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FFEB63" w14:textId="75A2CA5D" w:rsidR="003C18D0" w:rsidRPr="00F24D0D" w:rsidRDefault="004C6F58" w:rsidP="009B3EF9">
      <w:pPr>
        <w:tabs>
          <w:tab w:val="left" w:pos="8505"/>
        </w:tabs>
        <w:spacing w:before="480"/>
        <w:ind w:left="-142" w:right="-45"/>
        <w:jc w:val="center"/>
        <w:rPr>
          <w:sz w:val="36"/>
          <w:szCs w:val="36"/>
        </w:rPr>
      </w:pPr>
      <w:r>
        <w:rPr>
          <w:noProof/>
          <w:sz w:val="36"/>
          <w:szCs w:val="36"/>
          <w:lang w:val="nl-NL" w:eastAsia="nl-NL"/>
        </w:rPr>
        <mc:AlternateContent>
          <mc:Choice Requires="wps">
            <w:drawing>
              <wp:anchor distT="0" distB="0" distL="114300" distR="114300" simplePos="0" relativeHeight="251657728" behindDoc="0" locked="0" layoutInCell="1" allowOverlap="1" wp14:anchorId="16B4EF6C" wp14:editId="3651CDD7">
                <wp:simplePos x="0" y="0"/>
                <wp:positionH relativeFrom="column">
                  <wp:posOffset>-394335</wp:posOffset>
                </wp:positionH>
                <wp:positionV relativeFrom="paragraph">
                  <wp:posOffset>6985</wp:posOffset>
                </wp:positionV>
                <wp:extent cx="6528435" cy="8867775"/>
                <wp:effectExtent l="0" t="0" r="24765" b="2857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8435" cy="88677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B784FF1" id="Rectangle 4" o:spid="_x0000_s1026" style="position:absolute;margin-left:-31.05pt;margin-top:.55pt;width:514.05pt;height:69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" filled="f"/>
            </w:pict>
          </mc:Fallback>
        </mc:AlternateContent>
      </w:r>
      <w:r w:rsidR="00E017DD" w:rsidRPr="00F24D0D">
        <w:rPr>
          <w:sz w:val="36"/>
          <w:szCs w:val="36"/>
        </w:rPr>
        <w:t xml:space="preserve">Regulation (EU) No 528/2012 </w:t>
      </w:r>
      <w:r w:rsidR="003C18D0" w:rsidRPr="00F24D0D">
        <w:rPr>
          <w:sz w:val="36"/>
          <w:szCs w:val="36"/>
        </w:rPr>
        <w:t xml:space="preserve">concerning the </w:t>
      </w:r>
      <w:r w:rsidR="00E017DD" w:rsidRPr="00F24D0D">
        <w:rPr>
          <w:sz w:val="36"/>
          <w:szCs w:val="36"/>
        </w:rPr>
        <w:t xml:space="preserve">making available on the market and use </w:t>
      </w:r>
      <w:r w:rsidR="00FE0C1A">
        <w:rPr>
          <w:sz w:val="36"/>
          <w:szCs w:val="36"/>
        </w:rPr>
        <w:t xml:space="preserve">of biocidal </w:t>
      </w:r>
      <w:r w:rsidR="003C18D0" w:rsidRPr="00F24D0D">
        <w:rPr>
          <w:sz w:val="36"/>
          <w:szCs w:val="36"/>
        </w:rPr>
        <w:t>products</w:t>
      </w:r>
    </w:p>
    <w:p w14:paraId="19F61639" w14:textId="77777777" w:rsidR="003C18D0" w:rsidRPr="00F24D0D" w:rsidRDefault="003C18D0" w:rsidP="00C86723">
      <w:pPr>
        <w:tabs>
          <w:tab w:val="left" w:pos="8505"/>
        </w:tabs>
        <w:ind w:left="-142" w:right="-45"/>
      </w:pPr>
    </w:p>
    <w:p w14:paraId="10BF59B5" w14:textId="77777777" w:rsidR="0072642C" w:rsidRDefault="0072642C" w:rsidP="0072642C">
      <w:pPr>
        <w:jc w:val="center"/>
        <w:rPr>
          <w:b/>
          <w:bCs/>
          <w:sz w:val="36"/>
          <w:szCs w:val="36"/>
        </w:rPr>
      </w:pPr>
      <w:r>
        <w:rPr>
          <w:b/>
          <w:bCs/>
          <w:sz w:val="36"/>
          <w:szCs w:val="36"/>
        </w:rPr>
        <w:t>PRODUCT ASSESSMENT REPORT OF A BIOCIDAL PRODUCT (FAMILY) FOR NATIONAL AUTHORISATION APPLICATIONS</w:t>
      </w:r>
    </w:p>
    <w:p w14:paraId="17E135CB" w14:textId="77777777" w:rsidR="0072642C" w:rsidRDefault="0072642C" w:rsidP="0072642C">
      <w:pPr>
        <w:tabs>
          <w:tab w:val="left" w:pos="8505"/>
        </w:tabs>
        <w:ind w:left="-142" w:right="-45"/>
        <w:jc w:val="center"/>
        <w:rPr>
          <w:bCs/>
          <w:sz w:val="24"/>
          <w:szCs w:val="24"/>
        </w:rPr>
      </w:pPr>
      <w:r>
        <w:rPr>
          <w:bCs/>
          <w:sz w:val="24"/>
          <w:szCs w:val="24"/>
        </w:rPr>
        <w:t>(submitted by the evaluating Competent Authority)</w:t>
      </w:r>
    </w:p>
    <w:p w14:paraId="35D979B3" w14:textId="77777777" w:rsidR="00EC2280" w:rsidRPr="00F24D0D" w:rsidRDefault="00EC2280" w:rsidP="00C86723">
      <w:pPr>
        <w:tabs>
          <w:tab w:val="left" w:pos="8505"/>
        </w:tabs>
        <w:ind w:left="-142" w:right="-45"/>
        <w:jc w:val="center"/>
        <w:rPr>
          <w:bCs/>
          <w:sz w:val="24"/>
          <w:szCs w:val="24"/>
        </w:rPr>
      </w:pPr>
    </w:p>
    <w:p w14:paraId="731E9068" w14:textId="77777777" w:rsidR="003C18D0" w:rsidRPr="00017CF8" w:rsidRDefault="003C18D0" w:rsidP="00C86723">
      <w:pPr>
        <w:tabs>
          <w:tab w:val="left" w:pos="8505"/>
        </w:tabs>
        <w:ind w:left="-142" w:right="-45"/>
        <w:jc w:val="center"/>
        <w:rPr>
          <w:b/>
          <w:sz w:val="36"/>
          <w:lang w:val="en-US"/>
        </w:rPr>
      </w:pPr>
    </w:p>
    <w:p w14:paraId="7696D173" w14:textId="77777777" w:rsidR="003C18D0" w:rsidRPr="00017CF8" w:rsidRDefault="004C6F58" w:rsidP="00C86723">
      <w:pPr>
        <w:tabs>
          <w:tab w:val="left" w:pos="8505"/>
        </w:tabs>
        <w:ind w:left="-142" w:right="-45"/>
        <w:jc w:val="center"/>
        <w:rPr>
          <w:b/>
          <w:sz w:val="36"/>
        </w:rPr>
      </w:pPr>
      <w:r>
        <w:rPr>
          <w:noProof/>
          <w:lang w:val="nl-NL" w:eastAsia="nl-NL"/>
        </w:rPr>
        <w:drawing>
          <wp:inline distT="0" distB="0" distL="0" distR="0" wp14:anchorId="7B526F25" wp14:editId="247EC791">
            <wp:extent cx="1200150" cy="1247775"/>
            <wp:effectExtent l="0" t="0" r="0" b="952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00150" cy="1247775"/>
                    </a:xfrm>
                    <a:prstGeom prst="rect">
                      <a:avLst/>
                    </a:prstGeom>
                    <a:noFill/>
                    <a:ln>
                      <a:noFill/>
                    </a:ln>
                  </pic:spPr>
                </pic:pic>
              </a:graphicData>
            </a:graphic>
          </wp:inline>
        </w:drawing>
      </w:r>
    </w:p>
    <w:p w14:paraId="2ADC9734" w14:textId="77777777" w:rsidR="004001DB" w:rsidRDefault="004001DB" w:rsidP="0074769D">
      <w:pPr>
        <w:keepNext/>
        <w:widowControl w:val="0"/>
        <w:tabs>
          <w:tab w:val="left" w:pos="1304"/>
        </w:tabs>
        <w:suppressAutoHyphens/>
        <w:autoSpaceDE w:val="0"/>
        <w:autoSpaceDN w:val="0"/>
        <w:adjustRightInd w:val="0"/>
        <w:spacing w:before="480" w:after="120" w:line="400" w:lineRule="atLeast"/>
        <w:jc w:val="center"/>
        <w:rPr>
          <w:bCs/>
          <w:sz w:val="32"/>
          <w:szCs w:val="32"/>
        </w:rPr>
      </w:pPr>
    </w:p>
    <w:p w14:paraId="12EE29BB" w14:textId="77777777" w:rsidR="0074769D" w:rsidRPr="00017CF8" w:rsidRDefault="00E858C1" w:rsidP="0074769D">
      <w:pPr>
        <w:keepNext/>
        <w:widowControl w:val="0"/>
        <w:tabs>
          <w:tab w:val="left" w:pos="1304"/>
        </w:tabs>
        <w:suppressAutoHyphens/>
        <w:autoSpaceDE w:val="0"/>
        <w:autoSpaceDN w:val="0"/>
        <w:adjustRightInd w:val="0"/>
        <w:spacing w:before="480" w:after="120" w:line="400" w:lineRule="atLeast"/>
        <w:jc w:val="center"/>
        <w:rPr>
          <w:bCs/>
          <w:sz w:val="32"/>
          <w:szCs w:val="32"/>
        </w:rPr>
      </w:pPr>
      <w:r>
        <w:rPr>
          <w:bCs/>
          <w:sz w:val="32"/>
          <w:szCs w:val="32"/>
        </w:rPr>
        <w:t>DeLaval iodine</w:t>
      </w:r>
      <w:r w:rsidR="0072642C">
        <w:rPr>
          <w:bCs/>
          <w:sz w:val="32"/>
          <w:szCs w:val="32"/>
        </w:rPr>
        <w:t>-based teat disinfectant family</w:t>
      </w:r>
    </w:p>
    <w:p w14:paraId="55C3B5A3" w14:textId="77777777" w:rsidR="0074769D" w:rsidRDefault="0074769D" w:rsidP="0074769D">
      <w:pPr>
        <w:rPr>
          <w:bCs/>
        </w:rPr>
      </w:pPr>
    </w:p>
    <w:p w14:paraId="5EA99596" w14:textId="77777777" w:rsidR="004001DB" w:rsidRPr="00017CF8" w:rsidRDefault="004001DB" w:rsidP="0074769D">
      <w:pPr>
        <w:rPr>
          <w:bCs/>
        </w:rPr>
      </w:pPr>
    </w:p>
    <w:p w14:paraId="501C0BBA" w14:textId="77777777" w:rsidR="0074769D" w:rsidRPr="00017CF8" w:rsidRDefault="0072642C" w:rsidP="0074769D">
      <w:pPr>
        <w:tabs>
          <w:tab w:val="left" w:pos="8505"/>
        </w:tabs>
        <w:ind w:left="-142" w:right="-45"/>
        <w:jc w:val="center"/>
        <w:rPr>
          <w:bCs/>
          <w:sz w:val="32"/>
          <w:szCs w:val="32"/>
        </w:rPr>
      </w:pPr>
      <w:r>
        <w:rPr>
          <w:bCs/>
          <w:sz w:val="32"/>
          <w:szCs w:val="32"/>
        </w:rPr>
        <w:t xml:space="preserve">Product type </w:t>
      </w:r>
      <w:r w:rsidR="00E858C1">
        <w:rPr>
          <w:bCs/>
          <w:sz w:val="32"/>
          <w:szCs w:val="32"/>
        </w:rPr>
        <w:t>PT03</w:t>
      </w:r>
    </w:p>
    <w:p w14:paraId="5EFAAC6B" w14:textId="77777777" w:rsidR="0074769D" w:rsidRPr="00017CF8" w:rsidRDefault="0074769D" w:rsidP="009A28C0">
      <w:pPr>
        <w:tabs>
          <w:tab w:val="left" w:pos="8505"/>
        </w:tabs>
        <w:ind w:right="-45"/>
        <w:rPr>
          <w:bCs/>
        </w:rPr>
      </w:pPr>
    </w:p>
    <w:p w14:paraId="3A29ADCF" w14:textId="77777777" w:rsidR="0072642C" w:rsidRDefault="0072642C" w:rsidP="0072642C">
      <w:pPr>
        <w:pStyle w:val="CM3"/>
        <w:spacing w:before="60" w:after="60"/>
        <w:rPr>
          <w:rFonts w:cs="EUAlbertina"/>
          <w:color w:val="000000"/>
        </w:rPr>
      </w:pPr>
    </w:p>
    <w:p w14:paraId="6BFDBD35" w14:textId="661DC2ED" w:rsidR="0074769D" w:rsidRPr="00017CF8" w:rsidRDefault="0072642C" w:rsidP="0072642C">
      <w:pPr>
        <w:tabs>
          <w:tab w:val="left" w:pos="8505"/>
        </w:tabs>
        <w:ind w:left="-142" w:right="-45"/>
        <w:jc w:val="center"/>
        <w:rPr>
          <w:bCs/>
          <w:sz w:val="32"/>
          <w:szCs w:val="32"/>
        </w:rPr>
      </w:pPr>
      <w:r w:rsidRPr="0072642C">
        <w:rPr>
          <w:bCs/>
          <w:sz w:val="32"/>
          <w:szCs w:val="32"/>
        </w:rPr>
        <w:t xml:space="preserve">Iodine </w:t>
      </w:r>
      <w:r w:rsidR="0074769D" w:rsidRPr="00017CF8">
        <w:rPr>
          <w:bCs/>
          <w:sz w:val="32"/>
          <w:szCs w:val="32"/>
        </w:rPr>
        <w:t>as included in the Union lis</w:t>
      </w:r>
      <w:r>
        <w:rPr>
          <w:bCs/>
          <w:sz w:val="32"/>
          <w:szCs w:val="32"/>
        </w:rPr>
        <w:t>t of approved active substances</w:t>
      </w:r>
    </w:p>
    <w:p w14:paraId="00508063" w14:textId="77777777" w:rsidR="0074769D" w:rsidRPr="00017CF8" w:rsidRDefault="0074769D" w:rsidP="0074769D">
      <w:pPr>
        <w:tabs>
          <w:tab w:val="left" w:pos="8505"/>
        </w:tabs>
        <w:ind w:right="-45"/>
        <w:rPr>
          <w:bCs/>
        </w:rPr>
      </w:pPr>
    </w:p>
    <w:p w14:paraId="2B59F942" w14:textId="2291089F" w:rsidR="0074769D" w:rsidRPr="00017CF8" w:rsidRDefault="0072642C" w:rsidP="0074769D">
      <w:pPr>
        <w:tabs>
          <w:tab w:val="left" w:pos="8505"/>
        </w:tabs>
        <w:ind w:right="-45"/>
        <w:jc w:val="center"/>
        <w:rPr>
          <w:bCs/>
          <w:sz w:val="32"/>
          <w:szCs w:val="32"/>
        </w:rPr>
      </w:pPr>
      <w:r>
        <w:rPr>
          <w:bCs/>
          <w:sz w:val="32"/>
          <w:szCs w:val="32"/>
        </w:rPr>
        <w:t xml:space="preserve">Case Number in R4BP: </w:t>
      </w:r>
      <w:r w:rsidR="00E858C1">
        <w:rPr>
          <w:bCs/>
          <w:sz w:val="32"/>
          <w:szCs w:val="32"/>
        </w:rPr>
        <w:t>BC-H</w:t>
      </w:r>
      <w:r w:rsidR="00BB7179">
        <w:rPr>
          <w:bCs/>
          <w:sz w:val="32"/>
          <w:szCs w:val="32"/>
        </w:rPr>
        <w:t>G</w:t>
      </w:r>
      <w:r w:rsidR="00E858C1">
        <w:rPr>
          <w:bCs/>
          <w:sz w:val="32"/>
          <w:szCs w:val="32"/>
        </w:rPr>
        <w:t>016382-55</w:t>
      </w:r>
    </w:p>
    <w:p w14:paraId="35BC21A9" w14:textId="77777777" w:rsidR="0074769D" w:rsidRPr="00017CF8" w:rsidRDefault="0074769D" w:rsidP="0074769D">
      <w:pPr>
        <w:tabs>
          <w:tab w:val="left" w:pos="8505"/>
        </w:tabs>
        <w:ind w:right="-45"/>
        <w:rPr>
          <w:bCs/>
        </w:rPr>
      </w:pPr>
    </w:p>
    <w:p w14:paraId="0D64199A" w14:textId="77777777" w:rsidR="0074769D" w:rsidRPr="00017CF8" w:rsidRDefault="0074769D" w:rsidP="0074769D">
      <w:pPr>
        <w:tabs>
          <w:tab w:val="left" w:pos="8505"/>
        </w:tabs>
        <w:ind w:left="-142" w:right="-45"/>
        <w:jc w:val="center"/>
        <w:rPr>
          <w:bCs/>
          <w:sz w:val="32"/>
          <w:szCs w:val="32"/>
        </w:rPr>
      </w:pPr>
      <w:r w:rsidRPr="00017CF8">
        <w:rPr>
          <w:bCs/>
          <w:sz w:val="32"/>
          <w:szCs w:val="32"/>
        </w:rPr>
        <w:t>Evaluating Competent Autho</w:t>
      </w:r>
      <w:r w:rsidR="00FE0C1A">
        <w:rPr>
          <w:bCs/>
          <w:sz w:val="32"/>
          <w:szCs w:val="32"/>
        </w:rPr>
        <w:t>rity: Ctgb</w:t>
      </w:r>
      <w:r w:rsidR="0072642C">
        <w:rPr>
          <w:bCs/>
          <w:sz w:val="32"/>
          <w:szCs w:val="32"/>
        </w:rPr>
        <w:t xml:space="preserve"> </w:t>
      </w:r>
      <w:r w:rsidR="00E858C1">
        <w:rPr>
          <w:bCs/>
          <w:sz w:val="32"/>
          <w:szCs w:val="32"/>
        </w:rPr>
        <w:t>The Netherlands</w:t>
      </w:r>
    </w:p>
    <w:p w14:paraId="5436EE2E" w14:textId="77777777" w:rsidR="0074769D" w:rsidRPr="00017CF8" w:rsidRDefault="00234C10" w:rsidP="0074769D">
      <w:pPr>
        <w:tabs>
          <w:tab w:val="left" w:pos="8505"/>
        </w:tabs>
        <w:ind w:left="-142" w:right="-45"/>
        <w:jc w:val="center"/>
      </w:pPr>
      <w:r w:rsidRPr="00017CF8">
        <w:t xml:space="preserve"> </w:t>
      </w:r>
    </w:p>
    <w:p w14:paraId="5A5C2E41" w14:textId="3F9F7FB0" w:rsidR="001C6DC4" w:rsidRPr="00F24D0D" w:rsidRDefault="0072642C" w:rsidP="00C86723">
      <w:pPr>
        <w:tabs>
          <w:tab w:val="left" w:pos="8505"/>
        </w:tabs>
        <w:ind w:left="-142" w:right="-45"/>
        <w:jc w:val="center"/>
      </w:pPr>
      <w:r>
        <w:rPr>
          <w:bCs/>
          <w:sz w:val="32"/>
          <w:szCs w:val="32"/>
        </w:rPr>
        <w:t xml:space="preserve">Date: </w:t>
      </w:r>
      <w:r w:rsidR="00957379">
        <w:rPr>
          <w:bCs/>
          <w:sz w:val="32"/>
          <w:szCs w:val="32"/>
        </w:rPr>
        <w:t>2</w:t>
      </w:r>
      <w:r w:rsidR="0094028A">
        <w:rPr>
          <w:bCs/>
          <w:sz w:val="32"/>
          <w:szCs w:val="32"/>
        </w:rPr>
        <w:t>9</w:t>
      </w:r>
      <w:r w:rsidR="00E858C1">
        <w:rPr>
          <w:bCs/>
          <w:sz w:val="32"/>
          <w:szCs w:val="32"/>
        </w:rPr>
        <w:t>/</w:t>
      </w:r>
      <w:r w:rsidR="00957379">
        <w:rPr>
          <w:bCs/>
          <w:sz w:val="32"/>
          <w:szCs w:val="32"/>
        </w:rPr>
        <w:t>0</w:t>
      </w:r>
      <w:r w:rsidR="0094028A">
        <w:rPr>
          <w:bCs/>
          <w:sz w:val="32"/>
          <w:szCs w:val="32"/>
        </w:rPr>
        <w:t>4</w:t>
      </w:r>
      <w:r w:rsidR="00E858C1">
        <w:rPr>
          <w:bCs/>
          <w:sz w:val="32"/>
          <w:szCs w:val="32"/>
        </w:rPr>
        <w:t>/20</w:t>
      </w:r>
      <w:r w:rsidR="00D3183F">
        <w:rPr>
          <w:bCs/>
          <w:sz w:val="32"/>
          <w:szCs w:val="32"/>
        </w:rPr>
        <w:t>1</w:t>
      </w:r>
      <w:r w:rsidR="00957379">
        <w:rPr>
          <w:bCs/>
          <w:sz w:val="32"/>
          <w:szCs w:val="32"/>
        </w:rPr>
        <w:t>9</w:t>
      </w:r>
      <w:r w:rsidR="00491C79" w:rsidRPr="00017CF8">
        <w:rPr>
          <w:bCs/>
          <w:sz w:val="32"/>
          <w:szCs w:val="32"/>
        </w:rPr>
        <w:t xml:space="preserve"> </w:t>
      </w:r>
      <w:r w:rsidR="00491C79" w:rsidRPr="0003571B">
        <w:rPr>
          <w:rFonts w:ascii="Times New Roman" w:hAnsi="Times New Roman"/>
          <w:bCs/>
          <w:sz w:val="50"/>
          <w:szCs w:val="50"/>
        </w:rPr>
        <w:br w:type="page"/>
      </w:r>
    </w:p>
    <w:p w14:paraId="3F3BAEA4" w14:textId="3E74E746" w:rsidR="00A53EE0" w:rsidRPr="00F24D0D" w:rsidRDefault="00A53EE0" w:rsidP="00A53EE0">
      <w:pPr>
        <w:pStyle w:val="Inhaltsverzeichnisberschrift"/>
        <w:rPr>
          <w:rFonts w:ascii="Verdana" w:hAnsi="Verdana"/>
          <w:color w:val="auto"/>
          <w:u w:val="single"/>
        </w:rPr>
      </w:pPr>
      <w:r w:rsidRPr="00F24D0D">
        <w:rPr>
          <w:rFonts w:ascii="Verdana" w:hAnsi="Verdana"/>
          <w:color w:val="auto"/>
          <w:u w:val="single"/>
        </w:rPr>
        <w:lastRenderedPageBreak/>
        <w:t>Table of Contents</w:t>
      </w:r>
    </w:p>
    <w:p w14:paraId="6FA7AEF4" w14:textId="77777777" w:rsidR="00C94D3C" w:rsidRPr="00A679F7" w:rsidRDefault="00C94D3C" w:rsidP="00C94D3C">
      <w:pPr>
        <w:rPr>
          <w:lang w:val="en-US" w:eastAsia="ja-JP"/>
        </w:rPr>
      </w:pPr>
    </w:p>
    <w:p w14:paraId="6959FE1B" w14:textId="77777777" w:rsidR="0094028A" w:rsidRDefault="00C94D3C">
      <w:pPr>
        <w:pStyle w:val="Inhopg1"/>
        <w:tabs>
          <w:tab w:val="left" w:pos="400"/>
          <w:tab w:val="right" w:leader="dot" w:pos="9204"/>
        </w:tabs>
        <w:rPr>
          <w:rFonts w:asciiTheme="minorHAnsi" w:eastAsiaTheme="minorEastAsia" w:hAnsiTheme="minorHAnsi" w:cstheme="minorBidi"/>
          <w:b w:val="0"/>
          <w:bCs w:val="0"/>
          <w:caps w:val="0"/>
          <w:noProof/>
          <w:sz w:val="22"/>
          <w:szCs w:val="22"/>
          <w:lang w:val="nl-NL" w:eastAsia="nl-NL"/>
        </w:rPr>
      </w:pPr>
      <w:r w:rsidRPr="006C22EA">
        <w:rPr>
          <w:rFonts w:ascii="Verdana" w:eastAsia="Calibri" w:hAnsi="Verdana"/>
          <w:b w:val="0"/>
          <w:bCs w:val="0"/>
          <w:caps w:val="0"/>
          <w:lang w:eastAsia="en-US"/>
        </w:rPr>
        <w:fldChar w:fldCharType="begin"/>
      </w:r>
      <w:r w:rsidRPr="006C22EA">
        <w:rPr>
          <w:rFonts w:ascii="Verdana" w:eastAsia="Calibri" w:hAnsi="Verdana"/>
          <w:b w:val="0"/>
          <w:bCs w:val="0"/>
          <w:caps w:val="0"/>
          <w:lang w:eastAsia="en-US"/>
        </w:rPr>
        <w:instrText xml:space="preserve"> TOC \o "1-4" \h \z \u </w:instrText>
      </w:r>
      <w:r w:rsidRPr="006C22EA">
        <w:rPr>
          <w:rFonts w:ascii="Verdana" w:eastAsia="Calibri" w:hAnsi="Verdana"/>
          <w:b w:val="0"/>
          <w:bCs w:val="0"/>
          <w:caps w:val="0"/>
          <w:lang w:eastAsia="en-US"/>
        </w:rPr>
        <w:fldChar w:fldCharType="separate"/>
      </w:r>
      <w:hyperlink w:anchor="_Toc7444373" w:history="1">
        <w:r w:rsidR="0094028A" w:rsidRPr="00693B57">
          <w:rPr>
            <w:rStyle w:val="Hyperlink"/>
            <w:rFonts w:eastAsia="Calibri"/>
            <w:noProof/>
            <w14:scene3d>
              <w14:camera w14:prst="orthographicFront"/>
              <w14:lightRig w14:rig="threePt" w14:dir="t">
                <w14:rot w14:lat="0" w14:lon="0" w14:rev="0"/>
              </w14:lightRig>
            </w14:scene3d>
          </w:rPr>
          <w:t>1</w:t>
        </w:r>
        <w:r w:rsidR="0094028A">
          <w:rPr>
            <w:rFonts w:asciiTheme="minorHAnsi" w:eastAsiaTheme="minorEastAsia" w:hAnsiTheme="minorHAnsi" w:cstheme="minorBidi"/>
            <w:b w:val="0"/>
            <w:bCs w:val="0"/>
            <w:caps w:val="0"/>
            <w:noProof/>
            <w:sz w:val="22"/>
            <w:szCs w:val="22"/>
            <w:lang w:val="nl-NL" w:eastAsia="nl-NL"/>
          </w:rPr>
          <w:tab/>
        </w:r>
        <w:r w:rsidR="0094028A" w:rsidRPr="00693B57">
          <w:rPr>
            <w:rStyle w:val="Hyperlink"/>
            <w:rFonts w:eastAsia="Calibri"/>
            <w:noProof/>
          </w:rPr>
          <w:t>CONCLUSION</w:t>
        </w:r>
        <w:r w:rsidR="0094028A">
          <w:rPr>
            <w:noProof/>
            <w:webHidden/>
          </w:rPr>
          <w:tab/>
        </w:r>
        <w:r w:rsidR="0094028A">
          <w:rPr>
            <w:noProof/>
            <w:webHidden/>
          </w:rPr>
          <w:fldChar w:fldCharType="begin"/>
        </w:r>
        <w:r w:rsidR="0094028A">
          <w:rPr>
            <w:noProof/>
            <w:webHidden/>
          </w:rPr>
          <w:instrText xml:space="preserve"> PAGEREF _Toc7444373 \h </w:instrText>
        </w:r>
        <w:r w:rsidR="0094028A">
          <w:rPr>
            <w:noProof/>
            <w:webHidden/>
          </w:rPr>
        </w:r>
        <w:r w:rsidR="0094028A">
          <w:rPr>
            <w:noProof/>
            <w:webHidden/>
          </w:rPr>
          <w:fldChar w:fldCharType="separate"/>
        </w:r>
        <w:r w:rsidR="0094028A">
          <w:rPr>
            <w:noProof/>
            <w:webHidden/>
          </w:rPr>
          <w:t>5</w:t>
        </w:r>
        <w:r w:rsidR="0094028A">
          <w:rPr>
            <w:noProof/>
            <w:webHidden/>
          </w:rPr>
          <w:fldChar w:fldCharType="end"/>
        </w:r>
      </w:hyperlink>
    </w:p>
    <w:p w14:paraId="3C7644F9" w14:textId="77777777" w:rsidR="0094028A" w:rsidRDefault="0014263D">
      <w:pPr>
        <w:pStyle w:val="Inhopg1"/>
        <w:tabs>
          <w:tab w:val="left" w:pos="400"/>
          <w:tab w:val="right" w:leader="dot" w:pos="9204"/>
        </w:tabs>
        <w:rPr>
          <w:rFonts w:asciiTheme="minorHAnsi" w:eastAsiaTheme="minorEastAsia" w:hAnsiTheme="minorHAnsi" w:cstheme="minorBidi"/>
          <w:b w:val="0"/>
          <w:bCs w:val="0"/>
          <w:caps w:val="0"/>
          <w:noProof/>
          <w:sz w:val="22"/>
          <w:szCs w:val="22"/>
          <w:lang w:val="nl-NL" w:eastAsia="nl-NL"/>
        </w:rPr>
      </w:pPr>
      <w:hyperlink w:anchor="_Toc7444374" w:history="1">
        <w:r w:rsidR="0094028A" w:rsidRPr="00693B57">
          <w:rPr>
            <w:rStyle w:val="Hyperlink"/>
            <w:rFonts w:eastAsia="Calibri"/>
            <w:noProof/>
            <w14:scene3d>
              <w14:camera w14:prst="orthographicFront"/>
              <w14:lightRig w14:rig="threePt" w14:dir="t">
                <w14:rot w14:lat="0" w14:lon="0" w14:rev="0"/>
              </w14:lightRig>
            </w14:scene3d>
          </w:rPr>
          <w:t>2</w:t>
        </w:r>
        <w:r w:rsidR="0094028A">
          <w:rPr>
            <w:rFonts w:asciiTheme="minorHAnsi" w:eastAsiaTheme="minorEastAsia" w:hAnsiTheme="minorHAnsi" w:cstheme="minorBidi"/>
            <w:b w:val="0"/>
            <w:bCs w:val="0"/>
            <w:caps w:val="0"/>
            <w:noProof/>
            <w:sz w:val="22"/>
            <w:szCs w:val="22"/>
            <w:lang w:val="nl-NL" w:eastAsia="nl-NL"/>
          </w:rPr>
          <w:tab/>
        </w:r>
        <w:r w:rsidR="0094028A" w:rsidRPr="00693B57">
          <w:rPr>
            <w:rStyle w:val="Hyperlink"/>
            <w:rFonts w:eastAsia="Calibri"/>
            <w:noProof/>
          </w:rPr>
          <w:t>ASSESSMENT REPORT</w:t>
        </w:r>
        <w:r w:rsidR="0094028A">
          <w:rPr>
            <w:noProof/>
            <w:webHidden/>
          </w:rPr>
          <w:tab/>
        </w:r>
        <w:r w:rsidR="0094028A">
          <w:rPr>
            <w:noProof/>
            <w:webHidden/>
          </w:rPr>
          <w:fldChar w:fldCharType="begin"/>
        </w:r>
        <w:r w:rsidR="0094028A">
          <w:rPr>
            <w:noProof/>
            <w:webHidden/>
          </w:rPr>
          <w:instrText xml:space="preserve"> PAGEREF _Toc7444374 \h </w:instrText>
        </w:r>
        <w:r w:rsidR="0094028A">
          <w:rPr>
            <w:noProof/>
            <w:webHidden/>
          </w:rPr>
        </w:r>
        <w:r w:rsidR="0094028A">
          <w:rPr>
            <w:noProof/>
            <w:webHidden/>
          </w:rPr>
          <w:fldChar w:fldCharType="separate"/>
        </w:r>
        <w:r w:rsidR="0094028A">
          <w:rPr>
            <w:noProof/>
            <w:webHidden/>
          </w:rPr>
          <w:t>7</w:t>
        </w:r>
        <w:r w:rsidR="0094028A">
          <w:rPr>
            <w:noProof/>
            <w:webHidden/>
          </w:rPr>
          <w:fldChar w:fldCharType="end"/>
        </w:r>
      </w:hyperlink>
    </w:p>
    <w:p w14:paraId="2040E544" w14:textId="77777777" w:rsidR="0094028A" w:rsidRDefault="0014263D">
      <w:pPr>
        <w:pStyle w:val="Inhopg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7444375" w:history="1">
        <w:r w:rsidR="0094028A" w:rsidRPr="00693B57">
          <w:rPr>
            <w:rStyle w:val="Hyperlink"/>
            <w:noProof/>
            <w:snapToGrid w:val="0"/>
            <w:lang w:val="de-DE"/>
          </w:rPr>
          <w:t>2.1</w:t>
        </w:r>
        <w:r w:rsidR="0094028A">
          <w:rPr>
            <w:rFonts w:asciiTheme="minorHAnsi" w:eastAsiaTheme="minorEastAsia" w:hAnsiTheme="minorHAnsi" w:cstheme="minorBidi"/>
            <w:smallCaps w:val="0"/>
            <w:noProof/>
            <w:sz w:val="22"/>
            <w:szCs w:val="22"/>
            <w:lang w:val="nl-NL" w:eastAsia="nl-NL"/>
          </w:rPr>
          <w:tab/>
        </w:r>
        <w:r w:rsidR="0094028A" w:rsidRPr="00693B57">
          <w:rPr>
            <w:rStyle w:val="Hyperlink"/>
            <w:noProof/>
            <w:snapToGrid w:val="0"/>
          </w:rPr>
          <w:t>Summary of the product assessment</w:t>
        </w:r>
        <w:r w:rsidR="0094028A">
          <w:rPr>
            <w:noProof/>
            <w:webHidden/>
          </w:rPr>
          <w:tab/>
        </w:r>
        <w:r w:rsidR="0094028A">
          <w:rPr>
            <w:noProof/>
            <w:webHidden/>
          </w:rPr>
          <w:fldChar w:fldCharType="begin"/>
        </w:r>
        <w:r w:rsidR="0094028A">
          <w:rPr>
            <w:noProof/>
            <w:webHidden/>
          </w:rPr>
          <w:instrText xml:space="preserve"> PAGEREF _Toc7444375 \h </w:instrText>
        </w:r>
        <w:r w:rsidR="0094028A">
          <w:rPr>
            <w:noProof/>
            <w:webHidden/>
          </w:rPr>
        </w:r>
        <w:r w:rsidR="0094028A">
          <w:rPr>
            <w:noProof/>
            <w:webHidden/>
          </w:rPr>
          <w:fldChar w:fldCharType="separate"/>
        </w:r>
        <w:r w:rsidR="0094028A">
          <w:rPr>
            <w:noProof/>
            <w:webHidden/>
          </w:rPr>
          <w:t>7</w:t>
        </w:r>
        <w:r w:rsidR="0094028A">
          <w:rPr>
            <w:noProof/>
            <w:webHidden/>
          </w:rPr>
          <w:fldChar w:fldCharType="end"/>
        </w:r>
      </w:hyperlink>
    </w:p>
    <w:p w14:paraId="74A82F40"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376" w:history="1">
        <w:r w:rsidR="0094028A" w:rsidRPr="00693B57">
          <w:rPr>
            <w:rStyle w:val="Hyperlink"/>
            <w:noProof/>
          </w:rPr>
          <w:t>2.1.1</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rPr>
          <w:t>Administrative information</w:t>
        </w:r>
        <w:r w:rsidR="0094028A">
          <w:rPr>
            <w:noProof/>
            <w:webHidden/>
          </w:rPr>
          <w:tab/>
        </w:r>
        <w:r w:rsidR="0094028A">
          <w:rPr>
            <w:noProof/>
            <w:webHidden/>
          </w:rPr>
          <w:fldChar w:fldCharType="begin"/>
        </w:r>
        <w:r w:rsidR="0094028A">
          <w:rPr>
            <w:noProof/>
            <w:webHidden/>
          </w:rPr>
          <w:instrText xml:space="preserve"> PAGEREF _Toc7444376 \h </w:instrText>
        </w:r>
        <w:r w:rsidR="0094028A">
          <w:rPr>
            <w:noProof/>
            <w:webHidden/>
          </w:rPr>
        </w:r>
        <w:r w:rsidR="0094028A">
          <w:rPr>
            <w:noProof/>
            <w:webHidden/>
          </w:rPr>
          <w:fldChar w:fldCharType="separate"/>
        </w:r>
        <w:r w:rsidR="0094028A">
          <w:rPr>
            <w:noProof/>
            <w:webHidden/>
          </w:rPr>
          <w:t>7</w:t>
        </w:r>
        <w:r w:rsidR="0094028A">
          <w:rPr>
            <w:noProof/>
            <w:webHidden/>
          </w:rPr>
          <w:fldChar w:fldCharType="end"/>
        </w:r>
      </w:hyperlink>
    </w:p>
    <w:p w14:paraId="7329AA60"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77" w:history="1">
        <w:r w:rsidR="0094028A" w:rsidRPr="00693B57">
          <w:rPr>
            <w:rStyle w:val="Hyperlink"/>
            <w:noProof/>
            <w:lang w:val="en-US"/>
          </w:rPr>
          <w:t>2.1.1.1</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Identifier of the product family</w:t>
        </w:r>
        <w:r w:rsidR="0094028A">
          <w:rPr>
            <w:noProof/>
            <w:webHidden/>
          </w:rPr>
          <w:tab/>
        </w:r>
        <w:r w:rsidR="0094028A">
          <w:rPr>
            <w:noProof/>
            <w:webHidden/>
          </w:rPr>
          <w:fldChar w:fldCharType="begin"/>
        </w:r>
        <w:r w:rsidR="0094028A">
          <w:rPr>
            <w:noProof/>
            <w:webHidden/>
          </w:rPr>
          <w:instrText xml:space="preserve"> PAGEREF _Toc7444377 \h </w:instrText>
        </w:r>
        <w:r w:rsidR="0094028A">
          <w:rPr>
            <w:noProof/>
            <w:webHidden/>
          </w:rPr>
        </w:r>
        <w:r w:rsidR="0094028A">
          <w:rPr>
            <w:noProof/>
            <w:webHidden/>
          </w:rPr>
          <w:fldChar w:fldCharType="separate"/>
        </w:r>
        <w:r w:rsidR="0094028A">
          <w:rPr>
            <w:noProof/>
            <w:webHidden/>
          </w:rPr>
          <w:t>7</w:t>
        </w:r>
        <w:r w:rsidR="0094028A">
          <w:rPr>
            <w:noProof/>
            <w:webHidden/>
          </w:rPr>
          <w:fldChar w:fldCharType="end"/>
        </w:r>
      </w:hyperlink>
    </w:p>
    <w:p w14:paraId="207A15F2"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78" w:history="1">
        <w:r w:rsidR="0094028A" w:rsidRPr="00693B57">
          <w:rPr>
            <w:rStyle w:val="Hyperlink"/>
            <w:noProof/>
          </w:rPr>
          <w:t>2.1.1.2</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Authorisation holder</w:t>
        </w:r>
        <w:r w:rsidR="0094028A">
          <w:rPr>
            <w:noProof/>
            <w:webHidden/>
          </w:rPr>
          <w:tab/>
        </w:r>
        <w:r w:rsidR="0094028A">
          <w:rPr>
            <w:noProof/>
            <w:webHidden/>
          </w:rPr>
          <w:fldChar w:fldCharType="begin"/>
        </w:r>
        <w:r w:rsidR="0094028A">
          <w:rPr>
            <w:noProof/>
            <w:webHidden/>
          </w:rPr>
          <w:instrText xml:space="preserve"> PAGEREF _Toc7444378 \h </w:instrText>
        </w:r>
        <w:r w:rsidR="0094028A">
          <w:rPr>
            <w:noProof/>
            <w:webHidden/>
          </w:rPr>
        </w:r>
        <w:r w:rsidR="0094028A">
          <w:rPr>
            <w:noProof/>
            <w:webHidden/>
          </w:rPr>
          <w:fldChar w:fldCharType="separate"/>
        </w:r>
        <w:r w:rsidR="0094028A">
          <w:rPr>
            <w:noProof/>
            <w:webHidden/>
          </w:rPr>
          <w:t>7</w:t>
        </w:r>
        <w:r w:rsidR="0094028A">
          <w:rPr>
            <w:noProof/>
            <w:webHidden/>
          </w:rPr>
          <w:fldChar w:fldCharType="end"/>
        </w:r>
      </w:hyperlink>
    </w:p>
    <w:p w14:paraId="06A89C24"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79" w:history="1">
        <w:r w:rsidR="0094028A" w:rsidRPr="00693B57">
          <w:rPr>
            <w:rStyle w:val="Hyperlink"/>
            <w:noProof/>
            <w:lang w:val="en-US"/>
          </w:rPr>
          <w:t>2.1.1.3</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Manufacturer of the products of the family</w:t>
        </w:r>
        <w:r w:rsidR="0094028A">
          <w:rPr>
            <w:noProof/>
            <w:webHidden/>
          </w:rPr>
          <w:tab/>
        </w:r>
        <w:r w:rsidR="0094028A">
          <w:rPr>
            <w:noProof/>
            <w:webHidden/>
          </w:rPr>
          <w:fldChar w:fldCharType="begin"/>
        </w:r>
        <w:r w:rsidR="0094028A">
          <w:rPr>
            <w:noProof/>
            <w:webHidden/>
          </w:rPr>
          <w:instrText xml:space="preserve"> PAGEREF _Toc7444379 \h </w:instrText>
        </w:r>
        <w:r w:rsidR="0094028A">
          <w:rPr>
            <w:noProof/>
            <w:webHidden/>
          </w:rPr>
        </w:r>
        <w:r w:rsidR="0094028A">
          <w:rPr>
            <w:noProof/>
            <w:webHidden/>
          </w:rPr>
          <w:fldChar w:fldCharType="separate"/>
        </w:r>
        <w:r w:rsidR="0094028A">
          <w:rPr>
            <w:noProof/>
            <w:webHidden/>
          </w:rPr>
          <w:t>8</w:t>
        </w:r>
        <w:r w:rsidR="0094028A">
          <w:rPr>
            <w:noProof/>
            <w:webHidden/>
          </w:rPr>
          <w:fldChar w:fldCharType="end"/>
        </w:r>
      </w:hyperlink>
    </w:p>
    <w:p w14:paraId="0D7ABF89"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80" w:history="1">
        <w:r w:rsidR="0094028A" w:rsidRPr="00693B57">
          <w:rPr>
            <w:rStyle w:val="Hyperlink"/>
            <w:noProof/>
            <w:lang w:val="en-US"/>
          </w:rPr>
          <w:t>2.1.1.4</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Manufacturer of the active substance</w:t>
        </w:r>
        <w:r w:rsidR="0094028A">
          <w:rPr>
            <w:noProof/>
            <w:webHidden/>
          </w:rPr>
          <w:tab/>
        </w:r>
        <w:r w:rsidR="0094028A">
          <w:rPr>
            <w:noProof/>
            <w:webHidden/>
          </w:rPr>
          <w:fldChar w:fldCharType="begin"/>
        </w:r>
        <w:r w:rsidR="0094028A">
          <w:rPr>
            <w:noProof/>
            <w:webHidden/>
          </w:rPr>
          <w:instrText xml:space="preserve"> PAGEREF _Toc7444380 \h </w:instrText>
        </w:r>
        <w:r w:rsidR="0094028A">
          <w:rPr>
            <w:noProof/>
            <w:webHidden/>
          </w:rPr>
        </w:r>
        <w:r w:rsidR="0094028A">
          <w:rPr>
            <w:noProof/>
            <w:webHidden/>
          </w:rPr>
          <w:fldChar w:fldCharType="separate"/>
        </w:r>
        <w:r w:rsidR="0094028A">
          <w:rPr>
            <w:noProof/>
            <w:webHidden/>
          </w:rPr>
          <w:t>8</w:t>
        </w:r>
        <w:r w:rsidR="0094028A">
          <w:rPr>
            <w:noProof/>
            <w:webHidden/>
          </w:rPr>
          <w:fldChar w:fldCharType="end"/>
        </w:r>
      </w:hyperlink>
    </w:p>
    <w:p w14:paraId="3912B5EC"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381" w:history="1">
        <w:r w:rsidR="0094028A" w:rsidRPr="00693B57">
          <w:rPr>
            <w:rStyle w:val="Hyperlink"/>
            <w:noProof/>
            <w:lang w:val="en-US"/>
          </w:rPr>
          <w:t>2.1.2</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lang w:val="en-US"/>
          </w:rPr>
          <w:t>Product family composition and formulation</w:t>
        </w:r>
        <w:r w:rsidR="0094028A">
          <w:rPr>
            <w:noProof/>
            <w:webHidden/>
          </w:rPr>
          <w:tab/>
        </w:r>
        <w:r w:rsidR="0094028A">
          <w:rPr>
            <w:noProof/>
            <w:webHidden/>
          </w:rPr>
          <w:fldChar w:fldCharType="begin"/>
        </w:r>
        <w:r w:rsidR="0094028A">
          <w:rPr>
            <w:noProof/>
            <w:webHidden/>
          </w:rPr>
          <w:instrText xml:space="preserve"> PAGEREF _Toc7444381 \h </w:instrText>
        </w:r>
        <w:r w:rsidR="0094028A">
          <w:rPr>
            <w:noProof/>
            <w:webHidden/>
          </w:rPr>
        </w:r>
        <w:r w:rsidR="0094028A">
          <w:rPr>
            <w:noProof/>
            <w:webHidden/>
          </w:rPr>
          <w:fldChar w:fldCharType="separate"/>
        </w:r>
        <w:r w:rsidR="0094028A">
          <w:rPr>
            <w:noProof/>
            <w:webHidden/>
          </w:rPr>
          <w:t>8</w:t>
        </w:r>
        <w:r w:rsidR="0094028A">
          <w:rPr>
            <w:noProof/>
            <w:webHidden/>
          </w:rPr>
          <w:fldChar w:fldCharType="end"/>
        </w:r>
      </w:hyperlink>
    </w:p>
    <w:p w14:paraId="1DD9FFB2"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82" w:history="1">
        <w:r w:rsidR="0094028A" w:rsidRPr="00693B57">
          <w:rPr>
            <w:rStyle w:val="Hyperlink"/>
            <w:noProof/>
          </w:rPr>
          <w:t>2.1.2.1</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Identity of the active substance</w:t>
        </w:r>
        <w:r w:rsidR="0094028A">
          <w:rPr>
            <w:noProof/>
            <w:webHidden/>
          </w:rPr>
          <w:tab/>
        </w:r>
        <w:r w:rsidR="0094028A">
          <w:rPr>
            <w:noProof/>
            <w:webHidden/>
          </w:rPr>
          <w:fldChar w:fldCharType="begin"/>
        </w:r>
        <w:r w:rsidR="0094028A">
          <w:rPr>
            <w:noProof/>
            <w:webHidden/>
          </w:rPr>
          <w:instrText xml:space="preserve"> PAGEREF _Toc7444382 \h </w:instrText>
        </w:r>
        <w:r w:rsidR="0094028A">
          <w:rPr>
            <w:noProof/>
            <w:webHidden/>
          </w:rPr>
        </w:r>
        <w:r w:rsidR="0094028A">
          <w:rPr>
            <w:noProof/>
            <w:webHidden/>
          </w:rPr>
          <w:fldChar w:fldCharType="separate"/>
        </w:r>
        <w:r w:rsidR="0094028A">
          <w:rPr>
            <w:noProof/>
            <w:webHidden/>
          </w:rPr>
          <w:t>8</w:t>
        </w:r>
        <w:r w:rsidR="0094028A">
          <w:rPr>
            <w:noProof/>
            <w:webHidden/>
          </w:rPr>
          <w:fldChar w:fldCharType="end"/>
        </w:r>
      </w:hyperlink>
    </w:p>
    <w:p w14:paraId="4F3304CA"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83" w:history="1">
        <w:r w:rsidR="0094028A" w:rsidRPr="00693B57">
          <w:rPr>
            <w:rStyle w:val="Hyperlink"/>
            <w:noProof/>
          </w:rPr>
          <w:t>2.1.2.2</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Candidate(s) for substitution</w:t>
        </w:r>
        <w:r w:rsidR="0094028A">
          <w:rPr>
            <w:noProof/>
            <w:webHidden/>
          </w:rPr>
          <w:tab/>
        </w:r>
        <w:r w:rsidR="0094028A">
          <w:rPr>
            <w:noProof/>
            <w:webHidden/>
          </w:rPr>
          <w:fldChar w:fldCharType="begin"/>
        </w:r>
        <w:r w:rsidR="0094028A">
          <w:rPr>
            <w:noProof/>
            <w:webHidden/>
          </w:rPr>
          <w:instrText xml:space="preserve"> PAGEREF _Toc7444383 \h </w:instrText>
        </w:r>
        <w:r w:rsidR="0094028A">
          <w:rPr>
            <w:noProof/>
            <w:webHidden/>
          </w:rPr>
        </w:r>
        <w:r w:rsidR="0094028A">
          <w:rPr>
            <w:noProof/>
            <w:webHidden/>
          </w:rPr>
          <w:fldChar w:fldCharType="separate"/>
        </w:r>
        <w:r w:rsidR="0094028A">
          <w:rPr>
            <w:noProof/>
            <w:webHidden/>
          </w:rPr>
          <w:t>9</w:t>
        </w:r>
        <w:r w:rsidR="0094028A">
          <w:rPr>
            <w:noProof/>
            <w:webHidden/>
          </w:rPr>
          <w:fldChar w:fldCharType="end"/>
        </w:r>
      </w:hyperlink>
    </w:p>
    <w:p w14:paraId="734B8AE7"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84" w:history="1">
        <w:r w:rsidR="0094028A" w:rsidRPr="00693B57">
          <w:rPr>
            <w:rStyle w:val="Hyperlink"/>
            <w:noProof/>
            <w:lang w:val="en-US"/>
          </w:rPr>
          <w:t>2.1.2.3</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Qualitative and quantitative information on the composition of the biocidal product</w:t>
        </w:r>
        <w:r w:rsidR="0094028A">
          <w:rPr>
            <w:noProof/>
            <w:webHidden/>
          </w:rPr>
          <w:tab/>
        </w:r>
        <w:r w:rsidR="0094028A">
          <w:rPr>
            <w:noProof/>
            <w:webHidden/>
          </w:rPr>
          <w:fldChar w:fldCharType="begin"/>
        </w:r>
        <w:r w:rsidR="0094028A">
          <w:rPr>
            <w:noProof/>
            <w:webHidden/>
          </w:rPr>
          <w:instrText xml:space="preserve"> PAGEREF _Toc7444384 \h </w:instrText>
        </w:r>
        <w:r w:rsidR="0094028A">
          <w:rPr>
            <w:noProof/>
            <w:webHidden/>
          </w:rPr>
        </w:r>
        <w:r w:rsidR="0094028A">
          <w:rPr>
            <w:noProof/>
            <w:webHidden/>
          </w:rPr>
          <w:fldChar w:fldCharType="separate"/>
        </w:r>
        <w:r w:rsidR="0094028A">
          <w:rPr>
            <w:noProof/>
            <w:webHidden/>
          </w:rPr>
          <w:t>9</w:t>
        </w:r>
        <w:r w:rsidR="0094028A">
          <w:rPr>
            <w:noProof/>
            <w:webHidden/>
          </w:rPr>
          <w:fldChar w:fldCharType="end"/>
        </w:r>
      </w:hyperlink>
    </w:p>
    <w:p w14:paraId="341CB1BC" w14:textId="77777777" w:rsidR="0094028A" w:rsidRDefault="0014263D">
      <w:pPr>
        <w:pStyle w:val="Inhopg4"/>
        <w:tabs>
          <w:tab w:val="right" w:leader="dot" w:pos="9204"/>
        </w:tabs>
        <w:rPr>
          <w:rFonts w:asciiTheme="minorHAnsi" w:eastAsiaTheme="minorEastAsia" w:hAnsiTheme="minorHAnsi" w:cstheme="minorBidi"/>
          <w:noProof/>
          <w:sz w:val="22"/>
          <w:szCs w:val="22"/>
          <w:lang w:val="nl-NL" w:eastAsia="nl-NL"/>
        </w:rPr>
      </w:pPr>
      <w:hyperlink w:anchor="_Toc7444385" w:history="1">
        <w:r w:rsidR="0094028A" w:rsidRPr="00693B57">
          <w:rPr>
            <w:rStyle w:val="Hyperlink"/>
            <w:noProof/>
            <w:lang w:val="en-US"/>
          </w:rPr>
          <w:t>Not applicable, application is for a product family.</w:t>
        </w:r>
        <w:r w:rsidR="0094028A">
          <w:rPr>
            <w:noProof/>
            <w:webHidden/>
          </w:rPr>
          <w:tab/>
        </w:r>
        <w:r w:rsidR="0094028A">
          <w:rPr>
            <w:noProof/>
            <w:webHidden/>
          </w:rPr>
          <w:fldChar w:fldCharType="begin"/>
        </w:r>
        <w:r w:rsidR="0094028A">
          <w:rPr>
            <w:noProof/>
            <w:webHidden/>
          </w:rPr>
          <w:instrText xml:space="preserve"> PAGEREF _Toc7444385 \h </w:instrText>
        </w:r>
        <w:r w:rsidR="0094028A">
          <w:rPr>
            <w:noProof/>
            <w:webHidden/>
          </w:rPr>
        </w:r>
        <w:r w:rsidR="0094028A">
          <w:rPr>
            <w:noProof/>
            <w:webHidden/>
          </w:rPr>
          <w:fldChar w:fldCharType="separate"/>
        </w:r>
        <w:r w:rsidR="0094028A">
          <w:rPr>
            <w:noProof/>
            <w:webHidden/>
          </w:rPr>
          <w:t>9</w:t>
        </w:r>
        <w:r w:rsidR="0094028A">
          <w:rPr>
            <w:noProof/>
            <w:webHidden/>
          </w:rPr>
          <w:fldChar w:fldCharType="end"/>
        </w:r>
      </w:hyperlink>
    </w:p>
    <w:p w14:paraId="4BDB4FD7"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86" w:history="1">
        <w:r w:rsidR="0094028A" w:rsidRPr="00693B57">
          <w:rPr>
            <w:rStyle w:val="Hyperlink"/>
            <w:i/>
            <w:noProof/>
            <w:lang w:val="en-US"/>
          </w:rPr>
          <w:t>2.1.2.4</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Qualitative and quantitative information on the composition of the biocidal product family</w:t>
        </w:r>
        <w:r w:rsidR="0094028A">
          <w:rPr>
            <w:noProof/>
            <w:webHidden/>
          </w:rPr>
          <w:tab/>
        </w:r>
        <w:r w:rsidR="0094028A">
          <w:rPr>
            <w:noProof/>
            <w:webHidden/>
          </w:rPr>
          <w:fldChar w:fldCharType="begin"/>
        </w:r>
        <w:r w:rsidR="0094028A">
          <w:rPr>
            <w:noProof/>
            <w:webHidden/>
          </w:rPr>
          <w:instrText xml:space="preserve"> PAGEREF _Toc7444386 \h </w:instrText>
        </w:r>
        <w:r w:rsidR="0094028A">
          <w:rPr>
            <w:noProof/>
            <w:webHidden/>
          </w:rPr>
        </w:r>
        <w:r w:rsidR="0094028A">
          <w:rPr>
            <w:noProof/>
            <w:webHidden/>
          </w:rPr>
          <w:fldChar w:fldCharType="separate"/>
        </w:r>
        <w:r w:rsidR="0094028A">
          <w:rPr>
            <w:noProof/>
            <w:webHidden/>
          </w:rPr>
          <w:t>9</w:t>
        </w:r>
        <w:r w:rsidR="0094028A">
          <w:rPr>
            <w:noProof/>
            <w:webHidden/>
          </w:rPr>
          <w:fldChar w:fldCharType="end"/>
        </w:r>
      </w:hyperlink>
    </w:p>
    <w:p w14:paraId="3792BD14"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87" w:history="1">
        <w:r w:rsidR="0094028A" w:rsidRPr="00693B57">
          <w:rPr>
            <w:rStyle w:val="Hyperlink"/>
            <w:noProof/>
          </w:rPr>
          <w:t>2.1.2.5</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Information on technical equivalence</w:t>
        </w:r>
        <w:r w:rsidR="0094028A">
          <w:rPr>
            <w:noProof/>
            <w:webHidden/>
          </w:rPr>
          <w:tab/>
        </w:r>
        <w:r w:rsidR="0094028A">
          <w:rPr>
            <w:noProof/>
            <w:webHidden/>
          </w:rPr>
          <w:fldChar w:fldCharType="begin"/>
        </w:r>
        <w:r w:rsidR="0094028A">
          <w:rPr>
            <w:noProof/>
            <w:webHidden/>
          </w:rPr>
          <w:instrText xml:space="preserve"> PAGEREF _Toc7444387 \h </w:instrText>
        </w:r>
        <w:r w:rsidR="0094028A">
          <w:rPr>
            <w:noProof/>
            <w:webHidden/>
          </w:rPr>
        </w:r>
        <w:r w:rsidR="0094028A">
          <w:rPr>
            <w:noProof/>
            <w:webHidden/>
          </w:rPr>
          <w:fldChar w:fldCharType="separate"/>
        </w:r>
        <w:r w:rsidR="0094028A">
          <w:rPr>
            <w:noProof/>
            <w:webHidden/>
          </w:rPr>
          <w:t>9</w:t>
        </w:r>
        <w:r w:rsidR="0094028A">
          <w:rPr>
            <w:noProof/>
            <w:webHidden/>
          </w:rPr>
          <w:fldChar w:fldCharType="end"/>
        </w:r>
      </w:hyperlink>
    </w:p>
    <w:p w14:paraId="136C772B"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88" w:history="1">
        <w:r w:rsidR="0094028A" w:rsidRPr="00693B57">
          <w:rPr>
            <w:rStyle w:val="Hyperlink"/>
            <w:noProof/>
            <w:lang w:val="en-US"/>
          </w:rPr>
          <w:t>2.1.2.6</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Information on the substance(s) of concern</w:t>
        </w:r>
        <w:r w:rsidR="0094028A">
          <w:rPr>
            <w:noProof/>
            <w:webHidden/>
          </w:rPr>
          <w:tab/>
        </w:r>
        <w:r w:rsidR="0094028A">
          <w:rPr>
            <w:noProof/>
            <w:webHidden/>
          </w:rPr>
          <w:fldChar w:fldCharType="begin"/>
        </w:r>
        <w:r w:rsidR="0094028A">
          <w:rPr>
            <w:noProof/>
            <w:webHidden/>
          </w:rPr>
          <w:instrText xml:space="preserve"> PAGEREF _Toc7444388 \h </w:instrText>
        </w:r>
        <w:r w:rsidR="0094028A">
          <w:rPr>
            <w:noProof/>
            <w:webHidden/>
          </w:rPr>
        </w:r>
        <w:r w:rsidR="0094028A">
          <w:rPr>
            <w:noProof/>
            <w:webHidden/>
          </w:rPr>
          <w:fldChar w:fldCharType="separate"/>
        </w:r>
        <w:r w:rsidR="0094028A">
          <w:rPr>
            <w:noProof/>
            <w:webHidden/>
          </w:rPr>
          <w:t>10</w:t>
        </w:r>
        <w:r w:rsidR="0094028A">
          <w:rPr>
            <w:noProof/>
            <w:webHidden/>
          </w:rPr>
          <w:fldChar w:fldCharType="end"/>
        </w:r>
      </w:hyperlink>
    </w:p>
    <w:p w14:paraId="43246A5D"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89" w:history="1">
        <w:r w:rsidR="0094028A" w:rsidRPr="00693B57">
          <w:rPr>
            <w:rStyle w:val="Hyperlink"/>
            <w:noProof/>
          </w:rPr>
          <w:t>2.1.2.7</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Type of formulation</w:t>
        </w:r>
        <w:r w:rsidR="0094028A">
          <w:rPr>
            <w:noProof/>
            <w:webHidden/>
          </w:rPr>
          <w:tab/>
        </w:r>
        <w:r w:rsidR="0094028A">
          <w:rPr>
            <w:noProof/>
            <w:webHidden/>
          </w:rPr>
          <w:fldChar w:fldCharType="begin"/>
        </w:r>
        <w:r w:rsidR="0094028A">
          <w:rPr>
            <w:noProof/>
            <w:webHidden/>
          </w:rPr>
          <w:instrText xml:space="preserve"> PAGEREF _Toc7444389 \h </w:instrText>
        </w:r>
        <w:r w:rsidR="0094028A">
          <w:rPr>
            <w:noProof/>
            <w:webHidden/>
          </w:rPr>
        </w:r>
        <w:r w:rsidR="0094028A">
          <w:rPr>
            <w:noProof/>
            <w:webHidden/>
          </w:rPr>
          <w:fldChar w:fldCharType="separate"/>
        </w:r>
        <w:r w:rsidR="0094028A">
          <w:rPr>
            <w:noProof/>
            <w:webHidden/>
          </w:rPr>
          <w:t>10</w:t>
        </w:r>
        <w:r w:rsidR="0094028A">
          <w:rPr>
            <w:noProof/>
            <w:webHidden/>
          </w:rPr>
          <w:fldChar w:fldCharType="end"/>
        </w:r>
      </w:hyperlink>
    </w:p>
    <w:p w14:paraId="67113F09"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390" w:history="1">
        <w:r w:rsidR="0094028A" w:rsidRPr="00693B57">
          <w:rPr>
            <w:rStyle w:val="Hyperlink"/>
            <w:noProof/>
          </w:rPr>
          <w:t>2.1.3</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rPr>
          <w:t>Hazard and precautionary statements</w:t>
        </w:r>
        <w:r w:rsidR="0094028A">
          <w:rPr>
            <w:noProof/>
            <w:webHidden/>
          </w:rPr>
          <w:tab/>
        </w:r>
        <w:r w:rsidR="0094028A">
          <w:rPr>
            <w:noProof/>
            <w:webHidden/>
          </w:rPr>
          <w:fldChar w:fldCharType="begin"/>
        </w:r>
        <w:r w:rsidR="0094028A">
          <w:rPr>
            <w:noProof/>
            <w:webHidden/>
          </w:rPr>
          <w:instrText xml:space="preserve"> PAGEREF _Toc7444390 \h </w:instrText>
        </w:r>
        <w:r w:rsidR="0094028A">
          <w:rPr>
            <w:noProof/>
            <w:webHidden/>
          </w:rPr>
        </w:r>
        <w:r w:rsidR="0094028A">
          <w:rPr>
            <w:noProof/>
            <w:webHidden/>
          </w:rPr>
          <w:fldChar w:fldCharType="separate"/>
        </w:r>
        <w:r w:rsidR="0094028A">
          <w:rPr>
            <w:noProof/>
            <w:webHidden/>
          </w:rPr>
          <w:t>11</w:t>
        </w:r>
        <w:r w:rsidR="0094028A">
          <w:rPr>
            <w:noProof/>
            <w:webHidden/>
          </w:rPr>
          <w:fldChar w:fldCharType="end"/>
        </w:r>
      </w:hyperlink>
    </w:p>
    <w:p w14:paraId="1BAC2087"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391" w:history="1">
        <w:r w:rsidR="0094028A" w:rsidRPr="00693B57">
          <w:rPr>
            <w:rStyle w:val="Hyperlink"/>
            <w:noProof/>
          </w:rPr>
          <w:t>2.1.4</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rPr>
          <w:t>Authorised use</w:t>
        </w:r>
        <w:r w:rsidR="0094028A">
          <w:rPr>
            <w:noProof/>
            <w:webHidden/>
          </w:rPr>
          <w:tab/>
        </w:r>
        <w:r w:rsidR="0094028A">
          <w:rPr>
            <w:noProof/>
            <w:webHidden/>
          </w:rPr>
          <w:fldChar w:fldCharType="begin"/>
        </w:r>
        <w:r w:rsidR="0094028A">
          <w:rPr>
            <w:noProof/>
            <w:webHidden/>
          </w:rPr>
          <w:instrText xml:space="preserve"> PAGEREF _Toc7444391 \h </w:instrText>
        </w:r>
        <w:r w:rsidR="0094028A">
          <w:rPr>
            <w:noProof/>
            <w:webHidden/>
          </w:rPr>
        </w:r>
        <w:r w:rsidR="0094028A">
          <w:rPr>
            <w:noProof/>
            <w:webHidden/>
          </w:rPr>
          <w:fldChar w:fldCharType="separate"/>
        </w:r>
        <w:r w:rsidR="0094028A">
          <w:rPr>
            <w:noProof/>
            <w:webHidden/>
          </w:rPr>
          <w:t>14</w:t>
        </w:r>
        <w:r w:rsidR="0094028A">
          <w:rPr>
            <w:noProof/>
            <w:webHidden/>
          </w:rPr>
          <w:fldChar w:fldCharType="end"/>
        </w:r>
      </w:hyperlink>
    </w:p>
    <w:p w14:paraId="35688FDE"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92" w:history="1">
        <w:r w:rsidR="0094028A" w:rsidRPr="00693B57">
          <w:rPr>
            <w:rStyle w:val="Hyperlink"/>
            <w:noProof/>
          </w:rPr>
          <w:t>2.1.4.1</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Use description</w:t>
        </w:r>
        <w:r w:rsidR="0094028A">
          <w:rPr>
            <w:noProof/>
            <w:webHidden/>
          </w:rPr>
          <w:tab/>
        </w:r>
        <w:r w:rsidR="0094028A">
          <w:rPr>
            <w:noProof/>
            <w:webHidden/>
          </w:rPr>
          <w:fldChar w:fldCharType="begin"/>
        </w:r>
        <w:r w:rsidR="0094028A">
          <w:rPr>
            <w:noProof/>
            <w:webHidden/>
          </w:rPr>
          <w:instrText xml:space="preserve"> PAGEREF _Toc7444392 \h </w:instrText>
        </w:r>
        <w:r w:rsidR="0094028A">
          <w:rPr>
            <w:noProof/>
            <w:webHidden/>
          </w:rPr>
        </w:r>
        <w:r w:rsidR="0094028A">
          <w:rPr>
            <w:noProof/>
            <w:webHidden/>
          </w:rPr>
          <w:fldChar w:fldCharType="separate"/>
        </w:r>
        <w:r w:rsidR="0094028A">
          <w:rPr>
            <w:noProof/>
            <w:webHidden/>
          </w:rPr>
          <w:t>14</w:t>
        </w:r>
        <w:r w:rsidR="0094028A">
          <w:rPr>
            <w:noProof/>
            <w:webHidden/>
          </w:rPr>
          <w:fldChar w:fldCharType="end"/>
        </w:r>
      </w:hyperlink>
    </w:p>
    <w:p w14:paraId="076413AA"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93" w:history="1">
        <w:r w:rsidR="0094028A" w:rsidRPr="00693B57">
          <w:rPr>
            <w:rStyle w:val="Hyperlink"/>
            <w:noProof/>
          </w:rPr>
          <w:t>2.1.4.2</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Use-specific instructions for use #1</w:t>
        </w:r>
        <w:r w:rsidR="0094028A">
          <w:rPr>
            <w:noProof/>
            <w:webHidden/>
          </w:rPr>
          <w:tab/>
        </w:r>
        <w:r w:rsidR="0094028A">
          <w:rPr>
            <w:noProof/>
            <w:webHidden/>
          </w:rPr>
          <w:fldChar w:fldCharType="begin"/>
        </w:r>
        <w:r w:rsidR="0094028A">
          <w:rPr>
            <w:noProof/>
            <w:webHidden/>
          </w:rPr>
          <w:instrText xml:space="preserve"> PAGEREF _Toc7444393 \h </w:instrText>
        </w:r>
        <w:r w:rsidR="0094028A">
          <w:rPr>
            <w:noProof/>
            <w:webHidden/>
          </w:rPr>
        </w:r>
        <w:r w:rsidR="0094028A">
          <w:rPr>
            <w:noProof/>
            <w:webHidden/>
          </w:rPr>
          <w:fldChar w:fldCharType="separate"/>
        </w:r>
        <w:r w:rsidR="0094028A">
          <w:rPr>
            <w:noProof/>
            <w:webHidden/>
          </w:rPr>
          <w:t>14</w:t>
        </w:r>
        <w:r w:rsidR="0094028A">
          <w:rPr>
            <w:noProof/>
            <w:webHidden/>
          </w:rPr>
          <w:fldChar w:fldCharType="end"/>
        </w:r>
      </w:hyperlink>
    </w:p>
    <w:p w14:paraId="25531655"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94" w:history="1">
        <w:r w:rsidR="0094028A" w:rsidRPr="00693B57">
          <w:rPr>
            <w:rStyle w:val="Hyperlink"/>
            <w:noProof/>
            <w:lang w:val="en-US"/>
          </w:rPr>
          <w:t>2.1.4.3</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 xml:space="preserve">Use-specific risk mitigation measures </w:t>
        </w:r>
        <w:r w:rsidR="0094028A" w:rsidRPr="00693B57">
          <w:rPr>
            <w:rStyle w:val="Hyperlink"/>
            <w:noProof/>
          </w:rPr>
          <w:t>for use #1</w:t>
        </w:r>
        <w:r w:rsidR="0094028A">
          <w:rPr>
            <w:noProof/>
            <w:webHidden/>
          </w:rPr>
          <w:tab/>
        </w:r>
        <w:r w:rsidR="0094028A">
          <w:rPr>
            <w:noProof/>
            <w:webHidden/>
          </w:rPr>
          <w:fldChar w:fldCharType="begin"/>
        </w:r>
        <w:r w:rsidR="0094028A">
          <w:rPr>
            <w:noProof/>
            <w:webHidden/>
          </w:rPr>
          <w:instrText xml:space="preserve"> PAGEREF _Toc7444394 \h </w:instrText>
        </w:r>
        <w:r w:rsidR="0094028A">
          <w:rPr>
            <w:noProof/>
            <w:webHidden/>
          </w:rPr>
        </w:r>
        <w:r w:rsidR="0094028A">
          <w:rPr>
            <w:noProof/>
            <w:webHidden/>
          </w:rPr>
          <w:fldChar w:fldCharType="separate"/>
        </w:r>
        <w:r w:rsidR="0094028A">
          <w:rPr>
            <w:noProof/>
            <w:webHidden/>
          </w:rPr>
          <w:t>15</w:t>
        </w:r>
        <w:r w:rsidR="0094028A">
          <w:rPr>
            <w:noProof/>
            <w:webHidden/>
          </w:rPr>
          <w:fldChar w:fldCharType="end"/>
        </w:r>
      </w:hyperlink>
    </w:p>
    <w:p w14:paraId="7F8C8FD8"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95" w:history="1">
        <w:r w:rsidR="0094028A" w:rsidRPr="00693B57">
          <w:rPr>
            <w:rStyle w:val="Hyperlink"/>
            <w:noProof/>
            <w:lang w:val="en-US"/>
          </w:rPr>
          <w:t>2.1.4.4</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Where specific to the use #1, the particulars of likely direct or indirect effects, first aid instructions and emergency measures to protect the environment</w:t>
        </w:r>
        <w:r w:rsidR="0094028A">
          <w:rPr>
            <w:noProof/>
            <w:webHidden/>
          </w:rPr>
          <w:tab/>
        </w:r>
        <w:r w:rsidR="0094028A">
          <w:rPr>
            <w:noProof/>
            <w:webHidden/>
          </w:rPr>
          <w:fldChar w:fldCharType="begin"/>
        </w:r>
        <w:r w:rsidR="0094028A">
          <w:rPr>
            <w:noProof/>
            <w:webHidden/>
          </w:rPr>
          <w:instrText xml:space="preserve"> PAGEREF _Toc7444395 \h </w:instrText>
        </w:r>
        <w:r w:rsidR="0094028A">
          <w:rPr>
            <w:noProof/>
            <w:webHidden/>
          </w:rPr>
        </w:r>
        <w:r w:rsidR="0094028A">
          <w:rPr>
            <w:noProof/>
            <w:webHidden/>
          </w:rPr>
          <w:fldChar w:fldCharType="separate"/>
        </w:r>
        <w:r w:rsidR="0094028A">
          <w:rPr>
            <w:noProof/>
            <w:webHidden/>
          </w:rPr>
          <w:t>15</w:t>
        </w:r>
        <w:r w:rsidR="0094028A">
          <w:rPr>
            <w:noProof/>
            <w:webHidden/>
          </w:rPr>
          <w:fldChar w:fldCharType="end"/>
        </w:r>
      </w:hyperlink>
    </w:p>
    <w:p w14:paraId="4E7750EC"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96" w:history="1">
        <w:r w:rsidR="0094028A" w:rsidRPr="00693B57">
          <w:rPr>
            <w:rStyle w:val="Hyperlink"/>
            <w:noProof/>
            <w:lang w:val="en-US"/>
          </w:rPr>
          <w:t>2.1.4.5</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Where specific to the use #1, the instructions for safe disposal of the product and its packaging</w:t>
        </w:r>
        <w:r w:rsidR="0094028A">
          <w:rPr>
            <w:noProof/>
            <w:webHidden/>
          </w:rPr>
          <w:tab/>
        </w:r>
        <w:r w:rsidR="0094028A">
          <w:rPr>
            <w:noProof/>
            <w:webHidden/>
          </w:rPr>
          <w:fldChar w:fldCharType="begin"/>
        </w:r>
        <w:r w:rsidR="0094028A">
          <w:rPr>
            <w:noProof/>
            <w:webHidden/>
          </w:rPr>
          <w:instrText xml:space="preserve"> PAGEREF _Toc7444396 \h </w:instrText>
        </w:r>
        <w:r w:rsidR="0094028A">
          <w:rPr>
            <w:noProof/>
            <w:webHidden/>
          </w:rPr>
        </w:r>
        <w:r w:rsidR="0094028A">
          <w:rPr>
            <w:noProof/>
            <w:webHidden/>
          </w:rPr>
          <w:fldChar w:fldCharType="separate"/>
        </w:r>
        <w:r w:rsidR="0094028A">
          <w:rPr>
            <w:noProof/>
            <w:webHidden/>
          </w:rPr>
          <w:t>15</w:t>
        </w:r>
        <w:r w:rsidR="0094028A">
          <w:rPr>
            <w:noProof/>
            <w:webHidden/>
          </w:rPr>
          <w:fldChar w:fldCharType="end"/>
        </w:r>
      </w:hyperlink>
    </w:p>
    <w:p w14:paraId="52684686"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97" w:history="1">
        <w:r w:rsidR="0094028A" w:rsidRPr="00693B57">
          <w:rPr>
            <w:rStyle w:val="Hyperlink"/>
            <w:noProof/>
            <w:lang w:val="en-US"/>
          </w:rPr>
          <w:t>2.1.4.6</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Where specific to the use #1, the conditions of storage and shelf-life of the product under normal conditions of storage</w:t>
        </w:r>
        <w:r w:rsidR="0094028A">
          <w:rPr>
            <w:noProof/>
            <w:webHidden/>
          </w:rPr>
          <w:tab/>
        </w:r>
        <w:r w:rsidR="0094028A">
          <w:rPr>
            <w:noProof/>
            <w:webHidden/>
          </w:rPr>
          <w:fldChar w:fldCharType="begin"/>
        </w:r>
        <w:r w:rsidR="0094028A">
          <w:rPr>
            <w:noProof/>
            <w:webHidden/>
          </w:rPr>
          <w:instrText xml:space="preserve"> PAGEREF _Toc7444397 \h </w:instrText>
        </w:r>
        <w:r w:rsidR="0094028A">
          <w:rPr>
            <w:noProof/>
            <w:webHidden/>
          </w:rPr>
        </w:r>
        <w:r w:rsidR="0094028A">
          <w:rPr>
            <w:noProof/>
            <w:webHidden/>
          </w:rPr>
          <w:fldChar w:fldCharType="separate"/>
        </w:r>
        <w:r w:rsidR="0094028A">
          <w:rPr>
            <w:noProof/>
            <w:webHidden/>
          </w:rPr>
          <w:t>15</w:t>
        </w:r>
        <w:r w:rsidR="0094028A">
          <w:rPr>
            <w:noProof/>
            <w:webHidden/>
          </w:rPr>
          <w:fldChar w:fldCharType="end"/>
        </w:r>
      </w:hyperlink>
    </w:p>
    <w:p w14:paraId="056665E3"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98" w:history="1">
        <w:r w:rsidR="0094028A" w:rsidRPr="00693B57">
          <w:rPr>
            <w:rStyle w:val="Hyperlink"/>
            <w:noProof/>
          </w:rPr>
          <w:t>2.1.4.7</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Use description</w:t>
        </w:r>
        <w:r w:rsidR="0094028A">
          <w:rPr>
            <w:noProof/>
            <w:webHidden/>
          </w:rPr>
          <w:tab/>
        </w:r>
        <w:r w:rsidR="0094028A">
          <w:rPr>
            <w:noProof/>
            <w:webHidden/>
          </w:rPr>
          <w:fldChar w:fldCharType="begin"/>
        </w:r>
        <w:r w:rsidR="0094028A">
          <w:rPr>
            <w:noProof/>
            <w:webHidden/>
          </w:rPr>
          <w:instrText xml:space="preserve"> PAGEREF _Toc7444398 \h </w:instrText>
        </w:r>
        <w:r w:rsidR="0094028A">
          <w:rPr>
            <w:noProof/>
            <w:webHidden/>
          </w:rPr>
        </w:r>
        <w:r w:rsidR="0094028A">
          <w:rPr>
            <w:noProof/>
            <w:webHidden/>
          </w:rPr>
          <w:fldChar w:fldCharType="separate"/>
        </w:r>
        <w:r w:rsidR="0094028A">
          <w:rPr>
            <w:noProof/>
            <w:webHidden/>
          </w:rPr>
          <w:t>15</w:t>
        </w:r>
        <w:r w:rsidR="0094028A">
          <w:rPr>
            <w:noProof/>
            <w:webHidden/>
          </w:rPr>
          <w:fldChar w:fldCharType="end"/>
        </w:r>
      </w:hyperlink>
    </w:p>
    <w:p w14:paraId="445F7BD3"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399" w:history="1">
        <w:r w:rsidR="0094028A" w:rsidRPr="00693B57">
          <w:rPr>
            <w:rStyle w:val="Hyperlink"/>
            <w:noProof/>
          </w:rPr>
          <w:t>2.1.4.8</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Use-specific instructions for use #2</w:t>
        </w:r>
        <w:r w:rsidR="0094028A">
          <w:rPr>
            <w:noProof/>
            <w:webHidden/>
          </w:rPr>
          <w:tab/>
        </w:r>
        <w:r w:rsidR="0094028A">
          <w:rPr>
            <w:noProof/>
            <w:webHidden/>
          </w:rPr>
          <w:fldChar w:fldCharType="begin"/>
        </w:r>
        <w:r w:rsidR="0094028A">
          <w:rPr>
            <w:noProof/>
            <w:webHidden/>
          </w:rPr>
          <w:instrText xml:space="preserve"> PAGEREF _Toc7444399 \h </w:instrText>
        </w:r>
        <w:r w:rsidR="0094028A">
          <w:rPr>
            <w:noProof/>
            <w:webHidden/>
          </w:rPr>
        </w:r>
        <w:r w:rsidR="0094028A">
          <w:rPr>
            <w:noProof/>
            <w:webHidden/>
          </w:rPr>
          <w:fldChar w:fldCharType="separate"/>
        </w:r>
        <w:r w:rsidR="0094028A">
          <w:rPr>
            <w:noProof/>
            <w:webHidden/>
          </w:rPr>
          <w:t>16</w:t>
        </w:r>
        <w:r w:rsidR="0094028A">
          <w:rPr>
            <w:noProof/>
            <w:webHidden/>
          </w:rPr>
          <w:fldChar w:fldCharType="end"/>
        </w:r>
      </w:hyperlink>
    </w:p>
    <w:p w14:paraId="1E1E16A3"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00" w:history="1">
        <w:r w:rsidR="0094028A" w:rsidRPr="00693B57">
          <w:rPr>
            <w:rStyle w:val="Hyperlink"/>
            <w:noProof/>
          </w:rPr>
          <w:t>2.1.4.9</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Use #2-specific risk mitigation measures</w:t>
        </w:r>
        <w:r w:rsidR="0094028A">
          <w:rPr>
            <w:noProof/>
            <w:webHidden/>
          </w:rPr>
          <w:tab/>
        </w:r>
        <w:r w:rsidR="0094028A">
          <w:rPr>
            <w:noProof/>
            <w:webHidden/>
          </w:rPr>
          <w:fldChar w:fldCharType="begin"/>
        </w:r>
        <w:r w:rsidR="0094028A">
          <w:rPr>
            <w:noProof/>
            <w:webHidden/>
          </w:rPr>
          <w:instrText xml:space="preserve"> PAGEREF _Toc7444400 \h </w:instrText>
        </w:r>
        <w:r w:rsidR="0094028A">
          <w:rPr>
            <w:noProof/>
            <w:webHidden/>
          </w:rPr>
        </w:r>
        <w:r w:rsidR="0094028A">
          <w:rPr>
            <w:noProof/>
            <w:webHidden/>
          </w:rPr>
          <w:fldChar w:fldCharType="separate"/>
        </w:r>
        <w:r w:rsidR="0094028A">
          <w:rPr>
            <w:noProof/>
            <w:webHidden/>
          </w:rPr>
          <w:t>16</w:t>
        </w:r>
        <w:r w:rsidR="0094028A">
          <w:rPr>
            <w:noProof/>
            <w:webHidden/>
          </w:rPr>
          <w:fldChar w:fldCharType="end"/>
        </w:r>
      </w:hyperlink>
    </w:p>
    <w:p w14:paraId="03571B8C" w14:textId="77777777" w:rsidR="0094028A" w:rsidRDefault="0014263D">
      <w:pPr>
        <w:pStyle w:val="Inhopg4"/>
        <w:tabs>
          <w:tab w:val="left" w:pos="1600"/>
          <w:tab w:val="right" w:leader="dot" w:pos="9204"/>
        </w:tabs>
        <w:rPr>
          <w:rFonts w:asciiTheme="minorHAnsi" w:eastAsiaTheme="minorEastAsia" w:hAnsiTheme="minorHAnsi" w:cstheme="minorBidi"/>
          <w:noProof/>
          <w:sz w:val="22"/>
          <w:szCs w:val="22"/>
          <w:lang w:val="nl-NL" w:eastAsia="nl-NL"/>
        </w:rPr>
      </w:pPr>
      <w:hyperlink w:anchor="_Toc7444401" w:history="1">
        <w:r w:rsidR="0094028A" w:rsidRPr="00693B57">
          <w:rPr>
            <w:rStyle w:val="Hyperlink"/>
            <w:noProof/>
          </w:rPr>
          <w:t>2.1.4.10</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Where specific to the use #2, the particulars of likely direct or indirect effects, first aid instructions and emergency measures to protect the environment</w:t>
        </w:r>
        <w:r w:rsidR="0094028A">
          <w:rPr>
            <w:noProof/>
            <w:webHidden/>
          </w:rPr>
          <w:tab/>
        </w:r>
        <w:r w:rsidR="0094028A">
          <w:rPr>
            <w:noProof/>
            <w:webHidden/>
          </w:rPr>
          <w:fldChar w:fldCharType="begin"/>
        </w:r>
        <w:r w:rsidR="0094028A">
          <w:rPr>
            <w:noProof/>
            <w:webHidden/>
          </w:rPr>
          <w:instrText xml:space="preserve"> PAGEREF _Toc7444401 \h </w:instrText>
        </w:r>
        <w:r w:rsidR="0094028A">
          <w:rPr>
            <w:noProof/>
            <w:webHidden/>
          </w:rPr>
        </w:r>
        <w:r w:rsidR="0094028A">
          <w:rPr>
            <w:noProof/>
            <w:webHidden/>
          </w:rPr>
          <w:fldChar w:fldCharType="separate"/>
        </w:r>
        <w:r w:rsidR="0094028A">
          <w:rPr>
            <w:noProof/>
            <w:webHidden/>
          </w:rPr>
          <w:t>17</w:t>
        </w:r>
        <w:r w:rsidR="0094028A">
          <w:rPr>
            <w:noProof/>
            <w:webHidden/>
          </w:rPr>
          <w:fldChar w:fldCharType="end"/>
        </w:r>
      </w:hyperlink>
    </w:p>
    <w:p w14:paraId="3FC88368" w14:textId="77777777" w:rsidR="0094028A" w:rsidRDefault="0014263D">
      <w:pPr>
        <w:pStyle w:val="Inhopg4"/>
        <w:tabs>
          <w:tab w:val="left" w:pos="1600"/>
          <w:tab w:val="right" w:leader="dot" w:pos="9204"/>
        </w:tabs>
        <w:rPr>
          <w:rFonts w:asciiTheme="minorHAnsi" w:eastAsiaTheme="minorEastAsia" w:hAnsiTheme="minorHAnsi" w:cstheme="minorBidi"/>
          <w:noProof/>
          <w:sz w:val="22"/>
          <w:szCs w:val="22"/>
          <w:lang w:val="nl-NL" w:eastAsia="nl-NL"/>
        </w:rPr>
      </w:pPr>
      <w:hyperlink w:anchor="_Toc7444402" w:history="1">
        <w:r w:rsidR="0094028A" w:rsidRPr="00693B57">
          <w:rPr>
            <w:rStyle w:val="Hyperlink"/>
            <w:noProof/>
          </w:rPr>
          <w:t>2.1.4.11</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Where specific to the use #2, the instructions for safe disposal of the product and its packaging</w:t>
        </w:r>
        <w:r w:rsidR="0094028A">
          <w:rPr>
            <w:noProof/>
            <w:webHidden/>
          </w:rPr>
          <w:tab/>
        </w:r>
        <w:r w:rsidR="0094028A">
          <w:rPr>
            <w:noProof/>
            <w:webHidden/>
          </w:rPr>
          <w:fldChar w:fldCharType="begin"/>
        </w:r>
        <w:r w:rsidR="0094028A">
          <w:rPr>
            <w:noProof/>
            <w:webHidden/>
          </w:rPr>
          <w:instrText xml:space="preserve"> PAGEREF _Toc7444402 \h </w:instrText>
        </w:r>
        <w:r w:rsidR="0094028A">
          <w:rPr>
            <w:noProof/>
            <w:webHidden/>
          </w:rPr>
        </w:r>
        <w:r w:rsidR="0094028A">
          <w:rPr>
            <w:noProof/>
            <w:webHidden/>
          </w:rPr>
          <w:fldChar w:fldCharType="separate"/>
        </w:r>
        <w:r w:rsidR="0094028A">
          <w:rPr>
            <w:noProof/>
            <w:webHidden/>
          </w:rPr>
          <w:t>17</w:t>
        </w:r>
        <w:r w:rsidR="0094028A">
          <w:rPr>
            <w:noProof/>
            <w:webHidden/>
          </w:rPr>
          <w:fldChar w:fldCharType="end"/>
        </w:r>
      </w:hyperlink>
    </w:p>
    <w:p w14:paraId="0A65F371" w14:textId="77777777" w:rsidR="0094028A" w:rsidRDefault="0014263D">
      <w:pPr>
        <w:pStyle w:val="Inhopg4"/>
        <w:tabs>
          <w:tab w:val="left" w:pos="1600"/>
          <w:tab w:val="right" w:leader="dot" w:pos="9204"/>
        </w:tabs>
        <w:rPr>
          <w:rFonts w:asciiTheme="minorHAnsi" w:eastAsiaTheme="minorEastAsia" w:hAnsiTheme="minorHAnsi" w:cstheme="minorBidi"/>
          <w:noProof/>
          <w:sz w:val="22"/>
          <w:szCs w:val="22"/>
          <w:lang w:val="nl-NL" w:eastAsia="nl-NL"/>
        </w:rPr>
      </w:pPr>
      <w:hyperlink w:anchor="_Toc7444403" w:history="1">
        <w:r w:rsidR="0094028A" w:rsidRPr="00693B57">
          <w:rPr>
            <w:rStyle w:val="Hyperlink"/>
            <w:noProof/>
          </w:rPr>
          <w:t>2.1.4.12</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Where specific to the use #2, the conditions of storage and shelf-life of the product under normal conditions of storage</w:t>
        </w:r>
        <w:r w:rsidR="0094028A">
          <w:rPr>
            <w:noProof/>
            <w:webHidden/>
          </w:rPr>
          <w:tab/>
        </w:r>
        <w:r w:rsidR="0094028A">
          <w:rPr>
            <w:noProof/>
            <w:webHidden/>
          </w:rPr>
          <w:fldChar w:fldCharType="begin"/>
        </w:r>
        <w:r w:rsidR="0094028A">
          <w:rPr>
            <w:noProof/>
            <w:webHidden/>
          </w:rPr>
          <w:instrText xml:space="preserve"> PAGEREF _Toc7444403 \h </w:instrText>
        </w:r>
        <w:r w:rsidR="0094028A">
          <w:rPr>
            <w:noProof/>
            <w:webHidden/>
          </w:rPr>
        </w:r>
        <w:r w:rsidR="0094028A">
          <w:rPr>
            <w:noProof/>
            <w:webHidden/>
          </w:rPr>
          <w:fldChar w:fldCharType="separate"/>
        </w:r>
        <w:r w:rsidR="0094028A">
          <w:rPr>
            <w:noProof/>
            <w:webHidden/>
          </w:rPr>
          <w:t>17</w:t>
        </w:r>
        <w:r w:rsidR="0094028A">
          <w:rPr>
            <w:noProof/>
            <w:webHidden/>
          </w:rPr>
          <w:fldChar w:fldCharType="end"/>
        </w:r>
      </w:hyperlink>
    </w:p>
    <w:p w14:paraId="0438F48C" w14:textId="77777777" w:rsidR="0094028A" w:rsidRDefault="0014263D">
      <w:pPr>
        <w:pStyle w:val="Inhopg4"/>
        <w:tabs>
          <w:tab w:val="left" w:pos="1600"/>
          <w:tab w:val="right" w:leader="dot" w:pos="9204"/>
        </w:tabs>
        <w:rPr>
          <w:rFonts w:asciiTheme="minorHAnsi" w:eastAsiaTheme="minorEastAsia" w:hAnsiTheme="minorHAnsi" w:cstheme="minorBidi"/>
          <w:noProof/>
          <w:sz w:val="22"/>
          <w:szCs w:val="22"/>
          <w:lang w:val="nl-NL" w:eastAsia="nl-NL"/>
        </w:rPr>
      </w:pPr>
      <w:hyperlink w:anchor="_Toc7444404" w:history="1">
        <w:r w:rsidR="0094028A" w:rsidRPr="00693B57">
          <w:rPr>
            <w:rStyle w:val="Hyperlink"/>
            <w:noProof/>
          </w:rPr>
          <w:t>2.1.4.13</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Use description</w:t>
        </w:r>
        <w:r w:rsidR="0094028A">
          <w:rPr>
            <w:noProof/>
            <w:webHidden/>
          </w:rPr>
          <w:tab/>
        </w:r>
        <w:r w:rsidR="0094028A">
          <w:rPr>
            <w:noProof/>
            <w:webHidden/>
          </w:rPr>
          <w:fldChar w:fldCharType="begin"/>
        </w:r>
        <w:r w:rsidR="0094028A">
          <w:rPr>
            <w:noProof/>
            <w:webHidden/>
          </w:rPr>
          <w:instrText xml:space="preserve"> PAGEREF _Toc7444404 \h </w:instrText>
        </w:r>
        <w:r w:rsidR="0094028A">
          <w:rPr>
            <w:noProof/>
            <w:webHidden/>
          </w:rPr>
        </w:r>
        <w:r w:rsidR="0094028A">
          <w:rPr>
            <w:noProof/>
            <w:webHidden/>
          </w:rPr>
          <w:fldChar w:fldCharType="separate"/>
        </w:r>
        <w:r w:rsidR="0094028A">
          <w:rPr>
            <w:noProof/>
            <w:webHidden/>
          </w:rPr>
          <w:t>17</w:t>
        </w:r>
        <w:r w:rsidR="0094028A">
          <w:rPr>
            <w:noProof/>
            <w:webHidden/>
          </w:rPr>
          <w:fldChar w:fldCharType="end"/>
        </w:r>
      </w:hyperlink>
    </w:p>
    <w:p w14:paraId="180A3EB5" w14:textId="77777777" w:rsidR="0094028A" w:rsidRDefault="0014263D">
      <w:pPr>
        <w:pStyle w:val="Inhopg4"/>
        <w:tabs>
          <w:tab w:val="left" w:pos="1600"/>
          <w:tab w:val="right" w:leader="dot" w:pos="9204"/>
        </w:tabs>
        <w:rPr>
          <w:rFonts w:asciiTheme="minorHAnsi" w:eastAsiaTheme="minorEastAsia" w:hAnsiTheme="minorHAnsi" w:cstheme="minorBidi"/>
          <w:noProof/>
          <w:sz w:val="22"/>
          <w:szCs w:val="22"/>
          <w:lang w:val="nl-NL" w:eastAsia="nl-NL"/>
        </w:rPr>
      </w:pPr>
      <w:hyperlink w:anchor="_Toc7444405" w:history="1">
        <w:r w:rsidR="0094028A" w:rsidRPr="00693B57">
          <w:rPr>
            <w:rStyle w:val="Hyperlink"/>
            <w:noProof/>
          </w:rPr>
          <w:t>2.1.4.14</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Use-specific instructions for use #3</w:t>
        </w:r>
        <w:r w:rsidR="0094028A">
          <w:rPr>
            <w:noProof/>
            <w:webHidden/>
          </w:rPr>
          <w:tab/>
        </w:r>
        <w:r w:rsidR="0094028A">
          <w:rPr>
            <w:noProof/>
            <w:webHidden/>
          </w:rPr>
          <w:fldChar w:fldCharType="begin"/>
        </w:r>
        <w:r w:rsidR="0094028A">
          <w:rPr>
            <w:noProof/>
            <w:webHidden/>
          </w:rPr>
          <w:instrText xml:space="preserve"> PAGEREF _Toc7444405 \h </w:instrText>
        </w:r>
        <w:r w:rsidR="0094028A">
          <w:rPr>
            <w:noProof/>
            <w:webHidden/>
          </w:rPr>
        </w:r>
        <w:r w:rsidR="0094028A">
          <w:rPr>
            <w:noProof/>
            <w:webHidden/>
          </w:rPr>
          <w:fldChar w:fldCharType="separate"/>
        </w:r>
        <w:r w:rsidR="0094028A">
          <w:rPr>
            <w:noProof/>
            <w:webHidden/>
          </w:rPr>
          <w:t>18</w:t>
        </w:r>
        <w:r w:rsidR="0094028A">
          <w:rPr>
            <w:noProof/>
            <w:webHidden/>
          </w:rPr>
          <w:fldChar w:fldCharType="end"/>
        </w:r>
      </w:hyperlink>
    </w:p>
    <w:p w14:paraId="5C1460CC" w14:textId="77777777" w:rsidR="0094028A" w:rsidRDefault="0014263D">
      <w:pPr>
        <w:pStyle w:val="Inhopg4"/>
        <w:tabs>
          <w:tab w:val="left" w:pos="1600"/>
          <w:tab w:val="right" w:leader="dot" w:pos="9204"/>
        </w:tabs>
        <w:rPr>
          <w:rFonts w:asciiTheme="minorHAnsi" w:eastAsiaTheme="minorEastAsia" w:hAnsiTheme="minorHAnsi" w:cstheme="minorBidi"/>
          <w:noProof/>
          <w:sz w:val="22"/>
          <w:szCs w:val="22"/>
          <w:lang w:val="nl-NL" w:eastAsia="nl-NL"/>
        </w:rPr>
      </w:pPr>
      <w:hyperlink w:anchor="_Toc7444406" w:history="1">
        <w:r w:rsidR="0094028A" w:rsidRPr="00693B57">
          <w:rPr>
            <w:rStyle w:val="Hyperlink"/>
            <w:noProof/>
            <w:lang w:val="en-US"/>
          </w:rPr>
          <w:t>2.1.4.15</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 xml:space="preserve">Use-specific risk mitigation measures </w:t>
        </w:r>
        <w:r w:rsidR="0094028A" w:rsidRPr="00693B57">
          <w:rPr>
            <w:rStyle w:val="Hyperlink"/>
            <w:noProof/>
          </w:rPr>
          <w:t>for use #3</w:t>
        </w:r>
        <w:r w:rsidR="0094028A">
          <w:rPr>
            <w:noProof/>
            <w:webHidden/>
          </w:rPr>
          <w:tab/>
        </w:r>
        <w:r w:rsidR="0094028A">
          <w:rPr>
            <w:noProof/>
            <w:webHidden/>
          </w:rPr>
          <w:fldChar w:fldCharType="begin"/>
        </w:r>
        <w:r w:rsidR="0094028A">
          <w:rPr>
            <w:noProof/>
            <w:webHidden/>
          </w:rPr>
          <w:instrText xml:space="preserve"> PAGEREF _Toc7444406 \h </w:instrText>
        </w:r>
        <w:r w:rsidR="0094028A">
          <w:rPr>
            <w:noProof/>
            <w:webHidden/>
          </w:rPr>
        </w:r>
        <w:r w:rsidR="0094028A">
          <w:rPr>
            <w:noProof/>
            <w:webHidden/>
          </w:rPr>
          <w:fldChar w:fldCharType="separate"/>
        </w:r>
        <w:r w:rsidR="0094028A">
          <w:rPr>
            <w:noProof/>
            <w:webHidden/>
          </w:rPr>
          <w:t>18</w:t>
        </w:r>
        <w:r w:rsidR="0094028A">
          <w:rPr>
            <w:noProof/>
            <w:webHidden/>
          </w:rPr>
          <w:fldChar w:fldCharType="end"/>
        </w:r>
      </w:hyperlink>
    </w:p>
    <w:p w14:paraId="14D2510C" w14:textId="77777777" w:rsidR="0094028A" w:rsidRDefault="0014263D">
      <w:pPr>
        <w:pStyle w:val="Inhopg4"/>
        <w:tabs>
          <w:tab w:val="left" w:pos="1600"/>
          <w:tab w:val="right" w:leader="dot" w:pos="9204"/>
        </w:tabs>
        <w:rPr>
          <w:rFonts w:asciiTheme="minorHAnsi" w:eastAsiaTheme="minorEastAsia" w:hAnsiTheme="minorHAnsi" w:cstheme="minorBidi"/>
          <w:noProof/>
          <w:sz w:val="22"/>
          <w:szCs w:val="22"/>
          <w:lang w:val="nl-NL" w:eastAsia="nl-NL"/>
        </w:rPr>
      </w:pPr>
      <w:hyperlink w:anchor="_Toc7444407" w:history="1">
        <w:r w:rsidR="0094028A" w:rsidRPr="00693B57">
          <w:rPr>
            <w:rStyle w:val="Hyperlink"/>
            <w:noProof/>
          </w:rPr>
          <w:t>2.1.4.16</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Where specific to the use #3, the particulars of likely direct or indirect effects, first aid instructions and emergency measures to protect the environment</w:t>
        </w:r>
        <w:r w:rsidR="0094028A">
          <w:rPr>
            <w:noProof/>
            <w:webHidden/>
          </w:rPr>
          <w:tab/>
        </w:r>
        <w:r w:rsidR="0094028A">
          <w:rPr>
            <w:noProof/>
            <w:webHidden/>
          </w:rPr>
          <w:fldChar w:fldCharType="begin"/>
        </w:r>
        <w:r w:rsidR="0094028A">
          <w:rPr>
            <w:noProof/>
            <w:webHidden/>
          </w:rPr>
          <w:instrText xml:space="preserve"> PAGEREF _Toc7444407 \h </w:instrText>
        </w:r>
        <w:r w:rsidR="0094028A">
          <w:rPr>
            <w:noProof/>
            <w:webHidden/>
          </w:rPr>
        </w:r>
        <w:r w:rsidR="0094028A">
          <w:rPr>
            <w:noProof/>
            <w:webHidden/>
          </w:rPr>
          <w:fldChar w:fldCharType="separate"/>
        </w:r>
        <w:r w:rsidR="0094028A">
          <w:rPr>
            <w:noProof/>
            <w:webHidden/>
          </w:rPr>
          <w:t>18</w:t>
        </w:r>
        <w:r w:rsidR="0094028A">
          <w:rPr>
            <w:noProof/>
            <w:webHidden/>
          </w:rPr>
          <w:fldChar w:fldCharType="end"/>
        </w:r>
      </w:hyperlink>
    </w:p>
    <w:p w14:paraId="637BF227" w14:textId="77777777" w:rsidR="0094028A" w:rsidRDefault="0014263D">
      <w:pPr>
        <w:pStyle w:val="Inhopg4"/>
        <w:tabs>
          <w:tab w:val="left" w:pos="1600"/>
          <w:tab w:val="right" w:leader="dot" w:pos="9204"/>
        </w:tabs>
        <w:rPr>
          <w:rFonts w:asciiTheme="minorHAnsi" w:eastAsiaTheme="minorEastAsia" w:hAnsiTheme="minorHAnsi" w:cstheme="minorBidi"/>
          <w:noProof/>
          <w:sz w:val="22"/>
          <w:szCs w:val="22"/>
          <w:lang w:val="nl-NL" w:eastAsia="nl-NL"/>
        </w:rPr>
      </w:pPr>
      <w:hyperlink w:anchor="_Toc7444408" w:history="1">
        <w:r w:rsidR="0094028A" w:rsidRPr="00693B57">
          <w:rPr>
            <w:rStyle w:val="Hyperlink"/>
            <w:noProof/>
          </w:rPr>
          <w:t>2.1.4.17</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Where specific to the use #3, the instructions for safe disposal of the product and its packaging</w:t>
        </w:r>
        <w:r w:rsidR="0094028A">
          <w:rPr>
            <w:noProof/>
            <w:webHidden/>
          </w:rPr>
          <w:tab/>
        </w:r>
        <w:r w:rsidR="0094028A">
          <w:rPr>
            <w:noProof/>
            <w:webHidden/>
          </w:rPr>
          <w:fldChar w:fldCharType="begin"/>
        </w:r>
        <w:r w:rsidR="0094028A">
          <w:rPr>
            <w:noProof/>
            <w:webHidden/>
          </w:rPr>
          <w:instrText xml:space="preserve"> PAGEREF _Toc7444408 \h </w:instrText>
        </w:r>
        <w:r w:rsidR="0094028A">
          <w:rPr>
            <w:noProof/>
            <w:webHidden/>
          </w:rPr>
        </w:r>
        <w:r w:rsidR="0094028A">
          <w:rPr>
            <w:noProof/>
            <w:webHidden/>
          </w:rPr>
          <w:fldChar w:fldCharType="separate"/>
        </w:r>
        <w:r w:rsidR="0094028A">
          <w:rPr>
            <w:noProof/>
            <w:webHidden/>
          </w:rPr>
          <w:t>18</w:t>
        </w:r>
        <w:r w:rsidR="0094028A">
          <w:rPr>
            <w:noProof/>
            <w:webHidden/>
          </w:rPr>
          <w:fldChar w:fldCharType="end"/>
        </w:r>
      </w:hyperlink>
    </w:p>
    <w:p w14:paraId="2505B63C" w14:textId="77777777" w:rsidR="0094028A" w:rsidRDefault="0014263D">
      <w:pPr>
        <w:pStyle w:val="Inhopg4"/>
        <w:tabs>
          <w:tab w:val="left" w:pos="1600"/>
          <w:tab w:val="right" w:leader="dot" w:pos="9204"/>
        </w:tabs>
        <w:rPr>
          <w:rFonts w:asciiTheme="minorHAnsi" w:eastAsiaTheme="minorEastAsia" w:hAnsiTheme="minorHAnsi" w:cstheme="minorBidi"/>
          <w:noProof/>
          <w:sz w:val="22"/>
          <w:szCs w:val="22"/>
          <w:lang w:val="nl-NL" w:eastAsia="nl-NL"/>
        </w:rPr>
      </w:pPr>
      <w:hyperlink w:anchor="_Toc7444409" w:history="1">
        <w:r w:rsidR="0094028A" w:rsidRPr="00693B57">
          <w:rPr>
            <w:rStyle w:val="Hyperlink"/>
            <w:noProof/>
          </w:rPr>
          <w:t>2.1.4.18</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Where specific to the use #3, the conditions of storage and shelf-life of the product under normal conditions of storage</w:t>
        </w:r>
        <w:r w:rsidR="0094028A">
          <w:rPr>
            <w:noProof/>
            <w:webHidden/>
          </w:rPr>
          <w:tab/>
        </w:r>
        <w:r w:rsidR="0094028A">
          <w:rPr>
            <w:noProof/>
            <w:webHidden/>
          </w:rPr>
          <w:fldChar w:fldCharType="begin"/>
        </w:r>
        <w:r w:rsidR="0094028A">
          <w:rPr>
            <w:noProof/>
            <w:webHidden/>
          </w:rPr>
          <w:instrText xml:space="preserve"> PAGEREF _Toc7444409 \h </w:instrText>
        </w:r>
        <w:r w:rsidR="0094028A">
          <w:rPr>
            <w:noProof/>
            <w:webHidden/>
          </w:rPr>
        </w:r>
        <w:r w:rsidR="0094028A">
          <w:rPr>
            <w:noProof/>
            <w:webHidden/>
          </w:rPr>
          <w:fldChar w:fldCharType="separate"/>
        </w:r>
        <w:r w:rsidR="0094028A">
          <w:rPr>
            <w:noProof/>
            <w:webHidden/>
          </w:rPr>
          <w:t>18</w:t>
        </w:r>
        <w:r w:rsidR="0094028A">
          <w:rPr>
            <w:noProof/>
            <w:webHidden/>
          </w:rPr>
          <w:fldChar w:fldCharType="end"/>
        </w:r>
      </w:hyperlink>
    </w:p>
    <w:p w14:paraId="672CDD22" w14:textId="77777777" w:rsidR="0094028A" w:rsidRDefault="0014263D">
      <w:pPr>
        <w:pStyle w:val="Inhopg4"/>
        <w:tabs>
          <w:tab w:val="left" w:pos="1600"/>
          <w:tab w:val="right" w:leader="dot" w:pos="9204"/>
        </w:tabs>
        <w:rPr>
          <w:rFonts w:asciiTheme="minorHAnsi" w:eastAsiaTheme="minorEastAsia" w:hAnsiTheme="minorHAnsi" w:cstheme="minorBidi"/>
          <w:noProof/>
          <w:sz w:val="22"/>
          <w:szCs w:val="22"/>
          <w:lang w:val="nl-NL" w:eastAsia="nl-NL"/>
        </w:rPr>
      </w:pPr>
      <w:hyperlink w:anchor="_Toc7444410" w:history="1">
        <w:r w:rsidR="0094028A" w:rsidRPr="00693B57">
          <w:rPr>
            <w:rStyle w:val="Hyperlink"/>
            <w:noProof/>
          </w:rPr>
          <w:t>2.1.4.19</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Use description</w:t>
        </w:r>
        <w:r w:rsidR="0094028A">
          <w:rPr>
            <w:noProof/>
            <w:webHidden/>
          </w:rPr>
          <w:tab/>
        </w:r>
        <w:r w:rsidR="0094028A">
          <w:rPr>
            <w:noProof/>
            <w:webHidden/>
          </w:rPr>
          <w:fldChar w:fldCharType="begin"/>
        </w:r>
        <w:r w:rsidR="0094028A">
          <w:rPr>
            <w:noProof/>
            <w:webHidden/>
          </w:rPr>
          <w:instrText xml:space="preserve"> PAGEREF _Toc7444410 \h </w:instrText>
        </w:r>
        <w:r w:rsidR="0094028A">
          <w:rPr>
            <w:noProof/>
            <w:webHidden/>
          </w:rPr>
        </w:r>
        <w:r w:rsidR="0094028A">
          <w:rPr>
            <w:noProof/>
            <w:webHidden/>
          </w:rPr>
          <w:fldChar w:fldCharType="separate"/>
        </w:r>
        <w:r w:rsidR="0094028A">
          <w:rPr>
            <w:noProof/>
            <w:webHidden/>
          </w:rPr>
          <w:t>19</w:t>
        </w:r>
        <w:r w:rsidR="0094028A">
          <w:rPr>
            <w:noProof/>
            <w:webHidden/>
          </w:rPr>
          <w:fldChar w:fldCharType="end"/>
        </w:r>
      </w:hyperlink>
    </w:p>
    <w:p w14:paraId="3F2C4A2D" w14:textId="77777777" w:rsidR="0094028A" w:rsidRDefault="0014263D">
      <w:pPr>
        <w:pStyle w:val="Inhopg4"/>
        <w:tabs>
          <w:tab w:val="right" w:leader="dot" w:pos="9204"/>
        </w:tabs>
        <w:rPr>
          <w:rFonts w:asciiTheme="minorHAnsi" w:eastAsiaTheme="minorEastAsia" w:hAnsiTheme="minorHAnsi" w:cstheme="minorBidi"/>
          <w:noProof/>
          <w:sz w:val="22"/>
          <w:szCs w:val="22"/>
          <w:lang w:val="nl-NL" w:eastAsia="nl-NL"/>
        </w:rPr>
      </w:pPr>
      <w:hyperlink w:anchor="_Toc7444411" w:history="1">
        <w:r w:rsidR="0094028A" w:rsidRPr="00693B57">
          <w:rPr>
            <w:rStyle w:val="Hyperlink"/>
            <w:noProof/>
          </w:rPr>
          <w:t>Meta SPC 5</w:t>
        </w:r>
        <w:r w:rsidR="0094028A">
          <w:rPr>
            <w:noProof/>
            <w:webHidden/>
          </w:rPr>
          <w:tab/>
        </w:r>
        <w:r w:rsidR="0094028A">
          <w:rPr>
            <w:noProof/>
            <w:webHidden/>
          </w:rPr>
          <w:fldChar w:fldCharType="begin"/>
        </w:r>
        <w:r w:rsidR="0094028A">
          <w:rPr>
            <w:noProof/>
            <w:webHidden/>
          </w:rPr>
          <w:instrText xml:space="preserve"> PAGEREF _Toc7444411 \h </w:instrText>
        </w:r>
        <w:r w:rsidR="0094028A">
          <w:rPr>
            <w:noProof/>
            <w:webHidden/>
          </w:rPr>
        </w:r>
        <w:r w:rsidR="0094028A">
          <w:rPr>
            <w:noProof/>
            <w:webHidden/>
          </w:rPr>
          <w:fldChar w:fldCharType="separate"/>
        </w:r>
        <w:r w:rsidR="0094028A">
          <w:rPr>
            <w:noProof/>
            <w:webHidden/>
          </w:rPr>
          <w:t>19</w:t>
        </w:r>
        <w:r w:rsidR="0094028A">
          <w:rPr>
            <w:noProof/>
            <w:webHidden/>
          </w:rPr>
          <w:fldChar w:fldCharType="end"/>
        </w:r>
      </w:hyperlink>
    </w:p>
    <w:p w14:paraId="21267E9C" w14:textId="77777777" w:rsidR="0094028A" w:rsidRDefault="0014263D">
      <w:pPr>
        <w:pStyle w:val="Inhopg4"/>
        <w:tabs>
          <w:tab w:val="right" w:leader="dot" w:pos="9204"/>
        </w:tabs>
        <w:rPr>
          <w:rFonts w:asciiTheme="minorHAnsi" w:eastAsiaTheme="minorEastAsia" w:hAnsiTheme="minorHAnsi" w:cstheme="minorBidi"/>
          <w:noProof/>
          <w:sz w:val="22"/>
          <w:szCs w:val="22"/>
          <w:lang w:val="nl-NL" w:eastAsia="nl-NL"/>
        </w:rPr>
      </w:pPr>
      <w:hyperlink w:anchor="_Toc7444412" w:history="1">
        <w:r w:rsidR="0094028A" w:rsidRPr="00693B57">
          <w:rPr>
            <w:rStyle w:val="Hyperlink"/>
            <w:noProof/>
          </w:rPr>
          <w:t>Table 4. Use # 4 – Teat disinfection; concentrated spray products applied manually</w:t>
        </w:r>
        <w:r w:rsidR="0094028A">
          <w:rPr>
            <w:noProof/>
            <w:webHidden/>
          </w:rPr>
          <w:tab/>
        </w:r>
        <w:r w:rsidR="0094028A">
          <w:rPr>
            <w:noProof/>
            <w:webHidden/>
          </w:rPr>
          <w:fldChar w:fldCharType="begin"/>
        </w:r>
        <w:r w:rsidR="0094028A">
          <w:rPr>
            <w:noProof/>
            <w:webHidden/>
          </w:rPr>
          <w:instrText xml:space="preserve"> PAGEREF _Toc7444412 \h </w:instrText>
        </w:r>
        <w:r w:rsidR="0094028A">
          <w:rPr>
            <w:noProof/>
            <w:webHidden/>
          </w:rPr>
        </w:r>
        <w:r w:rsidR="0094028A">
          <w:rPr>
            <w:noProof/>
            <w:webHidden/>
          </w:rPr>
          <w:fldChar w:fldCharType="separate"/>
        </w:r>
        <w:r w:rsidR="0094028A">
          <w:rPr>
            <w:noProof/>
            <w:webHidden/>
          </w:rPr>
          <w:t>19</w:t>
        </w:r>
        <w:r w:rsidR="0094028A">
          <w:rPr>
            <w:noProof/>
            <w:webHidden/>
          </w:rPr>
          <w:fldChar w:fldCharType="end"/>
        </w:r>
      </w:hyperlink>
    </w:p>
    <w:p w14:paraId="5CD3ED7A" w14:textId="77777777" w:rsidR="0094028A" w:rsidRDefault="0014263D">
      <w:pPr>
        <w:pStyle w:val="Inhopg4"/>
        <w:tabs>
          <w:tab w:val="left" w:pos="1600"/>
          <w:tab w:val="right" w:leader="dot" w:pos="9204"/>
        </w:tabs>
        <w:rPr>
          <w:rFonts w:asciiTheme="minorHAnsi" w:eastAsiaTheme="minorEastAsia" w:hAnsiTheme="minorHAnsi" w:cstheme="minorBidi"/>
          <w:noProof/>
          <w:sz w:val="22"/>
          <w:szCs w:val="22"/>
          <w:lang w:val="nl-NL" w:eastAsia="nl-NL"/>
        </w:rPr>
      </w:pPr>
      <w:hyperlink w:anchor="_Toc7444413" w:history="1">
        <w:r w:rsidR="0094028A" w:rsidRPr="00693B57">
          <w:rPr>
            <w:rStyle w:val="Hyperlink"/>
            <w:noProof/>
          </w:rPr>
          <w:t>2.1.4.20</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Use-specific instructions for use #4</w:t>
        </w:r>
        <w:r w:rsidR="0094028A">
          <w:rPr>
            <w:noProof/>
            <w:webHidden/>
          </w:rPr>
          <w:tab/>
        </w:r>
        <w:r w:rsidR="0094028A">
          <w:rPr>
            <w:noProof/>
            <w:webHidden/>
          </w:rPr>
          <w:fldChar w:fldCharType="begin"/>
        </w:r>
        <w:r w:rsidR="0094028A">
          <w:rPr>
            <w:noProof/>
            <w:webHidden/>
          </w:rPr>
          <w:instrText xml:space="preserve"> PAGEREF _Toc7444413 \h </w:instrText>
        </w:r>
        <w:r w:rsidR="0094028A">
          <w:rPr>
            <w:noProof/>
            <w:webHidden/>
          </w:rPr>
        </w:r>
        <w:r w:rsidR="0094028A">
          <w:rPr>
            <w:noProof/>
            <w:webHidden/>
          </w:rPr>
          <w:fldChar w:fldCharType="separate"/>
        </w:r>
        <w:r w:rsidR="0094028A">
          <w:rPr>
            <w:noProof/>
            <w:webHidden/>
          </w:rPr>
          <w:t>19</w:t>
        </w:r>
        <w:r w:rsidR="0094028A">
          <w:rPr>
            <w:noProof/>
            <w:webHidden/>
          </w:rPr>
          <w:fldChar w:fldCharType="end"/>
        </w:r>
      </w:hyperlink>
    </w:p>
    <w:p w14:paraId="494A541C" w14:textId="77777777" w:rsidR="0094028A" w:rsidRDefault="0014263D">
      <w:pPr>
        <w:pStyle w:val="Inhopg4"/>
        <w:tabs>
          <w:tab w:val="left" w:pos="1600"/>
          <w:tab w:val="right" w:leader="dot" w:pos="9204"/>
        </w:tabs>
        <w:rPr>
          <w:rFonts w:asciiTheme="minorHAnsi" w:eastAsiaTheme="minorEastAsia" w:hAnsiTheme="minorHAnsi" w:cstheme="minorBidi"/>
          <w:noProof/>
          <w:sz w:val="22"/>
          <w:szCs w:val="22"/>
          <w:lang w:val="nl-NL" w:eastAsia="nl-NL"/>
        </w:rPr>
      </w:pPr>
      <w:hyperlink w:anchor="_Toc7444414" w:history="1">
        <w:r w:rsidR="0094028A" w:rsidRPr="00693B57">
          <w:rPr>
            <w:rStyle w:val="Hyperlink"/>
            <w:noProof/>
          </w:rPr>
          <w:t>2.1.4.21</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Use #4-specific risk mitigation measures</w:t>
        </w:r>
        <w:r w:rsidR="0094028A">
          <w:rPr>
            <w:noProof/>
            <w:webHidden/>
          </w:rPr>
          <w:tab/>
        </w:r>
        <w:r w:rsidR="0094028A">
          <w:rPr>
            <w:noProof/>
            <w:webHidden/>
          </w:rPr>
          <w:fldChar w:fldCharType="begin"/>
        </w:r>
        <w:r w:rsidR="0094028A">
          <w:rPr>
            <w:noProof/>
            <w:webHidden/>
          </w:rPr>
          <w:instrText xml:space="preserve"> PAGEREF _Toc7444414 \h </w:instrText>
        </w:r>
        <w:r w:rsidR="0094028A">
          <w:rPr>
            <w:noProof/>
            <w:webHidden/>
          </w:rPr>
        </w:r>
        <w:r w:rsidR="0094028A">
          <w:rPr>
            <w:noProof/>
            <w:webHidden/>
          </w:rPr>
          <w:fldChar w:fldCharType="separate"/>
        </w:r>
        <w:r w:rsidR="0094028A">
          <w:rPr>
            <w:noProof/>
            <w:webHidden/>
          </w:rPr>
          <w:t>20</w:t>
        </w:r>
        <w:r w:rsidR="0094028A">
          <w:rPr>
            <w:noProof/>
            <w:webHidden/>
          </w:rPr>
          <w:fldChar w:fldCharType="end"/>
        </w:r>
      </w:hyperlink>
    </w:p>
    <w:p w14:paraId="43899A80" w14:textId="77777777" w:rsidR="0094028A" w:rsidRDefault="0014263D">
      <w:pPr>
        <w:pStyle w:val="Inhopg4"/>
        <w:tabs>
          <w:tab w:val="left" w:pos="1600"/>
          <w:tab w:val="right" w:leader="dot" w:pos="9204"/>
        </w:tabs>
        <w:rPr>
          <w:rFonts w:asciiTheme="minorHAnsi" w:eastAsiaTheme="minorEastAsia" w:hAnsiTheme="minorHAnsi" w:cstheme="minorBidi"/>
          <w:noProof/>
          <w:sz w:val="22"/>
          <w:szCs w:val="22"/>
          <w:lang w:val="nl-NL" w:eastAsia="nl-NL"/>
        </w:rPr>
      </w:pPr>
      <w:hyperlink w:anchor="_Toc7444415" w:history="1">
        <w:r w:rsidR="0094028A" w:rsidRPr="00693B57">
          <w:rPr>
            <w:rStyle w:val="Hyperlink"/>
            <w:noProof/>
          </w:rPr>
          <w:t>2.1.4.22</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Where specific to the use #4, the particulars of likely direct or indirect effects, first aid instructions and emergency measures to protect the environment</w:t>
        </w:r>
        <w:r w:rsidR="0094028A">
          <w:rPr>
            <w:noProof/>
            <w:webHidden/>
          </w:rPr>
          <w:tab/>
        </w:r>
        <w:r w:rsidR="0094028A">
          <w:rPr>
            <w:noProof/>
            <w:webHidden/>
          </w:rPr>
          <w:fldChar w:fldCharType="begin"/>
        </w:r>
        <w:r w:rsidR="0094028A">
          <w:rPr>
            <w:noProof/>
            <w:webHidden/>
          </w:rPr>
          <w:instrText xml:space="preserve"> PAGEREF _Toc7444415 \h </w:instrText>
        </w:r>
        <w:r w:rsidR="0094028A">
          <w:rPr>
            <w:noProof/>
            <w:webHidden/>
          </w:rPr>
        </w:r>
        <w:r w:rsidR="0094028A">
          <w:rPr>
            <w:noProof/>
            <w:webHidden/>
          </w:rPr>
          <w:fldChar w:fldCharType="separate"/>
        </w:r>
        <w:r w:rsidR="0094028A">
          <w:rPr>
            <w:noProof/>
            <w:webHidden/>
          </w:rPr>
          <w:t>20</w:t>
        </w:r>
        <w:r w:rsidR="0094028A">
          <w:rPr>
            <w:noProof/>
            <w:webHidden/>
          </w:rPr>
          <w:fldChar w:fldCharType="end"/>
        </w:r>
      </w:hyperlink>
    </w:p>
    <w:p w14:paraId="10F902A9" w14:textId="77777777" w:rsidR="0094028A" w:rsidRDefault="0014263D">
      <w:pPr>
        <w:pStyle w:val="Inhopg4"/>
        <w:tabs>
          <w:tab w:val="left" w:pos="1600"/>
          <w:tab w:val="right" w:leader="dot" w:pos="9204"/>
        </w:tabs>
        <w:rPr>
          <w:rFonts w:asciiTheme="minorHAnsi" w:eastAsiaTheme="minorEastAsia" w:hAnsiTheme="minorHAnsi" w:cstheme="minorBidi"/>
          <w:noProof/>
          <w:sz w:val="22"/>
          <w:szCs w:val="22"/>
          <w:lang w:val="nl-NL" w:eastAsia="nl-NL"/>
        </w:rPr>
      </w:pPr>
      <w:hyperlink w:anchor="_Toc7444416" w:history="1">
        <w:r w:rsidR="0094028A" w:rsidRPr="00693B57">
          <w:rPr>
            <w:rStyle w:val="Hyperlink"/>
            <w:noProof/>
          </w:rPr>
          <w:t>2.1.4.23</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Where specific to the use #4, the instructions for safe disposal of the product and its packaging</w:t>
        </w:r>
        <w:r w:rsidR="0094028A">
          <w:rPr>
            <w:noProof/>
            <w:webHidden/>
          </w:rPr>
          <w:tab/>
        </w:r>
        <w:r w:rsidR="0094028A">
          <w:rPr>
            <w:noProof/>
            <w:webHidden/>
          </w:rPr>
          <w:fldChar w:fldCharType="begin"/>
        </w:r>
        <w:r w:rsidR="0094028A">
          <w:rPr>
            <w:noProof/>
            <w:webHidden/>
          </w:rPr>
          <w:instrText xml:space="preserve"> PAGEREF _Toc7444416 \h </w:instrText>
        </w:r>
        <w:r w:rsidR="0094028A">
          <w:rPr>
            <w:noProof/>
            <w:webHidden/>
          </w:rPr>
        </w:r>
        <w:r w:rsidR="0094028A">
          <w:rPr>
            <w:noProof/>
            <w:webHidden/>
          </w:rPr>
          <w:fldChar w:fldCharType="separate"/>
        </w:r>
        <w:r w:rsidR="0094028A">
          <w:rPr>
            <w:noProof/>
            <w:webHidden/>
          </w:rPr>
          <w:t>20</w:t>
        </w:r>
        <w:r w:rsidR="0094028A">
          <w:rPr>
            <w:noProof/>
            <w:webHidden/>
          </w:rPr>
          <w:fldChar w:fldCharType="end"/>
        </w:r>
      </w:hyperlink>
    </w:p>
    <w:p w14:paraId="3BE7BEEC" w14:textId="77777777" w:rsidR="0094028A" w:rsidRDefault="0014263D">
      <w:pPr>
        <w:pStyle w:val="Inhopg4"/>
        <w:tabs>
          <w:tab w:val="left" w:pos="1600"/>
          <w:tab w:val="right" w:leader="dot" w:pos="9204"/>
        </w:tabs>
        <w:rPr>
          <w:rFonts w:asciiTheme="minorHAnsi" w:eastAsiaTheme="minorEastAsia" w:hAnsiTheme="minorHAnsi" w:cstheme="minorBidi"/>
          <w:noProof/>
          <w:sz w:val="22"/>
          <w:szCs w:val="22"/>
          <w:lang w:val="nl-NL" w:eastAsia="nl-NL"/>
        </w:rPr>
      </w:pPr>
      <w:hyperlink w:anchor="_Toc7444417" w:history="1">
        <w:r w:rsidR="0094028A" w:rsidRPr="00693B57">
          <w:rPr>
            <w:rStyle w:val="Hyperlink"/>
            <w:noProof/>
          </w:rPr>
          <w:t>2.1.4.24</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Where specific to the use #4, the conditions of storage and shelf-life of the product under normal conditions of storage</w:t>
        </w:r>
        <w:r w:rsidR="0094028A">
          <w:rPr>
            <w:noProof/>
            <w:webHidden/>
          </w:rPr>
          <w:tab/>
        </w:r>
        <w:r w:rsidR="0094028A">
          <w:rPr>
            <w:noProof/>
            <w:webHidden/>
          </w:rPr>
          <w:fldChar w:fldCharType="begin"/>
        </w:r>
        <w:r w:rsidR="0094028A">
          <w:rPr>
            <w:noProof/>
            <w:webHidden/>
          </w:rPr>
          <w:instrText xml:space="preserve"> PAGEREF _Toc7444417 \h </w:instrText>
        </w:r>
        <w:r w:rsidR="0094028A">
          <w:rPr>
            <w:noProof/>
            <w:webHidden/>
          </w:rPr>
        </w:r>
        <w:r w:rsidR="0094028A">
          <w:rPr>
            <w:noProof/>
            <w:webHidden/>
          </w:rPr>
          <w:fldChar w:fldCharType="separate"/>
        </w:r>
        <w:r w:rsidR="0094028A">
          <w:rPr>
            <w:noProof/>
            <w:webHidden/>
          </w:rPr>
          <w:t>20</w:t>
        </w:r>
        <w:r w:rsidR="0094028A">
          <w:rPr>
            <w:noProof/>
            <w:webHidden/>
          </w:rPr>
          <w:fldChar w:fldCharType="end"/>
        </w:r>
      </w:hyperlink>
    </w:p>
    <w:p w14:paraId="4494400C"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18" w:history="1">
        <w:r w:rsidR="0094028A" w:rsidRPr="00693B57">
          <w:rPr>
            <w:rStyle w:val="Hyperlink"/>
            <w:noProof/>
          </w:rPr>
          <w:t>2.1.4.1</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Use description</w:t>
        </w:r>
        <w:r w:rsidR="0094028A">
          <w:rPr>
            <w:noProof/>
            <w:webHidden/>
          </w:rPr>
          <w:tab/>
        </w:r>
        <w:r w:rsidR="0094028A">
          <w:rPr>
            <w:noProof/>
            <w:webHidden/>
          </w:rPr>
          <w:fldChar w:fldCharType="begin"/>
        </w:r>
        <w:r w:rsidR="0094028A">
          <w:rPr>
            <w:noProof/>
            <w:webHidden/>
          </w:rPr>
          <w:instrText xml:space="preserve"> PAGEREF _Toc7444418 \h </w:instrText>
        </w:r>
        <w:r w:rsidR="0094028A">
          <w:rPr>
            <w:noProof/>
            <w:webHidden/>
          </w:rPr>
        </w:r>
        <w:r w:rsidR="0094028A">
          <w:rPr>
            <w:noProof/>
            <w:webHidden/>
          </w:rPr>
          <w:fldChar w:fldCharType="separate"/>
        </w:r>
        <w:r w:rsidR="0094028A">
          <w:rPr>
            <w:noProof/>
            <w:webHidden/>
          </w:rPr>
          <w:t>20</w:t>
        </w:r>
        <w:r w:rsidR="0094028A">
          <w:rPr>
            <w:noProof/>
            <w:webHidden/>
          </w:rPr>
          <w:fldChar w:fldCharType="end"/>
        </w:r>
      </w:hyperlink>
    </w:p>
    <w:p w14:paraId="0669DDCF"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19" w:history="1">
        <w:r w:rsidR="0094028A" w:rsidRPr="00693B57">
          <w:rPr>
            <w:rStyle w:val="Hyperlink"/>
            <w:noProof/>
          </w:rPr>
          <w:t>2.1.4.2</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Use-specific instructions for use #5</w:t>
        </w:r>
        <w:r w:rsidR="0094028A">
          <w:rPr>
            <w:noProof/>
            <w:webHidden/>
          </w:rPr>
          <w:tab/>
        </w:r>
        <w:r w:rsidR="0094028A">
          <w:rPr>
            <w:noProof/>
            <w:webHidden/>
          </w:rPr>
          <w:fldChar w:fldCharType="begin"/>
        </w:r>
        <w:r w:rsidR="0094028A">
          <w:rPr>
            <w:noProof/>
            <w:webHidden/>
          </w:rPr>
          <w:instrText xml:space="preserve"> PAGEREF _Toc7444419 \h </w:instrText>
        </w:r>
        <w:r w:rsidR="0094028A">
          <w:rPr>
            <w:noProof/>
            <w:webHidden/>
          </w:rPr>
        </w:r>
        <w:r w:rsidR="0094028A">
          <w:rPr>
            <w:noProof/>
            <w:webHidden/>
          </w:rPr>
          <w:fldChar w:fldCharType="separate"/>
        </w:r>
        <w:r w:rsidR="0094028A">
          <w:rPr>
            <w:noProof/>
            <w:webHidden/>
          </w:rPr>
          <w:t>21</w:t>
        </w:r>
        <w:r w:rsidR="0094028A">
          <w:rPr>
            <w:noProof/>
            <w:webHidden/>
          </w:rPr>
          <w:fldChar w:fldCharType="end"/>
        </w:r>
      </w:hyperlink>
    </w:p>
    <w:p w14:paraId="266F12B0"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20" w:history="1">
        <w:r w:rsidR="0094028A" w:rsidRPr="00693B57">
          <w:rPr>
            <w:rStyle w:val="Hyperlink"/>
            <w:noProof/>
          </w:rPr>
          <w:t>2.1.4.3</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Use #5-specific risk mitigation measures</w:t>
        </w:r>
        <w:r w:rsidR="0094028A">
          <w:rPr>
            <w:noProof/>
            <w:webHidden/>
          </w:rPr>
          <w:tab/>
        </w:r>
        <w:r w:rsidR="0094028A">
          <w:rPr>
            <w:noProof/>
            <w:webHidden/>
          </w:rPr>
          <w:fldChar w:fldCharType="begin"/>
        </w:r>
        <w:r w:rsidR="0094028A">
          <w:rPr>
            <w:noProof/>
            <w:webHidden/>
          </w:rPr>
          <w:instrText xml:space="preserve"> PAGEREF _Toc7444420 \h </w:instrText>
        </w:r>
        <w:r w:rsidR="0094028A">
          <w:rPr>
            <w:noProof/>
            <w:webHidden/>
          </w:rPr>
        </w:r>
        <w:r w:rsidR="0094028A">
          <w:rPr>
            <w:noProof/>
            <w:webHidden/>
          </w:rPr>
          <w:fldChar w:fldCharType="separate"/>
        </w:r>
        <w:r w:rsidR="0094028A">
          <w:rPr>
            <w:noProof/>
            <w:webHidden/>
          </w:rPr>
          <w:t>21</w:t>
        </w:r>
        <w:r w:rsidR="0094028A">
          <w:rPr>
            <w:noProof/>
            <w:webHidden/>
          </w:rPr>
          <w:fldChar w:fldCharType="end"/>
        </w:r>
      </w:hyperlink>
    </w:p>
    <w:p w14:paraId="0E2C9E2A"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21" w:history="1">
        <w:r w:rsidR="0094028A" w:rsidRPr="00693B57">
          <w:rPr>
            <w:rStyle w:val="Hyperlink"/>
            <w:noProof/>
          </w:rPr>
          <w:t>2.1.4.4</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Where specific to the use #5, the particulars of likely direct or indirect effects, first aid instructions and emergency measures to protect the environment</w:t>
        </w:r>
        <w:r w:rsidR="0094028A">
          <w:rPr>
            <w:noProof/>
            <w:webHidden/>
          </w:rPr>
          <w:tab/>
        </w:r>
        <w:r w:rsidR="0094028A">
          <w:rPr>
            <w:noProof/>
            <w:webHidden/>
          </w:rPr>
          <w:fldChar w:fldCharType="begin"/>
        </w:r>
        <w:r w:rsidR="0094028A">
          <w:rPr>
            <w:noProof/>
            <w:webHidden/>
          </w:rPr>
          <w:instrText xml:space="preserve"> PAGEREF _Toc7444421 \h </w:instrText>
        </w:r>
        <w:r w:rsidR="0094028A">
          <w:rPr>
            <w:noProof/>
            <w:webHidden/>
          </w:rPr>
        </w:r>
        <w:r w:rsidR="0094028A">
          <w:rPr>
            <w:noProof/>
            <w:webHidden/>
          </w:rPr>
          <w:fldChar w:fldCharType="separate"/>
        </w:r>
        <w:r w:rsidR="0094028A">
          <w:rPr>
            <w:noProof/>
            <w:webHidden/>
          </w:rPr>
          <w:t>21</w:t>
        </w:r>
        <w:r w:rsidR="0094028A">
          <w:rPr>
            <w:noProof/>
            <w:webHidden/>
          </w:rPr>
          <w:fldChar w:fldCharType="end"/>
        </w:r>
      </w:hyperlink>
    </w:p>
    <w:p w14:paraId="60BC7BE2"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22" w:history="1">
        <w:r w:rsidR="0094028A" w:rsidRPr="00693B57">
          <w:rPr>
            <w:rStyle w:val="Hyperlink"/>
            <w:noProof/>
          </w:rPr>
          <w:t>2.1.4.5</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Where specific to the use #5, the instructions for safe disposal of the product and its packaging</w:t>
        </w:r>
        <w:r w:rsidR="0094028A">
          <w:rPr>
            <w:noProof/>
            <w:webHidden/>
          </w:rPr>
          <w:tab/>
        </w:r>
        <w:r w:rsidR="0094028A">
          <w:rPr>
            <w:noProof/>
            <w:webHidden/>
          </w:rPr>
          <w:fldChar w:fldCharType="begin"/>
        </w:r>
        <w:r w:rsidR="0094028A">
          <w:rPr>
            <w:noProof/>
            <w:webHidden/>
          </w:rPr>
          <w:instrText xml:space="preserve"> PAGEREF _Toc7444422 \h </w:instrText>
        </w:r>
        <w:r w:rsidR="0094028A">
          <w:rPr>
            <w:noProof/>
            <w:webHidden/>
          </w:rPr>
        </w:r>
        <w:r w:rsidR="0094028A">
          <w:rPr>
            <w:noProof/>
            <w:webHidden/>
          </w:rPr>
          <w:fldChar w:fldCharType="separate"/>
        </w:r>
        <w:r w:rsidR="0094028A">
          <w:rPr>
            <w:noProof/>
            <w:webHidden/>
          </w:rPr>
          <w:t>21</w:t>
        </w:r>
        <w:r w:rsidR="0094028A">
          <w:rPr>
            <w:noProof/>
            <w:webHidden/>
          </w:rPr>
          <w:fldChar w:fldCharType="end"/>
        </w:r>
      </w:hyperlink>
    </w:p>
    <w:p w14:paraId="39E98A02"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23" w:history="1">
        <w:r w:rsidR="0094028A" w:rsidRPr="00693B57">
          <w:rPr>
            <w:rStyle w:val="Hyperlink"/>
            <w:noProof/>
          </w:rPr>
          <w:t>2.1.4.6</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Where specific to the use #5, the conditions of storage and shelf-life of the product under normal conditions of storage</w:t>
        </w:r>
        <w:r w:rsidR="0094028A">
          <w:rPr>
            <w:noProof/>
            <w:webHidden/>
          </w:rPr>
          <w:tab/>
        </w:r>
        <w:r w:rsidR="0094028A">
          <w:rPr>
            <w:noProof/>
            <w:webHidden/>
          </w:rPr>
          <w:fldChar w:fldCharType="begin"/>
        </w:r>
        <w:r w:rsidR="0094028A">
          <w:rPr>
            <w:noProof/>
            <w:webHidden/>
          </w:rPr>
          <w:instrText xml:space="preserve"> PAGEREF _Toc7444423 \h </w:instrText>
        </w:r>
        <w:r w:rsidR="0094028A">
          <w:rPr>
            <w:noProof/>
            <w:webHidden/>
          </w:rPr>
        </w:r>
        <w:r w:rsidR="0094028A">
          <w:rPr>
            <w:noProof/>
            <w:webHidden/>
          </w:rPr>
          <w:fldChar w:fldCharType="separate"/>
        </w:r>
        <w:r w:rsidR="0094028A">
          <w:rPr>
            <w:noProof/>
            <w:webHidden/>
          </w:rPr>
          <w:t>22</w:t>
        </w:r>
        <w:r w:rsidR="0094028A">
          <w:rPr>
            <w:noProof/>
            <w:webHidden/>
          </w:rPr>
          <w:fldChar w:fldCharType="end"/>
        </w:r>
      </w:hyperlink>
    </w:p>
    <w:p w14:paraId="4F6040B3"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24" w:history="1">
        <w:r w:rsidR="0094028A" w:rsidRPr="00693B57">
          <w:rPr>
            <w:rStyle w:val="Hyperlink"/>
            <w:noProof/>
          </w:rPr>
          <w:t>2.1.4.1</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Use-specific instructions for use #6</w:t>
        </w:r>
        <w:r w:rsidR="0094028A">
          <w:rPr>
            <w:noProof/>
            <w:webHidden/>
          </w:rPr>
          <w:tab/>
        </w:r>
        <w:r w:rsidR="0094028A">
          <w:rPr>
            <w:noProof/>
            <w:webHidden/>
          </w:rPr>
          <w:fldChar w:fldCharType="begin"/>
        </w:r>
        <w:r w:rsidR="0094028A">
          <w:rPr>
            <w:noProof/>
            <w:webHidden/>
          </w:rPr>
          <w:instrText xml:space="preserve"> PAGEREF _Toc7444424 \h </w:instrText>
        </w:r>
        <w:r w:rsidR="0094028A">
          <w:rPr>
            <w:noProof/>
            <w:webHidden/>
          </w:rPr>
        </w:r>
        <w:r w:rsidR="0094028A">
          <w:rPr>
            <w:noProof/>
            <w:webHidden/>
          </w:rPr>
          <w:fldChar w:fldCharType="separate"/>
        </w:r>
        <w:r w:rsidR="0094028A">
          <w:rPr>
            <w:noProof/>
            <w:webHidden/>
          </w:rPr>
          <w:t>22</w:t>
        </w:r>
        <w:r w:rsidR="0094028A">
          <w:rPr>
            <w:noProof/>
            <w:webHidden/>
          </w:rPr>
          <w:fldChar w:fldCharType="end"/>
        </w:r>
      </w:hyperlink>
    </w:p>
    <w:p w14:paraId="3A9EE1ED"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25" w:history="1">
        <w:r w:rsidR="0094028A" w:rsidRPr="00693B57">
          <w:rPr>
            <w:rStyle w:val="Hyperlink"/>
            <w:noProof/>
          </w:rPr>
          <w:t>2.1.4.2</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Use #6-specific risk mitigation measures</w:t>
        </w:r>
        <w:r w:rsidR="0094028A">
          <w:rPr>
            <w:noProof/>
            <w:webHidden/>
          </w:rPr>
          <w:tab/>
        </w:r>
        <w:r w:rsidR="0094028A">
          <w:rPr>
            <w:noProof/>
            <w:webHidden/>
          </w:rPr>
          <w:fldChar w:fldCharType="begin"/>
        </w:r>
        <w:r w:rsidR="0094028A">
          <w:rPr>
            <w:noProof/>
            <w:webHidden/>
          </w:rPr>
          <w:instrText xml:space="preserve"> PAGEREF _Toc7444425 \h </w:instrText>
        </w:r>
        <w:r w:rsidR="0094028A">
          <w:rPr>
            <w:noProof/>
            <w:webHidden/>
          </w:rPr>
        </w:r>
        <w:r w:rsidR="0094028A">
          <w:rPr>
            <w:noProof/>
            <w:webHidden/>
          </w:rPr>
          <w:fldChar w:fldCharType="separate"/>
        </w:r>
        <w:r w:rsidR="0094028A">
          <w:rPr>
            <w:noProof/>
            <w:webHidden/>
          </w:rPr>
          <w:t>22</w:t>
        </w:r>
        <w:r w:rsidR="0094028A">
          <w:rPr>
            <w:noProof/>
            <w:webHidden/>
          </w:rPr>
          <w:fldChar w:fldCharType="end"/>
        </w:r>
      </w:hyperlink>
    </w:p>
    <w:p w14:paraId="7C4E2533"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26" w:history="1">
        <w:r w:rsidR="0094028A" w:rsidRPr="00693B57">
          <w:rPr>
            <w:rStyle w:val="Hyperlink"/>
            <w:noProof/>
          </w:rPr>
          <w:t>2.1.4.3</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Where specific to the use #6, the particulars of likely direct or indirect effects, first aid instructions and emergency measures to protect the environment</w:t>
        </w:r>
        <w:r w:rsidR="0094028A">
          <w:rPr>
            <w:noProof/>
            <w:webHidden/>
          </w:rPr>
          <w:tab/>
        </w:r>
        <w:r w:rsidR="0094028A">
          <w:rPr>
            <w:noProof/>
            <w:webHidden/>
          </w:rPr>
          <w:fldChar w:fldCharType="begin"/>
        </w:r>
        <w:r w:rsidR="0094028A">
          <w:rPr>
            <w:noProof/>
            <w:webHidden/>
          </w:rPr>
          <w:instrText xml:space="preserve"> PAGEREF _Toc7444426 \h </w:instrText>
        </w:r>
        <w:r w:rsidR="0094028A">
          <w:rPr>
            <w:noProof/>
            <w:webHidden/>
          </w:rPr>
        </w:r>
        <w:r w:rsidR="0094028A">
          <w:rPr>
            <w:noProof/>
            <w:webHidden/>
          </w:rPr>
          <w:fldChar w:fldCharType="separate"/>
        </w:r>
        <w:r w:rsidR="0094028A">
          <w:rPr>
            <w:noProof/>
            <w:webHidden/>
          </w:rPr>
          <w:t>23</w:t>
        </w:r>
        <w:r w:rsidR="0094028A">
          <w:rPr>
            <w:noProof/>
            <w:webHidden/>
          </w:rPr>
          <w:fldChar w:fldCharType="end"/>
        </w:r>
      </w:hyperlink>
    </w:p>
    <w:p w14:paraId="5CF60924"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27" w:history="1">
        <w:r w:rsidR="0094028A" w:rsidRPr="00693B57">
          <w:rPr>
            <w:rStyle w:val="Hyperlink"/>
            <w:noProof/>
          </w:rPr>
          <w:t>2.1.4.4</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Where specific to the use #6, the instructions for safe disposal of the product and its packaging</w:t>
        </w:r>
        <w:r w:rsidR="0094028A">
          <w:rPr>
            <w:noProof/>
            <w:webHidden/>
          </w:rPr>
          <w:tab/>
        </w:r>
        <w:r w:rsidR="0094028A">
          <w:rPr>
            <w:noProof/>
            <w:webHidden/>
          </w:rPr>
          <w:fldChar w:fldCharType="begin"/>
        </w:r>
        <w:r w:rsidR="0094028A">
          <w:rPr>
            <w:noProof/>
            <w:webHidden/>
          </w:rPr>
          <w:instrText xml:space="preserve"> PAGEREF _Toc7444427 \h </w:instrText>
        </w:r>
        <w:r w:rsidR="0094028A">
          <w:rPr>
            <w:noProof/>
            <w:webHidden/>
          </w:rPr>
        </w:r>
        <w:r w:rsidR="0094028A">
          <w:rPr>
            <w:noProof/>
            <w:webHidden/>
          </w:rPr>
          <w:fldChar w:fldCharType="separate"/>
        </w:r>
        <w:r w:rsidR="0094028A">
          <w:rPr>
            <w:noProof/>
            <w:webHidden/>
          </w:rPr>
          <w:t>23</w:t>
        </w:r>
        <w:r w:rsidR="0094028A">
          <w:rPr>
            <w:noProof/>
            <w:webHidden/>
          </w:rPr>
          <w:fldChar w:fldCharType="end"/>
        </w:r>
      </w:hyperlink>
    </w:p>
    <w:p w14:paraId="65C98E68"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28" w:history="1">
        <w:r w:rsidR="0094028A" w:rsidRPr="00693B57">
          <w:rPr>
            <w:rStyle w:val="Hyperlink"/>
            <w:noProof/>
          </w:rPr>
          <w:t>2.1.4.5</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Where specific to the use #6, the conditions of storage and shelf-life of the product under normal conditions of storage</w:t>
        </w:r>
        <w:r w:rsidR="0094028A">
          <w:rPr>
            <w:noProof/>
            <w:webHidden/>
          </w:rPr>
          <w:tab/>
        </w:r>
        <w:r w:rsidR="0094028A">
          <w:rPr>
            <w:noProof/>
            <w:webHidden/>
          </w:rPr>
          <w:fldChar w:fldCharType="begin"/>
        </w:r>
        <w:r w:rsidR="0094028A">
          <w:rPr>
            <w:noProof/>
            <w:webHidden/>
          </w:rPr>
          <w:instrText xml:space="preserve"> PAGEREF _Toc7444428 \h </w:instrText>
        </w:r>
        <w:r w:rsidR="0094028A">
          <w:rPr>
            <w:noProof/>
            <w:webHidden/>
          </w:rPr>
        </w:r>
        <w:r w:rsidR="0094028A">
          <w:rPr>
            <w:noProof/>
            <w:webHidden/>
          </w:rPr>
          <w:fldChar w:fldCharType="separate"/>
        </w:r>
        <w:r w:rsidR="0094028A">
          <w:rPr>
            <w:noProof/>
            <w:webHidden/>
          </w:rPr>
          <w:t>23</w:t>
        </w:r>
        <w:r w:rsidR="0094028A">
          <w:rPr>
            <w:noProof/>
            <w:webHidden/>
          </w:rPr>
          <w:fldChar w:fldCharType="end"/>
        </w:r>
      </w:hyperlink>
    </w:p>
    <w:p w14:paraId="00690DF1"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429" w:history="1">
        <w:r w:rsidR="0094028A" w:rsidRPr="00693B57">
          <w:rPr>
            <w:rStyle w:val="Hyperlink"/>
            <w:noProof/>
            <w:lang w:eastAsia="en-US"/>
          </w:rPr>
          <w:t>2.1.5</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rPr>
          <w:t>General directions for use</w:t>
        </w:r>
        <w:r w:rsidR="0094028A">
          <w:rPr>
            <w:noProof/>
            <w:webHidden/>
          </w:rPr>
          <w:tab/>
        </w:r>
        <w:r w:rsidR="0094028A">
          <w:rPr>
            <w:noProof/>
            <w:webHidden/>
          </w:rPr>
          <w:fldChar w:fldCharType="begin"/>
        </w:r>
        <w:r w:rsidR="0094028A">
          <w:rPr>
            <w:noProof/>
            <w:webHidden/>
          </w:rPr>
          <w:instrText xml:space="preserve"> PAGEREF _Toc7444429 \h </w:instrText>
        </w:r>
        <w:r w:rsidR="0094028A">
          <w:rPr>
            <w:noProof/>
            <w:webHidden/>
          </w:rPr>
        </w:r>
        <w:r w:rsidR="0094028A">
          <w:rPr>
            <w:noProof/>
            <w:webHidden/>
          </w:rPr>
          <w:fldChar w:fldCharType="separate"/>
        </w:r>
        <w:r w:rsidR="0094028A">
          <w:rPr>
            <w:noProof/>
            <w:webHidden/>
          </w:rPr>
          <w:t>23</w:t>
        </w:r>
        <w:r w:rsidR="0094028A">
          <w:rPr>
            <w:noProof/>
            <w:webHidden/>
          </w:rPr>
          <w:fldChar w:fldCharType="end"/>
        </w:r>
      </w:hyperlink>
    </w:p>
    <w:p w14:paraId="59488814"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30" w:history="1">
        <w:r w:rsidR="0094028A" w:rsidRPr="00693B57">
          <w:rPr>
            <w:rStyle w:val="Hyperlink"/>
            <w:noProof/>
          </w:rPr>
          <w:t>2.1.5.1</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Instructions for use</w:t>
        </w:r>
        <w:r w:rsidR="0094028A">
          <w:rPr>
            <w:noProof/>
            <w:webHidden/>
          </w:rPr>
          <w:tab/>
        </w:r>
        <w:r w:rsidR="0094028A">
          <w:rPr>
            <w:noProof/>
            <w:webHidden/>
          </w:rPr>
          <w:fldChar w:fldCharType="begin"/>
        </w:r>
        <w:r w:rsidR="0094028A">
          <w:rPr>
            <w:noProof/>
            <w:webHidden/>
          </w:rPr>
          <w:instrText xml:space="preserve"> PAGEREF _Toc7444430 \h </w:instrText>
        </w:r>
        <w:r w:rsidR="0094028A">
          <w:rPr>
            <w:noProof/>
            <w:webHidden/>
          </w:rPr>
        </w:r>
        <w:r w:rsidR="0094028A">
          <w:rPr>
            <w:noProof/>
            <w:webHidden/>
          </w:rPr>
          <w:fldChar w:fldCharType="separate"/>
        </w:r>
        <w:r w:rsidR="0094028A">
          <w:rPr>
            <w:noProof/>
            <w:webHidden/>
          </w:rPr>
          <w:t>23</w:t>
        </w:r>
        <w:r w:rsidR="0094028A">
          <w:rPr>
            <w:noProof/>
            <w:webHidden/>
          </w:rPr>
          <w:fldChar w:fldCharType="end"/>
        </w:r>
      </w:hyperlink>
    </w:p>
    <w:p w14:paraId="4E994394"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31" w:history="1">
        <w:r w:rsidR="0094028A" w:rsidRPr="00693B57">
          <w:rPr>
            <w:rStyle w:val="Hyperlink"/>
            <w:noProof/>
          </w:rPr>
          <w:t>2.1.5.2</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Risk mitigation measures</w:t>
        </w:r>
        <w:r w:rsidR="0094028A">
          <w:rPr>
            <w:noProof/>
            <w:webHidden/>
          </w:rPr>
          <w:tab/>
        </w:r>
        <w:r w:rsidR="0094028A">
          <w:rPr>
            <w:noProof/>
            <w:webHidden/>
          </w:rPr>
          <w:fldChar w:fldCharType="begin"/>
        </w:r>
        <w:r w:rsidR="0094028A">
          <w:rPr>
            <w:noProof/>
            <w:webHidden/>
          </w:rPr>
          <w:instrText xml:space="preserve"> PAGEREF _Toc7444431 \h </w:instrText>
        </w:r>
        <w:r w:rsidR="0094028A">
          <w:rPr>
            <w:noProof/>
            <w:webHidden/>
          </w:rPr>
        </w:r>
        <w:r w:rsidR="0094028A">
          <w:rPr>
            <w:noProof/>
            <w:webHidden/>
          </w:rPr>
          <w:fldChar w:fldCharType="separate"/>
        </w:r>
        <w:r w:rsidR="0094028A">
          <w:rPr>
            <w:noProof/>
            <w:webHidden/>
          </w:rPr>
          <w:t>23</w:t>
        </w:r>
        <w:r w:rsidR="0094028A">
          <w:rPr>
            <w:noProof/>
            <w:webHidden/>
          </w:rPr>
          <w:fldChar w:fldCharType="end"/>
        </w:r>
      </w:hyperlink>
    </w:p>
    <w:p w14:paraId="68C26499"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32" w:history="1">
        <w:r w:rsidR="0094028A" w:rsidRPr="00693B57">
          <w:rPr>
            <w:rStyle w:val="Hyperlink"/>
            <w:noProof/>
            <w:lang w:val="en-US"/>
          </w:rPr>
          <w:t>2.1.5.3</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Particulars of likely direct or indirect effects, first aid instructions and emergency measures to protect the environment</w:t>
        </w:r>
        <w:r w:rsidR="0094028A">
          <w:rPr>
            <w:noProof/>
            <w:webHidden/>
          </w:rPr>
          <w:tab/>
        </w:r>
        <w:r w:rsidR="0094028A">
          <w:rPr>
            <w:noProof/>
            <w:webHidden/>
          </w:rPr>
          <w:fldChar w:fldCharType="begin"/>
        </w:r>
        <w:r w:rsidR="0094028A">
          <w:rPr>
            <w:noProof/>
            <w:webHidden/>
          </w:rPr>
          <w:instrText xml:space="preserve"> PAGEREF _Toc7444432 \h </w:instrText>
        </w:r>
        <w:r w:rsidR="0094028A">
          <w:rPr>
            <w:noProof/>
            <w:webHidden/>
          </w:rPr>
        </w:r>
        <w:r w:rsidR="0094028A">
          <w:rPr>
            <w:noProof/>
            <w:webHidden/>
          </w:rPr>
          <w:fldChar w:fldCharType="separate"/>
        </w:r>
        <w:r w:rsidR="0094028A">
          <w:rPr>
            <w:noProof/>
            <w:webHidden/>
          </w:rPr>
          <w:t>23</w:t>
        </w:r>
        <w:r w:rsidR="0094028A">
          <w:rPr>
            <w:noProof/>
            <w:webHidden/>
          </w:rPr>
          <w:fldChar w:fldCharType="end"/>
        </w:r>
      </w:hyperlink>
    </w:p>
    <w:p w14:paraId="049A27A3"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33" w:history="1">
        <w:r w:rsidR="0094028A" w:rsidRPr="00693B57">
          <w:rPr>
            <w:rStyle w:val="Hyperlink"/>
            <w:noProof/>
            <w:lang w:val="en-US"/>
          </w:rPr>
          <w:t>2.1.5.4</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Instructions for safe disposal of the product and its packaging</w:t>
        </w:r>
        <w:r w:rsidR="0094028A">
          <w:rPr>
            <w:noProof/>
            <w:webHidden/>
          </w:rPr>
          <w:tab/>
        </w:r>
        <w:r w:rsidR="0094028A">
          <w:rPr>
            <w:noProof/>
            <w:webHidden/>
          </w:rPr>
          <w:fldChar w:fldCharType="begin"/>
        </w:r>
        <w:r w:rsidR="0094028A">
          <w:rPr>
            <w:noProof/>
            <w:webHidden/>
          </w:rPr>
          <w:instrText xml:space="preserve"> PAGEREF _Toc7444433 \h </w:instrText>
        </w:r>
        <w:r w:rsidR="0094028A">
          <w:rPr>
            <w:noProof/>
            <w:webHidden/>
          </w:rPr>
        </w:r>
        <w:r w:rsidR="0094028A">
          <w:rPr>
            <w:noProof/>
            <w:webHidden/>
          </w:rPr>
          <w:fldChar w:fldCharType="separate"/>
        </w:r>
        <w:r w:rsidR="0094028A">
          <w:rPr>
            <w:noProof/>
            <w:webHidden/>
          </w:rPr>
          <w:t>24</w:t>
        </w:r>
        <w:r w:rsidR="0094028A">
          <w:rPr>
            <w:noProof/>
            <w:webHidden/>
          </w:rPr>
          <w:fldChar w:fldCharType="end"/>
        </w:r>
      </w:hyperlink>
    </w:p>
    <w:p w14:paraId="28EF5AD4"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34" w:history="1">
        <w:r w:rsidR="0094028A" w:rsidRPr="00693B57">
          <w:rPr>
            <w:rStyle w:val="Hyperlink"/>
            <w:noProof/>
            <w:lang w:val="en-US"/>
          </w:rPr>
          <w:t>2.1.5.5</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Conditions of storage and shelf-life of the product under normal conditions of storage</w:t>
        </w:r>
        <w:r w:rsidR="0094028A">
          <w:rPr>
            <w:noProof/>
            <w:webHidden/>
          </w:rPr>
          <w:tab/>
        </w:r>
        <w:r w:rsidR="0094028A">
          <w:rPr>
            <w:noProof/>
            <w:webHidden/>
          </w:rPr>
          <w:fldChar w:fldCharType="begin"/>
        </w:r>
        <w:r w:rsidR="0094028A">
          <w:rPr>
            <w:noProof/>
            <w:webHidden/>
          </w:rPr>
          <w:instrText xml:space="preserve"> PAGEREF _Toc7444434 \h </w:instrText>
        </w:r>
        <w:r w:rsidR="0094028A">
          <w:rPr>
            <w:noProof/>
            <w:webHidden/>
          </w:rPr>
        </w:r>
        <w:r w:rsidR="0094028A">
          <w:rPr>
            <w:noProof/>
            <w:webHidden/>
          </w:rPr>
          <w:fldChar w:fldCharType="separate"/>
        </w:r>
        <w:r w:rsidR="0094028A">
          <w:rPr>
            <w:noProof/>
            <w:webHidden/>
          </w:rPr>
          <w:t>24</w:t>
        </w:r>
        <w:r w:rsidR="0094028A">
          <w:rPr>
            <w:noProof/>
            <w:webHidden/>
          </w:rPr>
          <w:fldChar w:fldCharType="end"/>
        </w:r>
      </w:hyperlink>
    </w:p>
    <w:p w14:paraId="017C3CDA"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435" w:history="1">
        <w:r w:rsidR="0094028A" w:rsidRPr="00693B57">
          <w:rPr>
            <w:rStyle w:val="Hyperlink"/>
            <w:noProof/>
          </w:rPr>
          <w:t>2.1.6</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rPr>
          <w:t>Other information</w:t>
        </w:r>
        <w:r w:rsidR="0094028A">
          <w:rPr>
            <w:noProof/>
            <w:webHidden/>
          </w:rPr>
          <w:tab/>
        </w:r>
        <w:r w:rsidR="0094028A">
          <w:rPr>
            <w:noProof/>
            <w:webHidden/>
          </w:rPr>
          <w:fldChar w:fldCharType="begin"/>
        </w:r>
        <w:r w:rsidR="0094028A">
          <w:rPr>
            <w:noProof/>
            <w:webHidden/>
          </w:rPr>
          <w:instrText xml:space="preserve"> PAGEREF _Toc7444435 \h </w:instrText>
        </w:r>
        <w:r w:rsidR="0094028A">
          <w:rPr>
            <w:noProof/>
            <w:webHidden/>
          </w:rPr>
        </w:r>
        <w:r w:rsidR="0094028A">
          <w:rPr>
            <w:noProof/>
            <w:webHidden/>
          </w:rPr>
          <w:fldChar w:fldCharType="separate"/>
        </w:r>
        <w:r w:rsidR="0094028A">
          <w:rPr>
            <w:noProof/>
            <w:webHidden/>
          </w:rPr>
          <w:t>24</w:t>
        </w:r>
        <w:r w:rsidR="0094028A">
          <w:rPr>
            <w:noProof/>
            <w:webHidden/>
          </w:rPr>
          <w:fldChar w:fldCharType="end"/>
        </w:r>
      </w:hyperlink>
    </w:p>
    <w:p w14:paraId="163735C3"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436" w:history="1">
        <w:r w:rsidR="0094028A" w:rsidRPr="00693B57">
          <w:rPr>
            <w:rStyle w:val="Hyperlink"/>
            <w:noProof/>
          </w:rPr>
          <w:t>2.1.7</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rPr>
          <w:t>Packaging of the biocidal product</w:t>
        </w:r>
        <w:r w:rsidR="0094028A">
          <w:rPr>
            <w:noProof/>
            <w:webHidden/>
          </w:rPr>
          <w:tab/>
        </w:r>
        <w:r w:rsidR="0094028A">
          <w:rPr>
            <w:noProof/>
            <w:webHidden/>
          </w:rPr>
          <w:fldChar w:fldCharType="begin"/>
        </w:r>
        <w:r w:rsidR="0094028A">
          <w:rPr>
            <w:noProof/>
            <w:webHidden/>
          </w:rPr>
          <w:instrText xml:space="preserve"> PAGEREF _Toc7444436 \h </w:instrText>
        </w:r>
        <w:r w:rsidR="0094028A">
          <w:rPr>
            <w:noProof/>
            <w:webHidden/>
          </w:rPr>
        </w:r>
        <w:r w:rsidR="0094028A">
          <w:rPr>
            <w:noProof/>
            <w:webHidden/>
          </w:rPr>
          <w:fldChar w:fldCharType="separate"/>
        </w:r>
        <w:r w:rsidR="0094028A">
          <w:rPr>
            <w:noProof/>
            <w:webHidden/>
          </w:rPr>
          <w:t>24</w:t>
        </w:r>
        <w:r w:rsidR="0094028A">
          <w:rPr>
            <w:noProof/>
            <w:webHidden/>
          </w:rPr>
          <w:fldChar w:fldCharType="end"/>
        </w:r>
      </w:hyperlink>
    </w:p>
    <w:p w14:paraId="5F164704"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437" w:history="1">
        <w:r w:rsidR="0094028A" w:rsidRPr="00693B57">
          <w:rPr>
            <w:rStyle w:val="Hyperlink"/>
            <w:noProof/>
            <w:lang w:eastAsia="en-US"/>
          </w:rPr>
          <w:t>2.1.8</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lang w:eastAsia="en-US"/>
          </w:rPr>
          <w:t>Documentation</w:t>
        </w:r>
        <w:r w:rsidR="0094028A">
          <w:rPr>
            <w:noProof/>
            <w:webHidden/>
          </w:rPr>
          <w:tab/>
        </w:r>
        <w:r w:rsidR="0094028A">
          <w:rPr>
            <w:noProof/>
            <w:webHidden/>
          </w:rPr>
          <w:fldChar w:fldCharType="begin"/>
        </w:r>
        <w:r w:rsidR="0094028A">
          <w:rPr>
            <w:noProof/>
            <w:webHidden/>
          </w:rPr>
          <w:instrText xml:space="preserve"> PAGEREF _Toc7444437 \h </w:instrText>
        </w:r>
        <w:r w:rsidR="0094028A">
          <w:rPr>
            <w:noProof/>
            <w:webHidden/>
          </w:rPr>
        </w:r>
        <w:r w:rsidR="0094028A">
          <w:rPr>
            <w:noProof/>
            <w:webHidden/>
          </w:rPr>
          <w:fldChar w:fldCharType="separate"/>
        </w:r>
        <w:r w:rsidR="0094028A">
          <w:rPr>
            <w:noProof/>
            <w:webHidden/>
          </w:rPr>
          <w:t>25</w:t>
        </w:r>
        <w:r w:rsidR="0094028A">
          <w:rPr>
            <w:noProof/>
            <w:webHidden/>
          </w:rPr>
          <w:fldChar w:fldCharType="end"/>
        </w:r>
      </w:hyperlink>
    </w:p>
    <w:p w14:paraId="74AF4D3D"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38" w:history="1">
        <w:r w:rsidR="0094028A" w:rsidRPr="00693B57">
          <w:rPr>
            <w:rStyle w:val="Hyperlink"/>
            <w:noProof/>
            <w:lang w:val="en-US"/>
          </w:rPr>
          <w:t>2.1.8.1</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Data submitted in relation to product application</w:t>
        </w:r>
        <w:r w:rsidR="0094028A">
          <w:rPr>
            <w:noProof/>
            <w:webHidden/>
          </w:rPr>
          <w:tab/>
        </w:r>
        <w:r w:rsidR="0094028A">
          <w:rPr>
            <w:noProof/>
            <w:webHidden/>
          </w:rPr>
          <w:fldChar w:fldCharType="begin"/>
        </w:r>
        <w:r w:rsidR="0094028A">
          <w:rPr>
            <w:noProof/>
            <w:webHidden/>
          </w:rPr>
          <w:instrText xml:space="preserve"> PAGEREF _Toc7444438 \h </w:instrText>
        </w:r>
        <w:r w:rsidR="0094028A">
          <w:rPr>
            <w:noProof/>
            <w:webHidden/>
          </w:rPr>
        </w:r>
        <w:r w:rsidR="0094028A">
          <w:rPr>
            <w:noProof/>
            <w:webHidden/>
          </w:rPr>
          <w:fldChar w:fldCharType="separate"/>
        </w:r>
        <w:r w:rsidR="0094028A">
          <w:rPr>
            <w:noProof/>
            <w:webHidden/>
          </w:rPr>
          <w:t>25</w:t>
        </w:r>
        <w:r w:rsidR="0094028A">
          <w:rPr>
            <w:noProof/>
            <w:webHidden/>
          </w:rPr>
          <w:fldChar w:fldCharType="end"/>
        </w:r>
      </w:hyperlink>
    </w:p>
    <w:p w14:paraId="04330B29"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39" w:history="1">
        <w:r w:rsidR="0094028A" w:rsidRPr="00693B57">
          <w:rPr>
            <w:rStyle w:val="Hyperlink"/>
            <w:noProof/>
          </w:rPr>
          <w:t>2.1.8.2</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Access to documentation</w:t>
        </w:r>
        <w:r w:rsidR="0094028A">
          <w:rPr>
            <w:noProof/>
            <w:webHidden/>
          </w:rPr>
          <w:tab/>
        </w:r>
        <w:r w:rsidR="0094028A">
          <w:rPr>
            <w:noProof/>
            <w:webHidden/>
          </w:rPr>
          <w:fldChar w:fldCharType="begin"/>
        </w:r>
        <w:r w:rsidR="0094028A">
          <w:rPr>
            <w:noProof/>
            <w:webHidden/>
          </w:rPr>
          <w:instrText xml:space="preserve"> PAGEREF _Toc7444439 \h </w:instrText>
        </w:r>
        <w:r w:rsidR="0094028A">
          <w:rPr>
            <w:noProof/>
            <w:webHidden/>
          </w:rPr>
        </w:r>
        <w:r w:rsidR="0094028A">
          <w:rPr>
            <w:noProof/>
            <w:webHidden/>
          </w:rPr>
          <w:fldChar w:fldCharType="separate"/>
        </w:r>
        <w:r w:rsidR="0094028A">
          <w:rPr>
            <w:noProof/>
            <w:webHidden/>
          </w:rPr>
          <w:t>25</w:t>
        </w:r>
        <w:r w:rsidR="0094028A">
          <w:rPr>
            <w:noProof/>
            <w:webHidden/>
          </w:rPr>
          <w:fldChar w:fldCharType="end"/>
        </w:r>
      </w:hyperlink>
    </w:p>
    <w:p w14:paraId="353FC9E2" w14:textId="77777777" w:rsidR="0094028A" w:rsidRDefault="0014263D">
      <w:pPr>
        <w:pStyle w:val="Inhopg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7444440" w:history="1">
        <w:r w:rsidR="0094028A" w:rsidRPr="00693B57">
          <w:rPr>
            <w:rStyle w:val="Hyperlink"/>
            <w:noProof/>
            <w:lang w:val="de-DE"/>
          </w:rPr>
          <w:t>2.2</w:t>
        </w:r>
        <w:r w:rsidR="0094028A">
          <w:rPr>
            <w:rFonts w:asciiTheme="minorHAnsi" w:eastAsiaTheme="minorEastAsia" w:hAnsiTheme="minorHAnsi" w:cstheme="minorBidi"/>
            <w:smallCaps w:val="0"/>
            <w:noProof/>
            <w:sz w:val="22"/>
            <w:szCs w:val="22"/>
            <w:lang w:val="nl-NL" w:eastAsia="nl-NL"/>
          </w:rPr>
          <w:tab/>
        </w:r>
        <w:r w:rsidR="0094028A" w:rsidRPr="00693B57">
          <w:rPr>
            <w:rStyle w:val="Hyperlink"/>
            <w:noProof/>
          </w:rPr>
          <w:t>Assessment of the biocidal product family</w:t>
        </w:r>
        <w:r w:rsidR="0094028A">
          <w:rPr>
            <w:noProof/>
            <w:webHidden/>
          </w:rPr>
          <w:tab/>
        </w:r>
        <w:r w:rsidR="0094028A">
          <w:rPr>
            <w:noProof/>
            <w:webHidden/>
          </w:rPr>
          <w:fldChar w:fldCharType="begin"/>
        </w:r>
        <w:r w:rsidR="0094028A">
          <w:rPr>
            <w:noProof/>
            <w:webHidden/>
          </w:rPr>
          <w:instrText xml:space="preserve"> PAGEREF _Toc7444440 \h </w:instrText>
        </w:r>
        <w:r w:rsidR="0094028A">
          <w:rPr>
            <w:noProof/>
            <w:webHidden/>
          </w:rPr>
        </w:r>
        <w:r w:rsidR="0094028A">
          <w:rPr>
            <w:noProof/>
            <w:webHidden/>
          </w:rPr>
          <w:fldChar w:fldCharType="separate"/>
        </w:r>
        <w:r w:rsidR="0094028A">
          <w:rPr>
            <w:noProof/>
            <w:webHidden/>
          </w:rPr>
          <w:t>26</w:t>
        </w:r>
        <w:r w:rsidR="0094028A">
          <w:rPr>
            <w:noProof/>
            <w:webHidden/>
          </w:rPr>
          <w:fldChar w:fldCharType="end"/>
        </w:r>
      </w:hyperlink>
    </w:p>
    <w:p w14:paraId="6B30C076"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441" w:history="1">
        <w:r w:rsidR="0094028A" w:rsidRPr="00693B57">
          <w:rPr>
            <w:rStyle w:val="Hyperlink"/>
            <w:noProof/>
          </w:rPr>
          <w:t>2.2.1</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rPr>
          <w:t>Intended use as applied for by the applicant</w:t>
        </w:r>
        <w:r w:rsidR="0094028A">
          <w:rPr>
            <w:noProof/>
            <w:webHidden/>
          </w:rPr>
          <w:tab/>
        </w:r>
        <w:r w:rsidR="0094028A">
          <w:rPr>
            <w:noProof/>
            <w:webHidden/>
          </w:rPr>
          <w:fldChar w:fldCharType="begin"/>
        </w:r>
        <w:r w:rsidR="0094028A">
          <w:rPr>
            <w:noProof/>
            <w:webHidden/>
          </w:rPr>
          <w:instrText xml:space="preserve"> PAGEREF _Toc7444441 \h </w:instrText>
        </w:r>
        <w:r w:rsidR="0094028A">
          <w:rPr>
            <w:noProof/>
            <w:webHidden/>
          </w:rPr>
        </w:r>
        <w:r w:rsidR="0094028A">
          <w:rPr>
            <w:noProof/>
            <w:webHidden/>
          </w:rPr>
          <w:fldChar w:fldCharType="separate"/>
        </w:r>
        <w:r w:rsidR="0094028A">
          <w:rPr>
            <w:noProof/>
            <w:webHidden/>
          </w:rPr>
          <w:t>26</w:t>
        </w:r>
        <w:r w:rsidR="0094028A">
          <w:rPr>
            <w:noProof/>
            <w:webHidden/>
          </w:rPr>
          <w:fldChar w:fldCharType="end"/>
        </w:r>
      </w:hyperlink>
    </w:p>
    <w:p w14:paraId="48545525" w14:textId="77777777" w:rsidR="0094028A" w:rsidRDefault="0014263D">
      <w:pPr>
        <w:pStyle w:val="Inhopg4"/>
        <w:tabs>
          <w:tab w:val="right" w:leader="dot" w:pos="9204"/>
        </w:tabs>
        <w:rPr>
          <w:rFonts w:asciiTheme="minorHAnsi" w:eastAsiaTheme="minorEastAsia" w:hAnsiTheme="minorHAnsi" w:cstheme="minorBidi"/>
          <w:noProof/>
          <w:sz w:val="22"/>
          <w:szCs w:val="22"/>
          <w:lang w:val="nl-NL" w:eastAsia="nl-NL"/>
        </w:rPr>
      </w:pPr>
      <w:hyperlink w:anchor="_Toc7444442" w:history="1">
        <w:r w:rsidR="0094028A" w:rsidRPr="00693B57">
          <w:rPr>
            <w:rStyle w:val="Hyperlink"/>
            <w:noProof/>
          </w:rPr>
          <w:t>Table 4. Use # 4 – Teat disinfection; concentrated spray products</w:t>
        </w:r>
        <w:r w:rsidR="0094028A">
          <w:rPr>
            <w:noProof/>
            <w:webHidden/>
          </w:rPr>
          <w:tab/>
        </w:r>
        <w:r w:rsidR="0094028A">
          <w:rPr>
            <w:noProof/>
            <w:webHidden/>
          </w:rPr>
          <w:fldChar w:fldCharType="begin"/>
        </w:r>
        <w:r w:rsidR="0094028A">
          <w:rPr>
            <w:noProof/>
            <w:webHidden/>
          </w:rPr>
          <w:instrText xml:space="preserve"> PAGEREF _Toc7444442 \h </w:instrText>
        </w:r>
        <w:r w:rsidR="0094028A">
          <w:rPr>
            <w:noProof/>
            <w:webHidden/>
          </w:rPr>
        </w:r>
        <w:r w:rsidR="0094028A">
          <w:rPr>
            <w:noProof/>
            <w:webHidden/>
          </w:rPr>
          <w:fldChar w:fldCharType="separate"/>
        </w:r>
        <w:r w:rsidR="0094028A">
          <w:rPr>
            <w:noProof/>
            <w:webHidden/>
          </w:rPr>
          <w:t>28</w:t>
        </w:r>
        <w:r w:rsidR="0094028A">
          <w:rPr>
            <w:noProof/>
            <w:webHidden/>
          </w:rPr>
          <w:fldChar w:fldCharType="end"/>
        </w:r>
      </w:hyperlink>
    </w:p>
    <w:p w14:paraId="66534408"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443" w:history="1">
        <w:r w:rsidR="0094028A" w:rsidRPr="00693B57">
          <w:rPr>
            <w:rStyle w:val="Hyperlink"/>
            <w:noProof/>
          </w:rPr>
          <w:t>2.2.2</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rPr>
          <w:t>Physical, chemical and technical properties</w:t>
        </w:r>
        <w:r w:rsidR="0094028A">
          <w:rPr>
            <w:noProof/>
            <w:webHidden/>
          </w:rPr>
          <w:tab/>
        </w:r>
        <w:r w:rsidR="0094028A">
          <w:rPr>
            <w:noProof/>
            <w:webHidden/>
          </w:rPr>
          <w:fldChar w:fldCharType="begin"/>
        </w:r>
        <w:r w:rsidR="0094028A">
          <w:rPr>
            <w:noProof/>
            <w:webHidden/>
          </w:rPr>
          <w:instrText xml:space="preserve"> PAGEREF _Toc7444443 \h </w:instrText>
        </w:r>
        <w:r w:rsidR="0094028A">
          <w:rPr>
            <w:noProof/>
            <w:webHidden/>
          </w:rPr>
        </w:r>
        <w:r w:rsidR="0094028A">
          <w:rPr>
            <w:noProof/>
            <w:webHidden/>
          </w:rPr>
          <w:fldChar w:fldCharType="separate"/>
        </w:r>
        <w:r w:rsidR="0094028A">
          <w:rPr>
            <w:noProof/>
            <w:webHidden/>
          </w:rPr>
          <w:t>28</w:t>
        </w:r>
        <w:r w:rsidR="0094028A">
          <w:rPr>
            <w:noProof/>
            <w:webHidden/>
          </w:rPr>
          <w:fldChar w:fldCharType="end"/>
        </w:r>
      </w:hyperlink>
    </w:p>
    <w:p w14:paraId="2365CDB6"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444" w:history="1">
        <w:r w:rsidR="0094028A" w:rsidRPr="00693B57">
          <w:rPr>
            <w:rStyle w:val="Hyperlink"/>
            <w:noProof/>
          </w:rPr>
          <w:t>2.2.3</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rPr>
          <w:t>Physical hazards and respective characteristics</w:t>
        </w:r>
        <w:r w:rsidR="0094028A">
          <w:rPr>
            <w:noProof/>
            <w:webHidden/>
          </w:rPr>
          <w:tab/>
        </w:r>
        <w:r w:rsidR="0094028A">
          <w:rPr>
            <w:noProof/>
            <w:webHidden/>
          </w:rPr>
          <w:fldChar w:fldCharType="begin"/>
        </w:r>
        <w:r w:rsidR="0094028A">
          <w:rPr>
            <w:noProof/>
            <w:webHidden/>
          </w:rPr>
          <w:instrText xml:space="preserve"> PAGEREF _Toc7444444 \h </w:instrText>
        </w:r>
        <w:r w:rsidR="0094028A">
          <w:rPr>
            <w:noProof/>
            <w:webHidden/>
          </w:rPr>
        </w:r>
        <w:r w:rsidR="0094028A">
          <w:rPr>
            <w:noProof/>
            <w:webHidden/>
          </w:rPr>
          <w:fldChar w:fldCharType="separate"/>
        </w:r>
        <w:r w:rsidR="0094028A">
          <w:rPr>
            <w:noProof/>
            <w:webHidden/>
          </w:rPr>
          <w:t>39</w:t>
        </w:r>
        <w:r w:rsidR="0094028A">
          <w:rPr>
            <w:noProof/>
            <w:webHidden/>
          </w:rPr>
          <w:fldChar w:fldCharType="end"/>
        </w:r>
      </w:hyperlink>
    </w:p>
    <w:p w14:paraId="13917AB0"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445" w:history="1">
        <w:r w:rsidR="0094028A" w:rsidRPr="00693B57">
          <w:rPr>
            <w:rStyle w:val="Hyperlink"/>
            <w:noProof/>
            <w:lang w:val="en-US"/>
          </w:rPr>
          <w:t>2.2.4</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lang w:val="en-US"/>
          </w:rPr>
          <w:t>Methods for detection and identification</w:t>
        </w:r>
        <w:r w:rsidR="0094028A">
          <w:rPr>
            <w:noProof/>
            <w:webHidden/>
          </w:rPr>
          <w:tab/>
        </w:r>
        <w:r w:rsidR="0094028A">
          <w:rPr>
            <w:noProof/>
            <w:webHidden/>
          </w:rPr>
          <w:fldChar w:fldCharType="begin"/>
        </w:r>
        <w:r w:rsidR="0094028A">
          <w:rPr>
            <w:noProof/>
            <w:webHidden/>
          </w:rPr>
          <w:instrText xml:space="preserve"> PAGEREF _Toc7444445 \h </w:instrText>
        </w:r>
        <w:r w:rsidR="0094028A">
          <w:rPr>
            <w:noProof/>
            <w:webHidden/>
          </w:rPr>
        </w:r>
        <w:r w:rsidR="0094028A">
          <w:rPr>
            <w:noProof/>
            <w:webHidden/>
          </w:rPr>
          <w:fldChar w:fldCharType="separate"/>
        </w:r>
        <w:r w:rsidR="0094028A">
          <w:rPr>
            <w:noProof/>
            <w:webHidden/>
          </w:rPr>
          <w:t>42</w:t>
        </w:r>
        <w:r w:rsidR="0094028A">
          <w:rPr>
            <w:noProof/>
            <w:webHidden/>
          </w:rPr>
          <w:fldChar w:fldCharType="end"/>
        </w:r>
      </w:hyperlink>
    </w:p>
    <w:p w14:paraId="4F1C74EC"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446" w:history="1">
        <w:r w:rsidR="0094028A" w:rsidRPr="00693B57">
          <w:rPr>
            <w:rStyle w:val="Hyperlink"/>
            <w:noProof/>
          </w:rPr>
          <w:t>2.2.5</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rPr>
          <w:t>Efficacy against target organisms</w:t>
        </w:r>
        <w:r w:rsidR="0094028A">
          <w:rPr>
            <w:noProof/>
            <w:webHidden/>
          </w:rPr>
          <w:tab/>
        </w:r>
        <w:r w:rsidR="0094028A">
          <w:rPr>
            <w:noProof/>
            <w:webHidden/>
          </w:rPr>
          <w:fldChar w:fldCharType="begin"/>
        </w:r>
        <w:r w:rsidR="0094028A">
          <w:rPr>
            <w:noProof/>
            <w:webHidden/>
          </w:rPr>
          <w:instrText xml:space="preserve"> PAGEREF _Toc7444446 \h </w:instrText>
        </w:r>
        <w:r w:rsidR="0094028A">
          <w:rPr>
            <w:noProof/>
            <w:webHidden/>
          </w:rPr>
        </w:r>
        <w:r w:rsidR="0094028A">
          <w:rPr>
            <w:noProof/>
            <w:webHidden/>
          </w:rPr>
          <w:fldChar w:fldCharType="separate"/>
        </w:r>
        <w:r w:rsidR="0094028A">
          <w:rPr>
            <w:noProof/>
            <w:webHidden/>
          </w:rPr>
          <w:t>46</w:t>
        </w:r>
        <w:r w:rsidR="0094028A">
          <w:rPr>
            <w:noProof/>
            <w:webHidden/>
          </w:rPr>
          <w:fldChar w:fldCharType="end"/>
        </w:r>
      </w:hyperlink>
    </w:p>
    <w:p w14:paraId="11BE6A6A"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47" w:history="1">
        <w:r w:rsidR="0094028A" w:rsidRPr="00693B57">
          <w:rPr>
            <w:rStyle w:val="Hyperlink"/>
            <w:noProof/>
          </w:rPr>
          <w:t>2.2.5.1</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Function and field of use</w:t>
        </w:r>
        <w:r w:rsidR="0094028A">
          <w:rPr>
            <w:noProof/>
            <w:webHidden/>
          </w:rPr>
          <w:tab/>
        </w:r>
        <w:r w:rsidR="0094028A">
          <w:rPr>
            <w:noProof/>
            <w:webHidden/>
          </w:rPr>
          <w:fldChar w:fldCharType="begin"/>
        </w:r>
        <w:r w:rsidR="0094028A">
          <w:rPr>
            <w:noProof/>
            <w:webHidden/>
          </w:rPr>
          <w:instrText xml:space="preserve"> PAGEREF _Toc7444447 \h </w:instrText>
        </w:r>
        <w:r w:rsidR="0094028A">
          <w:rPr>
            <w:noProof/>
            <w:webHidden/>
          </w:rPr>
        </w:r>
        <w:r w:rsidR="0094028A">
          <w:rPr>
            <w:noProof/>
            <w:webHidden/>
          </w:rPr>
          <w:fldChar w:fldCharType="separate"/>
        </w:r>
        <w:r w:rsidR="0094028A">
          <w:rPr>
            <w:noProof/>
            <w:webHidden/>
          </w:rPr>
          <w:t>46</w:t>
        </w:r>
        <w:r w:rsidR="0094028A">
          <w:rPr>
            <w:noProof/>
            <w:webHidden/>
          </w:rPr>
          <w:fldChar w:fldCharType="end"/>
        </w:r>
      </w:hyperlink>
    </w:p>
    <w:p w14:paraId="51050E78"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48" w:history="1">
        <w:r w:rsidR="0094028A" w:rsidRPr="00693B57">
          <w:rPr>
            <w:rStyle w:val="Hyperlink"/>
            <w:noProof/>
            <w:lang w:val="en-US"/>
          </w:rPr>
          <w:t>2.2.5.2</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Organisms to be controlled and products, organisms or objects to be protected</w:t>
        </w:r>
        <w:r w:rsidR="0094028A">
          <w:rPr>
            <w:noProof/>
            <w:webHidden/>
          </w:rPr>
          <w:tab/>
        </w:r>
        <w:r w:rsidR="0094028A">
          <w:rPr>
            <w:noProof/>
            <w:webHidden/>
          </w:rPr>
          <w:fldChar w:fldCharType="begin"/>
        </w:r>
        <w:r w:rsidR="0094028A">
          <w:rPr>
            <w:noProof/>
            <w:webHidden/>
          </w:rPr>
          <w:instrText xml:space="preserve"> PAGEREF _Toc7444448 \h </w:instrText>
        </w:r>
        <w:r w:rsidR="0094028A">
          <w:rPr>
            <w:noProof/>
            <w:webHidden/>
          </w:rPr>
        </w:r>
        <w:r w:rsidR="0094028A">
          <w:rPr>
            <w:noProof/>
            <w:webHidden/>
          </w:rPr>
          <w:fldChar w:fldCharType="separate"/>
        </w:r>
        <w:r w:rsidR="0094028A">
          <w:rPr>
            <w:noProof/>
            <w:webHidden/>
          </w:rPr>
          <w:t>46</w:t>
        </w:r>
        <w:r w:rsidR="0094028A">
          <w:rPr>
            <w:noProof/>
            <w:webHidden/>
          </w:rPr>
          <w:fldChar w:fldCharType="end"/>
        </w:r>
      </w:hyperlink>
    </w:p>
    <w:p w14:paraId="4A08E0A5"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49" w:history="1">
        <w:r w:rsidR="0094028A" w:rsidRPr="00693B57">
          <w:rPr>
            <w:rStyle w:val="Hyperlink"/>
            <w:noProof/>
            <w:lang w:val="en-US"/>
          </w:rPr>
          <w:t>2.2.5.3</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Effects on target organisms, including unacceptable suffering</w:t>
        </w:r>
        <w:r w:rsidR="0094028A">
          <w:rPr>
            <w:noProof/>
            <w:webHidden/>
          </w:rPr>
          <w:tab/>
        </w:r>
        <w:r w:rsidR="0094028A">
          <w:rPr>
            <w:noProof/>
            <w:webHidden/>
          </w:rPr>
          <w:fldChar w:fldCharType="begin"/>
        </w:r>
        <w:r w:rsidR="0094028A">
          <w:rPr>
            <w:noProof/>
            <w:webHidden/>
          </w:rPr>
          <w:instrText xml:space="preserve"> PAGEREF _Toc7444449 \h </w:instrText>
        </w:r>
        <w:r w:rsidR="0094028A">
          <w:rPr>
            <w:noProof/>
            <w:webHidden/>
          </w:rPr>
        </w:r>
        <w:r w:rsidR="0094028A">
          <w:rPr>
            <w:noProof/>
            <w:webHidden/>
          </w:rPr>
          <w:fldChar w:fldCharType="separate"/>
        </w:r>
        <w:r w:rsidR="0094028A">
          <w:rPr>
            <w:noProof/>
            <w:webHidden/>
          </w:rPr>
          <w:t>46</w:t>
        </w:r>
        <w:r w:rsidR="0094028A">
          <w:rPr>
            <w:noProof/>
            <w:webHidden/>
          </w:rPr>
          <w:fldChar w:fldCharType="end"/>
        </w:r>
      </w:hyperlink>
    </w:p>
    <w:p w14:paraId="519EE59E"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50" w:history="1">
        <w:r w:rsidR="0094028A" w:rsidRPr="00693B57">
          <w:rPr>
            <w:rStyle w:val="Hyperlink"/>
            <w:noProof/>
            <w:lang w:val="en-US"/>
          </w:rPr>
          <w:t>2.2.5.4</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Mode of action, including time delay</w:t>
        </w:r>
        <w:r w:rsidR="0094028A">
          <w:rPr>
            <w:noProof/>
            <w:webHidden/>
          </w:rPr>
          <w:tab/>
        </w:r>
        <w:r w:rsidR="0094028A">
          <w:rPr>
            <w:noProof/>
            <w:webHidden/>
          </w:rPr>
          <w:fldChar w:fldCharType="begin"/>
        </w:r>
        <w:r w:rsidR="0094028A">
          <w:rPr>
            <w:noProof/>
            <w:webHidden/>
          </w:rPr>
          <w:instrText xml:space="preserve"> PAGEREF _Toc7444450 \h </w:instrText>
        </w:r>
        <w:r w:rsidR="0094028A">
          <w:rPr>
            <w:noProof/>
            <w:webHidden/>
          </w:rPr>
        </w:r>
        <w:r w:rsidR="0094028A">
          <w:rPr>
            <w:noProof/>
            <w:webHidden/>
          </w:rPr>
          <w:fldChar w:fldCharType="separate"/>
        </w:r>
        <w:r w:rsidR="0094028A">
          <w:rPr>
            <w:noProof/>
            <w:webHidden/>
          </w:rPr>
          <w:t>46</w:t>
        </w:r>
        <w:r w:rsidR="0094028A">
          <w:rPr>
            <w:noProof/>
            <w:webHidden/>
          </w:rPr>
          <w:fldChar w:fldCharType="end"/>
        </w:r>
      </w:hyperlink>
    </w:p>
    <w:p w14:paraId="57DBC9C5"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51" w:history="1">
        <w:r w:rsidR="0094028A" w:rsidRPr="00693B57">
          <w:rPr>
            <w:rStyle w:val="Hyperlink"/>
            <w:noProof/>
          </w:rPr>
          <w:t>2.2.5.5</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Efficacy data</w:t>
        </w:r>
        <w:r w:rsidR="0094028A">
          <w:rPr>
            <w:noProof/>
            <w:webHidden/>
          </w:rPr>
          <w:tab/>
        </w:r>
        <w:r w:rsidR="0094028A">
          <w:rPr>
            <w:noProof/>
            <w:webHidden/>
          </w:rPr>
          <w:fldChar w:fldCharType="begin"/>
        </w:r>
        <w:r w:rsidR="0094028A">
          <w:rPr>
            <w:noProof/>
            <w:webHidden/>
          </w:rPr>
          <w:instrText xml:space="preserve"> PAGEREF _Toc7444451 \h </w:instrText>
        </w:r>
        <w:r w:rsidR="0094028A">
          <w:rPr>
            <w:noProof/>
            <w:webHidden/>
          </w:rPr>
        </w:r>
        <w:r w:rsidR="0094028A">
          <w:rPr>
            <w:noProof/>
            <w:webHidden/>
          </w:rPr>
          <w:fldChar w:fldCharType="separate"/>
        </w:r>
        <w:r w:rsidR="0094028A">
          <w:rPr>
            <w:noProof/>
            <w:webHidden/>
          </w:rPr>
          <w:t>47</w:t>
        </w:r>
        <w:r w:rsidR="0094028A">
          <w:rPr>
            <w:noProof/>
            <w:webHidden/>
          </w:rPr>
          <w:fldChar w:fldCharType="end"/>
        </w:r>
      </w:hyperlink>
    </w:p>
    <w:p w14:paraId="25D86F92"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52" w:history="1">
        <w:r w:rsidR="0094028A" w:rsidRPr="00693B57">
          <w:rPr>
            <w:rStyle w:val="Hyperlink"/>
            <w:noProof/>
            <w:lang w:val="en-US"/>
          </w:rPr>
          <w:t>2.2.5.6</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Occurrence of resistance and resistance management</w:t>
        </w:r>
        <w:r w:rsidR="0094028A">
          <w:rPr>
            <w:noProof/>
            <w:webHidden/>
          </w:rPr>
          <w:tab/>
        </w:r>
        <w:r w:rsidR="0094028A">
          <w:rPr>
            <w:noProof/>
            <w:webHidden/>
          </w:rPr>
          <w:fldChar w:fldCharType="begin"/>
        </w:r>
        <w:r w:rsidR="0094028A">
          <w:rPr>
            <w:noProof/>
            <w:webHidden/>
          </w:rPr>
          <w:instrText xml:space="preserve"> PAGEREF _Toc7444452 \h </w:instrText>
        </w:r>
        <w:r w:rsidR="0094028A">
          <w:rPr>
            <w:noProof/>
            <w:webHidden/>
          </w:rPr>
        </w:r>
        <w:r w:rsidR="0094028A">
          <w:rPr>
            <w:noProof/>
            <w:webHidden/>
          </w:rPr>
          <w:fldChar w:fldCharType="separate"/>
        </w:r>
        <w:r w:rsidR="0094028A">
          <w:rPr>
            <w:noProof/>
            <w:webHidden/>
          </w:rPr>
          <w:t>55</w:t>
        </w:r>
        <w:r w:rsidR="0094028A">
          <w:rPr>
            <w:noProof/>
            <w:webHidden/>
          </w:rPr>
          <w:fldChar w:fldCharType="end"/>
        </w:r>
      </w:hyperlink>
    </w:p>
    <w:p w14:paraId="7B3D082E"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53" w:history="1">
        <w:r w:rsidR="0094028A" w:rsidRPr="00693B57">
          <w:rPr>
            <w:rStyle w:val="Hyperlink"/>
            <w:noProof/>
          </w:rPr>
          <w:t>2.2.5.7</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Known limitations</w:t>
        </w:r>
        <w:r w:rsidR="0094028A">
          <w:rPr>
            <w:noProof/>
            <w:webHidden/>
          </w:rPr>
          <w:tab/>
        </w:r>
        <w:r w:rsidR="0094028A">
          <w:rPr>
            <w:noProof/>
            <w:webHidden/>
          </w:rPr>
          <w:fldChar w:fldCharType="begin"/>
        </w:r>
        <w:r w:rsidR="0094028A">
          <w:rPr>
            <w:noProof/>
            <w:webHidden/>
          </w:rPr>
          <w:instrText xml:space="preserve"> PAGEREF _Toc7444453 \h </w:instrText>
        </w:r>
        <w:r w:rsidR="0094028A">
          <w:rPr>
            <w:noProof/>
            <w:webHidden/>
          </w:rPr>
        </w:r>
        <w:r w:rsidR="0094028A">
          <w:rPr>
            <w:noProof/>
            <w:webHidden/>
          </w:rPr>
          <w:fldChar w:fldCharType="separate"/>
        </w:r>
        <w:r w:rsidR="0094028A">
          <w:rPr>
            <w:noProof/>
            <w:webHidden/>
          </w:rPr>
          <w:t>55</w:t>
        </w:r>
        <w:r w:rsidR="0094028A">
          <w:rPr>
            <w:noProof/>
            <w:webHidden/>
          </w:rPr>
          <w:fldChar w:fldCharType="end"/>
        </w:r>
      </w:hyperlink>
    </w:p>
    <w:p w14:paraId="6F6FCC3C"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54" w:history="1">
        <w:r w:rsidR="0094028A" w:rsidRPr="00693B57">
          <w:rPr>
            <w:rStyle w:val="Hyperlink"/>
            <w:noProof/>
          </w:rPr>
          <w:t>2.2.5.8</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Evaluation of the label claims</w:t>
        </w:r>
        <w:r w:rsidR="0094028A">
          <w:rPr>
            <w:noProof/>
            <w:webHidden/>
          </w:rPr>
          <w:tab/>
        </w:r>
        <w:r w:rsidR="0094028A">
          <w:rPr>
            <w:noProof/>
            <w:webHidden/>
          </w:rPr>
          <w:fldChar w:fldCharType="begin"/>
        </w:r>
        <w:r w:rsidR="0094028A">
          <w:rPr>
            <w:noProof/>
            <w:webHidden/>
          </w:rPr>
          <w:instrText xml:space="preserve"> PAGEREF _Toc7444454 \h </w:instrText>
        </w:r>
        <w:r w:rsidR="0094028A">
          <w:rPr>
            <w:noProof/>
            <w:webHidden/>
          </w:rPr>
        </w:r>
        <w:r w:rsidR="0094028A">
          <w:rPr>
            <w:noProof/>
            <w:webHidden/>
          </w:rPr>
          <w:fldChar w:fldCharType="separate"/>
        </w:r>
        <w:r w:rsidR="0094028A">
          <w:rPr>
            <w:noProof/>
            <w:webHidden/>
          </w:rPr>
          <w:t>55</w:t>
        </w:r>
        <w:r w:rsidR="0094028A">
          <w:rPr>
            <w:noProof/>
            <w:webHidden/>
          </w:rPr>
          <w:fldChar w:fldCharType="end"/>
        </w:r>
      </w:hyperlink>
    </w:p>
    <w:p w14:paraId="2EFB1FD8"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55" w:history="1">
        <w:r w:rsidR="0094028A" w:rsidRPr="00693B57">
          <w:rPr>
            <w:rStyle w:val="Hyperlink"/>
            <w:noProof/>
            <w:lang w:val="en-US"/>
          </w:rPr>
          <w:t>2.2.5.9</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Relevant information if the product is intended to be authorised for use with other biocidal products</w:t>
        </w:r>
        <w:r w:rsidR="0094028A">
          <w:rPr>
            <w:noProof/>
            <w:webHidden/>
          </w:rPr>
          <w:tab/>
        </w:r>
        <w:r w:rsidR="0094028A">
          <w:rPr>
            <w:noProof/>
            <w:webHidden/>
          </w:rPr>
          <w:fldChar w:fldCharType="begin"/>
        </w:r>
        <w:r w:rsidR="0094028A">
          <w:rPr>
            <w:noProof/>
            <w:webHidden/>
          </w:rPr>
          <w:instrText xml:space="preserve"> PAGEREF _Toc7444455 \h </w:instrText>
        </w:r>
        <w:r w:rsidR="0094028A">
          <w:rPr>
            <w:noProof/>
            <w:webHidden/>
          </w:rPr>
        </w:r>
        <w:r w:rsidR="0094028A">
          <w:rPr>
            <w:noProof/>
            <w:webHidden/>
          </w:rPr>
          <w:fldChar w:fldCharType="separate"/>
        </w:r>
        <w:r w:rsidR="0094028A">
          <w:rPr>
            <w:noProof/>
            <w:webHidden/>
          </w:rPr>
          <w:t>55</w:t>
        </w:r>
        <w:r w:rsidR="0094028A">
          <w:rPr>
            <w:noProof/>
            <w:webHidden/>
          </w:rPr>
          <w:fldChar w:fldCharType="end"/>
        </w:r>
      </w:hyperlink>
    </w:p>
    <w:p w14:paraId="730179A8"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456" w:history="1">
        <w:r w:rsidR="0094028A" w:rsidRPr="00693B57">
          <w:rPr>
            <w:rStyle w:val="Hyperlink"/>
            <w:noProof/>
          </w:rPr>
          <w:t>2.2.6</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rPr>
          <w:t>Risk assessment for human health</w:t>
        </w:r>
        <w:r w:rsidR="0094028A">
          <w:rPr>
            <w:noProof/>
            <w:webHidden/>
          </w:rPr>
          <w:tab/>
        </w:r>
        <w:r w:rsidR="0094028A">
          <w:rPr>
            <w:noProof/>
            <w:webHidden/>
          </w:rPr>
          <w:fldChar w:fldCharType="begin"/>
        </w:r>
        <w:r w:rsidR="0094028A">
          <w:rPr>
            <w:noProof/>
            <w:webHidden/>
          </w:rPr>
          <w:instrText xml:space="preserve"> PAGEREF _Toc7444456 \h </w:instrText>
        </w:r>
        <w:r w:rsidR="0094028A">
          <w:rPr>
            <w:noProof/>
            <w:webHidden/>
          </w:rPr>
        </w:r>
        <w:r w:rsidR="0094028A">
          <w:rPr>
            <w:noProof/>
            <w:webHidden/>
          </w:rPr>
          <w:fldChar w:fldCharType="separate"/>
        </w:r>
        <w:r w:rsidR="0094028A">
          <w:rPr>
            <w:noProof/>
            <w:webHidden/>
          </w:rPr>
          <w:t>56</w:t>
        </w:r>
        <w:r w:rsidR="0094028A">
          <w:rPr>
            <w:noProof/>
            <w:webHidden/>
          </w:rPr>
          <w:fldChar w:fldCharType="end"/>
        </w:r>
      </w:hyperlink>
    </w:p>
    <w:p w14:paraId="1AA51A38"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57" w:history="1">
        <w:r w:rsidR="0094028A" w:rsidRPr="00693B57">
          <w:rPr>
            <w:rStyle w:val="Hyperlink"/>
            <w:noProof/>
            <w:lang w:val="en-US"/>
          </w:rPr>
          <w:t>2.2.6.1</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Assessment of effects on Human Health</w:t>
        </w:r>
        <w:r w:rsidR="0094028A">
          <w:rPr>
            <w:noProof/>
            <w:webHidden/>
          </w:rPr>
          <w:tab/>
        </w:r>
        <w:r w:rsidR="0094028A">
          <w:rPr>
            <w:noProof/>
            <w:webHidden/>
          </w:rPr>
          <w:fldChar w:fldCharType="begin"/>
        </w:r>
        <w:r w:rsidR="0094028A">
          <w:rPr>
            <w:noProof/>
            <w:webHidden/>
          </w:rPr>
          <w:instrText xml:space="preserve"> PAGEREF _Toc7444457 \h </w:instrText>
        </w:r>
        <w:r w:rsidR="0094028A">
          <w:rPr>
            <w:noProof/>
            <w:webHidden/>
          </w:rPr>
        </w:r>
        <w:r w:rsidR="0094028A">
          <w:rPr>
            <w:noProof/>
            <w:webHidden/>
          </w:rPr>
          <w:fldChar w:fldCharType="separate"/>
        </w:r>
        <w:r w:rsidR="0094028A">
          <w:rPr>
            <w:noProof/>
            <w:webHidden/>
          </w:rPr>
          <w:t>56</w:t>
        </w:r>
        <w:r w:rsidR="0094028A">
          <w:rPr>
            <w:noProof/>
            <w:webHidden/>
          </w:rPr>
          <w:fldChar w:fldCharType="end"/>
        </w:r>
      </w:hyperlink>
    </w:p>
    <w:p w14:paraId="4AEB974E"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58" w:history="1">
        <w:r w:rsidR="0094028A" w:rsidRPr="00693B57">
          <w:rPr>
            <w:rStyle w:val="Hyperlink"/>
            <w:noProof/>
          </w:rPr>
          <w:t>2.2.6.2</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Exposure assessment</w:t>
        </w:r>
        <w:r w:rsidR="0094028A">
          <w:rPr>
            <w:noProof/>
            <w:webHidden/>
          </w:rPr>
          <w:tab/>
        </w:r>
        <w:r w:rsidR="0094028A">
          <w:rPr>
            <w:noProof/>
            <w:webHidden/>
          </w:rPr>
          <w:fldChar w:fldCharType="begin"/>
        </w:r>
        <w:r w:rsidR="0094028A">
          <w:rPr>
            <w:noProof/>
            <w:webHidden/>
          </w:rPr>
          <w:instrText xml:space="preserve"> PAGEREF _Toc7444458 \h </w:instrText>
        </w:r>
        <w:r w:rsidR="0094028A">
          <w:rPr>
            <w:noProof/>
            <w:webHidden/>
          </w:rPr>
        </w:r>
        <w:r w:rsidR="0094028A">
          <w:rPr>
            <w:noProof/>
            <w:webHidden/>
          </w:rPr>
          <w:fldChar w:fldCharType="separate"/>
        </w:r>
        <w:r w:rsidR="0094028A">
          <w:rPr>
            <w:noProof/>
            <w:webHidden/>
          </w:rPr>
          <w:t>83</w:t>
        </w:r>
        <w:r w:rsidR="0094028A">
          <w:rPr>
            <w:noProof/>
            <w:webHidden/>
          </w:rPr>
          <w:fldChar w:fldCharType="end"/>
        </w:r>
      </w:hyperlink>
    </w:p>
    <w:p w14:paraId="4B1877AF"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59" w:history="1">
        <w:r w:rsidR="0094028A" w:rsidRPr="00693B57">
          <w:rPr>
            <w:rStyle w:val="Hyperlink"/>
            <w:noProof/>
          </w:rPr>
          <w:t>2.2.6.3</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Risk characterisation for human health</w:t>
        </w:r>
        <w:r w:rsidR="0094028A">
          <w:rPr>
            <w:noProof/>
            <w:webHidden/>
          </w:rPr>
          <w:tab/>
        </w:r>
        <w:r w:rsidR="0094028A">
          <w:rPr>
            <w:noProof/>
            <w:webHidden/>
          </w:rPr>
          <w:fldChar w:fldCharType="begin"/>
        </w:r>
        <w:r w:rsidR="0094028A">
          <w:rPr>
            <w:noProof/>
            <w:webHidden/>
          </w:rPr>
          <w:instrText xml:space="preserve"> PAGEREF _Toc7444459 \h </w:instrText>
        </w:r>
        <w:r w:rsidR="0094028A">
          <w:rPr>
            <w:noProof/>
            <w:webHidden/>
          </w:rPr>
        </w:r>
        <w:r w:rsidR="0094028A">
          <w:rPr>
            <w:noProof/>
            <w:webHidden/>
          </w:rPr>
          <w:fldChar w:fldCharType="separate"/>
        </w:r>
        <w:r w:rsidR="0094028A">
          <w:rPr>
            <w:noProof/>
            <w:webHidden/>
          </w:rPr>
          <w:t>104</w:t>
        </w:r>
        <w:r w:rsidR="0094028A">
          <w:rPr>
            <w:noProof/>
            <w:webHidden/>
          </w:rPr>
          <w:fldChar w:fldCharType="end"/>
        </w:r>
      </w:hyperlink>
    </w:p>
    <w:p w14:paraId="04B44114"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460" w:history="1">
        <w:r w:rsidR="0094028A" w:rsidRPr="00693B57">
          <w:rPr>
            <w:rStyle w:val="Hyperlink"/>
            <w:noProof/>
          </w:rPr>
          <w:t>2.2.7</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rPr>
          <w:t>Risk assessment for animal health</w:t>
        </w:r>
        <w:r w:rsidR="0094028A">
          <w:rPr>
            <w:noProof/>
            <w:webHidden/>
          </w:rPr>
          <w:tab/>
        </w:r>
        <w:r w:rsidR="0094028A">
          <w:rPr>
            <w:noProof/>
            <w:webHidden/>
          </w:rPr>
          <w:fldChar w:fldCharType="begin"/>
        </w:r>
        <w:r w:rsidR="0094028A">
          <w:rPr>
            <w:noProof/>
            <w:webHidden/>
          </w:rPr>
          <w:instrText xml:space="preserve"> PAGEREF _Toc7444460 \h </w:instrText>
        </w:r>
        <w:r w:rsidR="0094028A">
          <w:rPr>
            <w:noProof/>
            <w:webHidden/>
          </w:rPr>
        </w:r>
        <w:r w:rsidR="0094028A">
          <w:rPr>
            <w:noProof/>
            <w:webHidden/>
          </w:rPr>
          <w:fldChar w:fldCharType="separate"/>
        </w:r>
        <w:r w:rsidR="0094028A">
          <w:rPr>
            <w:noProof/>
            <w:webHidden/>
          </w:rPr>
          <w:t>115</w:t>
        </w:r>
        <w:r w:rsidR="0094028A">
          <w:rPr>
            <w:noProof/>
            <w:webHidden/>
          </w:rPr>
          <w:fldChar w:fldCharType="end"/>
        </w:r>
      </w:hyperlink>
    </w:p>
    <w:p w14:paraId="12316134"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461" w:history="1">
        <w:r w:rsidR="0094028A" w:rsidRPr="00693B57">
          <w:rPr>
            <w:rStyle w:val="Hyperlink"/>
            <w:noProof/>
          </w:rPr>
          <w:t>2.2.8</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rPr>
          <w:t>Risk assessment for the environment</w:t>
        </w:r>
        <w:r w:rsidR="0094028A">
          <w:rPr>
            <w:noProof/>
            <w:webHidden/>
          </w:rPr>
          <w:tab/>
        </w:r>
        <w:r w:rsidR="0094028A">
          <w:rPr>
            <w:noProof/>
            <w:webHidden/>
          </w:rPr>
          <w:fldChar w:fldCharType="begin"/>
        </w:r>
        <w:r w:rsidR="0094028A">
          <w:rPr>
            <w:noProof/>
            <w:webHidden/>
          </w:rPr>
          <w:instrText xml:space="preserve"> PAGEREF _Toc7444461 \h </w:instrText>
        </w:r>
        <w:r w:rsidR="0094028A">
          <w:rPr>
            <w:noProof/>
            <w:webHidden/>
          </w:rPr>
        </w:r>
        <w:r w:rsidR="0094028A">
          <w:rPr>
            <w:noProof/>
            <w:webHidden/>
          </w:rPr>
          <w:fldChar w:fldCharType="separate"/>
        </w:r>
        <w:r w:rsidR="0094028A">
          <w:rPr>
            <w:noProof/>
            <w:webHidden/>
          </w:rPr>
          <w:t>115</w:t>
        </w:r>
        <w:r w:rsidR="0094028A">
          <w:rPr>
            <w:noProof/>
            <w:webHidden/>
          </w:rPr>
          <w:fldChar w:fldCharType="end"/>
        </w:r>
      </w:hyperlink>
    </w:p>
    <w:p w14:paraId="0B6ABF91"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62" w:history="1">
        <w:r w:rsidR="0094028A" w:rsidRPr="00693B57">
          <w:rPr>
            <w:rStyle w:val="Hyperlink"/>
            <w:noProof/>
            <w:lang w:val="en-US"/>
          </w:rPr>
          <w:t>2.2.8.1</w:t>
        </w:r>
        <w:r w:rsidR="0094028A">
          <w:rPr>
            <w:rFonts w:asciiTheme="minorHAnsi" w:eastAsiaTheme="minorEastAsia" w:hAnsiTheme="minorHAnsi" w:cstheme="minorBidi"/>
            <w:noProof/>
            <w:sz w:val="22"/>
            <w:szCs w:val="22"/>
            <w:lang w:val="nl-NL" w:eastAsia="nl-NL"/>
          </w:rPr>
          <w:tab/>
        </w:r>
        <w:r w:rsidR="0094028A" w:rsidRPr="00693B57">
          <w:rPr>
            <w:rStyle w:val="Hyperlink"/>
            <w:noProof/>
            <w:lang w:val="en-US"/>
          </w:rPr>
          <w:t>Effects assessment on the environment</w:t>
        </w:r>
        <w:r w:rsidR="0094028A">
          <w:rPr>
            <w:noProof/>
            <w:webHidden/>
          </w:rPr>
          <w:tab/>
        </w:r>
        <w:r w:rsidR="0094028A">
          <w:rPr>
            <w:noProof/>
            <w:webHidden/>
          </w:rPr>
          <w:fldChar w:fldCharType="begin"/>
        </w:r>
        <w:r w:rsidR="0094028A">
          <w:rPr>
            <w:noProof/>
            <w:webHidden/>
          </w:rPr>
          <w:instrText xml:space="preserve"> PAGEREF _Toc7444462 \h </w:instrText>
        </w:r>
        <w:r w:rsidR="0094028A">
          <w:rPr>
            <w:noProof/>
            <w:webHidden/>
          </w:rPr>
        </w:r>
        <w:r w:rsidR="0094028A">
          <w:rPr>
            <w:noProof/>
            <w:webHidden/>
          </w:rPr>
          <w:fldChar w:fldCharType="separate"/>
        </w:r>
        <w:r w:rsidR="0094028A">
          <w:rPr>
            <w:noProof/>
            <w:webHidden/>
          </w:rPr>
          <w:t>115</w:t>
        </w:r>
        <w:r w:rsidR="0094028A">
          <w:rPr>
            <w:noProof/>
            <w:webHidden/>
          </w:rPr>
          <w:fldChar w:fldCharType="end"/>
        </w:r>
      </w:hyperlink>
    </w:p>
    <w:p w14:paraId="1943CF95"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63" w:history="1">
        <w:r w:rsidR="0094028A" w:rsidRPr="00693B57">
          <w:rPr>
            <w:rStyle w:val="Hyperlink"/>
            <w:noProof/>
          </w:rPr>
          <w:t>2.2.8.2</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Exposure assessment</w:t>
        </w:r>
        <w:r w:rsidR="0094028A">
          <w:rPr>
            <w:noProof/>
            <w:webHidden/>
          </w:rPr>
          <w:tab/>
        </w:r>
        <w:r w:rsidR="0094028A">
          <w:rPr>
            <w:noProof/>
            <w:webHidden/>
          </w:rPr>
          <w:fldChar w:fldCharType="begin"/>
        </w:r>
        <w:r w:rsidR="0094028A">
          <w:rPr>
            <w:noProof/>
            <w:webHidden/>
          </w:rPr>
          <w:instrText xml:space="preserve"> PAGEREF _Toc7444463 \h </w:instrText>
        </w:r>
        <w:r w:rsidR="0094028A">
          <w:rPr>
            <w:noProof/>
            <w:webHidden/>
          </w:rPr>
        </w:r>
        <w:r w:rsidR="0094028A">
          <w:rPr>
            <w:noProof/>
            <w:webHidden/>
          </w:rPr>
          <w:fldChar w:fldCharType="separate"/>
        </w:r>
        <w:r w:rsidR="0094028A">
          <w:rPr>
            <w:noProof/>
            <w:webHidden/>
          </w:rPr>
          <w:t>119</w:t>
        </w:r>
        <w:r w:rsidR="0094028A">
          <w:rPr>
            <w:noProof/>
            <w:webHidden/>
          </w:rPr>
          <w:fldChar w:fldCharType="end"/>
        </w:r>
      </w:hyperlink>
    </w:p>
    <w:p w14:paraId="597F398E" w14:textId="77777777" w:rsidR="0094028A" w:rsidRDefault="0014263D">
      <w:pPr>
        <w:pStyle w:val="Inhopg4"/>
        <w:tabs>
          <w:tab w:val="left" w:pos="1400"/>
          <w:tab w:val="right" w:leader="dot" w:pos="9204"/>
        </w:tabs>
        <w:rPr>
          <w:rFonts w:asciiTheme="minorHAnsi" w:eastAsiaTheme="minorEastAsia" w:hAnsiTheme="minorHAnsi" w:cstheme="minorBidi"/>
          <w:noProof/>
          <w:sz w:val="22"/>
          <w:szCs w:val="22"/>
          <w:lang w:val="nl-NL" w:eastAsia="nl-NL"/>
        </w:rPr>
      </w:pPr>
      <w:hyperlink w:anchor="_Toc7444464" w:history="1">
        <w:r w:rsidR="0094028A" w:rsidRPr="00693B57">
          <w:rPr>
            <w:rStyle w:val="Hyperlink"/>
            <w:noProof/>
          </w:rPr>
          <w:t>2.2.8.3</w:t>
        </w:r>
        <w:r w:rsidR="0094028A">
          <w:rPr>
            <w:rFonts w:asciiTheme="minorHAnsi" w:eastAsiaTheme="minorEastAsia" w:hAnsiTheme="minorHAnsi" w:cstheme="minorBidi"/>
            <w:noProof/>
            <w:sz w:val="22"/>
            <w:szCs w:val="22"/>
            <w:lang w:val="nl-NL" w:eastAsia="nl-NL"/>
          </w:rPr>
          <w:tab/>
        </w:r>
        <w:r w:rsidR="0094028A" w:rsidRPr="00693B57">
          <w:rPr>
            <w:rStyle w:val="Hyperlink"/>
            <w:noProof/>
          </w:rPr>
          <w:t>Risk characterisation</w:t>
        </w:r>
        <w:r w:rsidR="0094028A">
          <w:rPr>
            <w:noProof/>
            <w:webHidden/>
          </w:rPr>
          <w:tab/>
        </w:r>
        <w:r w:rsidR="0094028A">
          <w:rPr>
            <w:noProof/>
            <w:webHidden/>
          </w:rPr>
          <w:fldChar w:fldCharType="begin"/>
        </w:r>
        <w:r w:rsidR="0094028A">
          <w:rPr>
            <w:noProof/>
            <w:webHidden/>
          </w:rPr>
          <w:instrText xml:space="preserve"> PAGEREF _Toc7444464 \h </w:instrText>
        </w:r>
        <w:r w:rsidR="0094028A">
          <w:rPr>
            <w:noProof/>
            <w:webHidden/>
          </w:rPr>
        </w:r>
        <w:r w:rsidR="0094028A">
          <w:rPr>
            <w:noProof/>
            <w:webHidden/>
          </w:rPr>
          <w:fldChar w:fldCharType="separate"/>
        </w:r>
        <w:r w:rsidR="0094028A">
          <w:rPr>
            <w:noProof/>
            <w:webHidden/>
          </w:rPr>
          <w:t>125</w:t>
        </w:r>
        <w:r w:rsidR="0094028A">
          <w:rPr>
            <w:noProof/>
            <w:webHidden/>
          </w:rPr>
          <w:fldChar w:fldCharType="end"/>
        </w:r>
      </w:hyperlink>
    </w:p>
    <w:p w14:paraId="00CFDFCC"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465" w:history="1">
        <w:r w:rsidR="0094028A" w:rsidRPr="00693B57">
          <w:rPr>
            <w:rStyle w:val="Hyperlink"/>
            <w:noProof/>
            <w:lang w:val="en-US"/>
          </w:rPr>
          <w:t>2.2.9</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lang w:val="en-US"/>
          </w:rPr>
          <w:t>Measures to protect man, animals and the environment</w:t>
        </w:r>
        <w:r w:rsidR="0094028A">
          <w:rPr>
            <w:noProof/>
            <w:webHidden/>
          </w:rPr>
          <w:tab/>
        </w:r>
        <w:r w:rsidR="0094028A">
          <w:rPr>
            <w:noProof/>
            <w:webHidden/>
          </w:rPr>
          <w:fldChar w:fldCharType="begin"/>
        </w:r>
        <w:r w:rsidR="0094028A">
          <w:rPr>
            <w:noProof/>
            <w:webHidden/>
          </w:rPr>
          <w:instrText xml:space="preserve"> PAGEREF _Toc7444465 \h </w:instrText>
        </w:r>
        <w:r w:rsidR="0094028A">
          <w:rPr>
            <w:noProof/>
            <w:webHidden/>
          </w:rPr>
        </w:r>
        <w:r w:rsidR="0094028A">
          <w:rPr>
            <w:noProof/>
            <w:webHidden/>
          </w:rPr>
          <w:fldChar w:fldCharType="separate"/>
        </w:r>
        <w:r w:rsidR="0094028A">
          <w:rPr>
            <w:noProof/>
            <w:webHidden/>
          </w:rPr>
          <w:t>130</w:t>
        </w:r>
        <w:r w:rsidR="0094028A">
          <w:rPr>
            <w:noProof/>
            <w:webHidden/>
          </w:rPr>
          <w:fldChar w:fldCharType="end"/>
        </w:r>
      </w:hyperlink>
    </w:p>
    <w:p w14:paraId="41C9351B" w14:textId="77777777" w:rsidR="0094028A" w:rsidRDefault="0014263D">
      <w:pPr>
        <w:pStyle w:val="Inhopg3"/>
        <w:tabs>
          <w:tab w:val="left" w:pos="1200"/>
          <w:tab w:val="right" w:leader="dot" w:pos="9204"/>
        </w:tabs>
        <w:rPr>
          <w:rFonts w:asciiTheme="minorHAnsi" w:eastAsiaTheme="minorEastAsia" w:hAnsiTheme="minorHAnsi" w:cstheme="minorBidi"/>
          <w:i w:val="0"/>
          <w:iCs w:val="0"/>
          <w:noProof/>
          <w:sz w:val="22"/>
          <w:szCs w:val="22"/>
          <w:lang w:val="nl-NL" w:eastAsia="nl-NL"/>
        </w:rPr>
      </w:pPr>
      <w:hyperlink w:anchor="_Toc7444466" w:history="1">
        <w:r w:rsidR="0094028A" w:rsidRPr="00693B57">
          <w:rPr>
            <w:rStyle w:val="Hyperlink"/>
            <w:noProof/>
            <w:lang w:val="en-US"/>
          </w:rPr>
          <w:t>2.2.10</w:t>
        </w:r>
        <w:r w:rsidR="0094028A">
          <w:rPr>
            <w:rFonts w:asciiTheme="minorHAnsi" w:eastAsiaTheme="minorEastAsia" w:hAnsiTheme="minorHAnsi" w:cstheme="minorBidi"/>
            <w:i w:val="0"/>
            <w:iCs w:val="0"/>
            <w:noProof/>
            <w:sz w:val="22"/>
            <w:szCs w:val="22"/>
            <w:lang w:val="nl-NL" w:eastAsia="nl-NL"/>
          </w:rPr>
          <w:tab/>
        </w:r>
        <w:r w:rsidR="0094028A" w:rsidRPr="00693B57">
          <w:rPr>
            <w:rStyle w:val="Hyperlink"/>
            <w:noProof/>
            <w:lang w:val="en-US"/>
          </w:rPr>
          <w:t>Assessment of a combination of biocidal products</w:t>
        </w:r>
        <w:r w:rsidR="0094028A">
          <w:rPr>
            <w:noProof/>
            <w:webHidden/>
          </w:rPr>
          <w:tab/>
        </w:r>
        <w:r w:rsidR="0094028A">
          <w:rPr>
            <w:noProof/>
            <w:webHidden/>
          </w:rPr>
          <w:fldChar w:fldCharType="begin"/>
        </w:r>
        <w:r w:rsidR="0094028A">
          <w:rPr>
            <w:noProof/>
            <w:webHidden/>
          </w:rPr>
          <w:instrText xml:space="preserve"> PAGEREF _Toc7444466 \h </w:instrText>
        </w:r>
        <w:r w:rsidR="0094028A">
          <w:rPr>
            <w:noProof/>
            <w:webHidden/>
          </w:rPr>
        </w:r>
        <w:r w:rsidR="0094028A">
          <w:rPr>
            <w:noProof/>
            <w:webHidden/>
          </w:rPr>
          <w:fldChar w:fldCharType="separate"/>
        </w:r>
        <w:r w:rsidR="0094028A">
          <w:rPr>
            <w:noProof/>
            <w:webHidden/>
          </w:rPr>
          <w:t>132</w:t>
        </w:r>
        <w:r w:rsidR="0094028A">
          <w:rPr>
            <w:noProof/>
            <w:webHidden/>
          </w:rPr>
          <w:fldChar w:fldCharType="end"/>
        </w:r>
      </w:hyperlink>
    </w:p>
    <w:p w14:paraId="5F0715CA" w14:textId="77777777" w:rsidR="0094028A" w:rsidRDefault="0014263D">
      <w:pPr>
        <w:pStyle w:val="Inhopg1"/>
        <w:tabs>
          <w:tab w:val="left" w:pos="400"/>
          <w:tab w:val="right" w:leader="dot" w:pos="9204"/>
        </w:tabs>
        <w:rPr>
          <w:rFonts w:asciiTheme="minorHAnsi" w:eastAsiaTheme="minorEastAsia" w:hAnsiTheme="minorHAnsi" w:cstheme="minorBidi"/>
          <w:b w:val="0"/>
          <w:bCs w:val="0"/>
          <w:caps w:val="0"/>
          <w:noProof/>
          <w:sz w:val="22"/>
          <w:szCs w:val="22"/>
          <w:lang w:val="nl-NL" w:eastAsia="nl-NL"/>
        </w:rPr>
      </w:pPr>
      <w:hyperlink w:anchor="_Toc7444467" w:history="1">
        <w:r w:rsidR="0094028A" w:rsidRPr="00693B57">
          <w:rPr>
            <w:rStyle w:val="Hyperlink"/>
            <w:rFonts w:eastAsia="Calibri"/>
            <w:noProof/>
            <w14:scene3d>
              <w14:camera w14:prst="orthographicFront"/>
              <w14:lightRig w14:rig="threePt" w14:dir="t">
                <w14:rot w14:lat="0" w14:lon="0" w14:rev="0"/>
              </w14:lightRig>
            </w14:scene3d>
          </w:rPr>
          <w:t>3</w:t>
        </w:r>
        <w:r w:rsidR="0094028A">
          <w:rPr>
            <w:rFonts w:asciiTheme="minorHAnsi" w:eastAsiaTheme="minorEastAsia" w:hAnsiTheme="minorHAnsi" w:cstheme="minorBidi"/>
            <w:b w:val="0"/>
            <w:bCs w:val="0"/>
            <w:caps w:val="0"/>
            <w:noProof/>
            <w:sz w:val="22"/>
            <w:szCs w:val="22"/>
            <w:lang w:val="nl-NL" w:eastAsia="nl-NL"/>
          </w:rPr>
          <w:tab/>
        </w:r>
        <w:r w:rsidR="0094028A" w:rsidRPr="00693B57">
          <w:rPr>
            <w:rStyle w:val="Hyperlink"/>
            <w:rFonts w:eastAsia="Calibri"/>
            <w:noProof/>
          </w:rPr>
          <w:t>Annexes</w:t>
        </w:r>
        <w:r w:rsidR="0094028A">
          <w:rPr>
            <w:noProof/>
            <w:webHidden/>
          </w:rPr>
          <w:tab/>
        </w:r>
        <w:r w:rsidR="0094028A">
          <w:rPr>
            <w:noProof/>
            <w:webHidden/>
          </w:rPr>
          <w:fldChar w:fldCharType="begin"/>
        </w:r>
        <w:r w:rsidR="0094028A">
          <w:rPr>
            <w:noProof/>
            <w:webHidden/>
          </w:rPr>
          <w:instrText xml:space="preserve"> PAGEREF _Toc7444467 \h </w:instrText>
        </w:r>
        <w:r w:rsidR="0094028A">
          <w:rPr>
            <w:noProof/>
            <w:webHidden/>
          </w:rPr>
        </w:r>
        <w:r w:rsidR="0094028A">
          <w:rPr>
            <w:noProof/>
            <w:webHidden/>
          </w:rPr>
          <w:fldChar w:fldCharType="separate"/>
        </w:r>
        <w:r w:rsidR="0094028A">
          <w:rPr>
            <w:noProof/>
            <w:webHidden/>
          </w:rPr>
          <w:t>133</w:t>
        </w:r>
        <w:r w:rsidR="0094028A">
          <w:rPr>
            <w:noProof/>
            <w:webHidden/>
          </w:rPr>
          <w:fldChar w:fldCharType="end"/>
        </w:r>
      </w:hyperlink>
    </w:p>
    <w:p w14:paraId="2DDBC88A" w14:textId="77777777" w:rsidR="0094028A" w:rsidRDefault="0014263D">
      <w:pPr>
        <w:pStyle w:val="Inhopg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7444468" w:history="1">
        <w:r w:rsidR="0094028A" w:rsidRPr="00693B57">
          <w:rPr>
            <w:rStyle w:val="Hyperlink"/>
            <w:noProof/>
            <w:lang w:val="de-DE"/>
          </w:rPr>
          <w:t>3.1</w:t>
        </w:r>
        <w:r w:rsidR="0094028A">
          <w:rPr>
            <w:rFonts w:asciiTheme="minorHAnsi" w:eastAsiaTheme="minorEastAsia" w:hAnsiTheme="minorHAnsi" w:cstheme="minorBidi"/>
            <w:smallCaps w:val="0"/>
            <w:noProof/>
            <w:sz w:val="22"/>
            <w:szCs w:val="22"/>
            <w:lang w:val="nl-NL" w:eastAsia="nl-NL"/>
          </w:rPr>
          <w:tab/>
        </w:r>
        <w:r w:rsidR="0094028A" w:rsidRPr="00693B57">
          <w:rPr>
            <w:rStyle w:val="Hyperlink"/>
            <w:noProof/>
          </w:rPr>
          <w:t>List of studies for the biocidal product (family)</w:t>
        </w:r>
        <w:r w:rsidR="0094028A">
          <w:rPr>
            <w:noProof/>
            <w:webHidden/>
          </w:rPr>
          <w:tab/>
        </w:r>
        <w:r w:rsidR="0094028A">
          <w:rPr>
            <w:noProof/>
            <w:webHidden/>
          </w:rPr>
          <w:fldChar w:fldCharType="begin"/>
        </w:r>
        <w:r w:rsidR="0094028A">
          <w:rPr>
            <w:noProof/>
            <w:webHidden/>
          </w:rPr>
          <w:instrText xml:space="preserve"> PAGEREF _Toc7444468 \h </w:instrText>
        </w:r>
        <w:r w:rsidR="0094028A">
          <w:rPr>
            <w:noProof/>
            <w:webHidden/>
          </w:rPr>
        </w:r>
        <w:r w:rsidR="0094028A">
          <w:rPr>
            <w:noProof/>
            <w:webHidden/>
          </w:rPr>
          <w:fldChar w:fldCharType="separate"/>
        </w:r>
        <w:r w:rsidR="0094028A">
          <w:rPr>
            <w:noProof/>
            <w:webHidden/>
          </w:rPr>
          <w:t>133</w:t>
        </w:r>
        <w:r w:rsidR="0094028A">
          <w:rPr>
            <w:noProof/>
            <w:webHidden/>
          </w:rPr>
          <w:fldChar w:fldCharType="end"/>
        </w:r>
      </w:hyperlink>
    </w:p>
    <w:p w14:paraId="63A92E06" w14:textId="77777777" w:rsidR="0094028A" w:rsidRDefault="0014263D">
      <w:pPr>
        <w:pStyle w:val="Inhopg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7444469" w:history="1">
        <w:r w:rsidR="0094028A" w:rsidRPr="00693B57">
          <w:rPr>
            <w:rStyle w:val="Hyperlink"/>
            <w:noProof/>
            <w:lang w:val="de-DE"/>
          </w:rPr>
          <w:t>3.2</w:t>
        </w:r>
        <w:r w:rsidR="0094028A">
          <w:rPr>
            <w:rFonts w:asciiTheme="minorHAnsi" w:eastAsiaTheme="minorEastAsia" w:hAnsiTheme="minorHAnsi" w:cstheme="minorBidi"/>
            <w:smallCaps w:val="0"/>
            <w:noProof/>
            <w:sz w:val="22"/>
            <w:szCs w:val="22"/>
            <w:lang w:val="nl-NL" w:eastAsia="nl-NL"/>
          </w:rPr>
          <w:tab/>
        </w:r>
        <w:r w:rsidR="0094028A" w:rsidRPr="00693B57">
          <w:rPr>
            <w:rStyle w:val="Hyperlink"/>
            <w:noProof/>
          </w:rPr>
          <w:t>Output tables from exposure assessment tools</w:t>
        </w:r>
        <w:r w:rsidR="0094028A">
          <w:rPr>
            <w:noProof/>
            <w:webHidden/>
          </w:rPr>
          <w:tab/>
        </w:r>
        <w:r w:rsidR="0094028A">
          <w:rPr>
            <w:noProof/>
            <w:webHidden/>
          </w:rPr>
          <w:fldChar w:fldCharType="begin"/>
        </w:r>
        <w:r w:rsidR="0094028A">
          <w:rPr>
            <w:noProof/>
            <w:webHidden/>
          </w:rPr>
          <w:instrText xml:space="preserve"> PAGEREF _Toc7444469 \h </w:instrText>
        </w:r>
        <w:r w:rsidR="0094028A">
          <w:rPr>
            <w:noProof/>
            <w:webHidden/>
          </w:rPr>
        </w:r>
        <w:r w:rsidR="0094028A">
          <w:rPr>
            <w:noProof/>
            <w:webHidden/>
          </w:rPr>
          <w:fldChar w:fldCharType="separate"/>
        </w:r>
        <w:r w:rsidR="0094028A">
          <w:rPr>
            <w:noProof/>
            <w:webHidden/>
          </w:rPr>
          <w:t>133</w:t>
        </w:r>
        <w:r w:rsidR="0094028A">
          <w:rPr>
            <w:noProof/>
            <w:webHidden/>
          </w:rPr>
          <w:fldChar w:fldCharType="end"/>
        </w:r>
      </w:hyperlink>
    </w:p>
    <w:p w14:paraId="6C57787D" w14:textId="77777777" w:rsidR="0094028A" w:rsidRDefault="0014263D">
      <w:pPr>
        <w:pStyle w:val="Inhopg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7444470" w:history="1">
        <w:r w:rsidR="0094028A" w:rsidRPr="00693B57">
          <w:rPr>
            <w:rStyle w:val="Hyperlink"/>
            <w:noProof/>
            <w:lang w:val="de-DE"/>
          </w:rPr>
          <w:t>3.3</w:t>
        </w:r>
        <w:r w:rsidR="0094028A">
          <w:rPr>
            <w:rFonts w:asciiTheme="minorHAnsi" w:eastAsiaTheme="minorEastAsia" w:hAnsiTheme="minorHAnsi" w:cstheme="minorBidi"/>
            <w:smallCaps w:val="0"/>
            <w:noProof/>
            <w:sz w:val="22"/>
            <w:szCs w:val="22"/>
            <w:lang w:val="nl-NL" w:eastAsia="nl-NL"/>
          </w:rPr>
          <w:tab/>
        </w:r>
        <w:r w:rsidR="0094028A" w:rsidRPr="00693B57">
          <w:rPr>
            <w:rStyle w:val="Hyperlink"/>
            <w:noProof/>
          </w:rPr>
          <w:t>New information on the active substance</w:t>
        </w:r>
        <w:r w:rsidR="0094028A">
          <w:rPr>
            <w:noProof/>
            <w:webHidden/>
          </w:rPr>
          <w:tab/>
        </w:r>
        <w:r w:rsidR="0094028A">
          <w:rPr>
            <w:noProof/>
            <w:webHidden/>
          </w:rPr>
          <w:fldChar w:fldCharType="begin"/>
        </w:r>
        <w:r w:rsidR="0094028A">
          <w:rPr>
            <w:noProof/>
            <w:webHidden/>
          </w:rPr>
          <w:instrText xml:space="preserve"> PAGEREF _Toc7444470 \h </w:instrText>
        </w:r>
        <w:r w:rsidR="0094028A">
          <w:rPr>
            <w:noProof/>
            <w:webHidden/>
          </w:rPr>
        </w:r>
        <w:r w:rsidR="0094028A">
          <w:rPr>
            <w:noProof/>
            <w:webHidden/>
          </w:rPr>
          <w:fldChar w:fldCharType="separate"/>
        </w:r>
        <w:r w:rsidR="0094028A">
          <w:rPr>
            <w:noProof/>
            <w:webHidden/>
          </w:rPr>
          <w:t>137</w:t>
        </w:r>
        <w:r w:rsidR="0094028A">
          <w:rPr>
            <w:noProof/>
            <w:webHidden/>
          </w:rPr>
          <w:fldChar w:fldCharType="end"/>
        </w:r>
      </w:hyperlink>
    </w:p>
    <w:p w14:paraId="72B64B38" w14:textId="77777777" w:rsidR="0094028A" w:rsidRDefault="0014263D">
      <w:pPr>
        <w:pStyle w:val="Inhopg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7444471" w:history="1">
        <w:r w:rsidR="0094028A" w:rsidRPr="00693B57">
          <w:rPr>
            <w:rStyle w:val="Hyperlink"/>
            <w:noProof/>
            <w:lang w:val="de-DE"/>
          </w:rPr>
          <w:t>3.4</w:t>
        </w:r>
        <w:r w:rsidR="0094028A">
          <w:rPr>
            <w:rFonts w:asciiTheme="minorHAnsi" w:eastAsiaTheme="minorEastAsia" w:hAnsiTheme="minorHAnsi" w:cstheme="minorBidi"/>
            <w:smallCaps w:val="0"/>
            <w:noProof/>
            <w:sz w:val="22"/>
            <w:szCs w:val="22"/>
            <w:lang w:val="nl-NL" w:eastAsia="nl-NL"/>
          </w:rPr>
          <w:tab/>
        </w:r>
        <w:r w:rsidR="0094028A" w:rsidRPr="00693B57">
          <w:rPr>
            <w:rStyle w:val="Hyperlink"/>
            <w:noProof/>
            <w:lang w:val="de-DE"/>
          </w:rPr>
          <w:t>Residue behaviour</w:t>
        </w:r>
        <w:r w:rsidR="0094028A">
          <w:rPr>
            <w:noProof/>
            <w:webHidden/>
          </w:rPr>
          <w:tab/>
        </w:r>
        <w:r w:rsidR="0094028A">
          <w:rPr>
            <w:noProof/>
            <w:webHidden/>
          </w:rPr>
          <w:fldChar w:fldCharType="begin"/>
        </w:r>
        <w:r w:rsidR="0094028A">
          <w:rPr>
            <w:noProof/>
            <w:webHidden/>
          </w:rPr>
          <w:instrText xml:space="preserve"> PAGEREF _Toc7444471 \h </w:instrText>
        </w:r>
        <w:r w:rsidR="0094028A">
          <w:rPr>
            <w:noProof/>
            <w:webHidden/>
          </w:rPr>
        </w:r>
        <w:r w:rsidR="0094028A">
          <w:rPr>
            <w:noProof/>
            <w:webHidden/>
          </w:rPr>
          <w:fldChar w:fldCharType="separate"/>
        </w:r>
        <w:r w:rsidR="0094028A">
          <w:rPr>
            <w:noProof/>
            <w:webHidden/>
          </w:rPr>
          <w:t>137</w:t>
        </w:r>
        <w:r w:rsidR="0094028A">
          <w:rPr>
            <w:noProof/>
            <w:webHidden/>
          </w:rPr>
          <w:fldChar w:fldCharType="end"/>
        </w:r>
      </w:hyperlink>
    </w:p>
    <w:p w14:paraId="56708E44" w14:textId="77777777" w:rsidR="0094028A" w:rsidRDefault="0014263D">
      <w:pPr>
        <w:pStyle w:val="Inhopg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7444472" w:history="1">
        <w:r w:rsidR="0094028A" w:rsidRPr="00693B57">
          <w:rPr>
            <w:rStyle w:val="Hyperlink"/>
            <w:noProof/>
            <w:lang w:val="de-DE"/>
          </w:rPr>
          <w:t>3.5</w:t>
        </w:r>
        <w:r w:rsidR="0094028A">
          <w:rPr>
            <w:rFonts w:asciiTheme="minorHAnsi" w:eastAsiaTheme="minorEastAsia" w:hAnsiTheme="minorHAnsi" w:cstheme="minorBidi"/>
            <w:smallCaps w:val="0"/>
            <w:noProof/>
            <w:sz w:val="22"/>
            <w:szCs w:val="22"/>
            <w:lang w:val="nl-NL" w:eastAsia="nl-NL"/>
          </w:rPr>
          <w:tab/>
        </w:r>
        <w:r w:rsidR="0094028A" w:rsidRPr="00693B57">
          <w:rPr>
            <w:rStyle w:val="Hyperlink"/>
            <w:noProof/>
          </w:rPr>
          <w:t>Summaries of the efficacy studies (B.5.10.1-xx)</w:t>
        </w:r>
        <w:r w:rsidR="0094028A">
          <w:rPr>
            <w:noProof/>
            <w:webHidden/>
          </w:rPr>
          <w:tab/>
        </w:r>
        <w:r w:rsidR="0094028A">
          <w:rPr>
            <w:noProof/>
            <w:webHidden/>
          </w:rPr>
          <w:fldChar w:fldCharType="begin"/>
        </w:r>
        <w:r w:rsidR="0094028A">
          <w:rPr>
            <w:noProof/>
            <w:webHidden/>
          </w:rPr>
          <w:instrText xml:space="preserve"> PAGEREF _Toc7444472 \h </w:instrText>
        </w:r>
        <w:r w:rsidR="0094028A">
          <w:rPr>
            <w:noProof/>
            <w:webHidden/>
          </w:rPr>
        </w:r>
        <w:r w:rsidR="0094028A">
          <w:rPr>
            <w:noProof/>
            <w:webHidden/>
          </w:rPr>
          <w:fldChar w:fldCharType="separate"/>
        </w:r>
        <w:r w:rsidR="0094028A">
          <w:rPr>
            <w:noProof/>
            <w:webHidden/>
          </w:rPr>
          <w:t>137</w:t>
        </w:r>
        <w:r w:rsidR="0094028A">
          <w:rPr>
            <w:noProof/>
            <w:webHidden/>
          </w:rPr>
          <w:fldChar w:fldCharType="end"/>
        </w:r>
      </w:hyperlink>
    </w:p>
    <w:p w14:paraId="370EA856" w14:textId="77777777" w:rsidR="0094028A" w:rsidRDefault="0014263D">
      <w:pPr>
        <w:pStyle w:val="Inhopg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7444473" w:history="1">
        <w:r w:rsidR="0094028A" w:rsidRPr="00693B57">
          <w:rPr>
            <w:rStyle w:val="Hyperlink"/>
            <w:noProof/>
            <w:lang w:val="de-DE"/>
          </w:rPr>
          <w:t>3.6</w:t>
        </w:r>
        <w:r w:rsidR="0094028A">
          <w:rPr>
            <w:rFonts w:asciiTheme="minorHAnsi" w:eastAsiaTheme="minorEastAsia" w:hAnsiTheme="minorHAnsi" w:cstheme="minorBidi"/>
            <w:smallCaps w:val="0"/>
            <w:noProof/>
            <w:sz w:val="22"/>
            <w:szCs w:val="22"/>
            <w:lang w:val="nl-NL" w:eastAsia="nl-NL"/>
          </w:rPr>
          <w:tab/>
        </w:r>
        <w:r w:rsidR="0094028A" w:rsidRPr="00693B57">
          <w:rPr>
            <w:rStyle w:val="Hyperlink"/>
            <w:noProof/>
            <w:lang w:val="de-DE"/>
          </w:rPr>
          <w:t>Confidential annex</w:t>
        </w:r>
        <w:r w:rsidR="0094028A">
          <w:rPr>
            <w:noProof/>
            <w:webHidden/>
          </w:rPr>
          <w:tab/>
        </w:r>
        <w:r w:rsidR="0094028A">
          <w:rPr>
            <w:noProof/>
            <w:webHidden/>
          </w:rPr>
          <w:fldChar w:fldCharType="begin"/>
        </w:r>
        <w:r w:rsidR="0094028A">
          <w:rPr>
            <w:noProof/>
            <w:webHidden/>
          </w:rPr>
          <w:instrText xml:space="preserve"> PAGEREF _Toc7444473 \h </w:instrText>
        </w:r>
        <w:r w:rsidR="0094028A">
          <w:rPr>
            <w:noProof/>
            <w:webHidden/>
          </w:rPr>
        </w:r>
        <w:r w:rsidR="0094028A">
          <w:rPr>
            <w:noProof/>
            <w:webHidden/>
          </w:rPr>
          <w:fldChar w:fldCharType="separate"/>
        </w:r>
        <w:r w:rsidR="0094028A">
          <w:rPr>
            <w:noProof/>
            <w:webHidden/>
          </w:rPr>
          <w:t>137</w:t>
        </w:r>
        <w:r w:rsidR="0094028A">
          <w:rPr>
            <w:noProof/>
            <w:webHidden/>
          </w:rPr>
          <w:fldChar w:fldCharType="end"/>
        </w:r>
      </w:hyperlink>
    </w:p>
    <w:p w14:paraId="485CB8B8" w14:textId="77777777" w:rsidR="0094028A" w:rsidRDefault="0014263D">
      <w:pPr>
        <w:pStyle w:val="Inhopg2"/>
        <w:tabs>
          <w:tab w:val="left" w:pos="800"/>
          <w:tab w:val="right" w:leader="dot" w:pos="9204"/>
        </w:tabs>
        <w:rPr>
          <w:rFonts w:asciiTheme="minorHAnsi" w:eastAsiaTheme="minorEastAsia" w:hAnsiTheme="minorHAnsi" w:cstheme="minorBidi"/>
          <w:smallCaps w:val="0"/>
          <w:noProof/>
          <w:sz w:val="22"/>
          <w:szCs w:val="22"/>
          <w:lang w:val="nl-NL" w:eastAsia="nl-NL"/>
        </w:rPr>
      </w:pPr>
      <w:hyperlink w:anchor="_Toc7444474" w:history="1">
        <w:r w:rsidR="0094028A" w:rsidRPr="00693B57">
          <w:rPr>
            <w:rStyle w:val="Hyperlink"/>
            <w:noProof/>
            <w:lang w:val="de-DE"/>
          </w:rPr>
          <w:t>3.7</w:t>
        </w:r>
        <w:r w:rsidR="0094028A">
          <w:rPr>
            <w:rFonts w:asciiTheme="minorHAnsi" w:eastAsiaTheme="minorEastAsia" w:hAnsiTheme="minorHAnsi" w:cstheme="minorBidi"/>
            <w:smallCaps w:val="0"/>
            <w:noProof/>
            <w:sz w:val="22"/>
            <w:szCs w:val="22"/>
            <w:lang w:val="nl-NL" w:eastAsia="nl-NL"/>
          </w:rPr>
          <w:tab/>
        </w:r>
        <w:r w:rsidR="0094028A" w:rsidRPr="00693B57">
          <w:rPr>
            <w:rStyle w:val="Hyperlink"/>
            <w:noProof/>
            <w:lang w:val="de-DE"/>
          </w:rPr>
          <w:t>Other</w:t>
        </w:r>
        <w:r w:rsidR="0094028A">
          <w:rPr>
            <w:noProof/>
            <w:webHidden/>
          </w:rPr>
          <w:tab/>
        </w:r>
        <w:r w:rsidR="0094028A">
          <w:rPr>
            <w:noProof/>
            <w:webHidden/>
          </w:rPr>
          <w:fldChar w:fldCharType="begin"/>
        </w:r>
        <w:r w:rsidR="0094028A">
          <w:rPr>
            <w:noProof/>
            <w:webHidden/>
          </w:rPr>
          <w:instrText xml:space="preserve"> PAGEREF _Toc7444474 \h </w:instrText>
        </w:r>
        <w:r w:rsidR="0094028A">
          <w:rPr>
            <w:noProof/>
            <w:webHidden/>
          </w:rPr>
        </w:r>
        <w:r w:rsidR="0094028A">
          <w:rPr>
            <w:noProof/>
            <w:webHidden/>
          </w:rPr>
          <w:fldChar w:fldCharType="separate"/>
        </w:r>
        <w:r w:rsidR="0094028A">
          <w:rPr>
            <w:noProof/>
            <w:webHidden/>
          </w:rPr>
          <w:t>137</w:t>
        </w:r>
        <w:r w:rsidR="0094028A">
          <w:rPr>
            <w:noProof/>
            <w:webHidden/>
          </w:rPr>
          <w:fldChar w:fldCharType="end"/>
        </w:r>
      </w:hyperlink>
    </w:p>
    <w:p w14:paraId="686EC6E5" w14:textId="77777777" w:rsidR="00A53EE0" w:rsidRPr="006C22EA" w:rsidRDefault="00C94D3C" w:rsidP="002B172D">
      <w:pPr>
        <w:spacing w:line="276" w:lineRule="auto"/>
        <w:rPr>
          <w:rFonts w:eastAsia="Calibri"/>
          <w:lang w:eastAsia="en-US"/>
        </w:rPr>
      </w:pPr>
      <w:r w:rsidRPr="006C22EA">
        <w:rPr>
          <w:rFonts w:eastAsia="Calibri"/>
          <w:b/>
          <w:bCs/>
          <w:caps/>
          <w:lang w:eastAsia="en-US"/>
        </w:rPr>
        <w:fldChar w:fldCharType="end"/>
      </w:r>
    </w:p>
    <w:p w14:paraId="7CD12FCE" w14:textId="77777777" w:rsidR="00A53EE0" w:rsidRPr="002A4B06" w:rsidRDefault="00A53EE0" w:rsidP="00B44BF8">
      <w:pPr>
        <w:pStyle w:val="Kop1"/>
        <w:rPr>
          <w:rFonts w:eastAsia="Calibri"/>
        </w:rPr>
      </w:pPr>
      <w:r w:rsidRPr="00F24D0D">
        <w:rPr>
          <w:rFonts w:eastAsia="Calibri"/>
          <w:lang w:eastAsia="en-US"/>
        </w:rPr>
        <w:br w:type="page"/>
      </w:r>
      <w:bookmarkStart w:id="0" w:name="_Toc389728849"/>
      <w:bookmarkStart w:id="1" w:name="_Toc7444373"/>
      <w:r w:rsidRPr="002A4B06">
        <w:rPr>
          <w:rFonts w:eastAsia="Calibri"/>
        </w:rPr>
        <w:lastRenderedPageBreak/>
        <w:t>CONCLUSION</w:t>
      </w:r>
      <w:bookmarkEnd w:id="0"/>
      <w:bookmarkEnd w:id="1"/>
    </w:p>
    <w:p w14:paraId="7382976C" w14:textId="77777777" w:rsidR="005A334A" w:rsidRDefault="005A334A" w:rsidP="00C667E0">
      <w:pPr>
        <w:autoSpaceDE w:val="0"/>
        <w:autoSpaceDN w:val="0"/>
        <w:adjustRightInd w:val="0"/>
        <w:rPr>
          <w:rFonts w:cs="Helvetica"/>
          <w:b/>
          <w:u w:val="single"/>
        </w:rPr>
      </w:pPr>
    </w:p>
    <w:p w14:paraId="166CCF78" w14:textId="77777777" w:rsidR="005A334A" w:rsidRPr="005A334A" w:rsidRDefault="005A334A" w:rsidP="005A334A">
      <w:pPr>
        <w:autoSpaceDE w:val="0"/>
        <w:autoSpaceDN w:val="0"/>
        <w:adjustRightInd w:val="0"/>
        <w:rPr>
          <w:rFonts w:cs="Helvetica"/>
          <w:b/>
          <w:u w:val="single"/>
        </w:rPr>
      </w:pPr>
      <w:r w:rsidRPr="005A334A">
        <w:rPr>
          <w:rFonts w:cs="Helvetica"/>
          <w:b/>
          <w:u w:val="single"/>
        </w:rPr>
        <w:t xml:space="preserve">Overall </w:t>
      </w:r>
    </w:p>
    <w:p w14:paraId="675FE24B" w14:textId="1D03AFA6" w:rsidR="005A334A" w:rsidRPr="005A334A" w:rsidRDefault="005A334A" w:rsidP="005A334A">
      <w:pPr>
        <w:tabs>
          <w:tab w:val="left" w:pos="8505"/>
        </w:tabs>
        <w:ind w:right="-45"/>
      </w:pPr>
      <w:r w:rsidRPr="005A334A">
        <w:t>It is concluded by the eCA that sufficient data have been provided to verify the outcome and conclusions, and permit authorisation of the biocidal product</w:t>
      </w:r>
      <w:r w:rsidR="00175E13">
        <w:t xml:space="preserve"> family</w:t>
      </w:r>
      <w:r w:rsidRPr="005A334A">
        <w:t>. When using the product</w:t>
      </w:r>
      <w:r w:rsidR="00175E13">
        <w:t>s</w:t>
      </w:r>
      <w:r w:rsidRPr="005A334A">
        <w:t xml:space="preserve"> according to the conditions as</w:t>
      </w:r>
      <w:r w:rsidR="00175E13">
        <w:t xml:space="preserve"> stated in the SPC, the products </w:t>
      </w:r>
      <w:r w:rsidRPr="005A334A">
        <w:t xml:space="preserve">will be efficacious and will not present an unacceptable risk to human and animal health nor to the environment. </w:t>
      </w:r>
    </w:p>
    <w:p w14:paraId="0DDA9AAE" w14:textId="77777777" w:rsidR="005A334A" w:rsidRPr="005A334A" w:rsidRDefault="005A334A" w:rsidP="00C667E0">
      <w:pPr>
        <w:autoSpaceDE w:val="0"/>
        <w:autoSpaceDN w:val="0"/>
        <w:adjustRightInd w:val="0"/>
        <w:rPr>
          <w:rFonts w:cs="Helvetica"/>
          <w:b/>
          <w:u w:val="single"/>
        </w:rPr>
      </w:pPr>
    </w:p>
    <w:p w14:paraId="74320CFD" w14:textId="4CBA17DF" w:rsidR="00C667E0" w:rsidRPr="005A334A" w:rsidRDefault="00C667E0" w:rsidP="00C667E0">
      <w:pPr>
        <w:autoSpaceDE w:val="0"/>
        <w:autoSpaceDN w:val="0"/>
        <w:adjustRightInd w:val="0"/>
        <w:rPr>
          <w:rFonts w:cs="Helvetica"/>
          <w:b/>
          <w:u w:val="single"/>
        </w:rPr>
      </w:pPr>
      <w:r w:rsidRPr="005A334A">
        <w:rPr>
          <w:rFonts w:cs="Helvetica"/>
          <w:b/>
          <w:u w:val="single"/>
        </w:rPr>
        <w:t>Phys-chem</w:t>
      </w:r>
    </w:p>
    <w:p w14:paraId="0103EE60" w14:textId="1ECBDFCE" w:rsidR="000C6B7D" w:rsidRPr="005A334A" w:rsidRDefault="00DC46AF" w:rsidP="004466B6">
      <w:pPr>
        <w:spacing w:line="260" w:lineRule="atLeast"/>
        <w:contextualSpacing/>
        <w:rPr>
          <w:rFonts w:eastAsia="Calibri"/>
          <w:lang w:eastAsia="en-US"/>
        </w:rPr>
      </w:pPr>
      <w:r w:rsidRPr="005A334A">
        <w:rPr>
          <w:rFonts w:eastAsia="Calibri"/>
          <w:lang w:eastAsia="en-US"/>
        </w:rPr>
        <w:t xml:space="preserve">The identity, physico-chemical properties and analytical </w:t>
      </w:r>
      <w:r w:rsidR="00F33161" w:rsidRPr="005A334A">
        <w:rPr>
          <w:rFonts w:eastAsia="Calibri"/>
          <w:lang w:eastAsia="en-US"/>
        </w:rPr>
        <w:t>methods</w:t>
      </w:r>
      <w:r w:rsidRPr="005A334A">
        <w:rPr>
          <w:rFonts w:eastAsia="Calibri"/>
          <w:lang w:eastAsia="en-US"/>
        </w:rPr>
        <w:t xml:space="preserve"> were adequately addressed. </w:t>
      </w:r>
      <w:r w:rsidR="00F33161" w:rsidRPr="005A334A">
        <w:rPr>
          <w:rFonts w:eastAsia="Calibri"/>
          <w:lang w:eastAsia="en-US"/>
        </w:rPr>
        <w:t xml:space="preserve">The products within the family have a pH between </w:t>
      </w:r>
      <w:r w:rsidR="00146566">
        <w:rPr>
          <w:rFonts w:eastAsia="Calibri"/>
          <w:lang w:eastAsia="en-US"/>
        </w:rPr>
        <w:t>3.5</w:t>
      </w:r>
      <w:r w:rsidR="00F33161" w:rsidRPr="005A334A">
        <w:rPr>
          <w:rFonts w:eastAsia="Calibri"/>
          <w:lang w:eastAsia="en-US"/>
        </w:rPr>
        <w:t xml:space="preserve"> and 6. For meta SPCs 1 to 4</w:t>
      </w:r>
      <w:r w:rsidR="00146566">
        <w:rPr>
          <w:rFonts w:eastAsia="Calibri"/>
          <w:lang w:eastAsia="en-US"/>
        </w:rPr>
        <w:t>, 6 and 7</w:t>
      </w:r>
      <w:r w:rsidR="00F33161" w:rsidRPr="005A334A">
        <w:rPr>
          <w:rFonts w:eastAsia="Calibri"/>
          <w:lang w:eastAsia="en-US"/>
        </w:rPr>
        <w:t>, a shelf-life of 1 year in HDPE is supported. For meta SPC 5, the shelf-life is 2 years. As no information was generated on the stability of the product at low and elevated temperatures, the products are to be stored below 30°C and protected from frost.</w:t>
      </w:r>
      <w:r w:rsidR="005A334A" w:rsidRPr="005A334A">
        <w:rPr>
          <w:rFonts w:eastAsia="Calibri"/>
          <w:lang w:eastAsia="en-US"/>
        </w:rPr>
        <w:t xml:space="preserve"> </w:t>
      </w:r>
      <w:r w:rsidR="00F33161" w:rsidRPr="005A334A">
        <w:rPr>
          <w:rFonts w:eastAsia="Calibri"/>
          <w:lang w:eastAsia="en-US"/>
        </w:rPr>
        <w:t>With regard to physical and chemical hazards, for the products within the family no</w:t>
      </w:r>
      <w:r w:rsidR="005A334A" w:rsidRPr="005A334A">
        <w:rPr>
          <w:rFonts w:eastAsia="Calibri"/>
          <w:lang w:eastAsia="en-US"/>
        </w:rPr>
        <w:t xml:space="preserve"> </w:t>
      </w:r>
      <w:r w:rsidR="00F33161" w:rsidRPr="005A334A">
        <w:rPr>
          <w:rFonts w:eastAsia="Calibri"/>
          <w:lang w:eastAsia="en-US"/>
        </w:rPr>
        <w:t>classification is proposed</w:t>
      </w:r>
      <w:r w:rsidR="00146566">
        <w:rPr>
          <w:rFonts w:eastAsia="Calibri"/>
          <w:lang w:eastAsia="en-US"/>
        </w:rPr>
        <w:t>, with the exception of meta SPCs 6 and 7, which should be classified as metal corrosive cat 1 (H290)</w:t>
      </w:r>
      <w:r w:rsidR="00F33161" w:rsidRPr="005A334A">
        <w:rPr>
          <w:rFonts w:eastAsia="Calibri"/>
          <w:lang w:eastAsia="en-US"/>
        </w:rPr>
        <w:t xml:space="preserve">. </w:t>
      </w:r>
    </w:p>
    <w:p w14:paraId="7E11DB10" w14:textId="77777777" w:rsidR="00A53EE0" w:rsidRPr="005A334A" w:rsidRDefault="00A53EE0" w:rsidP="00A53EE0">
      <w:pPr>
        <w:spacing w:line="260" w:lineRule="atLeast"/>
        <w:rPr>
          <w:rFonts w:eastAsia="Calibri"/>
          <w:lang w:eastAsia="en-US"/>
        </w:rPr>
      </w:pPr>
    </w:p>
    <w:p w14:paraId="279114DF" w14:textId="4BFDC9F7" w:rsidR="00333325" w:rsidRPr="005A334A" w:rsidRDefault="00333325" w:rsidP="00333325">
      <w:pPr>
        <w:autoSpaceDE w:val="0"/>
        <w:autoSpaceDN w:val="0"/>
        <w:adjustRightInd w:val="0"/>
        <w:rPr>
          <w:rFonts w:cs="Helvetica"/>
          <w:b/>
          <w:u w:val="single"/>
        </w:rPr>
      </w:pPr>
      <w:r w:rsidRPr="005A334A">
        <w:rPr>
          <w:rFonts w:cs="Helvetica"/>
          <w:b/>
          <w:u w:val="single"/>
        </w:rPr>
        <w:t>Effica</w:t>
      </w:r>
      <w:r w:rsidR="00C1332A" w:rsidRPr="005A334A">
        <w:rPr>
          <w:rFonts w:cs="Helvetica"/>
          <w:b/>
          <w:u w:val="single"/>
        </w:rPr>
        <w:t>c</w:t>
      </w:r>
      <w:r w:rsidRPr="005A334A">
        <w:rPr>
          <w:rFonts w:cs="Helvetica"/>
          <w:b/>
          <w:u w:val="single"/>
        </w:rPr>
        <w:t>y</w:t>
      </w:r>
    </w:p>
    <w:p w14:paraId="03DA7E97" w14:textId="1A1581BA" w:rsidR="00333325" w:rsidRPr="005A334A" w:rsidRDefault="00333325" w:rsidP="00333325">
      <w:pPr>
        <w:rPr>
          <w:rFonts w:cs="Helvetica"/>
        </w:rPr>
      </w:pPr>
      <w:r w:rsidRPr="005A334A">
        <w:rPr>
          <w:rFonts w:cs="Helvetica"/>
        </w:rPr>
        <w:t xml:space="preserve">For the 5 </w:t>
      </w:r>
      <w:r w:rsidRPr="005A334A">
        <w:rPr>
          <w:rFonts w:cs="Helvetica"/>
          <w:i/>
        </w:rPr>
        <w:t>meta</w:t>
      </w:r>
      <w:r w:rsidRPr="005A334A">
        <w:rPr>
          <w:rFonts w:cs="Helvetica"/>
        </w:rPr>
        <w:t xml:space="preserve"> SPCs in this family efficacy test data have been submitted </w:t>
      </w:r>
      <w:r w:rsidR="006C420D" w:rsidRPr="005A334A">
        <w:rPr>
          <w:rFonts w:cs="Helvetica"/>
        </w:rPr>
        <w:t xml:space="preserve">(phase 2 step 1 and phase 2 step 2 tests), </w:t>
      </w:r>
      <w:r w:rsidRPr="005A334A">
        <w:rPr>
          <w:rFonts w:cs="Helvetica"/>
        </w:rPr>
        <w:t xml:space="preserve">under conditions for post-milking teat disinfection (skimmed milk 1% as soiling, 5 min contact time).  </w:t>
      </w:r>
    </w:p>
    <w:p w14:paraId="0C6A4705" w14:textId="19166A3C" w:rsidR="00333325" w:rsidRPr="005A334A" w:rsidRDefault="00333325" w:rsidP="006C420D">
      <w:pPr>
        <w:rPr>
          <w:rFonts w:cs="Helvetica"/>
        </w:rPr>
      </w:pPr>
      <w:r w:rsidRPr="005A334A">
        <w:rPr>
          <w:rFonts w:cs="Helvetica"/>
        </w:rPr>
        <w:t>The tests demonstrated the following:</w:t>
      </w:r>
    </w:p>
    <w:p w14:paraId="64334C14" w14:textId="486B8CBC" w:rsidR="00333325" w:rsidRPr="005A334A" w:rsidRDefault="00333325" w:rsidP="00333325">
      <w:pPr>
        <w:pStyle w:val="Lijstalinea"/>
        <w:numPr>
          <w:ilvl w:val="0"/>
          <w:numId w:val="30"/>
        </w:numPr>
        <w:jc w:val="both"/>
        <w:rPr>
          <w:rFonts w:cs="Helvetica"/>
        </w:rPr>
      </w:pPr>
      <w:r w:rsidRPr="005A334A">
        <w:rPr>
          <w:rFonts w:cs="Helvetica"/>
        </w:rPr>
        <w:t>All post-milking products in the family have bactericidal, yeasticidal, and virucidal effect at minimal contact time of 5 minute</w:t>
      </w:r>
      <w:r w:rsidR="006C420D" w:rsidRPr="005A334A">
        <w:rPr>
          <w:rFonts w:cs="Helvetica"/>
        </w:rPr>
        <w:t>s, when used according to the use instructions.</w:t>
      </w:r>
      <w:r w:rsidRPr="005A334A">
        <w:rPr>
          <w:rFonts w:cs="Helvetica"/>
        </w:rPr>
        <w:t xml:space="preserve"> </w:t>
      </w:r>
    </w:p>
    <w:p w14:paraId="1EFA7D20" w14:textId="36BDB7C8" w:rsidR="00333325" w:rsidRPr="005A334A" w:rsidRDefault="006C420D" w:rsidP="00333325">
      <w:pPr>
        <w:pStyle w:val="Lijstalinea"/>
        <w:numPr>
          <w:ilvl w:val="0"/>
          <w:numId w:val="30"/>
        </w:numPr>
        <w:jc w:val="both"/>
        <w:rPr>
          <w:rFonts w:cs="Helvetica"/>
        </w:rPr>
      </w:pPr>
      <w:r w:rsidRPr="005A334A">
        <w:rPr>
          <w:rFonts w:cs="Helvetica"/>
        </w:rPr>
        <w:t>Concentrated products (Meta SPC 5) should be diluted to a u</w:t>
      </w:r>
      <w:r w:rsidRPr="005A334A">
        <w:rPr>
          <w:rFonts w:eastAsia="Calibri"/>
          <w:bCs/>
          <w:lang w:eastAsia="en-US"/>
        </w:rPr>
        <w:t>se concentration of 0.15 % w/w iodine</w:t>
      </w:r>
      <w:r w:rsidR="00333325" w:rsidRPr="005A334A">
        <w:rPr>
          <w:rFonts w:cs="Helvetica"/>
        </w:rPr>
        <w:t>.</w:t>
      </w:r>
      <w:r w:rsidRPr="005A334A">
        <w:rPr>
          <w:rFonts w:cs="Helvetica"/>
        </w:rPr>
        <w:t xml:space="preserve"> The ready-to-use products (Meta SPC 1, 2, 3, 4) should not be diluted.</w:t>
      </w:r>
    </w:p>
    <w:p w14:paraId="3655C0BC" w14:textId="77777777" w:rsidR="006C420D" w:rsidRPr="005A334A" w:rsidRDefault="006C420D" w:rsidP="006C420D">
      <w:pPr>
        <w:ind w:left="97"/>
        <w:jc w:val="both"/>
        <w:rPr>
          <w:rFonts w:cs="Helvetica"/>
        </w:rPr>
      </w:pPr>
    </w:p>
    <w:p w14:paraId="4DEF19D1" w14:textId="74827A4D" w:rsidR="00975540" w:rsidRPr="005A334A" w:rsidRDefault="00975540" w:rsidP="00975540">
      <w:pPr>
        <w:autoSpaceDE w:val="0"/>
        <w:autoSpaceDN w:val="0"/>
        <w:adjustRightInd w:val="0"/>
        <w:rPr>
          <w:rFonts w:cs="Helvetica"/>
          <w:b/>
          <w:u w:val="single"/>
        </w:rPr>
      </w:pPr>
      <w:r w:rsidRPr="005A334A">
        <w:rPr>
          <w:rFonts w:cs="Helvetica"/>
          <w:b/>
          <w:u w:val="single"/>
        </w:rPr>
        <w:t>Human Health</w:t>
      </w:r>
    </w:p>
    <w:p w14:paraId="3047CF79" w14:textId="7ED81938" w:rsidR="00975540" w:rsidRPr="005A334A" w:rsidRDefault="00975540" w:rsidP="00975540">
      <w:pPr>
        <w:ind w:left="97"/>
        <w:jc w:val="both"/>
        <w:rPr>
          <w:rFonts w:cs="Helvetica"/>
        </w:rPr>
      </w:pPr>
      <w:r w:rsidRPr="005A334A">
        <w:rPr>
          <w:rFonts w:cs="Helvetica"/>
        </w:rPr>
        <w:t>The risk assessment for</w:t>
      </w:r>
      <w:r w:rsidR="00430F0D" w:rsidRPr="005A334A">
        <w:rPr>
          <w:rFonts w:cs="Helvetica"/>
        </w:rPr>
        <w:t xml:space="preserve"> human health takes into account HEAdhoc recommendation 13, and agreements from working group and WebEx meetings on iodine based union authorisation applications. </w:t>
      </w:r>
    </w:p>
    <w:p w14:paraId="4178330A" w14:textId="77777777" w:rsidR="00430F0D" w:rsidRPr="005A334A" w:rsidRDefault="00430F0D" w:rsidP="00975540">
      <w:pPr>
        <w:ind w:left="97"/>
        <w:jc w:val="both"/>
        <w:rPr>
          <w:rFonts w:cs="Helvetica"/>
        </w:rPr>
      </w:pPr>
    </w:p>
    <w:p w14:paraId="5F891B8B" w14:textId="77777777" w:rsidR="002922E9" w:rsidRPr="005A334A" w:rsidRDefault="002922E9" w:rsidP="002922E9">
      <w:pPr>
        <w:jc w:val="both"/>
        <w:rPr>
          <w:rFonts w:cs="Helvetica"/>
          <w:u w:val="single"/>
        </w:rPr>
      </w:pPr>
      <w:r w:rsidRPr="005A334A">
        <w:rPr>
          <w:rFonts w:cs="Helvetica"/>
          <w:u w:val="single"/>
        </w:rPr>
        <w:t>Professional user risk assessment</w:t>
      </w:r>
    </w:p>
    <w:p w14:paraId="5B5ED83C" w14:textId="77777777" w:rsidR="002922E9" w:rsidRPr="005A334A" w:rsidRDefault="002922E9" w:rsidP="002922E9">
      <w:pPr>
        <w:jc w:val="both"/>
        <w:rPr>
          <w:rFonts w:eastAsia="Calibri"/>
          <w:lang w:eastAsia="en-US"/>
        </w:rPr>
      </w:pPr>
      <w:r w:rsidRPr="005A334A">
        <w:rPr>
          <w:rFonts w:eastAsia="Calibri"/>
          <w:lang w:eastAsia="en-US"/>
        </w:rPr>
        <w:t>When only exposures arising from the biocidal use are considered, acceptable risks are identified for manual dipping and spraying without PPE.</w:t>
      </w:r>
    </w:p>
    <w:p w14:paraId="1D94535E" w14:textId="77777777" w:rsidR="002922E9" w:rsidRPr="005A334A" w:rsidRDefault="002922E9" w:rsidP="002922E9">
      <w:pPr>
        <w:jc w:val="both"/>
        <w:rPr>
          <w:rFonts w:eastAsia="Calibri"/>
          <w:lang w:eastAsia="en-US"/>
        </w:rPr>
      </w:pPr>
    </w:p>
    <w:p w14:paraId="6DB5E262" w14:textId="76997F60" w:rsidR="002922E9" w:rsidRPr="005A334A" w:rsidRDefault="002922E9" w:rsidP="002922E9">
      <w:pPr>
        <w:jc w:val="both"/>
        <w:rPr>
          <w:rFonts w:eastAsia="Calibri"/>
          <w:lang w:eastAsia="en-US"/>
        </w:rPr>
      </w:pPr>
      <w:r w:rsidRPr="005A334A">
        <w:rPr>
          <w:rFonts w:eastAsia="Calibri"/>
          <w:lang w:eastAsia="en-US"/>
        </w:rPr>
        <w:t>When exposure arising from biocidal use and total dietary intake are considered, acceptable risks are identified for post-milking disinfection by manual dipping with products included in the BPF; meta SPC 1-</w:t>
      </w:r>
      <w:r w:rsidR="00327DFD">
        <w:rPr>
          <w:rFonts w:eastAsia="Calibri"/>
          <w:lang w:eastAsia="en-US"/>
        </w:rPr>
        <w:t>7</w:t>
      </w:r>
      <w:r w:rsidRPr="005A334A">
        <w:rPr>
          <w:rFonts w:eastAsia="Calibri"/>
          <w:lang w:eastAsia="en-US"/>
        </w:rPr>
        <w:t xml:space="preserve"> without the need for PPE (max 6</w:t>
      </w:r>
      <w:r w:rsidR="00327DFD">
        <w:rPr>
          <w:rFonts w:eastAsia="Calibri"/>
          <w:lang w:eastAsia="en-US"/>
        </w:rPr>
        <w:t>6</w:t>
      </w:r>
      <w:r w:rsidRPr="005A334A">
        <w:rPr>
          <w:rFonts w:eastAsia="Calibri"/>
          <w:lang w:eastAsia="en-US"/>
        </w:rPr>
        <w:t xml:space="preserve"> % of the iodine </w:t>
      </w:r>
      <w:r w:rsidR="00B663B1" w:rsidRPr="005A334A">
        <w:rPr>
          <w:rFonts w:eastAsia="Calibri"/>
          <w:lang w:eastAsia="en-US"/>
        </w:rPr>
        <w:t>upper limit (</w:t>
      </w:r>
      <w:r w:rsidRPr="005A334A">
        <w:rPr>
          <w:rFonts w:eastAsia="Calibri"/>
          <w:lang w:eastAsia="en-US"/>
        </w:rPr>
        <w:t>UL). For post-milking disinfection by manual spraying using a trigger sprayer or electronic sprayer, acceptable risks are identified assuming appropriate PPE is worn with products included in th</w:t>
      </w:r>
      <w:r w:rsidR="00B663B1" w:rsidRPr="005A334A">
        <w:rPr>
          <w:rFonts w:eastAsia="Calibri"/>
          <w:lang w:eastAsia="en-US"/>
        </w:rPr>
        <w:t>e</w:t>
      </w:r>
      <w:r w:rsidRPr="005A334A">
        <w:rPr>
          <w:rFonts w:eastAsia="Calibri"/>
          <w:lang w:eastAsia="en-US"/>
        </w:rPr>
        <w:t xml:space="preserve"> BPF; meta SPC 1-</w:t>
      </w:r>
      <w:r w:rsidR="00327DFD">
        <w:rPr>
          <w:rFonts w:eastAsia="Calibri"/>
          <w:lang w:eastAsia="en-US"/>
        </w:rPr>
        <w:t>7</w:t>
      </w:r>
      <w:r w:rsidRPr="005A334A">
        <w:rPr>
          <w:rFonts w:eastAsia="Calibri"/>
          <w:lang w:eastAsia="en-US"/>
        </w:rPr>
        <w:t xml:space="preserve">  (chemical resistant gloves max </w:t>
      </w:r>
      <w:r w:rsidR="00327DFD">
        <w:rPr>
          <w:rFonts w:eastAsia="Calibri"/>
          <w:lang w:eastAsia="en-US"/>
        </w:rPr>
        <w:t>85</w:t>
      </w:r>
      <w:r w:rsidRPr="005A334A">
        <w:rPr>
          <w:rFonts w:eastAsia="Calibri"/>
          <w:lang w:eastAsia="en-US"/>
        </w:rPr>
        <w:t xml:space="preserve">% of the UL). </w:t>
      </w:r>
    </w:p>
    <w:p w14:paraId="75BAB652" w14:textId="77777777" w:rsidR="002922E9" w:rsidRPr="005A334A" w:rsidRDefault="002922E9" w:rsidP="002922E9">
      <w:pPr>
        <w:jc w:val="both"/>
        <w:rPr>
          <w:rFonts w:eastAsia="Calibri"/>
          <w:highlight w:val="cyan"/>
          <w:lang w:eastAsia="en-US"/>
        </w:rPr>
      </w:pPr>
    </w:p>
    <w:p w14:paraId="61D09F44" w14:textId="77777777" w:rsidR="002922E9" w:rsidRPr="005A334A" w:rsidRDefault="002922E9" w:rsidP="005A334A">
      <w:pPr>
        <w:jc w:val="both"/>
        <w:rPr>
          <w:rFonts w:eastAsia="Calibri"/>
          <w:u w:val="single"/>
          <w:lang w:eastAsia="en-US"/>
        </w:rPr>
      </w:pPr>
      <w:r w:rsidRPr="005A334A">
        <w:rPr>
          <w:rFonts w:eastAsia="Calibri"/>
          <w:u w:val="single"/>
          <w:lang w:eastAsia="en-US"/>
        </w:rPr>
        <w:t>Consumer risk assessment</w:t>
      </w:r>
    </w:p>
    <w:p w14:paraId="1AA8F4B7" w14:textId="2151EE4B" w:rsidR="00430F0D" w:rsidRPr="005A334A" w:rsidRDefault="00430F0D" w:rsidP="005A334A">
      <w:pPr>
        <w:jc w:val="both"/>
        <w:rPr>
          <w:rFonts w:cs="Helvetica"/>
        </w:rPr>
      </w:pPr>
      <w:r w:rsidRPr="005A334A">
        <w:rPr>
          <w:rFonts w:cs="Helvetica"/>
        </w:rPr>
        <w:t>Based on the risk assessment of consumers, t</w:t>
      </w:r>
      <w:r w:rsidR="001D5846" w:rsidRPr="005A334A">
        <w:rPr>
          <w:rFonts w:cs="Helvetica"/>
        </w:rPr>
        <w:t>aking into</w:t>
      </w:r>
      <w:r w:rsidRPr="005A334A">
        <w:rPr>
          <w:rFonts w:cs="Helvetica"/>
        </w:rPr>
        <w:t xml:space="preserve"> account only the effect </w:t>
      </w:r>
      <w:r w:rsidR="00B663B1" w:rsidRPr="005A334A">
        <w:rPr>
          <w:rFonts w:cs="Helvetica"/>
        </w:rPr>
        <w:t>from</w:t>
      </w:r>
      <w:r w:rsidRPr="005A334A">
        <w:rPr>
          <w:rFonts w:cs="Helvetica"/>
        </w:rPr>
        <w:t xml:space="preserve">  the use of products included in the BPF, safe use is identified (adult 2% UL and infant/toddler 7% of UL). However, when taken into account all iodine sources (i.e. including background values from milk and other dietary sources), the UL for toddlers is slightly exceeded (i.e. </w:t>
      </w:r>
      <w:r w:rsidRPr="005A334A">
        <w:rPr>
          <w:rFonts w:cs="Helvetica"/>
        </w:rPr>
        <w:lastRenderedPageBreak/>
        <w:t xml:space="preserve">101% UL). However, as the background in milk and other sources together leads to 94% UL and considering that the basis of the calculations are conservative, this slight exceedance is considered acceptable. </w:t>
      </w:r>
    </w:p>
    <w:p w14:paraId="1383F963" w14:textId="77777777" w:rsidR="00C667E0" w:rsidRPr="005A334A" w:rsidRDefault="00C667E0" w:rsidP="00975540">
      <w:pPr>
        <w:ind w:left="97"/>
        <w:jc w:val="both"/>
        <w:rPr>
          <w:rFonts w:cs="Helvetica"/>
        </w:rPr>
      </w:pPr>
    </w:p>
    <w:p w14:paraId="4903033C" w14:textId="6A5CAEC5" w:rsidR="00C667E0" w:rsidRPr="005A334A" w:rsidRDefault="005A334A" w:rsidP="005A334A">
      <w:pPr>
        <w:autoSpaceDE w:val="0"/>
        <w:autoSpaceDN w:val="0"/>
        <w:adjustRightInd w:val="0"/>
        <w:rPr>
          <w:rFonts w:cs="Helvetica"/>
          <w:b/>
          <w:u w:val="single"/>
        </w:rPr>
      </w:pPr>
      <w:r w:rsidRPr="005A334A">
        <w:rPr>
          <w:rFonts w:cs="Helvetica"/>
          <w:b/>
          <w:u w:val="single"/>
        </w:rPr>
        <w:t>Environment</w:t>
      </w:r>
    </w:p>
    <w:p w14:paraId="7609EC93" w14:textId="77777777" w:rsidR="005A334A" w:rsidRDefault="005A334A" w:rsidP="005A334A">
      <w:pPr>
        <w:contextualSpacing/>
        <w:jc w:val="both"/>
        <w:rPr>
          <w:rFonts w:eastAsia="Calibri"/>
          <w:lang w:eastAsia="en-US"/>
        </w:rPr>
      </w:pPr>
      <w:r>
        <w:rPr>
          <w:rFonts w:eastAsia="Calibri"/>
          <w:lang w:eastAsia="en-US"/>
        </w:rPr>
        <w:t xml:space="preserve">No </w:t>
      </w:r>
      <w:r>
        <w:t>unacceptable risks are identified for the environment when the products are used according to the instructions for use and when the risk mitigation measures as indicated in the SPC are taken into account.</w:t>
      </w:r>
    </w:p>
    <w:p w14:paraId="0E0DF625" w14:textId="77777777" w:rsidR="00A53EE0" w:rsidRPr="00B44BF8" w:rsidRDefault="00A53EE0" w:rsidP="00551E05">
      <w:pPr>
        <w:pStyle w:val="Kop1"/>
        <w:rPr>
          <w:rFonts w:eastAsia="Calibri"/>
        </w:rPr>
      </w:pPr>
      <w:r w:rsidRPr="005A334A">
        <w:rPr>
          <w:rFonts w:eastAsia="Calibri"/>
          <w:sz w:val="20"/>
          <w:lang w:val="en-US" w:eastAsia="en-US"/>
        </w:rPr>
        <w:br w:type="page"/>
      </w:r>
      <w:bookmarkStart w:id="2" w:name="_Toc389728850"/>
      <w:bookmarkStart w:id="3" w:name="_Toc7444374"/>
      <w:r w:rsidRPr="00B44BF8">
        <w:rPr>
          <w:rFonts w:eastAsia="Calibri"/>
        </w:rPr>
        <w:lastRenderedPageBreak/>
        <w:t>ASSESSMENT REPORT</w:t>
      </w:r>
      <w:bookmarkEnd w:id="2"/>
      <w:bookmarkEnd w:id="3"/>
    </w:p>
    <w:p w14:paraId="48A89892" w14:textId="77777777" w:rsidR="00234C10" w:rsidRPr="00EA0015" w:rsidRDefault="00151FA4" w:rsidP="00562AF6">
      <w:pPr>
        <w:pStyle w:val="Kop2"/>
        <w:rPr>
          <w:snapToGrid w:val="0"/>
        </w:rPr>
      </w:pPr>
      <w:bookmarkStart w:id="4" w:name="_Toc387244910"/>
      <w:bookmarkStart w:id="5" w:name="_Toc387250732"/>
      <w:bookmarkStart w:id="6" w:name="_Toc388281221"/>
      <w:bookmarkStart w:id="7" w:name="_Toc388281677"/>
      <w:bookmarkStart w:id="8" w:name="_Toc387244911"/>
      <w:bookmarkStart w:id="9" w:name="_Toc387250733"/>
      <w:bookmarkStart w:id="10" w:name="_Toc388281222"/>
      <w:bookmarkStart w:id="11" w:name="_Toc388281678"/>
      <w:bookmarkStart w:id="12" w:name="_Toc418784128"/>
      <w:bookmarkStart w:id="13" w:name="_Toc418784129"/>
      <w:bookmarkStart w:id="14" w:name="_Toc7444375"/>
      <w:bookmarkStart w:id="15" w:name="_Toc366658839"/>
      <w:bookmarkStart w:id="16" w:name="d0e7"/>
      <w:bookmarkStart w:id="17" w:name="d0e6"/>
      <w:bookmarkEnd w:id="4"/>
      <w:bookmarkEnd w:id="5"/>
      <w:bookmarkEnd w:id="6"/>
      <w:bookmarkEnd w:id="7"/>
      <w:bookmarkEnd w:id="8"/>
      <w:bookmarkEnd w:id="9"/>
      <w:bookmarkEnd w:id="10"/>
      <w:bookmarkEnd w:id="11"/>
      <w:bookmarkEnd w:id="12"/>
      <w:bookmarkEnd w:id="13"/>
      <w:r w:rsidRPr="00EA0015">
        <w:rPr>
          <w:snapToGrid w:val="0"/>
        </w:rPr>
        <w:t>S</w:t>
      </w:r>
      <w:r w:rsidR="00234C10" w:rsidRPr="00EA0015">
        <w:rPr>
          <w:snapToGrid w:val="0"/>
        </w:rPr>
        <w:t xml:space="preserve">ummary of the </w:t>
      </w:r>
      <w:r w:rsidR="00A84A7C" w:rsidRPr="00EA0015">
        <w:rPr>
          <w:snapToGrid w:val="0"/>
        </w:rPr>
        <w:t xml:space="preserve">product </w:t>
      </w:r>
      <w:r w:rsidR="00234C10" w:rsidRPr="00EA0015">
        <w:rPr>
          <w:snapToGrid w:val="0"/>
        </w:rPr>
        <w:t>assessment</w:t>
      </w:r>
      <w:bookmarkEnd w:id="14"/>
      <w:r w:rsidR="00234C10" w:rsidRPr="00EA0015">
        <w:rPr>
          <w:snapToGrid w:val="0"/>
        </w:rPr>
        <w:t xml:space="preserve"> </w:t>
      </w:r>
    </w:p>
    <w:p w14:paraId="06F1FC8C" w14:textId="77777777" w:rsidR="00234C10" w:rsidRPr="00B44BF8" w:rsidRDefault="00234C10" w:rsidP="00B44BF8">
      <w:pPr>
        <w:pStyle w:val="Kop3"/>
      </w:pPr>
      <w:bookmarkStart w:id="18" w:name="_Toc7444376"/>
      <w:r w:rsidRPr="00B44BF8">
        <w:t>Administrative information</w:t>
      </w:r>
      <w:bookmarkEnd w:id="15"/>
      <w:bookmarkEnd w:id="18"/>
    </w:p>
    <w:p w14:paraId="0C7242BB" w14:textId="77777777" w:rsidR="00234C10" w:rsidRPr="00D3135D" w:rsidRDefault="00477122" w:rsidP="00BD0ADD">
      <w:pPr>
        <w:pStyle w:val="Kop4"/>
        <w:rPr>
          <w:lang w:val="en-US"/>
        </w:rPr>
      </w:pPr>
      <w:bookmarkStart w:id="19" w:name="_Toc366658840"/>
      <w:bookmarkStart w:id="20" w:name="d0e10"/>
      <w:bookmarkStart w:id="21" w:name="_Toc7444377"/>
      <w:bookmarkEnd w:id="16"/>
      <w:bookmarkEnd w:id="17"/>
      <w:r w:rsidRPr="00D3135D">
        <w:rPr>
          <w:lang w:val="en-US"/>
        </w:rPr>
        <w:t>I</w:t>
      </w:r>
      <w:r w:rsidR="007C38CE" w:rsidRPr="00D3135D">
        <w:rPr>
          <w:lang w:val="en-US"/>
        </w:rPr>
        <w:t xml:space="preserve">dentifier </w:t>
      </w:r>
      <w:r w:rsidR="00F27BF0" w:rsidRPr="00D3135D">
        <w:rPr>
          <w:lang w:val="en-US"/>
        </w:rPr>
        <w:t xml:space="preserve">of the </w:t>
      </w:r>
      <w:r w:rsidR="007C38CE" w:rsidRPr="00D3135D">
        <w:rPr>
          <w:lang w:val="en-US"/>
        </w:rPr>
        <w:t xml:space="preserve">product </w:t>
      </w:r>
      <w:r w:rsidR="00234C10" w:rsidRPr="00D3135D">
        <w:rPr>
          <w:lang w:val="en-US"/>
        </w:rPr>
        <w:t>family</w:t>
      </w:r>
      <w:bookmarkEnd w:id="19"/>
      <w:bookmarkEnd w:id="20"/>
      <w:bookmarkEnd w:id="21"/>
    </w:p>
    <w:tbl>
      <w:tblPr>
        <w:tblW w:w="0" w:type="auto"/>
        <w:tblInd w:w="45" w:type="dxa"/>
        <w:tblLayout w:type="fixed"/>
        <w:tblCellMar>
          <w:left w:w="0" w:type="dxa"/>
          <w:right w:w="0" w:type="dxa"/>
        </w:tblCellMar>
        <w:tblLook w:val="0000" w:firstRow="0" w:lastRow="0" w:firstColumn="0" w:lastColumn="0" w:noHBand="0" w:noVBand="0"/>
      </w:tblPr>
      <w:tblGrid>
        <w:gridCol w:w="3397"/>
        <w:gridCol w:w="5670"/>
      </w:tblGrid>
      <w:tr w:rsidR="00881601" w:rsidRPr="00305B11" w14:paraId="6040A5FD" w14:textId="77777777" w:rsidTr="005F00C2">
        <w:trPr>
          <w:tblHeader/>
        </w:trPr>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676B86F" w14:textId="77777777" w:rsidR="00234C10" w:rsidRPr="00F24D0D" w:rsidRDefault="007C38CE" w:rsidP="00E858C1">
            <w:r>
              <w:rPr>
                <w:b/>
                <w:bCs/>
                <w:szCs w:val="24"/>
                <w:lang w:eastAsia="en-GB"/>
              </w:rPr>
              <w:t>Identifier</w:t>
            </w:r>
          </w:p>
        </w:tc>
        <w:tc>
          <w:tcPr>
            <w:tcW w:w="5670"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38E2C26" w14:textId="77777777" w:rsidR="00234C10" w:rsidRPr="00F24D0D" w:rsidRDefault="00234C10" w:rsidP="00017CF8">
            <w:r w:rsidRPr="00094514">
              <w:rPr>
                <w:b/>
                <w:bCs/>
                <w:szCs w:val="24"/>
                <w:lang w:eastAsia="en-GB"/>
              </w:rPr>
              <w:t>Country (if relevant)</w:t>
            </w:r>
          </w:p>
        </w:tc>
      </w:tr>
      <w:tr w:rsidR="00881601" w:rsidRPr="00305B11" w14:paraId="6222ABF1" w14:textId="77777777" w:rsidTr="005F00C2">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B2CC23D" w14:textId="77777777" w:rsidR="00234C10" w:rsidRPr="00F24D0D" w:rsidRDefault="00E858C1" w:rsidP="00017CF8">
            <w:r>
              <w:t>DeLaval iodine-based teat disinfectant family</w:t>
            </w:r>
          </w:p>
        </w:tc>
        <w:tc>
          <w:tcPr>
            <w:tcW w:w="5670" w:type="dxa"/>
            <w:tcBorders>
              <w:top w:val="nil"/>
              <w:left w:val="nil"/>
              <w:bottom w:val="single" w:sz="4" w:space="0" w:color="000000"/>
              <w:right w:val="single" w:sz="4" w:space="0" w:color="000000"/>
            </w:tcBorders>
            <w:tcMar>
              <w:top w:w="40" w:type="dxa"/>
              <w:left w:w="40" w:type="dxa"/>
              <w:bottom w:w="40" w:type="dxa"/>
              <w:right w:w="40" w:type="dxa"/>
            </w:tcMar>
          </w:tcPr>
          <w:p w14:paraId="6F246424" w14:textId="77777777" w:rsidR="00234C10" w:rsidRPr="00F24D0D" w:rsidRDefault="006F3594" w:rsidP="00017CF8">
            <w:r>
              <w:t>Not applicable (no</w:t>
            </w:r>
            <w:r w:rsidR="009833C9">
              <w:t>t a</w:t>
            </w:r>
            <w:r>
              <w:t xml:space="preserve"> trade name)</w:t>
            </w:r>
          </w:p>
        </w:tc>
      </w:tr>
    </w:tbl>
    <w:p w14:paraId="672B27EC" w14:textId="77777777" w:rsidR="006F3594" w:rsidRDefault="006F3594" w:rsidP="006F3594">
      <w:pPr>
        <w:rPr>
          <w:lang w:val="en-US" w:eastAsia="en-US"/>
        </w:rPr>
      </w:pPr>
      <w:bookmarkStart w:id="22" w:name="_Toc366658844"/>
      <w:bookmarkStart w:id="23" w:name="d0e350"/>
    </w:p>
    <w:p w14:paraId="7DA76DBC" w14:textId="77777777" w:rsidR="006F3594" w:rsidRPr="006F3594" w:rsidRDefault="006F3594" w:rsidP="006F3594">
      <w:pPr>
        <w:rPr>
          <w:b/>
          <w:i/>
          <w:lang w:val="en-US" w:eastAsia="en-US"/>
        </w:rPr>
      </w:pPr>
      <w:r w:rsidRPr="006F3594">
        <w:rPr>
          <w:b/>
          <w:i/>
          <w:lang w:val="en-US" w:eastAsia="en-US"/>
        </w:rPr>
        <w:t>Identifier of the pro</w:t>
      </w:r>
      <w:r>
        <w:rPr>
          <w:b/>
          <w:i/>
          <w:lang w:val="en-US" w:eastAsia="en-US"/>
        </w:rPr>
        <w:t>ducts within the product family</w:t>
      </w:r>
      <w:r>
        <w:rPr>
          <w:rStyle w:val="Voetnootmarkering"/>
          <w:b/>
          <w:i/>
          <w:lang w:val="en-US" w:eastAsia="en-US"/>
        </w:rPr>
        <w:footnoteReference w:id="1"/>
      </w:r>
    </w:p>
    <w:p w14:paraId="1B29BFCF" w14:textId="2D1A7A0E" w:rsidR="006F3594" w:rsidRPr="009A3402" w:rsidRDefault="006F3594" w:rsidP="006F3594">
      <w:pPr>
        <w:rPr>
          <w:lang w:val="en-US" w:eastAsia="en-US"/>
        </w:rPr>
      </w:pPr>
      <w:r w:rsidRPr="009A3402">
        <w:rPr>
          <w:lang w:val="en-US" w:eastAsia="en-US"/>
        </w:rPr>
        <w:t xml:space="preserve">Trade names </w:t>
      </w:r>
      <w:r w:rsidR="00C22EB9">
        <w:rPr>
          <w:lang w:val="en-US" w:eastAsia="en-US"/>
        </w:rPr>
        <w:t xml:space="preserve">to be used </w:t>
      </w:r>
    </w:p>
    <w:tbl>
      <w:tblPr>
        <w:tblpPr w:leftFromText="141" w:rightFromText="141" w:vertAnchor="text" w:horzAnchor="margin" w:tblpXSpec="center" w:tblpY="28"/>
        <w:tblW w:w="8931" w:type="dxa"/>
        <w:tblLayout w:type="fixed"/>
        <w:tblCellMar>
          <w:left w:w="0" w:type="dxa"/>
          <w:right w:w="0" w:type="dxa"/>
        </w:tblCellMar>
        <w:tblLook w:val="04A0" w:firstRow="1" w:lastRow="0" w:firstColumn="1" w:lastColumn="0" w:noHBand="0" w:noVBand="1"/>
      </w:tblPr>
      <w:tblGrid>
        <w:gridCol w:w="1565"/>
        <w:gridCol w:w="3118"/>
        <w:gridCol w:w="4248"/>
      </w:tblGrid>
      <w:tr w:rsidR="006F3594" w:rsidRPr="00A53EE0" w14:paraId="17716C5C" w14:textId="77777777" w:rsidTr="00204F89">
        <w:trPr>
          <w:trHeight w:val="523"/>
          <w:tblHeader/>
        </w:trPr>
        <w:tc>
          <w:tcPr>
            <w:tcW w:w="1565" w:type="dxa"/>
            <w:tcBorders>
              <w:top w:val="single" w:sz="4" w:space="0" w:color="000000"/>
              <w:left w:val="single" w:sz="4" w:space="0" w:color="000000"/>
              <w:bottom w:val="single" w:sz="4" w:space="0" w:color="auto"/>
              <w:right w:val="single" w:sz="4" w:space="0" w:color="000000"/>
            </w:tcBorders>
            <w:shd w:val="clear" w:color="auto" w:fill="FFFFCC"/>
          </w:tcPr>
          <w:p w14:paraId="2BB01B14" w14:textId="77777777" w:rsidR="006F3594" w:rsidRPr="006F3594" w:rsidRDefault="006F3594" w:rsidP="00204F89">
            <w:pPr>
              <w:widowControl w:val="0"/>
              <w:autoSpaceDE w:val="0"/>
              <w:autoSpaceDN w:val="0"/>
              <w:adjustRightInd w:val="0"/>
              <w:spacing w:line="260" w:lineRule="atLeast"/>
              <w:rPr>
                <w:rFonts w:eastAsia="Calibri"/>
                <w:b/>
                <w:bCs/>
                <w:szCs w:val="24"/>
                <w:lang w:eastAsia="en-GB"/>
              </w:rPr>
            </w:pPr>
            <w:r w:rsidRPr="006F3594">
              <w:rPr>
                <w:rFonts w:eastAsia="Calibri"/>
                <w:b/>
                <w:bCs/>
                <w:szCs w:val="24"/>
                <w:lang w:eastAsia="en-GB"/>
              </w:rPr>
              <w:t>Formula nr</w:t>
            </w:r>
          </w:p>
        </w:tc>
        <w:tc>
          <w:tcPr>
            <w:tcW w:w="3118" w:type="dxa"/>
            <w:tcBorders>
              <w:top w:val="single" w:sz="4" w:space="0" w:color="000000"/>
              <w:left w:val="single" w:sz="4" w:space="0" w:color="000000"/>
              <w:bottom w:val="single" w:sz="4" w:space="0" w:color="auto"/>
              <w:right w:val="single" w:sz="4" w:space="0" w:color="000000"/>
            </w:tcBorders>
            <w:shd w:val="clear" w:color="auto" w:fill="FFFFCC"/>
            <w:tcMar>
              <w:top w:w="40" w:type="dxa"/>
              <w:left w:w="40" w:type="dxa"/>
              <w:bottom w:w="40" w:type="dxa"/>
              <w:right w:w="40" w:type="dxa"/>
            </w:tcMar>
            <w:hideMark/>
          </w:tcPr>
          <w:p w14:paraId="1E0B8E8E" w14:textId="77777777" w:rsidR="006F3594" w:rsidRPr="006F3594" w:rsidRDefault="006F3594" w:rsidP="006F3594">
            <w:pPr>
              <w:widowControl w:val="0"/>
              <w:autoSpaceDE w:val="0"/>
              <w:autoSpaceDN w:val="0"/>
              <w:adjustRightInd w:val="0"/>
              <w:spacing w:line="260" w:lineRule="atLeast"/>
              <w:rPr>
                <w:rFonts w:eastAsia="Calibri" w:cs="Times"/>
                <w:bCs/>
                <w:szCs w:val="29"/>
                <w:lang w:val="de-DE"/>
              </w:rPr>
            </w:pPr>
            <w:bookmarkStart w:id="24" w:name="d0e13"/>
            <w:r w:rsidRPr="006F3594">
              <w:rPr>
                <w:rFonts w:eastAsia="Calibri"/>
                <w:b/>
                <w:bCs/>
                <w:szCs w:val="24"/>
                <w:lang w:eastAsia="en-GB"/>
              </w:rPr>
              <w:t>Trade name</w:t>
            </w:r>
          </w:p>
        </w:tc>
        <w:tc>
          <w:tcPr>
            <w:tcW w:w="4248" w:type="dxa"/>
            <w:tcBorders>
              <w:top w:val="single" w:sz="4" w:space="0" w:color="000000"/>
              <w:left w:val="nil"/>
              <w:bottom w:val="single" w:sz="4" w:space="0" w:color="auto"/>
              <w:right w:val="single" w:sz="4" w:space="0" w:color="000000"/>
            </w:tcBorders>
            <w:shd w:val="clear" w:color="auto" w:fill="FFFFCC"/>
            <w:tcMar>
              <w:top w:w="40" w:type="dxa"/>
              <w:left w:w="40" w:type="dxa"/>
              <w:bottom w:w="40" w:type="dxa"/>
              <w:right w:w="40" w:type="dxa"/>
            </w:tcMar>
            <w:hideMark/>
          </w:tcPr>
          <w:p w14:paraId="3C68B195" w14:textId="6BC9241B" w:rsidR="006F3594" w:rsidRPr="006F3594" w:rsidRDefault="00C22EB9" w:rsidP="00C22EB9">
            <w:pPr>
              <w:widowControl w:val="0"/>
              <w:autoSpaceDE w:val="0"/>
              <w:autoSpaceDN w:val="0"/>
              <w:adjustRightInd w:val="0"/>
              <w:spacing w:line="260" w:lineRule="atLeast"/>
              <w:rPr>
                <w:rFonts w:eastAsia="Calibri" w:cs="Times"/>
                <w:bCs/>
                <w:szCs w:val="29"/>
                <w:lang w:val="de-DE"/>
              </w:rPr>
            </w:pPr>
            <w:r>
              <w:rPr>
                <w:rFonts w:eastAsia="Calibri"/>
                <w:b/>
                <w:bCs/>
                <w:szCs w:val="24"/>
                <w:lang w:eastAsia="en-GB"/>
              </w:rPr>
              <w:t xml:space="preserve">Where* </w:t>
            </w:r>
          </w:p>
        </w:tc>
      </w:tr>
      <w:tr w:rsidR="006F3594" w:rsidRPr="00A53EE0" w14:paraId="7AF52DF3" w14:textId="77777777" w:rsidTr="00204F89">
        <w:trPr>
          <w:trHeight w:val="20"/>
        </w:trPr>
        <w:tc>
          <w:tcPr>
            <w:tcW w:w="1565" w:type="dxa"/>
            <w:tcBorders>
              <w:top w:val="single" w:sz="4" w:space="0" w:color="auto"/>
              <w:left w:val="single" w:sz="4" w:space="0" w:color="auto"/>
              <w:bottom w:val="single" w:sz="4" w:space="0" w:color="auto"/>
              <w:right w:val="single" w:sz="4" w:space="0" w:color="auto"/>
            </w:tcBorders>
          </w:tcPr>
          <w:p w14:paraId="7556C6FB"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GMP 44</w:t>
            </w:r>
          </w:p>
        </w:tc>
        <w:tc>
          <w:tcPr>
            <w:tcW w:w="31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D1C88EA" w14:textId="77777777" w:rsidR="006F3594" w:rsidRPr="00A53EE0" w:rsidRDefault="006F3594" w:rsidP="00204F89">
            <w:pPr>
              <w:widowControl w:val="0"/>
              <w:autoSpaceDE w:val="0"/>
              <w:autoSpaceDN w:val="0"/>
              <w:adjustRightInd w:val="0"/>
              <w:spacing w:line="260" w:lineRule="atLeast"/>
              <w:rPr>
                <w:rFonts w:eastAsia="Calibri" w:cs="Times"/>
                <w:bCs/>
                <w:szCs w:val="29"/>
                <w:lang w:val="de-DE"/>
              </w:rPr>
            </w:pPr>
            <w:bookmarkStart w:id="25" w:name="d0e26"/>
            <w:bookmarkEnd w:id="24"/>
            <w:r>
              <w:rPr>
                <w:rFonts w:eastAsia="Calibri" w:cs="Times"/>
                <w:bCs/>
                <w:szCs w:val="29"/>
                <w:lang w:val="de-DE"/>
              </w:rPr>
              <w:t>Blockade</w:t>
            </w:r>
          </w:p>
        </w:tc>
        <w:tc>
          <w:tcPr>
            <w:tcW w:w="424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ABD4B0D" w14:textId="1E7B026B" w:rsidR="006F3594" w:rsidRPr="00A53EE0" w:rsidRDefault="00C22EB9" w:rsidP="00204F89">
            <w:pPr>
              <w:widowControl w:val="0"/>
              <w:autoSpaceDE w:val="0"/>
              <w:autoSpaceDN w:val="0"/>
              <w:adjustRightInd w:val="0"/>
              <w:spacing w:line="260" w:lineRule="atLeast"/>
              <w:rPr>
                <w:rFonts w:eastAsia="Calibri" w:cs="Times"/>
                <w:bCs/>
                <w:szCs w:val="29"/>
                <w:lang w:val="de-DE"/>
              </w:rPr>
            </w:pPr>
            <w:r>
              <w:rPr>
                <w:lang w:val="de-DE"/>
              </w:rPr>
              <w:t>All Member States</w:t>
            </w:r>
          </w:p>
        </w:tc>
      </w:tr>
      <w:tr w:rsidR="006F3594" w:rsidRPr="00A53EE0" w14:paraId="24B23F86" w14:textId="77777777" w:rsidTr="00204F89">
        <w:trPr>
          <w:trHeight w:val="20"/>
        </w:trPr>
        <w:tc>
          <w:tcPr>
            <w:tcW w:w="1565" w:type="dxa"/>
            <w:tcBorders>
              <w:top w:val="single" w:sz="4" w:space="0" w:color="auto"/>
              <w:left w:val="single" w:sz="4" w:space="0" w:color="auto"/>
              <w:bottom w:val="single" w:sz="4" w:space="0" w:color="auto"/>
              <w:right w:val="single" w:sz="4" w:space="0" w:color="auto"/>
            </w:tcBorders>
          </w:tcPr>
          <w:p w14:paraId="2AF0C9A0"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GMP 54</w:t>
            </w:r>
          </w:p>
        </w:tc>
        <w:tc>
          <w:tcPr>
            <w:tcW w:w="31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273CCD3"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IodoFence</w:t>
            </w:r>
          </w:p>
        </w:tc>
        <w:tc>
          <w:tcPr>
            <w:tcW w:w="424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F85A25A" w14:textId="75BA836A" w:rsidR="006F3594" w:rsidRDefault="00C22EB9" w:rsidP="00204F89">
            <w:pPr>
              <w:widowControl w:val="0"/>
              <w:autoSpaceDE w:val="0"/>
              <w:autoSpaceDN w:val="0"/>
              <w:adjustRightInd w:val="0"/>
              <w:spacing w:line="260" w:lineRule="atLeast"/>
              <w:rPr>
                <w:rFonts w:eastAsia="Calibri" w:cs="Times"/>
                <w:bCs/>
                <w:szCs w:val="29"/>
                <w:lang w:val="de-DE"/>
              </w:rPr>
            </w:pPr>
            <w:r>
              <w:rPr>
                <w:lang w:val="de-DE"/>
              </w:rPr>
              <w:t>All Member States</w:t>
            </w:r>
          </w:p>
        </w:tc>
      </w:tr>
      <w:tr w:rsidR="006F3594" w:rsidRPr="00A53EE0" w14:paraId="07F9C521" w14:textId="77777777" w:rsidTr="00204F89">
        <w:trPr>
          <w:trHeight w:val="20"/>
        </w:trPr>
        <w:tc>
          <w:tcPr>
            <w:tcW w:w="1565" w:type="dxa"/>
            <w:vMerge w:val="restart"/>
            <w:tcBorders>
              <w:top w:val="single" w:sz="4" w:space="0" w:color="auto"/>
              <w:left w:val="single" w:sz="4" w:space="0" w:color="auto"/>
              <w:right w:val="single" w:sz="4" w:space="0" w:color="auto"/>
            </w:tcBorders>
            <w:vAlign w:val="center"/>
          </w:tcPr>
          <w:p w14:paraId="653BAF93"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GMP 43</w:t>
            </w:r>
          </w:p>
          <w:p w14:paraId="3DCB8793" w14:textId="77777777" w:rsidR="006F3594" w:rsidRDefault="006F3594" w:rsidP="00204F89">
            <w:pPr>
              <w:widowControl w:val="0"/>
              <w:autoSpaceDE w:val="0"/>
              <w:autoSpaceDN w:val="0"/>
              <w:adjustRightInd w:val="0"/>
              <w:spacing w:line="260" w:lineRule="atLeast"/>
              <w:rPr>
                <w:rFonts w:eastAsia="Calibri" w:cs="Times"/>
                <w:bCs/>
                <w:szCs w:val="29"/>
                <w:lang w:val="de-DE"/>
              </w:rPr>
            </w:pPr>
          </w:p>
        </w:tc>
        <w:tc>
          <w:tcPr>
            <w:tcW w:w="31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41CDED4"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 xml:space="preserve">Proactive </w:t>
            </w:r>
          </w:p>
        </w:tc>
        <w:tc>
          <w:tcPr>
            <w:tcW w:w="424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29D4F59" w14:textId="0F507392" w:rsidR="006F3594" w:rsidRPr="009A3402" w:rsidRDefault="00C22EB9" w:rsidP="00204F89">
            <w:pPr>
              <w:widowControl w:val="0"/>
              <w:autoSpaceDE w:val="0"/>
              <w:autoSpaceDN w:val="0"/>
              <w:adjustRightInd w:val="0"/>
              <w:spacing w:line="260" w:lineRule="atLeast"/>
              <w:rPr>
                <w:rFonts w:eastAsia="Calibri" w:cs="Times"/>
                <w:bCs/>
                <w:szCs w:val="29"/>
                <w:lang w:val="en-US"/>
              </w:rPr>
            </w:pPr>
            <w:r>
              <w:rPr>
                <w:lang w:val="de-DE"/>
              </w:rPr>
              <w:t xml:space="preserve">All Member States, </w:t>
            </w:r>
            <w:r>
              <w:t>except Belgium</w:t>
            </w:r>
          </w:p>
        </w:tc>
      </w:tr>
      <w:tr w:rsidR="006F3594" w:rsidRPr="00A53EE0" w14:paraId="674C1EA6" w14:textId="77777777" w:rsidTr="00204F89">
        <w:trPr>
          <w:trHeight w:val="20"/>
        </w:trPr>
        <w:tc>
          <w:tcPr>
            <w:tcW w:w="1565" w:type="dxa"/>
            <w:vMerge/>
            <w:tcBorders>
              <w:left w:val="single" w:sz="4" w:space="0" w:color="auto"/>
              <w:bottom w:val="single" w:sz="4" w:space="0" w:color="auto"/>
              <w:right w:val="single" w:sz="4" w:space="0" w:color="auto"/>
            </w:tcBorders>
          </w:tcPr>
          <w:p w14:paraId="140C3485" w14:textId="77777777" w:rsidR="006F3594" w:rsidRPr="002E5A7B" w:rsidRDefault="006F3594" w:rsidP="00204F89">
            <w:pPr>
              <w:widowControl w:val="0"/>
              <w:autoSpaceDE w:val="0"/>
              <w:autoSpaceDN w:val="0"/>
              <w:adjustRightInd w:val="0"/>
              <w:spacing w:line="260" w:lineRule="atLeast"/>
              <w:rPr>
                <w:rFonts w:eastAsia="Calibri" w:cs="Times"/>
                <w:bCs/>
                <w:szCs w:val="29"/>
                <w:lang w:val="en-US"/>
              </w:rPr>
            </w:pPr>
          </w:p>
        </w:tc>
        <w:tc>
          <w:tcPr>
            <w:tcW w:w="31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3478844"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Iobac RTU</w:t>
            </w:r>
          </w:p>
        </w:tc>
        <w:tc>
          <w:tcPr>
            <w:tcW w:w="424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A436A26"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Belgium</w:t>
            </w:r>
          </w:p>
        </w:tc>
      </w:tr>
      <w:tr w:rsidR="006F3594" w:rsidRPr="00A53EE0" w14:paraId="6EA7CE2A" w14:textId="77777777" w:rsidTr="00204F89">
        <w:trPr>
          <w:trHeight w:val="20"/>
        </w:trPr>
        <w:tc>
          <w:tcPr>
            <w:tcW w:w="1565" w:type="dxa"/>
            <w:tcBorders>
              <w:top w:val="single" w:sz="4" w:space="0" w:color="auto"/>
              <w:left w:val="single" w:sz="4" w:space="0" w:color="auto"/>
              <w:bottom w:val="single" w:sz="4" w:space="0" w:color="auto"/>
              <w:right w:val="single" w:sz="4" w:space="0" w:color="auto"/>
            </w:tcBorders>
          </w:tcPr>
          <w:p w14:paraId="6E40C741"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GMP 42</w:t>
            </w:r>
          </w:p>
        </w:tc>
        <w:tc>
          <w:tcPr>
            <w:tcW w:w="31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628F99B"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Proactive Plus</w:t>
            </w:r>
          </w:p>
        </w:tc>
        <w:tc>
          <w:tcPr>
            <w:tcW w:w="424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CFC85DA" w14:textId="1C6E5779" w:rsidR="006F3594" w:rsidRDefault="00C22EB9" w:rsidP="00204F89">
            <w:pPr>
              <w:widowControl w:val="0"/>
              <w:autoSpaceDE w:val="0"/>
              <w:autoSpaceDN w:val="0"/>
              <w:adjustRightInd w:val="0"/>
              <w:spacing w:line="260" w:lineRule="atLeast"/>
              <w:rPr>
                <w:rFonts w:eastAsia="Calibri" w:cs="Times"/>
                <w:bCs/>
                <w:szCs w:val="29"/>
                <w:lang w:val="de-DE"/>
              </w:rPr>
            </w:pPr>
            <w:r>
              <w:rPr>
                <w:lang w:val="de-DE"/>
              </w:rPr>
              <w:t>All Member States</w:t>
            </w:r>
          </w:p>
        </w:tc>
      </w:tr>
      <w:tr w:rsidR="006F3594" w:rsidRPr="00A53EE0" w14:paraId="5265BF31" w14:textId="77777777" w:rsidTr="00204F89">
        <w:trPr>
          <w:trHeight w:val="20"/>
        </w:trPr>
        <w:tc>
          <w:tcPr>
            <w:tcW w:w="1565" w:type="dxa"/>
            <w:tcBorders>
              <w:top w:val="single" w:sz="4" w:space="0" w:color="auto"/>
              <w:left w:val="single" w:sz="4" w:space="0" w:color="auto"/>
              <w:bottom w:val="single" w:sz="4" w:space="0" w:color="auto"/>
              <w:right w:val="single" w:sz="4" w:space="0" w:color="auto"/>
            </w:tcBorders>
          </w:tcPr>
          <w:p w14:paraId="369D1686"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GMP 56</w:t>
            </w:r>
          </w:p>
        </w:tc>
        <w:tc>
          <w:tcPr>
            <w:tcW w:w="31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375D07F"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Fortex</w:t>
            </w:r>
          </w:p>
        </w:tc>
        <w:tc>
          <w:tcPr>
            <w:tcW w:w="424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9CC6C5C" w14:textId="501E6F9C" w:rsidR="006F3594" w:rsidRDefault="00C22EB9" w:rsidP="00204F89">
            <w:pPr>
              <w:widowControl w:val="0"/>
              <w:autoSpaceDE w:val="0"/>
              <w:autoSpaceDN w:val="0"/>
              <w:adjustRightInd w:val="0"/>
              <w:spacing w:line="260" w:lineRule="atLeast"/>
              <w:rPr>
                <w:rFonts w:eastAsia="Calibri" w:cs="Times"/>
                <w:bCs/>
                <w:szCs w:val="29"/>
                <w:lang w:val="de-DE"/>
              </w:rPr>
            </w:pPr>
            <w:r>
              <w:rPr>
                <w:lang w:val="de-DE"/>
              </w:rPr>
              <w:t>All Member States</w:t>
            </w:r>
          </w:p>
        </w:tc>
      </w:tr>
      <w:tr w:rsidR="006F3594" w:rsidRPr="00A53EE0" w14:paraId="1F4B7778" w14:textId="77777777" w:rsidTr="00204F89">
        <w:trPr>
          <w:trHeight w:val="20"/>
        </w:trPr>
        <w:tc>
          <w:tcPr>
            <w:tcW w:w="1565" w:type="dxa"/>
            <w:tcBorders>
              <w:top w:val="single" w:sz="4" w:space="0" w:color="auto"/>
              <w:left w:val="single" w:sz="4" w:space="0" w:color="auto"/>
              <w:bottom w:val="single" w:sz="4" w:space="0" w:color="auto"/>
              <w:right w:val="single" w:sz="4" w:space="0" w:color="auto"/>
            </w:tcBorders>
          </w:tcPr>
          <w:p w14:paraId="2464965D"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GMP 51</w:t>
            </w:r>
          </w:p>
        </w:tc>
        <w:tc>
          <w:tcPr>
            <w:tcW w:w="31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1E94647"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Tri-Fender</w:t>
            </w:r>
          </w:p>
        </w:tc>
        <w:tc>
          <w:tcPr>
            <w:tcW w:w="424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2D39D920" w14:textId="3AAC856B" w:rsidR="006F3594" w:rsidRDefault="00C22EB9" w:rsidP="00204F89">
            <w:pPr>
              <w:widowControl w:val="0"/>
              <w:autoSpaceDE w:val="0"/>
              <w:autoSpaceDN w:val="0"/>
              <w:adjustRightInd w:val="0"/>
              <w:spacing w:line="260" w:lineRule="atLeast"/>
              <w:rPr>
                <w:rFonts w:eastAsia="Calibri" w:cs="Times"/>
                <w:bCs/>
                <w:szCs w:val="29"/>
                <w:lang w:val="de-DE"/>
              </w:rPr>
            </w:pPr>
            <w:r>
              <w:rPr>
                <w:lang w:val="de-DE"/>
              </w:rPr>
              <w:t>All Member States</w:t>
            </w:r>
          </w:p>
        </w:tc>
      </w:tr>
      <w:tr w:rsidR="006F3594" w:rsidRPr="00A53EE0" w14:paraId="34778417" w14:textId="77777777" w:rsidTr="00204F89">
        <w:trPr>
          <w:trHeight w:val="20"/>
        </w:trPr>
        <w:tc>
          <w:tcPr>
            <w:tcW w:w="1565" w:type="dxa"/>
            <w:tcBorders>
              <w:top w:val="single" w:sz="4" w:space="0" w:color="auto"/>
              <w:left w:val="single" w:sz="4" w:space="0" w:color="auto"/>
              <w:bottom w:val="single" w:sz="4" w:space="0" w:color="auto"/>
              <w:right w:val="single" w:sz="4" w:space="0" w:color="auto"/>
            </w:tcBorders>
          </w:tcPr>
          <w:p w14:paraId="2D32FE14"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F-2506</w:t>
            </w:r>
          </w:p>
        </w:tc>
        <w:tc>
          <w:tcPr>
            <w:tcW w:w="31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84A03AF"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TriActive</w:t>
            </w:r>
          </w:p>
        </w:tc>
        <w:tc>
          <w:tcPr>
            <w:tcW w:w="424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6A7C0FD0" w14:textId="07873A3C" w:rsidR="006F3594" w:rsidRDefault="00C22EB9" w:rsidP="00204F89">
            <w:pPr>
              <w:widowControl w:val="0"/>
              <w:autoSpaceDE w:val="0"/>
              <w:autoSpaceDN w:val="0"/>
              <w:adjustRightInd w:val="0"/>
              <w:spacing w:line="260" w:lineRule="atLeast"/>
              <w:rPr>
                <w:rFonts w:eastAsia="Calibri" w:cs="Times"/>
                <w:bCs/>
                <w:szCs w:val="29"/>
                <w:lang w:val="de-DE"/>
              </w:rPr>
            </w:pPr>
            <w:r>
              <w:rPr>
                <w:lang w:val="de-DE"/>
              </w:rPr>
              <w:t>All Member States</w:t>
            </w:r>
          </w:p>
        </w:tc>
      </w:tr>
      <w:tr w:rsidR="006F3594" w:rsidRPr="00A53EE0" w14:paraId="79B24959" w14:textId="77777777" w:rsidTr="00204F89">
        <w:trPr>
          <w:trHeight w:val="20"/>
        </w:trPr>
        <w:tc>
          <w:tcPr>
            <w:tcW w:w="1565" w:type="dxa"/>
            <w:tcBorders>
              <w:top w:val="single" w:sz="4" w:space="0" w:color="auto"/>
              <w:left w:val="single" w:sz="4" w:space="0" w:color="auto"/>
              <w:bottom w:val="single" w:sz="4" w:space="0" w:color="auto"/>
              <w:right w:val="single" w:sz="4" w:space="0" w:color="auto"/>
            </w:tcBorders>
          </w:tcPr>
          <w:p w14:paraId="681344EA"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GMP 34</w:t>
            </w:r>
          </w:p>
        </w:tc>
        <w:tc>
          <w:tcPr>
            <w:tcW w:w="31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647A7B0"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Dipal RTU</w:t>
            </w:r>
          </w:p>
        </w:tc>
        <w:tc>
          <w:tcPr>
            <w:tcW w:w="424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5F8ED3E" w14:textId="69D1B389" w:rsidR="006F3594" w:rsidRDefault="00C22EB9" w:rsidP="00204F89">
            <w:pPr>
              <w:widowControl w:val="0"/>
              <w:autoSpaceDE w:val="0"/>
              <w:autoSpaceDN w:val="0"/>
              <w:adjustRightInd w:val="0"/>
              <w:spacing w:line="260" w:lineRule="atLeast"/>
              <w:rPr>
                <w:rFonts w:eastAsia="Calibri" w:cs="Times"/>
                <w:bCs/>
                <w:szCs w:val="29"/>
                <w:lang w:val="de-DE"/>
              </w:rPr>
            </w:pPr>
            <w:r>
              <w:rPr>
                <w:lang w:val="de-DE"/>
              </w:rPr>
              <w:t>All Member States</w:t>
            </w:r>
          </w:p>
        </w:tc>
      </w:tr>
      <w:tr w:rsidR="006F3594" w:rsidRPr="00A53EE0" w14:paraId="44BC4198" w14:textId="77777777" w:rsidTr="00204F89">
        <w:trPr>
          <w:trHeight w:val="20"/>
        </w:trPr>
        <w:tc>
          <w:tcPr>
            <w:tcW w:w="1565" w:type="dxa"/>
            <w:tcBorders>
              <w:top w:val="single" w:sz="4" w:space="0" w:color="auto"/>
              <w:left w:val="single" w:sz="4" w:space="0" w:color="auto"/>
              <w:bottom w:val="single" w:sz="4" w:space="0" w:color="auto"/>
              <w:right w:val="single" w:sz="4" w:space="0" w:color="auto"/>
            </w:tcBorders>
          </w:tcPr>
          <w:p w14:paraId="47B4D5C4"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GMP 36</w:t>
            </w:r>
          </w:p>
        </w:tc>
        <w:tc>
          <w:tcPr>
            <w:tcW w:w="31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F79928C"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Dipal Plus</w:t>
            </w:r>
          </w:p>
        </w:tc>
        <w:tc>
          <w:tcPr>
            <w:tcW w:w="424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75F7F699" w14:textId="2CE18143" w:rsidR="006F3594" w:rsidRDefault="00C22EB9" w:rsidP="00204F89">
            <w:pPr>
              <w:widowControl w:val="0"/>
              <w:autoSpaceDE w:val="0"/>
              <w:autoSpaceDN w:val="0"/>
              <w:adjustRightInd w:val="0"/>
              <w:spacing w:line="260" w:lineRule="atLeast"/>
              <w:rPr>
                <w:rFonts w:eastAsia="Calibri" w:cs="Times"/>
                <w:bCs/>
                <w:szCs w:val="29"/>
                <w:lang w:val="de-DE"/>
              </w:rPr>
            </w:pPr>
            <w:r>
              <w:rPr>
                <w:lang w:val="de-DE"/>
              </w:rPr>
              <w:t>All Member States</w:t>
            </w:r>
          </w:p>
        </w:tc>
      </w:tr>
      <w:tr w:rsidR="006F3594" w:rsidRPr="00A53EE0" w14:paraId="6341062E" w14:textId="77777777" w:rsidTr="00204F89">
        <w:trPr>
          <w:trHeight w:val="20"/>
        </w:trPr>
        <w:tc>
          <w:tcPr>
            <w:tcW w:w="1565" w:type="dxa"/>
            <w:vMerge w:val="restart"/>
            <w:tcBorders>
              <w:top w:val="single" w:sz="4" w:space="0" w:color="auto"/>
              <w:left w:val="single" w:sz="4" w:space="0" w:color="auto"/>
              <w:right w:val="single" w:sz="4" w:space="0" w:color="auto"/>
            </w:tcBorders>
            <w:vAlign w:val="center"/>
          </w:tcPr>
          <w:p w14:paraId="052D415C"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GMP 48</w:t>
            </w:r>
          </w:p>
          <w:p w14:paraId="3431116F" w14:textId="77777777" w:rsidR="006F3594" w:rsidRDefault="006F3594" w:rsidP="00204F89">
            <w:pPr>
              <w:widowControl w:val="0"/>
              <w:autoSpaceDE w:val="0"/>
              <w:autoSpaceDN w:val="0"/>
              <w:adjustRightInd w:val="0"/>
              <w:spacing w:line="260" w:lineRule="atLeast"/>
              <w:rPr>
                <w:rFonts w:eastAsia="Calibri" w:cs="Times"/>
                <w:bCs/>
                <w:szCs w:val="29"/>
                <w:lang w:val="de-DE"/>
              </w:rPr>
            </w:pPr>
          </w:p>
        </w:tc>
        <w:tc>
          <w:tcPr>
            <w:tcW w:w="31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59768CD7" w14:textId="77777777" w:rsidR="006F3594" w:rsidRDefault="006F3594" w:rsidP="00204F89">
            <w:pPr>
              <w:widowControl w:val="0"/>
              <w:autoSpaceDE w:val="0"/>
              <w:autoSpaceDN w:val="0"/>
              <w:adjustRightInd w:val="0"/>
              <w:spacing w:line="260" w:lineRule="atLeast"/>
              <w:rPr>
                <w:rFonts w:eastAsia="Calibri" w:cs="Times"/>
                <w:bCs/>
                <w:szCs w:val="29"/>
                <w:lang w:val="de-DE"/>
              </w:rPr>
            </w:pPr>
            <w:r>
              <w:rPr>
                <w:rFonts w:eastAsia="Calibri" w:cs="Times"/>
                <w:bCs/>
                <w:szCs w:val="29"/>
                <w:lang w:val="de-DE"/>
              </w:rPr>
              <w:t xml:space="preserve">Dipal Conc </w:t>
            </w:r>
          </w:p>
        </w:tc>
        <w:tc>
          <w:tcPr>
            <w:tcW w:w="424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3405F2D1" w14:textId="6228AFCB" w:rsidR="006F3594" w:rsidRPr="009A3402" w:rsidRDefault="00C22EB9" w:rsidP="00204F89">
            <w:pPr>
              <w:widowControl w:val="0"/>
              <w:autoSpaceDE w:val="0"/>
              <w:autoSpaceDN w:val="0"/>
              <w:adjustRightInd w:val="0"/>
              <w:spacing w:line="260" w:lineRule="atLeast"/>
              <w:rPr>
                <w:rFonts w:eastAsia="Calibri" w:cs="Times"/>
                <w:bCs/>
                <w:szCs w:val="29"/>
                <w:lang w:val="en-US"/>
              </w:rPr>
            </w:pPr>
            <w:r>
              <w:rPr>
                <w:lang w:val="de-DE"/>
              </w:rPr>
              <w:t xml:space="preserve">All Member States, </w:t>
            </w:r>
            <w:r>
              <w:t>except Belgium</w:t>
            </w:r>
          </w:p>
        </w:tc>
      </w:tr>
      <w:tr w:rsidR="006F3594" w:rsidRPr="00A53EE0" w14:paraId="7009F2F6" w14:textId="77777777" w:rsidTr="00204F89">
        <w:trPr>
          <w:trHeight w:val="20"/>
        </w:trPr>
        <w:tc>
          <w:tcPr>
            <w:tcW w:w="1565" w:type="dxa"/>
            <w:vMerge/>
            <w:tcBorders>
              <w:left w:val="single" w:sz="4" w:space="0" w:color="auto"/>
              <w:bottom w:val="single" w:sz="4" w:space="0" w:color="auto"/>
              <w:right w:val="single" w:sz="4" w:space="0" w:color="auto"/>
            </w:tcBorders>
          </w:tcPr>
          <w:p w14:paraId="5096ECC6" w14:textId="77777777" w:rsidR="006F3594" w:rsidRPr="00E71801" w:rsidRDefault="006F3594" w:rsidP="00204F89">
            <w:pPr>
              <w:widowControl w:val="0"/>
              <w:autoSpaceDE w:val="0"/>
              <w:autoSpaceDN w:val="0"/>
              <w:adjustRightInd w:val="0"/>
              <w:spacing w:line="260" w:lineRule="atLeast"/>
              <w:rPr>
                <w:rFonts w:eastAsia="Calibri" w:cs="Times"/>
                <w:bCs/>
                <w:szCs w:val="29"/>
              </w:rPr>
            </w:pPr>
          </w:p>
        </w:tc>
        <w:tc>
          <w:tcPr>
            <w:tcW w:w="311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49064E82" w14:textId="77777777" w:rsidR="006F3594" w:rsidRPr="00E71801" w:rsidRDefault="006F3594" w:rsidP="00204F89">
            <w:pPr>
              <w:widowControl w:val="0"/>
              <w:autoSpaceDE w:val="0"/>
              <w:autoSpaceDN w:val="0"/>
              <w:adjustRightInd w:val="0"/>
              <w:spacing w:line="260" w:lineRule="atLeast"/>
              <w:rPr>
                <w:rFonts w:eastAsia="Calibri" w:cs="Times"/>
                <w:bCs/>
                <w:szCs w:val="29"/>
                <w:lang w:val="en-US"/>
              </w:rPr>
            </w:pPr>
            <w:r>
              <w:rPr>
                <w:rFonts w:eastAsia="Calibri" w:cs="Times"/>
                <w:bCs/>
                <w:szCs w:val="29"/>
                <w:lang w:val="en-US"/>
              </w:rPr>
              <w:t>Iobac Conc</w:t>
            </w:r>
          </w:p>
        </w:tc>
        <w:tc>
          <w:tcPr>
            <w:tcW w:w="4248" w:type="dxa"/>
            <w:tcBorders>
              <w:top w:val="single" w:sz="4" w:space="0" w:color="auto"/>
              <w:left w:val="single" w:sz="4" w:space="0" w:color="auto"/>
              <w:bottom w:val="single" w:sz="4" w:space="0" w:color="auto"/>
              <w:right w:val="single" w:sz="4" w:space="0" w:color="auto"/>
            </w:tcBorders>
            <w:tcMar>
              <w:top w:w="40" w:type="dxa"/>
              <w:left w:w="40" w:type="dxa"/>
              <w:bottom w:w="40" w:type="dxa"/>
              <w:right w:w="40" w:type="dxa"/>
            </w:tcMar>
          </w:tcPr>
          <w:p w14:paraId="11FE9E42" w14:textId="77777777" w:rsidR="006F3594" w:rsidRPr="009A3402" w:rsidRDefault="006F3594" w:rsidP="00204F89">
            <w:pPr>
              <w:widowControl w:val="0"/>
              <w:autoSpaceDE w:val="0"/>
              <w:autoSpaceDN w:val="0"/>
              <w:adjustRightInd w:val="0"/>
              <w:spacing w:line="260" w:lineRule="atLeast"/>
              <w:rPr>
                <w:rFonts w:eastAsia="Calibri" w:cs="Times"/>
                <w:bCs/>
                <w:szCs w:val="29"/>
                <w:lang w:val="en-US"/>
              </w:rPr>
            </w:pPr>
            <w:r w:rsidRPr="009A3402">
              <w:rPr>
                <w:rFonts w:eastAsia="Calibri" w:cs="Times"/>
                <w:bCs/>
                <w:szCs w:val="29"/>
                <w:lang w:val="en-US"/>
              </w:rPr>
              <w:t>Belgium</w:t>
            </w:r>
          </w:p>
        </w:tc>
      </w:tr>
    </w:tbl>
    <w:bookmarkEnd w:id="25"/>
    <w:p w14:paraId="72741A4B" w14:textId="2AA3D94B" w:rsidR="00C22EB9" w:rsidRDefault="00C22EB9" w:rsidP="00C22EB9">
      <w:pPr>
        <w:pStyle w:val="Absatz"/>
        <w:ind w:left="142"/>
        <w:rPr>
          <w:lang w:val="de-DE"/>
        </w:rPr>
      </w:pPr>
      <w:r>
        <w:rPr>
          <w:lang w:val="de-DE"/>
        </w:rPr>
        <w:t>* please note that not all products are marketed in all countries</w:t>
      </w:r>
    </w:p>
    <w:p w14:paraId="570EEBAC" w14:textId="77777777" w:rsidR="00C22EB9" w:rsidRDefault="00C22EB9" w:rsidP="00C22EB9">
      <w:pPr>
        <w:pStyle w:val="Kop4"/>
      </w:pPr>
      <w:bookmarkStart w:id="26" w:name="_Toc7444378"/>
      <w:r w:rsidRPr="00477122">
        <w:t>Authorisation holder</w:t>
      </w:r>
      <w:bookmarkEnd w:id="26"/>
    </w:p>
    <w:p w14:paraId="3DD82B0D" w14:textId="77777777" w:rsidR="00C22EB9" w:rsidRPr="00C22EB9" w:rsidRDefault="00C22EB9" w:rsidP="00C22EB9">
      <w:pPr>
        <w:pStyle w:val="Absatz"/>
        <w:rPr>
          <w:lang w:val="de-DE"/>
        </w:rPr>
      </w:pPr>
    </w:p>
    <w:tbl>
      <w:tblPr>
        <w:tblW w:w="0" w:type="auto"/>
        <w:tblInd w:w="45" w:type="dxa"/>
        <w:tblLayout w:type="fixed"/>
        <w:tblCellMar>
          <w:left w:w="0" w:type="dxa"/>
          <w:right w:w="0" w:type="dxa"/>
        </w:tblCellMar>
        <w:tblLook w:val="0000" w:firstRow="0" w:lastRow="0" w:firstColumn="0" w:lastColumn="0" w:noHBand="0" w:noVBand="0"/>
      </w:tblPr>
      <w:tblGrid>
        <w:gridCol w:w="3397"/>
        <w:gridCol w:w="1115"/>
        <w:gridCol w:w="4513"/>
      </w:tblGrid>
      <w:tr w:rsidR="00B73849" w:rsidRPr="00D65116" w14:paraId="1440D2E7" w14:textId="77777777" w:rsidTr="00195F45">
        <w:tc>
          <w:tcPr>
            <w:tcW w:w="3397" w:type="dxa"/>
            <w:vMerge w:val="restart"/>
            <w:tcBorders>
              <w:top w:val="single" w:sz="4" w:space="0" w:color="000000"/>
              <w:left w:val="single" w:sz="4" w:space="0" w:color="000000"/>
              <w:bottom w:val="nil"/>
              <w:right w:val="single" w:sz="4" w:space="0" w:color="000000"/>
            </w:tcBorders>
            <w:tcMar>
              <w:top w:w="40" w:type="dxa"/>
              <w:left w:w="40" w:type="dxa"/>
              <w:right w:w="40" w:type="dxa"/>
            </w:tcMar>
          </w:tcPr>
          <w:p w14:paraId="3CD54869" w14:textId="77777777" w:rsidR="00B73849" w:rsidRPr="008A0640" w:rsidRDefault="00B73849" w:rsidP="00195F45">
            <w:pPr>
              <w:rPr>
                <w:b/>
              </w:rPr>
            </w:pPr>
            <w:bookmarkStart w:id="27" w:name="d0e66"/>
            <w:r w:rsidRPr="008A0640">
              <w:rPr>
                <w:b/>
                <w:bCs/>
                <w:color w:val="000000"/>
                <w:szCs w:val="24"/>
                <w:lang w:eastAsia="en-GB"/>
              </w:rPr>
              <w:t>Name and address of the authorisation holder</w:t>
            </w:r>
          </w:p>
        </w:tc>
        <w:tc>
          <w:tcPr>
            <w:tcW w:w="1115"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D47B238" w14:textId="77777777" w:rsidR="00B73849" w:rsidRPr="008A0640" w:rsidRDefault="00B73849" w:rsidP="00195F45">
            <w:pPr>
              <w:rPr>
                <w:b/>
              </w:rPr>
            </w:pPr>
            <w:r w:rsidRPr="008A0640">
              <w:rPr>
                <w:b/>
              </w:rPr>
              <w:t>Name</w:t>
            </w:r>
          </w:p>
        </w:tc>
        <w:tc>
          <w:tcPr>
            <w:tcW w:w="4513"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28CF286" w14:textId="77777777" w:rsidR="00B73849" w:rsidRPr="00D65116" w:rsidRDefault="00E858C1" w:rsidP="00195F45">
            <w:r>
              <w:t>DeLaval NV</w:t>
            </w:r>
          </w:p>
        </w:tc>
      </w:tr>
      <w:bookmarkEnd w:id="27"/>
      <w:tr w:rsidR="00B73849" w:rsidRPr="00D65116" w14:paraId="75D95A05" w14:textId="77777777" w:rsidTr="00195F45">
        <w:tc>
          <w:tcPr>
            <w:tcW w:w="3397" w:type="dxa"/>
            <w:vMerge/>
            <w:tcBorders>
              <w:top w:val="nil"/>
              <w:left w:val="single" w:sz="4" w:space="0" w:color="000000"/>
              <w:bottom w:val="single" w:sz="4" w:space="0" w:color="000000"/>
              <w:right w:val="single" w:sz="4" w:space="0" w:color="000000"/>
            </w:tcBorders>
            <w:tcMar>
              <w:left w:w="40" w:type="dxa"/>
              <w:bottom w:w="40" w:type="dxa"/>
              <w:right w:w="40" w:type="dxa"/>
            </w:tcMar>
          </w:tcPr>
          <w:p w14:paraId="15E7A1B1" w14:textId="77777777" w:rsidR="00B73849" w:rsidRPr="008A0640" w:rsidRDefault="00B73849" w:rsidP="00195F45">
            <w:pPr>
              <w:pStyle w:val="Special"/>
              <w:rPr>
                <w:b/>
              </w:rPr>
            </w:pPr>
          </w:p>
        </w:tc>
        <w:tc>
          <w:tcPr>
            <w:tcW w:w="1115" w:type="dxa"/>
            <w:tcBorders>
              <w:top w:val="nil"/>
              <w:left w:val="nil"/>
              <w:bottom w:val="single" w:sz="4" w:space="0" w:color="000000"/>
              <w:right w:val="single" w:sz="4" w:space="0" w:color="000000"/>
            </w:tcBorders>
            <w:tcMar>
              <w:top w:w="40" w:type="dxa"/>
              <w:left w:w="40" w:type="dxa"/>
              <w:bottom w:w="40" w:type="dxa"/>
              <w:right w:w="40" w:type="dxa"/>
            </w:tcMar>
          </w:tcPr>
          <w:p w14:paraId="7232B87F" w14:textId="77777777" w:rsidR="00B73849" w:rsidRPr="008A0640" w:rsidRDefault="00B73849" w:rsidP="00195F45">
            <w:pPr>
              <w:rPr>
                <w:b/>
              </w:rPr>
            </w:pPr>
            <w:r>
              <w:rPr>
                <w:b/>
              </w:rPr>
              <w:t>Address</w:t>
            </w:r>
          </w:p>
        </w:tc>
        <w:tc>
          <w:tcPr>
            <w:tcW w:w="4513" w:type="dxa"/>
            <w:tcBorders>
              <w:top w:val="nil"/>
              <w:left w:val="nil"/>
              <w:bottom w:val="single" w:sz="4" w:space="0" w:color="000000"/>
              <w:right w:val="single" w:sz="4" w:space="0" w:color="000000"/>
            </w:tcBorders>
            <w:tcMar>
              <w:top w:w="40" w:type="dxa"/>
              <w:left w:w="40" w:type="dxa"/>
              <w:bottom w:w="40" w:type="dxa"/>
              <w:right w:w="40" w:type="dxa"/>
            </w:tcMar>
          </w:tcPr>
          <w:p w14:paraId="1EDCDEFE" w14:textId="77777777" w:rsidR="00B73849" w:rsidRDefault="00E858C1" w:rsidP="00195F45">
            <w:r>
              <w:t>Industriepark-Drongen 10</w:t>
            </w:r>
          </w:p>
          <w:p w14:paraId="1A637DAF" w14:textId="77777777" w:rsidR="00E858C1" w:rsidRPr="00D65116" w:rsidRDefault="00E858C1" w:rsidP="00195F45">
            <w:r>
              <w:t>B-9031 Gent, Belgium</w:t>
            </w:r>
          </w:p>
        </w:tc>
      </w:tr>
      <w:tr w:rsidR="00B73849" w:rsidRPr="00D65116" w14:paraId="262C8C79"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E5F5B8B" w14:textId="77777777" w:rsidR="00B73849" w:rsidRPr="008A0640" w:rsidRDefault="00B73849" w:rsidP="00195F45">
            <w:pPr>
              <w:rPr>
                <w:b/>
              </w:rPr>
            </w:pPr>
            <w:r w:rsidRPr="008A0640">
              <w:rPr>
                <w:b/>
                <w:bCs/>
                <w:color w:val="000000"/>
                <w:szCs w:val="24"/>
                <w:lang w:eastAsia="en-GB"/>
              </w:rPr>
              <w:t>Authorisation number</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1B47A25D" w14:textId="77777777" w:rsidR="00B73849" w:rsidRPr="00D65116" w:rsidRDefault="00B73849" w:rsidP="00195F45"/>
        </w:tc>
      </w:tr>
      <w:tr w:rsidR="00B73849" w:rsidRPr="00D65116" w14:paraId="56A49F12"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615CAC3" w14:textId="77777777" w:rsidR="00B73849" w:rsidRPr="008A0640" w:rsidRDefault="00B73849" w:rsidP="00195F45">
            <w:pPr>
              <w:rPr>
                <w:b/>
              </w:rPr>
            </w:pPr>
            <w:r w:rsidRPr="008A0640">
              <w:rPr>
                <w:b/>
                <w:bCs/>
                <w:color w:val="000000"/>
                <w:szCs w:val="24"/>
                <w:lang w:eastAsia="en-GB"/>
              </w:rPr>
              <w:t>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5D105548" w14:textId="77777777" w:rsidR="00B73849" w:rsidRPr="00D65116" w:rsidRDefault="00B73849" w:rsidP="00195F45"/>
        </w:tc>
      </w:tr>
      <w:tr w:rsidR="00B73849" w:rsidRPr="00D65116" w14:paraId="1D351325"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774F4F" w14:textId="77777777" w:rsidR="00B73849" w:rsidRPr="008A0640" w:rsidRDefault="00B73849" w:rsidP="00195F45">
            <w:pPr>
              <w:rPr>
                <w:b/>
              </w:rPr>
            </w:pPr>
            <w:r w:rsidRPr="008A0640">
              <w:rPr>
                <w:b/>
                <w:bCs/>
                <w:color w:val="000000"/>
                <w:szCs w:val="24"/>
                <w:lang w:eastAsia="en-GB"/>
              </w:rPr>
              <w:t>Expiry date of the authorisation</w:t>
            </w:r>
          </w:p>
        </w:tc>
        <w:tc>
          <w:tcPr>
            <w:tcW w:w="5628" w:type="dxa"/>
            <w:gridSpan w:val="2"/>
            <w:tcBorders>
              <w:top w:val="nil"/>
              <w:left w:val="nil"/>
              <w:bottom w:val="single" w:sz="4" w:space="0" w:color="000000"/>
              <w:right w:val="single" w:sz="4" w:space="0" w:color="000000"/>
            </w:tcBorders>
            <w:tcMar>
              <w:top w:w="40" w:type="dxa"/>
              <w:left w:w="40" w:type="dxa"/>
              <w:bottom w:w="40" w:type="dxa"/>
              <w:right w:w="40" w:type="dxa"/>
            </w:tcMar>
          </w:tcPr>
          <w:p w14:paraId="702A2E09" w14:textId="77777777" w:rsidR="00B73849" w:rsidRPr="00D65116" w:rsidRDefault="00B73849" w:rsidP="00195F45"/>
        </w:tc>
      </w:tr>
    </w:tbl>
    <w:p w14:paraId="182C404B" w14:textId="77777777" w:rsidR="00B73849" w:rsidRPr="006C22EA" w:rsidRDefault="0072642C" w:rsidP="00BD0ADD">
      <w:pPr>
        <w:pStyle w:val="Kop4"/>
        <w:rPr>
          <w:lang w:val="en-US"/>
        </w:rPr>
      </w:pPr>
      <w:bookmarkStart w:id="28" w:name="_Toc366658842"/>
      <w:bookmarkStart w:id="29" w:name="d0e146"/>
      <w:bookmarkStart w:id="30" w:name="_Toc7444379"/>
      <w:r>
        <w:rPr>
          <w:lang w:val="en-US"/>
        </w:rPr>
        <w:lastRenderedPageBreak/>
        <w:t>Manufacturer</w:t>
      </w:r>
      <w:r w:rsidR="00B73849" w:rsidRPr="006C22EA">
        <w:rPr>
          <w:lang w:val="en-US"/>
        </w:rPr>
        <w:t xml:space="preserve"> of the products of the family</w:t>
      </w:r>
      <w:bookmarkEnd w:id="28"/>
      <w:bookmarkEnd w:id="29"/>
      <w:bookmarkEnd w:id="30"/>
    </w:p>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B73849" w:rsidRPr="00D65116" w14:paraId="1A48D8A4" w14:textId="77777777" w:rsidTr="00195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AB4C84" w14:textId="77777777" w:rsidR="00B73849" w:rsidRPr="008A0640" w:rsidRDefault="00B73849" w:rsidP="00195F45">
            <w:pPr>
              <w:rPr>
                <w:b/>
              </w:rPr>
            </w:pPr>
            <w:r w:rsidRPr="008A0640">
              <w:rPr>
                <w:b/>
                <w:bCs/>
                <w:color w:val="000000"/>
                <w:szCs w:val="24"/>
                <w:lang w:eastAsia="en-GB"/>
              </w:rPr>
              <w:t>Name of manufacturer</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AA36AE6" w14:textId="77777777" w:rsidR="00B73849" w:rsidRPr="00D65116" w:rsidRDefault="00E858C1" w:rsidP="00195F45">
            <w:r>
              <w:t>DeLaval NV</w:t>
            </w:r>
          </w:p>
        </w:tc>
      </w:tr>
      <w:tr w:rsidR="00B73849" w:rsidRPr="00D65116" w14:paraId="49F44ADB"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7ABD24F" w14:textId="77777777" w:rsidR="00B73849" w:rsidRPr="008A0640" w:rsidRDefault="00B73849" w:rsidP="00195F45">
            <w:pPr>
              <w:rPr>
                <w:b/>
              </w:rPr>
            </w:pPr>
            <w:r w:rsidRPr="008A0640">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15B00C86" w14:textId="77777777" w:rsidR="00E858C1" w:rsidRDefault="00E858C1" w:rsidP="00E858C1">
            <w:r>
              <w:t>Industriepark-Drongen 10</w:t>
            </w:r>
          </w:p>
          <w:p w14:paraId="1DDD32D8" w14:textId="77777777" w:rsidR="00B73849" w:rsidRPr="00D65116" w:rsidRDefault="00E858C1" w:rsidP="00E858C1">
            <w:r>
              <w:t>B-9031 Gent, Belgium</w:t>
            </w:r>
          </w:p>
        </w:tc>
      </w:tr>
      <w:tr w:rsidR="00B73849" w:rsidRPr="00D65116" w14:paraId="131F07B4"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BE88ADA" w14:textId="77777777" w:rsidR="00B73849" w:rsidRPr="008A0640" w:rsidRDefault="00B73849" w:rsidP="00195F45">
            <w:pPr>
              <w:rPr>
                <w:b/>
              </w:rPr>
            </w:pPr>
            <w:r w:rsidRPr="008A0640">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6323981F" w14:textId="77777777" w:rsidR="00E858C1" w:rsidRDefault="00E858C1" w:rsidP="00E858C1">
            <w:r>
              <w:t>Industriepark-Drongen 10</w:t>
            </w:r>
          </w:p>
          <w:p w14:paraId="678FCFAD" w14:textId="77777777" w:rsidR="00B73849" w:rsidRPr="00D65116" w:rsidRDefault="00E858C1" w:rsidP="00E858C1">
            <w:r>
              <w:t>B-9031 Gent, Belgium</w:t>
            </w:r>
          </w:p>
        </w:tc>
      </w:tr>
    </w:tbl>
    <w:p w14:paraId="28772E6D" w14:textId="77777777" w:rsidR="00B73849" w:rsidRPr="006C22EA" w:rsidRDefault="0072642C" w:rsidP="00BD0ADD">
      <w:pPr>
        <w:pStyle w:val="Kop4"/>
        <w:rPr>
          <w:lang w:val="en-US"/>
        </w:rPr>
      </w:pPr>
      <w:bookmarkStart w:id="31" w:name="_Toc366658843"/>
      <w:bookmarkStart w:id="32" w:name="_Toc7444380"/>
      <w:r>
        <w:rPr>
          <w:lang w:val="en-US"/>
        </w:rPr>
        <w:t>Manufacturer</w:t>
      </w:r>
      <w:r w:rsidR="00B73849" w:rsidRPr="006C22EA">
        <w:rPr>
          <w:lang w:val="en-US"/>
        </w:rPr>
        <w:t xml:space="preserve"> of the active substance</w:t>
      </w:r>
      <w:bookmarkEnd w:id="31"/>
      <w:bookmarkEnd w:id="32"/>
    </w:p>
    <w:p w14:paraId="7F3CE19D" w14:textId="47E7B77F" w:rsidR="00E858C1" w:rsidRDefault="00E858C1" w:rsidP="00E858C1">
      <w:r w:rsidRPr="00A44CD8">
        <w:t xml:space="preserve">DeLaval NV is part of the Iodine Registration Group and listed as </w:t>
      </w:r>
      <w:r>
        <w:t>active substance</w:t>
      </w:r>
      <w:r w:rsidRPr="00A44CD8">
        <w:t xml:space="preserve"> supplier on the Article 95 list. Iodine used for the production of biocidal products of DeLaval NV is manufactured outside the EU. </w:t>
      </w:r>
      <w:r w:rsidR="00A27828">
        <w:t>The c</w:t>
      </w:r>
      <w:r w:rsidRPr="00A44CD8">
        <w:t xml:space="preserve">urrent </w:t>
      </w:r>
      <w:r>
        <w:t>source for Iodine is listed in the table. This source is one of the reference sources in the dossier of the active substance.</w:t>
      </w:r>
    </w:p>
    <w:p w14:paraId="5DA831F4" w14:textId="77777777" w:rsidR="0072642C" w:rsidRPr="00E858C1" w:rsidRDefault="0072642C" w:rsidP="00E858C1"/>
    <w:tbl>
      <w:tblPr>
        <w:tblW w:w="0" w:type="auto"/>
        <w:tblInd w:w="45" w:type="dxa"/>
        <w:tblLayout w:type="fixed"/>
        <w:tblCellMar>
          <w:left w:w="0" w:type="dxa"/>
          <w:right w:w="0" w:type="dxa"/>
        </w:tblCellMar>
        <w:tblLook w:val="0000" w:firstRow="0" w:lastRow="0" w:firstColumn="0" w:lastColumn="0" w:noHBand="0" w:noVBand="0"/>
      </w:tblPr>
      <w:tblGrid>
        <w:gridCol w:w="3397"/>
        <w:gridCol w:w="5628"/>
      </w:tblGrid>
      <w:tr w:rsidR="00B73849" w:rsidRPr="00D65116" w14:paraId="03973136" w14:textId="77777777" w:rsidTr="00195F45">
        <w:tc>
          <w:tcPr>
            <w:tcW w:w="339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914977" w14:textId="77777777" w:rsidR="00B73849" w:rsidRPr="0047317D" w:rsidRDefault="00B73849" w:rsidP="00195F45">
            <w:pPr>
              <w:rPr>
                <w:b/>
              </w:rPr>
            </w:pPr>
            <w:bookmarkStart w:id="33" w:name="d0e246"/>
            <w:r w:rsidRPr="0047317D">
              <w:rPr>
                <w:b/>
                <w:bCs/>
                <w:color w:val="000000"/>
                <w:szCs w:val="24"/>
                <w:lang w:eastAsia="en-GB"/>
              </w:rPr>
              <w:t>Active substance</w:t>
            </w:r>
          </w:p>
        </w:tc>
        <w:tc>
          <w:tcPr>
            <w:tcW w:w="562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8BC1C52" w14:textId="77777777" w:rsidR="00B73849" w:rsidRPr="00D65116" w:rsidRDefault="00E858C1" w:rsidP="00E858C1">
            <w:r>
              <w:t>Iodine</w:t>
            </w:r>
          </w:p>
        </w:tc>
      </w:tr>
      <w:bookmarkEnd w:id="33"/>
      <w:tr w:rsidR="00B73849" w:rsidRPr="00D65116" w14:paraId="11035F6D"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A4799AA" w14:textId="77777777" w:rsidR="00B73849" w:rsidRPr="0047317D" w:rsidRDefault="00B73849" w:rsidP="00195F45">
            <w:pPr>
              <w:rPr>
                <w:b/>
              </w:rPr>
            </w:pPr>
            <w:r w:rsidRPr="0047317D">
              <w:rPr>
                <w:b/>
                <w:bCs/>
                <w:color w:val="000000"/>
                <w:szCs w:val="24"/>
                <w:lang w:eastAsia="en-GB"/>
              </w:rPr>
              <w:t>Name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07DEFFAE" w14:textId="77777777" w:rsidR="00B73849" w:rsidRPr="00D65116" w:rsidRDefault="00E858C1" w:rsidP="00195F45">
            <w:r w:rsidRPr="00FE0C1A">
              <w:rPr>
                <w:rFonts w:cs="Arial"/>
                <w:lang w:eastAsia="nl-BE"/>
              </w:rPr>
              <w:t>Sociedad Quimica y Minera (SQM) S.A.</w:t>
            </w:r>
          </w:p>
        </w:tc>
      </w:tr>
      <w:tr w:rsidR="00B73849" w:rsidRPr="00D65116" w14:paraId="659025E8"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9708854" w14:textId="77777777" w:rsidR="00B73849" w:rsidRPr="0047317D" w:rsidRDefault="00B73849" w:rsidP="00195F45">
            <w:pPr>
              <w:rPr>
                <w:b/>
              </w:rPr>
            </w:pPr>
            <w:bookmarkStart w:id="34" w:name="d0e269"/>
            <w:r w:rsidRPr="0047317D">
              <w:rPr>
                <w:b/>
                <w:bCs/>
                <w:color w:val="000000"/>
                <w:szCs w:val="24"/>
                <w:lang w:eastAsia="en-GB"/>
              </w:rPr>
              <w:t>Address of manufacturer</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7D2ACD09" w14:textId="77777777" w:rsidR="00E858C1" w:rsidRPr="000F1B91" w:rsidRDefault="00E858C1" w:rsidP="00E858C1">
            <w:pPr>
              <w:autoSpaceDE w:val="0"/>
              <w:autoSpaceDN w:val="0"/>
              <w:adjustRightInd w:val="0"/>
              <w:rPr>
                <w:rFonts w:cs="Arial"/>
                <w:lang w:val="fr-FR" w:eastAsia="nl-BE"/>
              </w:rPr>
            </w:pPr>
            <w:r w:rsidRPr="000F1B91">
              <w:rPr>
                <w:rFonts w:cs="Arial"/>
                <w:lang w:val="fr-FR" w:eastAsia="nl-BE"/>
              </w:rPr>
              <w:t>Supplier EU: SQM Europe NV</w:t>
            </w:r>
            <w:r>
              <w:rPr>
                <w:rFonts w:cs="Arial"/>
                <w:lang w:val="fr-FR" w:eastAsia="nl-BE"/>
              </w:rPr>
              <w:t>,</w:t>
            </w:r>
            <w:r w:rsidRPr="000F1B91">
              <w:rPr>
                <w:rFonts w:cs="Arial"/>
                <w:lang w:val="fr-FR" w:eastAsia="nl-BE"/>
              </w:rPr>
              <w:t xml:space="preserve"> Sint</w:t>
            </w:r>
            <w:r>
              <w:rPr>
                <w:rFonts w:cs="Arial"/>
                <w:lang w:val="fr-FR" w:eastAsia="nl-BE"/>
              </w:rPr>
              <w:t>-</w:t>
            </w:r>
            <w:r w:rsidRPr="000F1B91">
              <w:rPr>
                <w:rFonts w:cs="Arial"/>
                <w:lang w:val="fr-FR" w:eastAsia="nl-BE"/>
              </w:rPr>
              <w:t>Pietersvliet</w:t>
            </w:r>
          </w:p>
          <w:p w14:paraId="6E08E042" w14:textId="77777777" w:rsidR="00B73849" w:rsidRPr="00D65116" w:rsidRDefault="00E858C1" w:rsidP="00E858C1">
            <w:r w:rsidRPr="000F1B91">
              <w:rPr>
                <w:rFonts w:cs="Arial"/>
                <w:lang w:val="nl-BE" w:eastAsia="nl-BE"/>
              </w:rPr>
              <w:t>7 bus 8</w:t>
            </w:r>
            <w:r>
              <w:rPr>
                <w:rFonts w:cs="Arial"/>
                <w:lang w:val="nl-BE" w:eastAsia="nl-BE"/>
              </w:rPr>
              <w:t>,</w:t>
            </w:r>
            <w:r w:rsidRPr="000F1B91">
              <w:rPr>
                <w:rFonts w:cs="Arial"/>
                <w:lang w:val="nl-BE" w:eastAsia="nl-BE"/>
              </w:rPr>
              <w:t xml:space="preserve"> 2000 Antwerpen</w:t>
            </w:r>
            <w:r>
              <w:rPr>
                <w:rFonts w:cs="Arial"/>
                <w:lang w:val="nl-BE" w:eastAsia="nl-BE"/>
              </w:rPr>
              <w:t>,</w:t>
            </w:r>
            <w:r w:rsidRPr="000F1B91">
              <w:rPr>
                <w:rFonts w:cs="Arial"/>
                <w:lang w:val="nl-BE" w:eastAsia="nl-BE"/>
              </w:rPr>
              <w:t xml:space="preserve"> Belgium</w:t>
            </w:r>
          </w:p>
        </w:tc>
      </w:tr>
      <w:bookmarkEnd w:id="34"/>
      <w:tr w:rsidR="00B73849" w:rsidRPr="00D65116" w14:paraId="1B045879" w14:textId="77777777" w:rsidTr="00195F45">
        <w:tc>
          <w:tcPr>
            <w:tcW w:w="339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60B1EB4" w14:textId="77777777" w:rsidR="00B73849" w:rsidRPr="0047317D" w:rsidRDefault="00B73849" w:rsidP="00195F45">
            <w:pPr>
              <w:rPr>
                <w:b/>
              </w:rPr>
            </w:pPr>
            <w:r w:rsidRPr="0047317D">
              <w:rPr>
                <w:b/>
                <w:bCs/>
                <w:color w:val="000000"/>
                <w:szCs w:val="24"/>
                <w:lang w:eastAsia="en-GB"/>
              </w:rPr>
              <w:t>Location of manufacturing sites</w:t>
            </w:r>
          </w:p>
        </w:tc>
        <w:tc>
          <w:tcPr>
            <w:tcW w:w="5628" w:type="dxa"/>
            <w:tcBorders>
              <w:top w:val="nil"/>
              <w:left w:val="nil"/>
              <w:bottom w:val="single" w:sz="4" w:space="0" w:color="000000"/>
              <w:right w:val="single" w:sz="4" w:space="0" w:color="000000"/>
            </w:tcBorders>
            <w:tcMar>
              <w:top w:w="40" w:type="dxa"/>
              <w:left w:w="40" w:type="dxa"/>
              <w:bottom w:w="40" w:type="dxa"/>
              <w:right w:w="40" w:type="dxa"/>
            </w:tcMar>
          </w:tcPr>
          <w:p w14:paraId="53A5CF08" w14:textId="77777777" w:rsidR="00B73849" w:rsidRPr="00D65116" w:rsidRDefault="00E858C1" w:rsidP="00195F45">
            <w:r w:rsidRPr="00FE0C1A">
              <w:rPr>
                <w:rFonts w:cs="Arial"/>
                <w:lang w:eastAsia="nl-BE"/>
              </w:rPr>
              <w:t>Los Militares 4290 Piso 4, 8320000 Las Condes (Santiago), Chile</w:t>
            </w:r>
          </w:p>
        </w:tc>
      </w:tr>
    </w:tbl>
    <w:p w14:paraId="10C2E962" w14:textId="77777777" w:rsidR="00CB5478" w:rsidRDefault="00CB5478" w:rsidP="00B01913"/>
    <w:p w14:paraId="20801CC2" w14:textId="7DA64893" w:rsidR="00234C10" w:rsidRPr="00090ED3" w:rsidRDefault="00234C10" w:rsidP="00B44BF8">
      <w:pPr>
        <w:pStyle w:val="Kop3"/>
        <w:rPr>
          <w:lang w:val="en-US"/>
        </w:rPr>
      </w:pPr>
      <w:bookmarkStart w:id="35" w:name="_Toc7444381"/>
      <w:r w:rsidRPr="00090ED3">
        <w:rPr>
          <w:lang w:val="en-US"/>
        </w:rPr>
        <w:t>Product family composition and formulation</w:t>
      </w:r>
      <w:bookmarkEnd w:id="22"/>
      <w:bookmarkEnd w:id="35"/>
    </w:p>
    <w:p w14:paraId="6DDC153E" w14:textId="77777777" w:rsidR="00B224B7" w:rsidRPr="00D01937" w:rsidRDefault="00B224B7" w:rsidP="00B224B7">
      <w:pPr>
        <w:spacing w:line="260" w:lineRule="atLeast"/>
        <w:rPr>
          <w:rFonts w:eastAsia="Calibri"/>
          <w:lang w:eastAsia="en-US"/>
        </w:rPr>
      </w:pPr>
      <w:bookmarkStart w:id="36" w:name="_Toc366658845"/>
      <w:bookmarkEnd w:id="23"/>
      <w:r w:rsidRPr="00D01937">
        <w:rPr>
          <w:rFonts w:eastAsia="Calibri"/>
          <w:lang w:eastAsia="en-US"/>
        </w:rPr>
        <w:t>NB: the full composition of the product according to Annex III Title 1 should be provided in the confidential annex.</w:t>
      </w:r>
    </w:p>
    <w:p w14:paraId="2F27D267" w14:textId="77777777" w:rsidR="00B224B7" w:rsidRPr="00D01937" w:rsidRDefault="00B224B7" w:rsidP="00B224B7">
      <w:pPr>
        <w:spacing w:line="260" w:lineRule="atLeast"/>
        <w:rPr>
          <w:rFonts w:eastAsia="Calibri"/>
          <w:lang w:eastAsia="en-US"/>
        </w:rPr>
      </w:pPr>
    </w:p>
    <w:p w14:paraId="25BF7C08" w14:textId="77777777" w:rsidR="00B224B7" w:rsidRPr="00D01937" w:rsidRDefault="00B224B7" w:rsidP="00B224B7">
      <w:pPr>
        <w:spacing w:line="260" w:lineRule="atLeast"/>
        <w:jc w:val="both"/>
        <w:rPr>
          <w:rFonts w:eastAsia="Calibri"/>
          <w:lang w:eastAsia="en-US"/>
        </w:rPr>
      </w:pPr>
      <w:r w:rsidRPr="00D01937">
        <w:rPr>
          <w:rFonts w:eastAsia="Calibri"/>
          <w:lang w:eastAsia="en-US"/>
        </w:rPr>
        <w:t>Does the product have the same identity and composition as the product evaluated in connection with the approval for listing of the active substance(s) on the Union list of approved active substances under Regulation No. 528/2012?</w:t>
      </w:r>
    </w:p>
    <w:p w14:paraId="3E0604BD" w14:textId="77777777" w:rsidR="00B224B7" w:rsidRPr="00F24D0D" w:rsidRDefault="00B224B7" w:rsidP="00B224B7">
      <w:pPr>
        <w:spacing w:line="260" w:lineRule="atLeast"/>
        <w:ind w:left="720"/>
        <w:jc w:val="both"/>
        <w:rPr>
          <w:rFonts w:eastAsia="Calibri"/>
          <w:lang w:eastAsia="fr-FR"/>
        </w:rPr>
      </w:pPr>
      <w:r w:rsidRPr="00D01937">
        <w:rPr>
          <w:rFonts w:eastAsia="Calibri"/>
          <w:lang w:eastAsia="en-US"/>
        </w:rPr>
        <w:t xml:space="preserve">Yes </w:t>
      </w:r>
      <w:r w:rsidRPr="00D01937">
        <w:rPr>
          <w:rFonts w:eastAsia="Calibri"/>
          <w:lang w:eastAsia="en-US"/>
        </w:rPr>
        <w:tab/>
      </w:r>
      <w:r w:rsidRPr="00D01937">
        <w:rPr>
          <w:rFonts w:eastAsia="Calibri"/>
          <w:lang w:eastAsia="fr-FR"/>
        </w:rPr>
        <w:fldChar w:fldCharType="begin">
          <w:ffData>
            <w:name w:val="Check1"/>
            <w:enabled/>
            <w:calcOnExit w:val="0"/>
            <w:checkBox>
              <w:sizeAuto/>
              <w:default w:val="0"/>
              <w:checked w:val="0"/>
            </w:checkBox>
          </w:ffData>
        </w:fldChar>
      </w:r>
      <w:r w:rsidRPr="00D01937">
        <w:rPr>
          <w:rFonts w:eastAsia="Calibri"/>
          <w:lang w:eastAsia="fr-FR"/>
        </w:rPr>
        <w:instrText xml:space="preserve"> FORMCHECKBOX </w:instrText>
      </w:r>
      <w:r w:rsidR="0014263D">
        <w:rPr>
          <w:rFonts w:eastAsia="Calibri"/>
          <w:lang w:eastAsia="fr-FR"/>
        </w:rPr>
      </w:r>
      <w:r w:rsidR="0014263D">
        <w:rPr>
          <w:rFonts w:eastAsia="Calibri"/>
          <w:lang w:eastAsia="fr-FR"/>
        </w:rPr>
        <w:fldChar w:fldCharType="separate"/>
      </w:r>
      <w:r w:rsidRPr="00D01937">
        <w:rPr>
          <w:rFonts w:eastAsia="Calibri"/>
          <w:lang w:eastAsia="fr-FR"/>
        </w:rPr>
        <w:fldChar w:fldCharType="end"/>
      </w:r>
    </w:p>
    <w:p w14:paraId="07F0AB98" w14:textId="77777777" w:rsidR="00B224B7" w:rsidRPr="00F24D0D" w:rsidRDefault="00B224B7" w:rsidP="00B224B7">
      <w:pPr>
        <w:spacing w:line="260" w:lineRule="atLeast"/>
        <w:ind w:left="720"/>
        <w:jc w:val="both"/>
        <w:rPr>
          <w:rFonts w:eastAsia="Calibri"/>
          <w:lang w:eastAsia="fr-FR"/>
        </w:rPr>
      </w:pPr>
      <w:r w:rsidRPr="00F24D0D">
        <w:rPr>
          <w:rFonts w:eastAsia="Calibri"/>
          <w:lang w:eastAsia="en-US"/>
        </w:rPr>
        <w:t xml:space="preserve">No </w:t>
      </w:r>
      <w:r w:rsidRPr="00F24D0D">
        <w:rPr>
          <w:rFonts w:eastAsia="Calibri"/>
          <w:lang w:eastAsia="en-US"/>
        </w:rPr>
        <w:tab/>
      </w:r>
      <w:r w:rsidR="00090ED3">
        <w:rPr>
          <w:rFonts w:eastAsia="Calibri"/>
          <w:lang w:eastAsia="fr-FR"/>
        </w:rPr>
        <w:fldChar w:fldCharType="begin">
          <w:ffData>
            <w:name w:val="Check1"/>
            <w:enabled/>
            <w:calcOnExit w:val="0"/>
            <w:checkBox>
              <w:sizeAuto/>
              <w:default w:val="1"/>
            </w:checkBox>
          </w:ffData>
        </w:fldChar>
      </w:r>
      <w:bookmarkStart w:id="37" w:name="Check1"/>
      <w:r w:rsidR="00090ED3">
        <w:rPr>
          <w:rFonts w:eastAsia="Calibri"/>
          <w:lang w:eastAsia="fr-FR"/>
        </w:rPr>
        <w:instrText xml:space="preserve"> FORMCHECKBOX </w:instrText>
      </w:r>
      <w:r w:rsidR="0014263D">
        <w:rPr>
          <w:rFonts w:eastAsia="Calibri"/>
          <w:lang w:eastAsia="fr-FR"/>
        </w:rPr>
      </w:r>
      <w:r w:rsidR="0014263D">
        <w:rPr>
          <w:rFonts w:eastAsia="Calibri"/>
          <w:lang w:eastAsia="fr-FR"/>
        </w:rPr>
        <w:fldChar w:fldCharType="separate"/>
      </w:r>
      <w:r w:rsidR="00090ED3">
        <w:rPr>
          <w:rFonts w:eastAsia="Calibri"/>
          <w:lang w:eastAsia="fr-FR"/>
        </w:rPr>
        <w:fldChar w:fldCharType="end"/>
      </w:r>
      <w:bookmarkEnd w:id="37"/>
    </w:p>
    <w:p w14:paraId="36F38D08" w14:textId="77777777" w:rsidR="00881601" w:rsidRPr="00B44BF8" w:rsidRDefault="00881601" w:rsidP="00BD0ADD">
      <w:pPr>
        <w:pStyle w:val="Kop4"/>
      </w:pPr>
      <w:bookmarkStart w:id="38" w:name="_Toc7444382"/>
      <w:r w:rsidRPr="00B44BF8">
        <w:t>Identity of the active substance</w:t>
      </w:r>
      <w:bookmarkEnd w:id="3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5353"/>
      </w:tblGrid>
      <w:tr w:rsidR="00881601" w:rsidRPr="00D01937" w14:paraId="2CE2BC1C" w14:textId="77777777" w:rsidTr="00017CF8">
        <w:tc>
          <w:tcPr>
            <w:tcW w:w="9430" w:type="dxa"/>
            <w:gridSpan w:val="2"/>
            <w:shd w:val="clear" w:color="auto" w:fill="FFFFCC"/>
          </w:tcPr>
          <w:p w14:paraId="38764931" w14:textId="77777777" w:rsidR="00881601" w:rsidRPr="00F24D0D" w:rsidRDefault="00881601" w:rsidP="00017CF8">
            <w:pPr>
              <w:spacing w:line="260" w:lineRule="atLeast"/>
              <w:jc w:val="center"/>
              <w:rPr>
                <w:rFonts w:eastAsia="Calibri"/>
                <w:b/>
                <w:lang w:eastAsia="en-US"/>
              </w:rPr>
            </w:pPr>
            <w:r w:rsidRPr="00F24D0D">
              <w:rPr>
                <w:rFonts w:eastAsia="Calibri"/>
                <w:b/>
                <w:lang w:eastAsia="en-US"/>
              </w:rPr>
              <w:t>Main constituent(s)</w:t>
            </w:r>
          </w:p>
        </w:tc>
      </w:tr>
      <w:tr w:rsidR="00D3135D" w:rsidRPr="00D01937" w14:paraId="7F39CB9A" w14:textId="77777777" w:rsidTr="00017CF8">
        <w:tc>
          <w:tcPr>
            <w:tcW w:w="4077" w:type="dxa"/>
            <w:shd w:val="clear" w:color="auto" w:fill="auto"/>
          </w:tcPr>
          <w:p w14:paraId="115759D0" w14:textId="77777777" w:rsidR="00D3135D" w:rsidRPr="00D01937" w:rsidRDefault="00D3135D" w:rsidP="00017CF8">
            <w:pPr>
              <w:spacing w:line="260" w:lineRule="atLeast"/>
              <w:rPr>
                <w:rFonts w:eastAsia="Calibri"/>
                <w:b/>
                <w:lang w:eastAsia="en-US"/>
              </w:rPr>
            </w:pPr>
            <w:r w:rsidRPr="00D01937">
              <w:rPr>
                <w:rFonts w:eastAsia="Calibri"/>
                <w:b/>
                <w:lang w:eastAsia="en-US"/>
              </w:rPr>
              <w:t>ISO name</w:t>
            </w:r>
          </w:p>
        </w:tc>
        <w:tc>
          <w:tcPr>
            <w:tcW w:w="5353" w:type="dxa"/>
            <w:shd w:val="clear" w:color="auto" w:fill="auto"/>
          </w:tcPr>
          <w:p w14:paraId="5F1D39A8" w14:textId="77777777" w:rsidR="00D3135D" w:rsidRPr="00A53EE0" w:rsidRDefault="00D3135D" w:rsidP="00204F89">
            <w:pPr>
              <w:spacing w:line="260" w:lineRule="atLeast"/>
              <w:rPr>
                <w:rFonts w:eastAsia="Calibri"/>
                <w:lang w:eastAsia="en-US"/>
              </w:rPr>
            </w:pPr>
            <w:r>
              <w:rPr>
                <w:rFonts w:eastAsia="Calibri"/>
                <w:lang w:eastAsia="en-US"/>
              </w:rPr>
              <w:t>Iodine</w:t>
            </w:r>
          </w:p>
        </w:tc>
      </w:tr>
      <w:tr w:rsidR="00D3135D" w:rsidRPr="00D01937" w14:paraId="6E7AE989" w14:textId="77777777" w:rsidTr="00017CF8">
        <w:tc>
          <w:tcPr>
            <w:tcW w:w="4077" w:type="dxa"/>
            <w:shd w:val="clear" w:color="auto" w:fill="auto"/>
          </w:tcPr>
          <w:p w14:paraId="6744D086" w14:textId="77777777" w:rsidR="00D3135D" w:rsidRPr="00D01937" w:rsidRDefault="00D3135D" w:rsidP="00017CF8">
            <w:pPr>
              <w:spacing w:line="260" w:lineRule="atLeast"/>
              <w:rPr>
                <w:rFonts w:eastAsia="Calibri"/>
                <w:b/>
                <w:lang w:eastAsia="en-US"/>
              </w:rPr>
            </w:pPr>
            <w:r w:rsidRPr="00D01937">
              <w:rPr>
                <w:rFonts w:eastAsia="Calibri"/>
                <w:b/>
                <w:lang w:eastAsia="en-US"/>
              </w:rPr>
              <w:t>IUPAC or EC name</w:t>
            </w:r>
          </w:p>
        </w:tc>
        <w:tc>
          <w:tcPr>
            <w:tcW w:w="5353" w:type="dxa"/>
            <w:shd w:val="clear" w:color="auto" w:fill="auto"/>
          </w:tcPr>
          <w:p w14:paraId="56008F00" w14:textId="77777777" w:rsidR="00D3135D" w:rsidRPr="00A53EE0" w:rsidRDefault="00D3135D" w:rsidP="00204F89">
            <w:pPr>
              <w:spacing w:line="260" w:lineRule="atLeast"/>
              <w:rPr>
                <w:rFonts w:eastAsia="Calibri"/>
                <w:lang w:eastAsia="en-US"/>
              </w:rPr>
            </w:pPr>
            <w:r>
              <w:rPr>
                <w:rFonts w:eastAsia="Calibri"/>
                <w:lang w:eastAsia="en-US"/>
              </w:rPr>
              <w:t>Iodine</w:t>
            </w:r>
          </w:p>
        </w:tc>
      </w:tr>
      <w:tr w:rsidR="00D3135D" w:rsidRPr="00D01937" w14:paraId="46FF1168" w14:textId="77777777" w:rsidTr="00017CF8">
        <w:tc>
          <w:tcPr>
            <w:tcW w:w="4077" w:type="dxa"/>
            <w:shd w:val="clear" w:color="auto" w:fill="auto"/>
          </w:tcPr>
          <w:p w14:paraId="7C5E143E" w14:textId="77777777" w:rsidR="00D3135D" w:rsidRPr="00D01937" w:rsidRDefault="00D3135D" w:rsidP="00017CF8">
            <w:pPr>
              <w:spacing w:line="260" w:lineRule="atLeast"/>
              <w:rPr>
                <w:rFonts w:eastAsia="Calibri"/>
                <w:b/>
                <w:lang w:eastAsia="en-US"/>
              </w:rPr>
            </w:pPr>
            <w:r w:rsidRPr="00D01937">
              <w:rPr>
                <w:rFonts w:eastAsia="Calibri"/>
                <w:b/>
                <w:lang w:eastAsia="en-US"/>
              </w:rPr>
              <w:t>EC number</w:t>
            </w:r>
          </w:p>
        </w:tc>
        <w:tc>
          <w:tcPr>
            <w:tcW w:w="5353" w:type="dxa"/>
            <w:shd w:val="clear" w:color="auto" w:fill="auto"/>
          </w:tcPr>
          <w:p w14:paraId="403B88E2" w14:textId="77777777" w:rsidR="00D3135D" w:rsidRPr="00A53EE0" w:rsidRDefault="00D3135D" w:rsidP="00204F89">
            <w:pPr>
              <w:spacing w:line="260" w:lineRule="atLeast"/>
              <w:rPr>
                <w:rFonts w:eastAsia="Calibri"/>
                <w:lang w:eastAsia="en-US"/>
              </w:rPr>
            </w:pPr>
            <w:r w:rsidRPr="00FE1443">
              <w:rPr>
                <w:rFonts w:eastAsia="Calibri"/>
                <w:lang w:eastAsia="en-US"/>
              </w:rPr>
              <w:t>231</w:t>
            </w:r>
            <w:r>
              <w:rPr>
                <w:rFonts w:eastAsia="Calibri"/>
                <w:lang w:eastAsia="en-US"/>
              </w:rPr>
              <w:t>-</w:t>
            </w:r>
            <w:r w:rsidRPr="00FE1443">
              <w:rPr>
                <w:rFonts w:eastAsia="Calibri"/>
                <w:lang w:eastAsia="en-US"/>
              </w:rPr>
              <w:t>442</w:t>
            </w:r>
            <w:r>
              <w:rPr>
                <w:rFonts w:eastAsia="Calibri"/>
                <w:lang w:eastAsia="en-US"/>
              </w:rPr>
              <w:t>-</w:t>
            </w:r>
            <w:r w:rsidRPr="00FE1443">
              <w:rPr>
                <w:rFonts w:eastAsia="Calibri"/>
                <w:lang w:eastAsia="en-US"/>
              </w:rPr>
              <w:t>4</w:t>
            </w:r>
          </w:p>
        </w:tc>
      </w:tr>
      <w:tr w:rsidR="00D3135D" w:rsidRPr="00D01937" w14:paraId="29EB5BF9" w14:textId="77777777" w:rsidTr="00017CF8">
        <w:tc>
          <w:tcPr>
            <w:tcW w:w="4077" w:type="dxa"/>
            <w:shd w:val="clear" w:color="auto" w:fill="auto"/>
          </w:tcPr>
          <w:p w14:paraId="424B8B50" w14:textId="77777777" w:rsidR="00D3135D" w:rsidRPr="00D01937" w:rsidRDefault="00D3135D" w:rsidP="00017CF8">
            <w:pPr>
              <w:spacing w:line="260" w:lineRule="atLeast"/>
              <w:rPr>
                <w:rFonts w:eastAsia="Calibri"/>
                <w:b/>
                <w:lang w:eastAsia="en-US"/>
              </w:rPr>
            </w:pPr>
            <w:r w:rsidRPr="00D01937">
              <w:rPr>
                <w:rFonts w:eastAsia="Calibri"/>
                <w:b/>
                <w:lang w:eastAsia="en-US"/>
              </w:rPr>
              <w:t>CAS number</w:t>
            </w:r>
          </w:p>
        </w:tc>
        <w:tc>
          <w:tcPr>
            <w:tcW w:w="5353" w:type="dxa"/>
            <w:shd w:val="clear" w:color="auto" w:fill="auto"/>
          </w:tcPr>
          <w:p w14:paraId="672C4F4E" w14:textId="77777777" w:rsidR="00D3135D" w:rsidRPr="00A53EE0" w:rsidRDefault="00D3135D" w:rsidP="00204F89">
            <w:pPr>
              <w:spacing w:line="260" w:lineRule="atLeast"/>
              <w:rPr>
                <w:rFonts w:eastAsia="Calibri"/>
                <w:lang w:eastAsia="en-US"/>
              </w:rPr>
            </w:pPr>
            <w:r w:rsidRPr="00FE1443">
              <w:rPr>
                <w:rFonts w:eastAsia="Calibri"/>
                <w:lang w:eastAsia="en-US"/>
              </w:rPr>
              <w:t>7553</w:t>
            </w:r>
            <w:r>
              <w:rPr>
                <w:rFonts w:eastAsia="Calibri"/>
                <w:lang w:eastAsia="en-US"/>
              </w:rPr>
              <w:t>-</w:t>
            </w:r>
            <w:r w:rsidRPr="00FE1443">
              <w:rPr>
                <w:rFonts w:eastAsia="Calibri"/>
                <w:lang w:eastAsia="en-US"/>
              </w:rPr>
              <w:t>56</w:t>
            </w:r>
            <w:r>
              <w:rPr>
                <w:rFonts w:eastAsia="Calibri"/>
                <w:lang w:eastAsia="en-US"/>
              </w:rPr>
              <w:t>-</w:t>
            </w:r>
            <w:r w:rsidRPr="00FE1443">
              <w:rPr>
                <w:rFonts w:eastAsia="Calibri"/>
                <w:lang w:eastAsia="en-US"/>
              </w:rPr>
              <w:t>2</w:t>
            </w:r>
          </w:p>
        </w:tc>
      </w:tr>
      <w:tr w:rsidR="00D3135D" w:rsidRPr="00D01937" w14:paraId="432C58D1" w14:textId="77777777" w:rsidTr="00017CF8">
        <w:tc>
          <w:tcPr>
            <w:tcW w:w="4077" w:type="dxa"/>
            <w:shd w:val="clear" w:color="auto" w:fill="auto"/>
          </w:tcPr>
          <w:p w14:paraId="453423DE" w14:textId="77777777" w:rsidR="00D3135D" w:rsidRPr="00D01937" w:rsidRDefault="00D3135D" w:rsidP="00017CF8">
            <w:pPr>
              <w:spacing w:line="260" w:lineRule="atLeast"/>
              <w:rPr>
                <w:rFonts w:eastAsia="Calibri"/>
                <w:b/>
                <w:lang w:eastAsia="en-US"/>
              </w:rPr>
            </w:pPr>
            <w:r w:rsidRPr="00D01937">
              <w:rPr>
                <w:rFonts w:eastAsia="Calibri"/>
                <w:b/>
                <w:lang w:eastAsia="en-US"/>
              </w:rPr>
              <w:t>Index number in Annex VI of CLP</w:t>
            </w:r>
          </w:p>
        </w:tc>
        <w:tc>
          <w:tcPr>
            <w:tcW w:w="5353" w:type="dxa"/>
            <w:shd w:val="clear" w:color="auto" w:fill="auto"/>
          </w:tcPr>
          <w:p w14:paraId="7C50CF44" w14:textId="77777777" w:rsidR="00D3135D" w:rsidRPr="00FE1443" w:rsidRDefault="00D3135D" w:rsidP="00204F89">
            <w:pPr>
              <w:spacing w:line="260" w:lineRule="atLeast"/>
              <w:rPr>
                <w:rFonts w:eastAsia="Calibri"/>
                <w:lang w:eastAsia="en-US"/>
              </w:rPr>
            </w:pPr>
            <w:r w:rsidRPr="00FE1443">
              <w:rPr>
                <w:rFonts w:cs="EUAlbertina"/>
                <w:sz w:val="18"/>
                <w:szCs w:val="17"/>
                <w:lang w:val="nl-BE" w:eastAsia="nl-BE"/>
              </w:rPr>
              <w:t>053-001-00-3</w:t>
            </w:r>
          </w:p>
        </w:tc>
      </w:tr>
      <w:tr w:rsidR="00D3135D" w:rsidRPr="00D01937" w14:paraId="12787B04" w14:textId="77777777" w:rsidTr="00017CF8">
        <w:tc>
          <w:tcPr>
            <w:tcW w:w="4077" w:type="dxa"/>
            <w:shd w:val="clear" w:color="auto" w:fill="auto"/>
          </w:tcPr>
          <w:p w14:paraId="1758202C" w14:textId="77777777" w:rsidR="00D3135D" w:rsidRPr="00D01937" w:rsidRDefault="00D3135D" w:rsidP="00017CF8">
            <w:pPr>
              <w:spacing w:line="260" w:lineRule="atLeast"/>
              <w:rPr>
                <w:rFonts w:eastAsia="Calibri"/>
                <w:b/>
                <w:lang w:eastAsia="en-US"/>
              </w:rPr>
            </w:pPr>
            <w:r w:rsidRPr="00D01937">
              <w:rPr>
                <w:rFonts w:eastAsia="Calibri"/>
                <w:b/>
                <w:lang w:eastAsia="en-US"/>
              </w:rPr>
              <w:t>Minimum purity / content</w:t>
            </w:r>
          </w:p>
        </w:tc>
        <w:tc>
          <w:tcPr>
            <w:tcW w:w="5353" w:type="dxa"/>
            <w:shd w:val="clear" w:color="auto" w:fill="auto"/>
          </w:tcPr>
          <w:p w14:paraId="2AD6EE16" w14:textId="4DECF163" w:rsidR="00D3135D" w:rsidRPr="00A53EE0" w:rsidRDefault="00D3135D" w:rsidP="00DA1EE9">
            <w:pPr>
              <w:spacing w:line="260" w:lineRule="atLeast"/>
              <w:rPr>
                <w:rFonts w:eastAsia="Calibri"/>
                <w:lang w:eastAsia="en-US"/>
              </w:rPr>
            </w:pPr>
            <w:r>
              <w:rPr>
                <w:rFonts w:eastAsia="Calibri"/>
                <w:lang w:eastAsia="en-US"/>
              </w:rPr>
              <w:t>99.</w:t>
            </w:r>
            <w:r w:rsidR="00DA1EE9">
              <w:rPr>
                <w:rFonts w:eastAsia="Calibri"/>
                <w:lang w:eastAsia="en-US"/>
              </w:rPr>
              <w:t>5</w:t>
            </w:r>
            <w:r>
              <w:rPr>
                <w:rFonts w:eastAsia="Calibri"/>
                <w:lang w:eastAsia="en-US"/>
              </w:rPr>
              <w:t xml:space="preserve"> %</w:t>
            </w:r>
          </w:p>
        </w:tc>
      </w:tr>
      <w:tr w:rsidR="00D3135D" w:rsidRPr="00D01937" w14:paraId="344475F3" w14:textId="77777777" w:rsidTr="00873AF4">
        <w:trPr>
          <w:trHeight w:val="1359"/>
        </w:trPr>
        <w:tc>
          <w:tcPr>
            <w:tcW w:w="4077" w:type="dxa"/>
            <w:shd w:val="clear" w:color="auto" w:fill="auto"/>
          </w:tcPr>
          <w:p w14:paraId="331404B2" w14:textId="77777777" w:rsidR="00D3135D" w:rsidRPr="00F24D0D" w:rsidRDefault="00D3135D" w:rsidP="00017CF8">
            <w:pPr>
              <w:spacing w:line="260" w:lineRule="atLeast"/>
              <w:rPr>
                <w:rFonts w:eastAsia="Calibri"/>
                <w:b/>
                <w:lang w:eastAsia="en-US"/>
              </w:rPr>
            </w:pPr>
            <w:r>
              <w:rPr>
                <w:rFonts w:eastAsia="Calibri"/>
                <w:b/>
                <w:lang w:eastAsia="en-US"/>
              </w:rPr>
              <w:t>Structural formula</w:t>
            </w:r>
          </w:p>
        </w:tc>
        <w:tc>
          <w:tcPr>
            <w:tcW w:w="5353" w:type="dxa"/>
            <w:shd w:val="clear" w:color="auto" w:fill="auto"/>
          </w:tcPr>
          <w:p w14:paraId="2204FC01" w14:textId="77777777" w:rsidR="00D3135D" w:rsidRPr="00A53EE0" w:rsidRDefault="00D3135D" w:rsidP="00204F89">
            <w:pPr>
              <w:spacing w:line="260" w:lineRule="atLeast"/>
              <w:rPr>
                <w:rFonts w:eastAsia="Calibri"/>
                <w:lang w:eastAsia="en-US"/>
              </w:rPr>
            </w:pPr>
            <w:r>
              <w:rPr>
                <w:rFonts w:eastAsia="Calibri"/>
                <w:lang w:eastAsia="en-US"/>
              </w:rPr>
              <w:t>I-I</w:t>
            </w:r>
          </w:p>
        </w:tc>
      </w:tr>
    </w:tbl>
    <w:p w14:paraId="416DBEF9" w14:textId="77777777" w:rsidR="00881601" w:rsidRDefault="00881601" w:rsidP="00881601">
      <w:pPr>
        <w:spacing w:line="260" w:lineRule="atLeast"/>
        <w:jc w:val="both"/>
        <w:rPr>
          <w:rFonts w:eastAsia="Calibri"/>
          <w:lang w:eastAsia="fr-FR"/>
        </w:rPr>
      </w:pPr>
    </w:p>
    <w:p w14:paraId="3798F2D2" w14:textId="24E80EF6" w:rsidR="00031714" w:rsidRDefault="00031714" w:rsidP="00881601">
      <w:pPr>
        <w:spacing w:line="260" w:lineRule="atLeast"/>
        <w:jc w:val="both"/>
        <w:rPr>
          <w:rFonts w:eastAsia="Calibri"/>
          <w:lang w:eastAsia="fr-FR"/>
        </w:rPr>
      </w:pPr>
      <w:r>
        <w:rPr>
          <w:rFonts w:eastAsia="Calibri"/>
          <w:lang w:eastAsia="fr-FR"/>
        </w:rPr>
        <w:t xml:space="preserve">The products within this product family are based on </w:t>
      </w:r>
      <w:r w:rsidR="00D9149F">
        <w:rPr>
          <w:rFonts w:eastAsia="Calibri"/>
          <w:lang w:eastAsia="fr-FR"/>
        </w:rPr>
        <w:t>iodophor</w:t>
      </w:r>
      <w:r>
        <w:rPr>
          <w:rFonts w:eastAsia="Calibri"/>
          <w:lang w:eastAsia="fr-FR"/>
        </w:rPr>
        <w:t xml:space="preserve"> 1</w:t>
      </w:r>
      <w:r w:rsidR="00D9149F">
        <w:rPr>
          <w:rFonts w:eastAsia="Calibri"/>
          <w:lang w:eastAsia="fr-FR"/>
        </w:rPr>
        <w:t xml:space="preserve"> (surfactant complexed iodine)</w:t>
      </w:r>
      <w:r>
        <w:rPr>
          <w:rFonts w:eastAsia="Calibri"/>
          <w:lang w:eastAsia="fr-FR"/>
        </w:rPr>
        <w:t>.</w:t>
      </w:r>
    </w:p>
    <w:p w14:paraId="2A442C2D" w14:textId="77777777" w:rsidR="00DF6CFE" w:rsidRPr="002C1AAC" w:rsidRDefault="00AE0AC7" w:rsidP="00BD0ADD">
      <w:pPr>
        <w:pStyle w:val="Kop4"/>
      </w:pPr>
      <w:bookmarkStart w:id="39" w:name="_Toc7444383"/>
      <w:r w:rsidRPr="002C1AAC">
        <w:lastRenderedPageBreak/>
        <w:t>Candidate(s) for substitution</w:t>
      </w:r>
      <w:bookmarkEnd w:id="39"/>
    </w:p>
    <w:p w14:paraId="145F8C66" w14:textId="77777777" w:rsidR="00DF6CFE" w:rsidRPr="00D3135D" w:rsidRDefault="00D3135D" w:rsidP="00DF6CFE">
      <w:pPr>
        <w:spacing w:line="260" w:lineRule="atLeast"/>
        <w:jc w:val="both"/>
        <w:rPr>
          <w:rFonts w:eastAsia="Calibri"/>
          <w:lang w:eastAsia="fr-FR"/>
        </w:rPr>
      </w:pPr>
      <w:r w:rsidRPr="00D3135D">
        <w:rPr>
          <w:rFonts w:eastAsia="Calibri"/>
          <w:lang w:eastAsia="fr-FR"/>
        </w:rPr>
        <w:t>Not applicable</w:t>
      </w:r>
      <w:r>
        <w:rPr>
          <w:rFonts w:eastAsia="Calibri"/>
          <w:lang w:eastAsia="fr-FR"/>
        </w:rPr>
        <w:t>.</w:t>
      </w:r>
    </w:p>
    <w:p w14:paraId="3099D48F" w14:textId="77777777" w:rsidR="00DF6CFE" w:rsidRPr="00D01937" w:rsidRDefault="00DF6CFE" w:rsidP="00881601">
      <w:pPr>
        <w:spacing w:line="260" w:lineRule="atLeast"/>
        <w:jc w:val="both"/>
        <w:rPr>
          <w:rFonts w:eastAsia="Calibri"/>
          <w:lang w:eastAsia="fr-FR"/>
        </w:rPr>
      </w:pPr>
    </w:p>
    <w:p w14:paraId="187C51EF" w14:textId="753B1245" w:rsidR="00D3135D" w:rsidRDefault="00234C10" w:rsidP="00D3135D">
      <w:pPr>
        <w:pStyle w:val="Kop4"/>
        <w:rPr>
          <w:lang w:val="en-US"/>
        </w:rPr>
      </w:pPr>
      <w:bookmarkStart w:id="40" w:name="_Toc7444384"/>
      <w:r w:rsidRPr="00D3135D">
        <w:rPr>
          <w:lang w:val="en-US"/>
        </w:rPr>
        <w:t xml:space="preserve">Qualitative and quantitative information on the composition of the </w:t>
      </w:r>
      <w:r w:rsidR="00B224B7" w:rsidRPr="00D3135D">
        <w:rPr>
          <w:lang w:val="en-US"/>
        </w:rPr>
        <w:t>biocidal product</w:t>
      </w:r>
      <w:bookmarkEnd w:id="36"/>
      <w:bookmarkEnd w:id="40"/>
    </w:p>
    <w:p w14:paraId="74600B72" w14:textId="4E4BB274" w:rsidR="00D3135D" w:rsidRPr="00D3135D" w:rsidRDefault="00D3135D" w:rsidP="009833C9">
      <w:pPr>
        <w:pStyle w:val="Kop4"/>
        <w:numPr>
          <w:ilvl w:val="0"/>
          <w:numId w:val="0"/>
        </w:numPr>
        <w:rPr>
          <w:sz w:val="20"/>
          <w:szCs w:val="20"/>
          <w:lang w:val="en-US"/>
        </w:rPr>
      </w:pPr>
      <w:bookmarkStart w:id="41" w:name="_Toc7444385"/>
      <w:r w:rsidRPr="00D3135D">
        <w:rPr>
          <w:sz w:val="20"/>
          <w:szCs w:val="20"/>
          <w:lang w:val="en-US"/>
        </w:rPr>
        <w:t>Not applicable, application is for a product family.</w:t>
      </w:r>
      <w:bookmarkEnd w:id="41"/>
    </w:p>
    <w:p w14:paraId="23A41B83" w14:textId="17E88E6A" w:rsidR="00B224B7" w:rsidRDefault="00B224B7" w:rsidP="00094514">
      <w:pPr>
        <w:pStyle w:val="Absatz"/>
        <w:rPr>
          <w:lang w:eastAsia="en-US"/>
        </w:rPr>
      </w:pPr>
    </w:p>
    <w:p w14:paraId="69C0373F" w14:textId="77777777" w:rsidR="00B224B7" w:rsidRPr="00D3135D" w:rsidRDefault="00B224B7" w:rsidP="00BD0ADD">
      <w:pPr>
        <w:pStyle w:val="Kop4"/>
        <w:rPr>
          <w:i/>
          <w:lang w:val="en-US"/>
        </w:rPr>
      </w:pPr>
      <w:bookmarkStart w:id="42" w:name="_Toc7444386"/>
      <w:r w:rsidRPr="00D3135D">
        <w:rPr>
          <w:lang w:val="en-US"/>
        </w:rPr>
        <w:t>Qualitative and quantitative information on the composition of the biocidal product family</w:t>
      </w:r>
      <w:bookmarkEnd w:id="42"/>
    </w:p>
    <w:p w14:paraId="0E1450BE" w14:textId="15F5395C" w:rsidR="00D3135D" w:rsidRPr="00971598" w:rsidRDefault="00D3135D" w:rsidP="00D3135D">
      <w:pPr>
        <w:jc w:val="both"/>
      </w:pPr>
      <w:r>
        <w:rPr>
          <w:lang w:val="en-US" w:eastAsia="en-US"/>
        </w:rPr>
        <w:t xml:space="preserve">The product family consists of </w:t>
      </w:r>
      <w:r w:rsidR="001821CF">
        <w:rPr>
          <w:lang w:val="en-US" w:eastAsia="en-US"/>
        </w:rPr>
        <w:t xml:space="preserve">ten </w:t>
      </w:r>
      <w:r>
        <w:rPr>
          <w:lang w:val="en-US" w:eastAsia="en-US"/>
        </w:rPr>
        <w:t xml:space="preserve">members, nine ready-to-use products and one concentrate. All products are iodine-based liquid solutions, </w:t>
      </w:r>
      <w:r w:rsidRPr="00F572BF">
        <w:rPr>
          <w:rFonts w:eastAsia="Calibri"/>
          <w:bCs/>
          <w:lang w:eastAsia="en-US"/>
        </w:rPr>
        <w:t>intended for post</w:t>
      </w:r>
      <w:r w:rsidR="00DB0588">
        <w:rPr>
          <w:rFonts w:eastAsia="Calibri"/>
          <w:bCs/>
          <w:lang w:eastAsia="en-US"/>
        </w:rPr>
        <w:t>-</w:t>
      </w:r>
      <w:r w:rsidRPr="00F572BF">
        <w:rPr>
          <w:rFonts w:eastAsia="Calibri"/>
          <w:bCs/>
          <w:lang w:eastAsia="en-US"/>
        </w:rPr>
        <w:t>milking</w:t>
      </w:r>
      <w:r>
        <w:rPr>
          <w:rFonts w:eastAsia="Calibri"/>
          <w:bCs/>
          <w:lang w:eastAsia="en-US"/>
        </w:rPr>
        <w:t xml:space="preserve"> </w:t>
      </w:r>
      <w:r w:rsidRPr="00F572BF">
        <w:rPr>
          <w:rFonts w:eastAsia="Calibri"/>
          <w:bCs/>
          <w:lang w:eastAsia="en-US"/>
        </w:rPr>
        <w:t>teat disinfection</w:t>
      </w:r>
      <w:r>
        <w:rPr>
          <w:rFonts w:eastAsia="Calibri"/>
          <w:bCs/>
          <w:lang w:eastAsia="en-US"/>
        </w:rPr>
        <w:t xml:space="preserve"> (PT03)</w:t>
      </w:r>
      <w:r w:rsidRPr="00F572BF">
        <w:rPr>
          <w:rFonts w:eastAsia="Calibri"/>
          <w:bCs/>
          <w:lang w:eastAsia="en-US"/>
        </w:rPr>
        <w:t>. The products are applied directly after milking on the teats.</w:t>
      </w:r>
      <w:r>
        <w:rPr>
          <w:rFonts w:eastAsia="Calibri"/>
          <w:bCs/>
          <w:lang w:eastAsia="en-US"/>
        </w:rPr>
        <w:t xml:space="preserve"> The iodine concentration in the ready-to-use solutions i</w:t>
      </w:r>
      <w:r w:rsidRPr="00971598">
        <w:t>s: 0.15 – 0.25 %</w:t>
      </w:r>
      <w:r w:rsidR="00B663B1">
        <w:t>.</w:t>
      </w:r>
    </w:p>
    <w:p w14:paraId="54752025" w14:textId="57F6EBE9" w:rsidR="00637270" w:rsidRDefault="00D3135D" w:rsidP="00D3135D">
      <w:pPr>
        <w:jc w:val="both"/>
        <w:rPr>
          <w:rFonts w:eastAsia="Calibri"/>
          <w:bCs/>
          <w:lang w:eastAsia="en-US"/>
        </w:rPr>
      </w:pPr>
      <w:r>
        <w:rPr>
          <w:rFonts w:eastAsia="Calibri"/>
          <w:bCs/>
          <w:lang w:eastAsia="en-US"/>
        </w:rPr>
        <w:t xml:space="preserve">The products are divided in </w:t>
      </w:r>
      <w:r w:rsidR="00BE0A67">
        <w:rPr>
          <w:rFonts w:eastAsia="Calibri"/>
          <w:bCs/>
          <w:lang w:eastAsia="en-US"/>
        </w:rPr>
        <w:t>7</w:t>
      </w:r>
      <w:r w:rsidR="00FD0A3B">
        <w:rPr>
          <w:rFonts w:eastAsia="Calibri"/>
          <w:bCs/>
          <w:lang w:eastAsia="en-US"/>
        </w:rPr>
        <w:t xml:space="preserve"> </w:t>
      </w:r>
      <w:r>
        <w:rPr>
          <w:rFonts w:eastAsia="Calibri"/>
          <w:bCs/>
          <w:lang w:eastAsia="en-US"/>
        </w:rPr>
        <w:t>Meta</w:t>
      </w:r>
      <w:r w:rsidR="00637270">
        <w:rPr>
          <w:rFonts w:eastAsia="Calibri"/>
          <w:bCs/>
          <w:lang w:eastAsia="en-US"/>
        </w:rPr>
        <w:t xml:space="preserve"> SPCs</w:t>
      </w:r>
      <w:r>
        <w:rPr>
          <w:rFonts w:eastAsia="Calibri"/>
          <w:bCs/>
          <w:lang w:eastAsia="en-US"/>
        </w:rPr>
        <w:t>. The first Meta</w:t>
      </w:r>
      <w:r w:rsidR="00637270">
        <w:rPr>
          <w:rFonts w:eastAsia="Calibri"/>
          <w:bCs/>
          <w:lang w:eastAsia="en-US"/>
        </w:rPr>
        <w:t xml:space="preserve"> SPC</w:t>
      </w:r>
      <w:r>
        <w:rPr>
          <w:rFonts w:eastAsia="Calibri"/>
          <w:bCs/>
          <w:lang w:eastAsia="en-US"/>
        </w:rPr>
        <w:t xml:space="preserve"> consists of </w:t>
      </w:r>
      <w:r w:rsidR="00BE0A67">
        <w:rPr>
          <w:rFonts w:eastAsia="Calibri"/>
          <w:bCs/>
          <w:lang w:eastAsia="en-US"/>
        </w:rPr>
        <w:t>2</w:t>
      </w:r>
      <w:r w:rsidR="00FD0A3B">
        <w:rPr>
          <w:rFonts w:eastAsia="Calibri"/>
          <w:bCs/>
          <w:lang w:eastAsia="en-US"/>
        </w:rPr>
        <w:t xml:space="preserve"> </w:t>
      </w:r>
      <w:r>
        <w:rPr>
          <w:rFonts w:eastAsia="Calibri"/>
          <w:bCs/>
          <w:lang w:eastAsia="en-US"/>
        </w:rPr>
        <w:t xml:space="preserve">products, all ready-to-use products </w:t>
      </w:r>
      <w:r w:rsidR="006C5D48">
        <w:rPr>
          <w:rFonts w:eastAsia="Calibri"/>
          <w:bCs/>
          <w:lang w:eastAsia="en-US"/>
        </w:rPr>
        <w:t xml:space="preserve">containing iodate </w:t>
      </w:r>
      <w:r>
        <w:rPr>
          <w:rFonts w:eastAsia="Calibri"/>
          <w:bCs/>
          <w:lang w:eastAsia="en-US"/>
        </w:rPr>
        <w:t>that are classified</w:t>
      </w:r>
      <w:r w:rsidR="0060761F">
        <w:rPr>
          <w:rFonts w:eastAsia="Calibri"/>
          <w:bCs/>
          <w:lang w:eastAsia="en-US"/>
        </w:rPr>
        <w:t xml:space="preserve"> as Aquatic Chronic 3 (H412)</w:t>
      </w:r>
      <w:r>
        <w:rPr>
          <w:rFonts w:eastAsia="Calibri"/>
          <w:bCs/>
          <w:lang w:eastAsia="en-US"/>
        </w:rPr>
        <w:t xml:space="preserve">. </w:t>
      </w:r>
      <w:r w:rsidR="00FD0A3B">
        <w:rPr>
          <w:rFonts w:eastAsia="Calibri"/>
          <w:bCs/>
          <w:lang w:eastAsia="en-US"/>
        </w:rPr>
        <w:t>The second Meta</w:t>
      </w:r>
      <w:r w:rsidR="00637270">
        <w:rPr>
          <w:rFonts w:eastAsia="Calibri"/>
          <w:bCs/>
          <w:lang w:eastAsia="en-US"/>
        </w:rPr>
        <w:t xml:space="preserve"> SPC</w:t>
      </w:r>
      <w:r w:rsidR="00FD0A3B">
        <w:rPr>
          <w:rFonts w:eastAsia="Calibri"/>
          <w:bCs/>
          <w:lang w:eastAsia="en-US"/>
        </w:rPr>
        <w:t xml:space="preserve"> consists of </w:t>
      </w:r>
      <w:r w:rsidR="00BE0A67">
        <w:rPr>
          <w:rFonts w:eastAsia="Calibri"/>
          <w:bCs/>
          <w:lang w:eastAsia="en-US"/>
        </w:rPr>
        <w:t>3</w:t>
      </w:r>
      <w:r w:rsidR="004B491A">
        <w:rPr>
          <w:rFonts w:eastAsia="Calibri"/>
          <w:bCs/>
          <w:lang w:eastAsia="en-US"/>
        </w:rPr>
        <w:t xml:space="preserve"> products, again all ready-to-use that are labelled with hazard statement EUH 208, due to a</w:t>
      </w:r>
      <w:r w:rsidR="0075282E">
        <w:rPr>
          <w:rFonts w:eastAsia="Calibri"/>
          <w:bCs/>
          <w:lang w:eastAsia="en-US"/>
        </w:rPr>
        <w:t>sodium</w:t>
      </w:r>
      <w:r w:rsidR="004B491A">
        <w:rPr>
          <w:rFonts w:eastAsia="Calibri"/>
          <w:bCs/>
          <w:lang w:eastAsia="en-US"/>
        </w:rPr>
        <w:t xml:space="preserve"> iodate concentration equal or higher than 0.1%</w:t>
      </w:r>
      <w:r w:rsidR="0060761F">
        <w:rPr>
          <w:rFonts w:eastAsia="Calibri"/>
          <w:bCs/>
          <w:lang w:eastAsia="en-US"/>
        </w:rPr>
        <w:t>, and H412</w:t>
      </w:r>
      <w:r w:rsidR="008A42FE">
        <w:rPr>
          <w:rFonts w:eastAsia="Calibri"/>
          <w:bCs/>
          <w:lang w:eastAsia="en-US"/>
        </w:rPr>
        <w:t xml:space="preserve">. </w:t>
      </w:r>
    </w:p>
    <w:p w14:paraId="3C6A4F3B" w14:textId="4F6BD054" w:rsidR="00D3135D" w:rsidRDefault="00B01913" w:rsidP="00D3135D">
      <w:pPr>
        <w:jc w:val="both"/>
        <w:rPr>
          <w:rFonts w:eastAsia="Calibri"/>
          <w:bCs/>
          <w:lang w:eastAsia="en-US"/>
        </w:rPr>
      </w:pPr>
      <w:r>
        <w:rPr>
          <w:rFonts w:eastAsia="Calibri"/>
          <w:bCs/>
          <w:lang w:eastAsia="en-US"/>
        </w:rPr>
        <w:t>Meta S</w:t>
      </w:r>
      <w:r w:rsidR="00637270">
        <w:rPr>
          <w:rFonts w:eastAsia="Calibri"/>
          <w:bCs/>
          <w:lang w:eastAsia="en-US"/>
        </w:rPr>
        <w:t>P</w:t>
      </w:r>
      <w:r>
        <w:rPr>
          <w:rFonts w:eastAsia="Calibri"/>
          <w:bCs/>
          <w:lang w:eastAsia="en-US"/>
        </w:rPr>
        <w:t>C</w:t>
      </w:r>
      <w:r w:rsidR="001821CF">
        <w:rPr>
          <w:rFonts w:eastAsia="Calibri"/>
          <w:bCs/>
          <w:lang w:eastAsia="en-US"/>
        </w:rPr>
        <w:t xml:space="preserve"> 4-5</w:t>
      </w:r>
      <w:r w:rsidR="006C5D48">
        <w:rPr>
          <w:rFonts w:eastAsia="Calibri"/>
          <w:bCs/>
          <w:lang w:eastAsia="en-US"/>
        </w:rPr>
        <w:t>, compris</w:t>
      </w:r>
      <w:r w:rsidR="00637270">
        <w:rPr>
          <w:rFonts w:eastAsia="Calibri"/>
          <w:bCs/>
          <w:lang w:eastAsia="en-US"/>
        </w:rPr>
        <w:t>ed</w:t>
      </w:r>
      <w:r w:rsidR="006C5D48">
        <w:rPr>
          <w:rFonts w:eastAsia="Calibri"/>
          <w:bCs/>
          <w:lang w:eastAsia="en-US"/>
        </w:rPr>
        <w:t xml:space="preserve"> </w:t>
      </w:r>
      <w:r w:rsidR="00637270">
        <w:rPr>
          <w:rFonts w:eastAsia="Calibri"/>
          <w:bCs/>
          <w:lang w:eastAsia="en-US"/>
        </w:rPr>
        <w:t xml:space="preserve">of </w:t>
      </w:r>
      <w:r w:rsidR="006C5D48">
        <w:rPr>
          <w:rFonts w:eastAsia="Calibri"/>
          <w:bCs/>
          <w:lang w:eastAsia="en-US"/>
        </w:rPr>
        <w:t>products without iodate</w:t>
      </w:r>
      <w:r w:rsidR="00637270">
        <w:rPr>
          <w:rFonts w:eastAsia="Calibri"/>
          <w:bCs/>
          <w:lang w:eastAsia="en-US"/>
        </w:rPr>
        <w:t xml:space="preserve">, were </w:t>
      </w:r>
      <w:r w:rsidR="006C5D48">
        <w:rPr>
          <w:rFonts w:eastAsia="Calibri"/>
          <w:bCs/>
          <w:lang w:eastAsia="en-US"/>
        </w:rPr>
        <w:t>split up according to the</w:t>
      </w:r>
      <w:r w:rsidR="00637270">
        <w:rPr>
          <w:rFonts w:eastAsia="Calibri"/>
          <w:bCs/>
          <w:lang w:eastAsia="en-US"/>
        </w:rPr>
        <w:t>ir</w:t>
      </w:r>
      <w:r w:rsidR="006C5D48">
        <w:rPr>
          <w:rFonts w:eastAsia="Calibri"/>
          <w:bCs/>
          <w:lang w:eastAsia="en-US"/>
        </w:rPr>
        <w:t xml:space="preserve"> classification</w:t>
      </w:r>
      <w:r w:rsidR="003C3109">
        <w:rPr>
          <w:rFonts w:eastAsia="Calibri"/>
          <w:bCs/>
          <w:lang w:eastAsia="en-US"/>
        </w:rPr>
        <w:t xml:space="preserve"> or formulation type</w:t>
      </w:r>
      <w:r w:rsidR="006C5D48">
        <w:rPr>
          <w:rFonts w:eastAsia="Calibri"/>
          <w:bCs/>
          <w:lang w:eastAsia="en-US"/>
        </w:rPr>
        <w:t xml:space="preserve">. </w:t>
      </w:r>
      <w:r w:rsidR="00D3135D">
        <w:rPr>
          <w:rFonts w:eastAsia="Calibri"/>
          <w:bCs/>
          <w:lang w:eastAsia="en-US"/>
        </w:rPr>
        <w:t>Meta</w:t>
      </w:r>
      <w:r w:rsidR="00637270">
        <w:rPr>
          <w:rFonts w:eastAsia="Calibri"/>
          <w:bCs/>
          <w:lang w:eastAsia="en-US"/>
        </w:rPr>
        <w:t xml:space="preserve"> SPC</w:t>
      </w:r>
      <w:r w:rsidR="006C5D48">
        <w:rPr>
          <w:rFonts w:eastAsia="Calibri"/>
          <w:bCs/>
          <w:lang w:eastAsia="en-US"/>
        </w:rPr>
        <w:t xml:space="preserve"> 3</w:t>
      </w:r>
      <w:r w:rsidR="00D3135D">
        <w:rPr>
          <w:rFonts w:eastAsia="Calibri"/>
          <w:bCs/>
          <w:lang w:eastAsia="en-US"/>
        </w:rPr>
        <w:t xml:space="preserve"> consists of </w:t>
      </w:r>
      <w:r w:rsidR="006C5D48">
        <w:rPr>
          <w:rFonts w:eastAsia="Calibri"/>
          <w:bCs/>
          <w:lang w:eastAsia="en-US"/>
        </w:rPr>
        <w:t>one ready-to-use product without iodate that is not classified. The fourth Meta</w:t>
      </w:r>
      <w:r w:rsidR="00637270">
        <w:rPr>
          <w:rFonts w:eastAsia="Calibri"/>
          <w:bCs/>
          <w:lang w:eastAsia="en-US"/>
        </w:rPr>
        <w:t xml:space="preserve"> SPC</w:t>
      </w:r>
      <w:r w:rsidR="006C5D48">
        <w:rPr>
          <w:rFonts w:eastAsia="Calibri"/>
          <w:bCs/>
          <w:lang w:eastAsia="en-US"/>
        </w:rPr>
        <w:t xml:space="preserve"> consists of</w:t>
      </w:r>
      <w:r w:rsidR="00D3135D">
        <w:rPr>
          <w:rFonts w:eastAsia="Calibri"/>
          <w:bCs/>
          <w:lang w:eastAsia="en-US"/>
        </w:rPr>
        <w:t xml:space="preserve"> one ready-to-use formulation, classified as Eye Irrit Cat 2 (H319).</w:t>
      </w:r>
      <w:r w:rsidR="006C5D48">
        <w:rPr>
          <w:rFonts w:eastAsia="Calibri"/>
          <w:bCs/>
          <w:lang w:eastAsia="en-US"/>
        </w:rPr>
        <w:t xml:space="preserve"> Meta</w:t>
      </w:r>
      <w:r w:rsidR="00637270">
        <w:rPr>
          <w:rFonts w:eastAsia="Calibri"/>
          <w:bCs/>
          <w:lang w:eastAsia="en-US"/>
        </w:rPr>
        <w:t xml:space="preserve"> SPC</w:t>
      </w:r>
      <w:r w:rsidR="006C5D48">
        <w:rPr>
          <w:rFonts w:eastAsia="Calibri"/>
          <w:bCs/>
          <w:lang w:eastAsia="en-US"/>
        </w:rPr>
        <w:t xml:space="preserve"> 5 consists of the concentrate that is classified as H319</w:t>
      </w:r>
      <w:r w:rsidR="007130F8">
        <w:rPr>
          <w:rFonts w:eastAsia="Calibri"/>
          <w:bCs/>
          <w:lang w:eastAsia="en-US"/>
        </w:rPr>
        <w:t xml:space="preserve"> </w:t>
      </w:r>
      <w:r w:rsidR="007130F8" w:rsidRPr="0034172E">
        <w:rPr>
          <w:rFonts w:eastAsia="Calibri"/>
          <w:bCs/>
          <w:lang w:eastAsia="en-US"/>
        </w:rPr>
        <w:t>and H412</w:t>
      </w:r>
      <w:r w:rsidR="006C5D48" w:rsidRPr="0034172E">
        <w:rPr>
          <w:rFonts w:eastAsia="Calibri"/>
          <w:bCs/>
          <w:lang w:eastAsia="en-US"/>
        </w:rPr>
        <w:t>.</w:t>
      </w:r>
      <w:r w:rsidR="00BE0A67">
        <w:rPr>
          <w:rFonts w:eastAsia="Calibri"/>
          <w:bCs/>
          <w:lang w:eastAsia="en-US"/>
        </w:rPr>
        <w:t xml:space="preserve"> Meta SPCs 6 and 7 consist of a single product, classified as Metal corrosive 1 (H290)</w:t>
      </w:r>
      <w:r w:rsidR="0060761F">
        <w:rPr>
          <w:rFonts w:eastAsia="Calibri"/>
          <w:bCs/>
          <w:lang w:eastAsia="en-US"/>
        </w:rPr>
        <w:t xml:space="preserve"> and H412</w:t>
      </w:r>
      <w:r w:rsidR="0075282E">
        <w:rPr>
          <w:rFonts w:eastAsia="Calibri"/>
          <w:bCs/>
          <w:lang w:eastAsia="en-US"/>
        </w:rPr>
        <w:t>, additionally Meta SPC 7 is classified with EUH 208 due to asodium iodate concentration equal or higher than 0.1%</w:t>
      </w:r>
      <w:r w:rsidR="00BE0A67">
        <w:rPr>
          <w:rFonts w:eastAsia="Calibri"/>
          <w:bCs/>
          <w:lang w:eastAsia="en-US"/>
        </w:rPr>
        <w:t>.</w:t>
      </w:r>
    </w:p>
    <w:p w14:paraId="556E6BD7" w14:textId="77777777" w:rsidR="00D3135D" w:rsidRDefault="00D3135D" w:rsidP="00D3135D">
      <w:pPr>
        <w:spacing w:line="260" w:lineRule="atLeast"/>
        <w:rPr>
          <w:rFonts w:eastAsia="Calibri"/>
          <w:lang w:eastAsia="en-US"/>
        </w:rPr>
      </w:pPr>
    </w:p>
    <w:p w14:paraId="082BF60B" w14:textId="77777777" w:rsidR="00D3135D" w:rsidRPr="00A53EE0" w:rsidRDefault="00D3135D" w:rsidP="00D3135D">
      <w:pPr>
        <w:spacing w:line="260" w:lineRule="atLeast"/>
        <w:rPr>
          <w:rFonts w:eastAsia="Calibri"/>
          <w:lang w:eastAsia="en-US"/>
        </w:rPr>
      </w:pPr>
      <w:r w:rsidRPr="00A53EE0">
        <w:rPr>
          <w:rFonts w:eastAsia="Calibri"/>
          <w:lang w:eastAsia="en-US"/>
        </w:rPr>
        <w:t xml:space="preserve">NB: the full composition of the product </w:t>
      </w:r>
      <w:r>
        <w:rPr>
          <w:rFonts w:eastAsia="Calibri"/>
          <w:lang w:eastAsia="en-US"/>
        </w:rPr>
        <w:t>family is</w:t>
      </w:r>
      <w:r w:rsidRPr="00A53EE0">
        <w:rPr>
          <w:rFonts w:eastAsia="Calibri"/>
          <w:lang w:eastAsia="en-US"/>
        </w:rPr>
        <w:t xml:space="preserve"> provided in the confidential annex.</w:t>
      </w:r>
    </w:p>
    <w:p w14:paraId="198ABCCB" w14:textId="77777777" w:rsidR="00D3135D" w:rsidRPr="00D3135D" w:rsidRDefault="00D3135D" w:rsidP="00D3135D">
      <w:pPr>
        <w:jc w:val="both"/>
        <w:rPr>
          <w:lang w:eastAsia="en-US"/>
        </w:rPr>
      </w:pPr>
    </w:p>
    <w:tbl>
      <w:tblPr>
        <w:tblW w:w="0" w:type="auto"/>
        <w:tblInd w:w="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2256"/>
        <w:gridCol w:w="1353"/>
        <w:gridCol w:w="1353"/>
        <w:gridCol w:w="1353"/>
        <w:gridCol w:w="1353"/>
        <w:gridCol w:w="625"/>
        <w:gridCol w:w="728"/>
      </w:tblGrid>
      <w:tr w:rsidR="00234C10" w:rsidRPr="000A6424" w14:paraId="2FC886E0" w14:textId="77777777" w:rsidTr="00017CF8">
        <w:trPr>
          <w:trHeight w:val="692"/>
          <w:tblHeader/>
        </w:trPr>
        <w:tc>
          <w:tcPr>
            <w:tcW w:w="2256" w:type="dxa"/>
            <w:vMerge w:val="restart"/>
            <w:tcMar>
              <w:top w:w="40" w:type="dxa"/>
              <w:left w:w="40" w:type="dxa"/>
              <w:bottom w:w="40" w:type="dxa"/>
              <w:right w:w="40" w:type="dxa"/>
            </w:tcMar>
          </w:tcPr>
          <w:p w14:paraId="7A798572" w14:textId="77777777" w:rsidR="00234C10" w:rsidRPr="000A6424" w:rsidRDefault="00234C10" w:rsidP="00017CF8">
            <w:r w:rsidRPr="000A6424">
              <w:rPr>
                <w:b/>
                <w:bCs/>
                <w:szCs w:val="24"/>
                <w:lang w:eastAsia="en-GB"/>
              </w:rPr>
              <w:t>Common name</w:t>
            </w:r>
          </w:p>
        </w:tc>
        <w:tc>
          <w:tcPr>
            <w:tcW w:w="1353" w:type="dxa"/>
            <w:vMerge w:val="restart"/>
            <w:tcMar>
              <w:top w:w="40" w:type="dxa"/>
              <w:left w:w="40" w:type="dxa"/>
              <w:bottom w:w="40" w:type="dxa"/>
              <w:right w:w="40" w:type="dxa"/>
            </w:tcMar>
          </w:tcPr>
          <w:p w14:paraId="23014E1E" w14:textId="77777777" w:rsidR="00234C10" w:rsidRPr="000A6424" w:rsidRDefault="00234C10" w:rsidP="00017CF8">
            <w:r w:rsidRPr="000A6424">
              <w:rPr>
                <w:b/>
                <w:bCs/>
                <w:szCs w:val="24"/>
                <w:lang w:eastAsia="en-GB"/>
              </w:rPr>
              <w:t>IUPAC name</w:t>
            </w:r>
          </w:p>
        </w:tc>
        <w:tc>
          <w:tcPr>
            <w:tcW w:w="1353" w:type="dxa"/>
            <w:vMerge w:val="restart"/>
            <w:tcMar>
              <w:top w:w="40" w:type="dxa"/>
              <w:left w:w="40" w:type="dxa"/>
              <w:bottom w:w="40" w:type="dxa"/>
              <w:right w:w="40" w:type="dxa"/>
            </w:tcMar>
          </w:tcPr>
          <w:p w14:paraId="041E975D" w14:textId="77777777" w:rsidR="00234C10" w:rsidRPr="000A6424" w:rsidRDefault="00234C10" w:rsidP="00017CF8">
            <w:r w:rsidRPr="000A6424">
              <w:rPr>
                <w:b/>
                <w:bCs/>
                <w:szCs w:val="24"/>
                <w:lang w:eastAsia="en-GB"/>
              </w:rPr>
              <w:t>Function</w:t>
            </w:r>
          </w:p>
        </w:tc>
        <w:tc>
          <w:tcPr>
            <w:tcW w:w="1353" w:type="dxa"/>
            <w:vMerge w:val="restart"/>
            <w:tcMar>
              <w:top w:w="40" w:type="dxa"/>
              <w:left w:w="40" w:type="dxa"/>
              <w:bottom w:w="40" w:type="dxa"/>
              <w:right w:w="40" w:type="dxa"/>
            </w:tcMar>
          </w:tcPr>
          <w:p w14:paraId="24A182AF" w14:textId="77777777" w:rsidR="00234C10" w:rsidRPr="000A6424" w:rsidRDefault="00234C10" w:rsidP="00017CF8">
            <w:r w:rsidRPr="000A6424">
              <w:rPr>
                <w:b/>
                <w:bCs/>
                <w:szCs w:val="24"/>
                <w:lang w:eastAsia="en-GB"/>
              </w:rPr>
              <w:t>CAS number</w:t>
            </w:r>
          </w:p>
        </w:tc>
        <w:tc>
          <w:tcPr>
            <w:tcW w:w="1353" w:type="dxa"/>
            <w:vMerge w:val="restart"/>
            <w:tcMar>
              <w:top w:w="40" w:type="dxa"/>
              <w:left w:w="40" w:type="dxa"/>
              <w:bottom w:w="40" w:type="dxa"/>
              <w:right w:w="40" w:type="dxa"/>
            </w:tcMar>
          </w:tcPr>
          <w:p w14:paraId="631F3A61" w14:textId="77777777" w:rsidR="00234C10" w:rsidRPr="000A6424" w:rsidRDefault="00234C10" w:rsidP="00017CF8">
            <w:r w:rsidRPr="000A6424">
              <w:rPr>
                <w:b/>
                <w:bCs/>
                <w:szCs w:val="24"/>
                <w:lang w:eastAsia="en-GB"/>
              </w:rPr>
              <w:t>EC number</w:t>
            </w:r>
          </w:p>
        </w:tc>
        <w:tc>
          <w:tcPr>
            <w:tcW w:w="1353" w:type="dxa"/>
            <w:gridSpan w:val="2"/>
            <w:tcMar>
              <w:top w:w="40" w:type="dxa"/>
              <w:left w:w="40" w:type="dxa"/>
              <w:bottom w:w="40" w:type="dxa"/>
              <w:right w:w="40" w:type="dxa"/>
            </w:tcMar>
          </w:tcPr>
          <w:p w14:paraId="400F8E07" w14:textId="77777777" w:rsidR="00234C10" w:rsidRPr="000A6424" w:rsidRDefault="00234C10" w:rsidP="00017CF8">
            <w:r w:rsidRPr="000A6424">
              <w:rPr>
                <w:b/>
                <w:bCs/>
                <w:szCs w:val="24"/>
                <w:lang w:eastAsia="en-GB"/>
              </w:rPr>
              <w:t>Content (%)</w:t>
            </w:r>
          </w:p>
        </w:tc>
      </w:tr>
      <w:tr w:rsidR="00234C10" w:rsidRPr="000A6424" w14:paraId="12F359C2" w14:textId="77777777" w:rsidTr="00017CF8">
        <w:tblPrEx>
          <w:tblCellMar>
            <w:left w:w="108" w:type="dxa"/>
            <w:right w:w="108" w:type="dxa"/>
          </w:tblCellMar>
        </w:tblPrEx>
        <w:trPr>
          <w:trHeight w:val="272"/>
        </w:trPr>
        <w:tc>
          <w:tcPr>
            <w:tcW w:w="2256" w:type="dxa"/>
            <w:vMerge/>
          </w:tcPr>
          <w:p w14:paraId="3AEAFB2B" w14:textId="77777777" w:rsidR="00234C10" w:rsidRPr="000A6424" w:rsidRDefault="00234C10" w:rsidP="00017CF8">
            <w:pPr>
              <w:rPr>
                <w:b/>
                <w:bCs/>
                <w:szCs w:val="24"/>
                <w:lang w:eastAsia="en-GB"/>
              </w:rPr>
            </w:pPr>
          </w:p>
        </w:tc>
        <w:tc>
          <w:tcPr>
            <w:tcW w:w="1353" w:type="dxa"/>
            <w:vMerge/>
          </w:tcPr>
          <w:p w14:paraId="63B27883" w14:textId="77777777" w:rsidR="00234C10" w:rsidRPr="000A6424" w:rsidRDefault="00234C10" w:rsidP="00017CF8">
            <w:pPr>
              <w:rPr>
                <w:b/>
                <w:bCs/>
                <w:szCs w:val="24"/>
                <w:lang w:eastAsia="en-GB"/>
              </w:rPr>
            </w:pPr>
          </w:p>
        </w:tc>
        <w:tc>
          <w:tcPr>
            <w:tcW w:w="1353" w:type="dxa"/>
            <w:vMerge/>
          </w:tcPr>
          <w:p w14:paraId="50C615E7" w14:textId="77777777" w:rsidR="00234C10" w:rsidRPr="000A6424" w:rsidRDefault="00234C10" w:rsidP="00017CF8">
            <w:pPr>
              <w:rPr>
                <w:b/>
                <w:bCs/>
                <w:szCs w:val="24"/>
                <w:lang w:eastAsia="en-GB"/>
              </w:rPr>
            </w:pPr>
          </w:p>
        </w:tc>
        <w:tc>
          <w:tcPr>
            <w:tcW w:w="1353" w:type="dxa"/>
            <w:vMerge/>
          </w:tcPr>
          <w:p w14:paraId="5A43105D" w14:textId="77777777" w:rsidR="00234C10" w:rsidRPr="000A6424" w:rsidRDefault="00234C10" w:rsidP="00017CF8">
            <w:pPr>
              <w:rPr>
                <w:b/>
                <w:bCs/>
                <w:szCs w:val="24"/>
                <w:lang w:eastAsia="en-GB"/>
              </w:rPr>
            </w:pPr>
          </w:p>
        </w:tc>
        <w:tc>
          <w:tcPr>
            <w:tcW w:w="1353" w:type="dxa"/>
            <w:vMerge/>
          </w:tcPr>
          <w:p w14:paraId="59D7AAA2" w14:textId="77777777" w:rsidR="00234C10" w:rsidRPr="000A6424" w:rsidRDefault="00234C10" w:rsidP="00017CF8">
            <w:pPr>
              <w:rPr>
                <w:b/>
                <w:bCs/>
                <w:szCs w:val="24"/>
                <w:lang w:eastAsia="en-GB"/>
              </w:rPr>
            </w:pPr>
          </w:p>
        </w:tc>
        <w:tc>
          <w:tcPr>
            <w:tcW w:w="625" w:type="dxa"/>
          </w:tcPr>
          <w:p w14:paraId="41B9E371" w14:textId="77777777" w:rsidR="00234C10" w:rsidRPr="000A6424" w:rsidRDefault="00234C10" w:rsidP="00017CF8">
            <w:pPr>
              <w:rPr>
                <w:b/>
                <w:bCs/>
                <w:szCs w:val="24"/>
                <w:lang w:eastAsia="en-GB"/>
              </w:rPr>
            </w:pPr>
            <w:r w:rsidRPr="000A6424">
              <w:rPr>
                <w:b/>
                <w:bCs/>
                <w:szCs w:val="24"/>
                <w:lang w:eastAsia="en-GB"/>
              </w:rPr>
              <w:t>Min</w:t>
            </w:r>
          </w:p>
        </w:tc>
        <w:tc>
          <w:tcPr>
            <w:tcW w:w="728" w:type="dxa"/>
          </w:tcPr>
          <w:p w14:paraId="135730AF" w14:textId="77777777" w:rsidR="00234C10" w:rsidRPr="000A6424" w:rsidRDefault="00234C10" w:rsidP="00017CF8">
            <w:pPr>
              <w:rPr>
                <w:b/>
                <w:bCs/>
                <w:szCs w:val="24"/>
                <w:lang w:eastAsia="en-GB"/>
              </w:rPr>
            </w:pPr>
            <w:r w:rsidRPr="000A6424">
              <w:rPr>
                <w:b/>
                <w:bCs/>
                <w:szCs w:val="24"/>
                <w:lang w:eastAsia="en-GB"/>
              </w:rPr>
              <w:t>Max</w:t>
            </w:r>
          </w:p>
        </w:tc>
      </w:tr>
      <w:tr w:rsidR="00D3135D" w:rsidRPr="000A6424" w14:paraId="6C28C27E" w14:textId="77777777" w:rsidTr="00017CF8">
        <w:tc>
          <w:tcPr>
            <w:tcW w:w="2256" w:type="dxa"/>
            <w:tcMar>
              <w:top w:w="40" w:type="dxa"/>
              <w:left w:w="40" w:type="dxa"/>
              <w:bottom w:w="40" w:type="dxa"/>
              <w:right w:w="40" w:type="dxa"/>
            </w:tcMar>
          </w:tcPr>
          <w:p w14:paraId="1CC71316" w14:textId="77777777" w:rsidR="00D3135D" w:rsidRPr="000A6424" w:rsidRDefault="00D3135D" w:rsidP="00017CF8">
            <w:r w:rsidRPr="000A6424">
              <w:t>Iodine</w:t>
            </w:r>
          </w:p>
        </w:tc>
        <w:tc>
          <w:tcPr>
            <w:tcW w:w="1353" w:type="dxa"/>
            <w:tcMar>
              <w:top w:w="40" w:type="dxa"/>
              <w:left w:w="40" w:type="dxa"/>
              <w:bottom w:w="40" w:type="dxa"/>
              <w:right w:w="40" w:type="dxa"/>
            </w:tcMar>
          </w:tcPr>
          <w:p w14:paraId="1C3401E5" w14:textId="77777777" w:rsidR="00D3135D" w:rsidRPr="000A6424" w:rsidRDefault="00D3135D" w:rsidP="00017CF8">
            <w:r w:rsidRPr="000A6424">
              <w:t>iodine</w:t>
            </w:r>
          </w:p>
        </w:tc>
        <w:tc>
          <w:tcPr>
            <w:tcW w:w="1353" w:type="dxa"/>
            <w:tcMar>
              <w:top w:w="40" w:type="dxa"/>
              <w:left w:w="40" w:type="dxa"/>
              <w:bottom w:w="40" w:type="dxa"/>
              <w:right w:w="40" w:type="dxa"/>
            </w:tcMar>
          </w:tcPr>
          <w:p w14:paraId="12396BEF" w14:textId="77777777" w:rsidR="00D3135D" w:rsidRPr="000A6424" w:rsidRDefault="00D3135D" w:rsidP="00017CF8">
            <w:r w:rsidRPr="000A6424">
              <w:t>Active substance</w:t>
            </w:r>
          </w:p>
        </w:tc>
        <w:tc>
          <w:tcPr>
            <w:tcW w:w="1353" w:type="dxa"/>
            <w:tcMar>
              <w:top w:w="40" w:type="dxa"/>
              <w:left w:w="40" w:type="dxa"/>
              <w:bottom w:w="40" w:type="dxa"/>
              <w:right w:w="40" w:type="dxa"/>
            </w:tcMar>
          </w:tcPr>
          <w:p w14:paraId="3FEE7D13" w14:textId="77777777" w:rsidR="00D3135D" w:rsidRPr="000A6424" w:rsidRDefault="00D3135D" w:rsidP="00031714">
            <w:pPr>
              <w:rPr>
                <w:color w:val="000000"/>
                <w:szCs w:val="22"/>
              </w:rPr>
            </w:pPr>
            <w:r w:rsidRPr="000A6424">
              <w:rPr>
                <w:color w:val="000000"/>
                <w:szCs w:val="22"/>
              </w:rPr>
              <w:t>7553-56-2</w:t>
            </w:r>
          </w:p>
        </w:tc>
        <w:tc>
          <w:tcPr>
            <w:tcW w:w="1353" w:type="dxa"/>
            <w:tcMar>
              <w:top w:w="40" w:type="dxa"/>
              <w:left w:w="40" w:type="dxa"/>
              <w:bottom w:w="40" w:type="dxa"/>
              <w:right w:w="40" w:type="dxa"/>
            </w:tcMar>
          </w:tcPr>
          <w:p w14:paraId="3B412628" w14:textId="77777777" w:rsidR="00D3135D" w:rsidRPr="000A6424" w:rsidRDefault="00D3135D" w:rsidP="00031714">
            <w:pPr>
              <w:rPr>
                <w:color w:val="000000"/>
                <w:szCs w:val="22"/>
              </w:rPr>
            </w:pPr>
            <w:r w:rsidRPr="000A6424">
              <w:rPr>
                <w:rFonts w:cs="Arial"/>
                <w:szCs w:val="22"/>
              </w:rPr>
              <w:t>231-442-4</w:t>
            </w:r>
          </w:p>
        </w:tc>
        <w:tc>
          <w:tcPr>
            <w:tcW w:w="625" w:type="dxa"/>
            <w:tcMar>
              <w:top w:w="40" w:type="dxa"/>
              <w:left w:w="40" w:type="dxa"/>
              <w:bottom w:w="40" w:type="dxa"/>
              <w:right w:w="40" w:type="dxa"/>
            </w:tcMar>
          </w:tcPr>
          <w:p w14:paraId="4D61A7B8" w14:textId="77777777" w:rsidR="00D3135D" w:rsidRPr="000A6424" w:rsidRDefault="00D3135D" w:rsidP="00204F89">
            <w:pPr>
              <w:widowControl w:val="0"/>
              <w:autoSpaceDE w:val="0"/>
              <w:autoSpaceDN w:val="0"/>
              <w:adjustRightInd w:val="0"/>
              <w:jc w:val="center"/>
              <w:rPr>
                <w:rFonts w:cs="Times"/>
                <w:bCs/>
                <w:szCs w:val="29"/>
              </w:rPr>
            </w:pPr>
            <w:r w:rsidRPr="000A6424">
              <w:rPr>
                <w:rFonts w:cs="Times"/>
                <w:bCs/>
                <w:szCs w:val="29"/>
              </w:rPr>
              <w:t>0.15</w:t>
            </w:r>
          </w:p>
        </w:tc>
        <w:tc>
          <w:tcPr>
            <w:tcW w:w="728" w:type="dxa"/>
          </w:tcPr>
          <w:p w14:paraId="366C19DB" w14:textId="77777777" w:rsidR="00D3135D" w:rsidRPr="000A6424" w:rsidRDefault="00D3135D" w:rsidP="00204F89">
            <w:pPr>
              <w:widowControl w:val="0"/>
              <w:autoSpaceDE w:val="0"/>
              <w:autoSpaceDN w:val="0"/>
              <w:adjustRightInd w:val="0"/>
              <w:jc w:val="center"/>
              <w:rPr>
                <w:rFonts w:cs="Times"/>
                <w:bCs/>
                <w:szCs w:val="29"/>
              </w:rPr>
            </w:pPr>
            <w:r w:rsidRPr="000A6424">
              <w:rPr>
                <w:rFonts w:cs="Times"/>
                <w:bCs/>
                <w:szCs w:val="29"/>
              </w:rPr>
              <w:t>0.75 (conc)</w:t>
            </w:r>
          </w:p>
        </w:tc>
      </w:tr>
      <w:tr w:rsidR="00637270" w:rsidRPr="000A6424" w14:paraId="1BD08FD2" w14:textId="77777777" w:rsidTr="00017CF8">
        <w:tc>
          <w:tcPr>
            <w:tcW w:w="2256" w:type="dxa"/>
            <w:tcMar>
              <w:top w:w="40" w:type="dxa"/>
              <w:left w:w="40" w:type="dxa"/>
              <w:bottom w:w="40" w:type="dxa"/>
              <w:right w:w="40" w:type="dxa"/>
            </w:tcMar>
          </w:tcPr>
          <w:p w14:paraId="1DB6B065" w14:textId="2DC099C2" w:rsidR="00637270" w:rsidRPr="000A6424" w:rsidRDefault="00637270" w:rsidP="00017CF8">
            <w:r w:rsidRPr="000A6424">
              <w:t>Alcohol ethoxylate</w:t>
            </w:r>
          </w:p>
        </w:tc>
        <w:tc>
          <w:tcPr>
            <w:tcW w:w="1353" w:type="dxa"/>
            <w:tcMar>
              <w:top w:w="40" w:type="dxa"/>
              <w:left w:w="40" w:type="dxa"/>
              <w:bottom w:w="40" w:type="dxa"/>
              <w:right w:w="40" w:type="dxa"/>
            </w:tcMar>
          </w:tcPr>
          <w:p w14:paraId="0499C4E6" w14:textId="50D7769A" w:rsidR="00637270" w:rsidRPr="000A6424" w:rsidRDefault="00637270" w:rsidP="00017CF8">
            <w:r w:rsidRPr="000A6424">
              <w:t>Alcohols, C9-11, ethoxylated</w:t>
            </w:r>
          </w:p>
        </w:tc>
        <w:tc>
          <w:tcPr>
            <w:tcW w:w="1353" w:type="dxa"/>
            <w:tcMar>
              <w:top w:w="40" w:type="dxa"/>
              <w:left w:w="40" w:type="dxa"/>
              <w:bottom w:w="40" w:type="dxa"/>
              <w:right w:w="40" w:type="dxa"/>
            </w:tcMar>
          </w:tcPr>
          <w:p w14:paraId="1A23537E" w14:textId="745C7E61" w:rsidR="00637270" w:rsidRPr="000A6424" w:rsidRDefault="00031714" w:rsidP="00017CF8">
            <w:r>
              <w:t>Non-active substance</w:t>
            </w:r>
          </w:p>
        </w:tc>
        <w:tc>
          <w:tcPr>
            <w:tcW w:w="1353" w:type="dxa"/>
            <w:tcMar>
              <w:top w:w="40" w:type="dxa"/>
              <w:left w:w="40" w:type="dxa"/>
              <w:bottom w:w="40" w:type="dxa"/>
              <w:right w:w="40" w:type="dxa"/>
            </w:tcMar>
          </w:tcPr>
          <w:p w14:paraId="5846DB7E" w14:textId="609BBC1B" w:rsidR="00637270" w:rsidRPr="000A6424" w:rsidRDefault="00637270" w:rsidP="000A6424">
            <w:r w:rsidRPr="000A6424">
              <w:t>68439-46-3</w:t>
            </w:r>
          </w:p>
        </w:tc>
        <w:tc>
          <w:tcPr>
            <w:tcW w:w="1353" w:type="dxa"/>
            <w:tcMar>
              <w:top w:w="40" w:type="dxa"/>
              <w:left w:w="40" w:type="dxa"/>
              <w:bottom w:w="40" w:type="dxa"/>
              <w:right w:w="40" w:type="dxa"/>
            </w:tcMar>
          </w:tcPr>
          <w:p w14:paraId="315F5EFF" w14:textId="7623FB2E" w:rsidR="00637270" w:rsidRPr="000A6424" w:rsidRDefault="00DA1EE9" w:rsidP="000A6424">
            <w:pPr>
              <w:rPr>
                <w:rFonts w:cs="Arial"/>
                <w:szCs w:val="22"/>
              </w:rPr>
            </w:pPr>
            <w:r>
              <w:t>Not available</w:t>
            </w:r>
          </w:p>
        </w:tc>
        <w:tc>
          <w:tcPr>
            <w:tcW w:w="625" w:type="dxa"/>
            <w:tcMar>
              <w:top w:w="40" w:type="dxa"/>
              <w:left w:w="40" w:type="dxa"/>
              <w:bottom w:w="40" w:type="dxa"/>
              <w:right w:w="40" w:type="dxa"/>
            </w:tcMar>
          </w:tcPr>
          <w:p w14:paraId="32CC1788" w14:textId="0C142B10" w:rsidR="00637270" w:rsidRPr="000A6424" w:rsidRDefault="00637270" w:rsidP="000A6424">
            <w:pPr>
              <w:rPr>
                <w:rFonts w:cs="Times"/>
                <w:bCs/>
                <w:szCs w:val="29"/>
              </w:rPr>
            </w:pPr>
            <w:r w:rsidRPr="000A6424">
              <w:t>0</w:t>
            </w:r>
          </w:p>
        </w:tc>
        <w:tc>
          <w:tcPr>
            <w:tcW w:w="728" w:type="dxa"/>
          </w:tcPr>
          <w:p w14:paraId="5AAF8D67" w14:textId="7CC4C95E" w:rsidR="00637270" w:rsidRPr="000A6424" w:rsidRDefault="00637270" w:rsidP="000A6424">
            <w:pPr>
              <w:rPr>
                <w:rFonts w:cs="Times"/>
                <w:bCs/>
                <w:szCs w:val="29"/>
              </w:rPr>
            </w:pPr>
            <w:r w:rsidRPr="000A6424">
              <w:t>6.34</w:t>
            </w:r>
          </w:p>
        </w:tc>
      </w:tr>
      <w:tr w:rsidR="00D63743" w:rsidRPr="000A6424" w14:paraId="1DA3874D" w14:textId="77777777" w:rsidTr="00017CF8">
        <w:tc>
          <w:tcPr>
            <w:tcW w:w="2256" w:type="dxa"/>
            <w:tcMar>
              <w:top w:w="40" w:type="dxa"/>
              <w:left w:w="40" w:type="dxa"/>
              <w:bottom w:w="40" w:type="dxa"/>
              <w:right w:w="40" w:type="dxa"/>
            </w:tcMar>
          </w:tcPr>
          <w:p w14:paraId="72C06C26" w14:textId="0D594A17" w:rsidR="00D63743" w:rsidRPr="000A6424" w:rsidRDefault="00D63743" w:rsidP="00017CF8">
            <w:r>
              <w:t>Sodium iodide</w:t>
            </w:r>
          </w:p>
        </w:tc>
        <w:tc>
          <w:tcPr>
            <w:tcW w:w="1353" w:type="dxa"/>
            <w:tcMar>
              <w:top w:w="40" w:type="dxa"/>
              <w:left w:w="40" w:type="dxa"/>
              <w:bottom w:w="40" w:type="dxa"/>
              <w:right w:w="40" w:type="dxa"/>
            </w:tcMar>
          </w:tcPr>
          <w:p w14:paraId="5B01E0AC" w14:textId="72F7531B" w:rsidR="00D63743" w:rsidRPr="000A6424" w:rsidRDefault="00327DFD" w:rsidP="00017CF8">
            <w:r>
              <w:t>Sodium iodide</w:t>
            </w:r>
          </w:p>
        </w:tc>
        <w:tc>
          <w:tcPr>
            <w:tcW w:w="1353" w:type="dxa"/>
            <w:tcMar>
              <w:top w:w="40" w:type="dxa"/>
              <w:left w:w="40" w:type="dxa"/>
              <w:bottom w:w="40" w:type="dxa"/>
              <w:right w:w="40" w:type="dxa"/>
            </w:tcMar>
          </w:tcPr>
          <w:p w14:paraId="7215026B" w14:textId="3DCB1C37" w:rsidR="00D63743" w:rsidRDefault="00327DFD" w:rsidP="00017CF8">
            <w:r>
              <w:t>Non-active substance</w:t>
            </w:r>
          </w:p>
        </w:tc>
        <w:tc>
          <w:tcPr>
            <w:tcW w:w="1353" w:type="dxa"/>
            <w:tcMar>
              <w:top w:w="40" w:type="dxa"/>
              <w:left w:w="40" w:type="dxa"/>
              <w:bottom w:w="40" w:type="dxa"/>
              <w:right w:w="40" w:type="dxa"/>
            </w:tcMar>
          </w:tcPr>
          <w:p w14:paraId="2B0ABE34" w14:textId="34064A44" w:rsidR="00D63743" w:rsidRPr="000A6424" w:rsidRDefault="00327DFD" w:rsidP="000A6424">
            <w:r>
              <w:t>7681-82-5</w:t>
            </w:r>
          </w:p>
        </w:tc>
        <w:tc>
          <w:tcPr>
            <w:tcW w:w="1353" w:type="dxa"/>
            <w:tcMar>
              <w:top w:w="40" w:type="dxa"/>
              <w:left w:w="40" w:type="dxa"/>
              <w:bottom w:w="40" w:type="dxa"/>
              <w:right w:w="40" w:type="dxa"/>
            </w:tcMar>
          </w:tcPr>
          <w:p w14:paraId="562FA9FB" w14:textId="705BD5D6" w:rsidR="00D63743" w:rsidRDefault="00327DFD" w:rsidP="000A6424">
            <w:r>
              <w:t>231-679</w:t>
            </w:r>
          </w:p>
        </w:tc>
        <w:tc>
          <w:tcPr>
            <w:tcW w:w="625" w:type="dxa"/>
            <w:tcMar>
              <w:top w:w="40" w:type="dxa"/>
              <w:left w:w="40" w:type="dxa"/>
              <w:bottom w:w="40" w:type="dxa"/>
              <w:right w:w="40" w:type="dxa"/>
            </w:tcMar>
          </w:tcPr>
          <w:p w14:paraId="7D98DAE5" w14:textId="0E27695B" w:rsidR="00D63743" w:rsidRPr="000A6424" w:rsidRDefault="00327DFD" w:rsidP="000A6424">
            <w:r>
              <w:t>0.06</w:t>
            </w:r>
          </w:p>
        </w:tc>
        <w:tc>
          <w:tcPr>
            <w:tcW w:w="728" w:type="dxa"/>
          </w:tcPr>
          <w:p w14:paraId="6C1285CA" w14:textId="19019038" w:rsidR="00D63743" w:rsidRPr="000A6424" w:rsidRDefault="00327DFD" w:rsidP="000A6424">
            <w:r>
              <w:t>0.33</w:t>
            </w:r>
          </w:p>
        </w:tc>
      </w:tr>
    </w:tbl>
    <w:p w14:paraId="71AC800C" w14:textId="77777777" w:rsidR="00DF6CFE" w:rsidRPr="00371654" w:rsidRDefault="00DF6CFE" w:rsidP="00BD0ADD">
      <w:pPr>
        <w:pStyle w:val="Kop4"/>
      </w:pPr>
      <w:bookmarkStart w:id="43" w:name="_Toc403566543"/>
      <w:bookmarkStart w:id="44" w:name="_Toc7444387"/>
      <w:bookmarkStart w:id="45" w:name="_Toc366658846"/>
      <w:bookmarkStart w:id="46" w:name="d0e437"/>
      <w:r w:rsidRPr="00DF6CFE">
        <w:t>Information on technical equiva</w:t>
      </w:r>
      <w:r w:rsidRPr="00371654">
        <w:t>lence</w:t>
      </w:r>
      <w:bookmarkEnd w:id="43"/>
      <w:bookmarkEnd w:id="44"/>
    </w:p>
    <w:p w14:paraId="01B93317" w14:textId="77777777" w:rsidR="00D3135D" w:rsidRDefault="00D3135D" w:rsidP="00D3135D">
      <w:pPr>
        <w:spacing w:line="260" w:lineRule="atLeast"/>
        <w:rPr>
          <w:rFonts w:eastAsia="Calibri"/>
          <w:lang w:eastAsia="en-US"/>
        </w:rPr>
      </w:pPr>
      <w:r>
        <w:rPr>
          <w:rFonts w:eastAsia="Calibri"/>
          <w:lang w:eastAsia="en-US"/>
        </w:rPr>
        <w:t>The source of the substance is the same as was evaluated for inclusion in the Union list of approved active substances.</w:t>
      </w:r>
    </w:p>
    <w:p w14:paraId="38E9AE08" w14:textId="77777777" w:rsidR="00DF6CFE" w:rsidRPr="00A53EE0" w:rsidRDefault="00DF6CFE" w:rsidP="00DF6CFE">
      <w:pPr>
        <w:spacing w:line="260" w:lineRule="atLeast"/>
        <w:rPr>
          <w:rFonts w:eastAsia="Calibri"/>
          <w:lang w:eastAsia="en-US"/>
        </w:rPr>
      </w:pPr>
    </w:p>
    <w:p w14:paraId="77C636FB" w14:textId="77777777" w:rsidR="00DF6CFE" w:rsidRPr="006C22EA" w:rsidRDefault="00DF6CFE" w:rsidP="00BD0ADD">
      <w:pPr>
        <w:pStyle w:val="Kop4"/>
        <w:rPr>
          <w:lang w:val="en-US"/>
        </w:rPr>
      </w:pPr>
      <w:bookmarkStart w:id="47" w:name="_Toc403566544"/>
      <w:bookmarkStart w:id="48" w:name="_Toc7444388"/>
      <w:r w:rsidRPr="006C22EA">
        <w:rPr>
          <w:lang w:val="en-US"/>
        </w:rPr>
        <w:lastRenderedPageBreak/>
        <w:t>Information on the substance(s) of concern</w:t>
      </w:r>
      <w:bookmarkEnd w:id="47"/>
      <w:bookmarkEnd w:id="48"/>
    </w:p>
    <w:p w14:paraId="0A38365F" w14:textId="709A9741" w:rsidR="00DF6CFE" w:rsidRDefault="00637270" w:rsidP="00DF6CFE">
      <w:pPr>
        <w:spacing w:line="260" w:lineRule="atLeast"/>
        <w:jc w:val="both"/>
        <w:rPr>
          <w:rFonts w:eastAsia="Calibri" w:cs="Times"/>
          <w:bCs/>
          <w:szCs w:val="29"/>
        </w:rPr>
      </w:pPr>
      <w:r>
        <w:rPr>
          <w:rFonts w:eastAsia="Calibri" w:cs="Times"/>
          <w:bCs/>
          <w:szCs w:val="29"/>
        </w:rPr>
        <w:t xml:space="preserve">The DeLaval iodine family contains </w:t>
      </w:r>
      <w:r w:rsidR="0075282E">
        <w:rPr>
          <w:rFonts w:eastAsia="Calibri" w:cs="Times"/>
          <w:bCs/>
          <w:szCs w:val="29"/>
        </w:rPr>
        <w:t xml:space="preserve">two </w:t>
      </w:r>
      <w:r>
        <w:rPr>
          <w:rFonts w:eastAsia="Calibri" w:cs="Times"/>
          <w:bCs/>
          <w:szCs w:val="29"/>
        </w:rPr>
        <w:t>substance</w:t>
      </w:r>
      <w:r w:rsidR="0075282E">
        <w:rPr>
          <w:rFonts w:eastAsia="Calibri" w:cs="Times"/>
          <w:bCs/>
          <w:szCs w:val="29"/>
        </w:rPr>
        <w:t>s</w:t>
      </w:r>
      <w:r>
        <w:rPr>
          <w:rFonts w:eastAsia="Calibri" w:cs="Times"/>
          <w:bCs/>
          <w:szCs w:val="29"/>
        </w:rPr>
        <w:t xml:space="preserve"> of concern, see 2.1.2.4 for its identity and concentration ranges</w:t>
      </w:r>
      <w:r w:rsidR="00563A3D">
        <w:rPr>
          <w:rFonts w:eastAsia="Calibri" w:cs="Times"/>
          <w:bCs/>
          <w:szCs w:val="29"/>
        </w:rPr>
        <w:t xml:space="preserve"> and the confidential annex for more information on classification and labelling and trade name(s)</w:t>
      </w:r>
      <w:r>
        <w:rPr>
          <w:rFonts w:eastAsia="Calibri" w:cs="Times"/>
          <w:bCs/>
          <w:szCs w:val="29"/>
        </w:rPr>
        <w:t xml:space="preserve">. </w:t>
      </w:r>
      <w:r w:rsidR="0075282E">
        <w:rPr>
          <w:rFonts w:eastAsia="Calibri" w:cs="Times"/>
          <w:bCs/>
          <w:szCs w:val="29"/>
        </w:rPr>
        <w:t>Alcohol ethoxyclate</w:t>
      </w:r>
      <w:r w:rsidR="00200379">
        <w:rPr>
          <w:rFonts w:eastAsia="Calibri" w:cs="Times"/>
          <w:bCs/>
          <w:szCs w:val="29"/>
        </w:rPr>
        <w:t xml:space="preserve"> is classified H318 (Eye Damage Cat 1) and H302 (Acute Tox C</w:t>
      </w:r>
      <w:r>
        <w:rPr>
          <w:rFonts w:eastAsia="Calibri" w:cs="Times"/>
          <w:bCs/>
          <w:szCs w:val="29"/>
        </w:rPr>
        <w:t>at 4)</w:t>
      </w:r>
      <w:r w:rsidR="0075282E" w:rsidRPr="0075282E">
        <w:rPr>
          <w:rFonts w:eastAsia="Calibri" w:cs="Times"/>
          <w:bCs/>
          <w:szCs w:val="29"/>
        </w:rPr>
        <w:t xml:space="preserve"> </w:t>
      </w:r>
      <w:r w:rsidR="0075282E">
        <w:rPr>
          <w:rFonts w:eastAsia="Calibri" w:cs="Times"/>
          <w:bCs/>
          <w:szCs w:val="29"/>
        </w:rPr>
        <w:t>and sodium iodide is classified with H372 (STOT RE 1)</w:t>
      </w:r>
      <w:r>
        <w:rPr>
          <w:rFonts w:eastAsia="Calibri" w:cs="Times"/>
          <w:bCs/>
          <w:szCs w:val="29"/>
        </w:rPr>
        <w:t>.</w:t>
      </w:r>
      <w:r w:rsidR="00563A3D">
        <w:rPr>
          <w:rFonts w:eastAsia="Calibri" w:cs="Times"/>
          <w:bCs/>
          <w:szCs w:val="29"/>
        </w:rPr>
        <w:t xml:space="preserve"> </w:t>
      </w:r>
      <w:r w:rsidR="0075282E">
        <w:rPr>
          <w:rFonts w:eastAsia="Calibri" w:cs="Times"/>
          <w:bCs/>
          <w:szCs w:val="29"/>
        </w:rPr>
        <w:t xml:space="preserve">More information on the SoCs is included in section 2.6.2.1, </w:t>
      </w:r>
      <w:r w:rsidR="0075282E" w:rsidRPr="0075282E">
        <w:rPr>
          <w:rFonts w:eastAsia="Calibri" w:cs="Times"/>
          <w:bCs/>
          <w:szCs w:val="29"/>
        </w:rPr>
        <w:t>Available toxicological data relating to non active substance(s) (i.e. substance(s) of concern)</w:t>
      </w:r>
      <w:r w:rsidR="0075282E">
        <w:rPr>
          <w:rFonts w:eastAsia="Calibri" w:cs="Times"/>
          <w:bCs/>
          <w:szCs w:val="29"/>
        </w:rPr>
        <w:t>.</w:t>
      </w:r>
    </w:p>
    <w:p w14:paraId="298A7F4E" w14:textId="77777777" w:rsidR="00873AF4" w:rsidRDefault="00873AF4" w:rsidP="00DF6CFE">
      <w:pPr>
        <w:spacing w:line="260" w:lineRule="atLeast"/>
        <w:jc w:val="both"/>
        <w:rPr>
          <w:rFonts w:eastAsia="Calibri" w:cs="Times"/>
          <w:bCs/>
          <w:szCs w:val="29"/>
        </w:rPr>
      </w:pPr>
    </w:p>
    <w:p w14:paraId="41428DEE" w14:textId="77777777" w:rsidR="00234C10" w:rsidRPr="00671A6D" w:rsidRDefault="00234C10" w:rsidP="00BD0ADD">
      <w:pPr>
        <w:pStyle w:val="Kop4"/>
      </w:pPr>
      <w:bookmarkStart w:id="49" w:name="_Toc7444389"/>
      <w:r w:rsidRPr="00671A6D">
        <w:t>Type of formulation</w:t>
      </w:r>
      <w:bookmarkEnd w:id="45"/>
      <w:bookmarkEnd w:id="49"/>
    </w:p>
    <w:tbl>
      <w:tblPr>
        <w:tblW w:w="9026" w:type="dxa"/>
        <w:tblInd w:w="10" w:type="dxa"/>
        <w:tblLayout w:type="fixed"/>
        <w:tblCellMar>
          <w:left w:w="0" w:type="dxa"/>
          <w:right w:w="0" w:type="dxa"/>
        </w:tblCellMar>
        <w:tblLook w:val="0000" w:firstRow="0" w:lastRow="0" w:firstColumn="0" w:lastColumn="0" w:noHBand="0" w:noVBand="0"/>
      </w:tblPr>
      <w:tblGrid>
        <w:gridCol w:w="9026"/>
      </w:tblGrid>
      <w:tr w:rsidR="000A2A97" w:rsidRPr="00A411E7" w14:paraId="41E941CD" w14:textId="77777777" w:rsidTr="000A2A97">
        <w:tc>
          <w:tcPr>
            <w:tcW w:w="9026" w:type="dxa"/>
            <w:tcBorders>
              <w:top w:val="single" w:sz="4" w:space="0" w:color="000000"/>
              <w:left w:val="single" w:sz="4" w:space="0" w:color="000000"/>
              <w:bottom w:val="single" w:sz="4" w:space="0" w:color="000000"/>
              <w:right w:val="single" w:sz="4" w:space="0" w:color="000000"/>
            </w:tcBorders>
          </w:tcPr>
          <w:bookmarkEnd w:id="46"/>
          <w:p w14:paraId="75D49374" w14:textId="15133547" w:rsidR="000A2A97" w:rsidRDefault="000A2A97" w:rsidP="00204F89">
            <w:r w:rsidRPr="00971598">
              <w:t>AL: Any other liquid (</w:t>
            </w:r>
            <w:r w:rsidR="00C36ECD">
              <w:t xml:space="preserve">ready to use </w:t>
            </w:r>
            <w:r w:rsidRPr="00971598">
              <w:t>water-based liquids)</w:t>
            </w:r>
            <w:r>
              <w:t xml:space="preserve"> </w:t>
            </w:r>
          </w:p>
          <w:p w14:paraId="314BBEF3" w14:textId="7729AE5E" w:rsidR="00C36ECD" w:rsidRPr="006A7C2D" w:rsidRDefault="00C36ECD" w:rsidP="00204F89">
            <w:r>
              <w:t>SL: Soluble concentrate</w:t>
            </w:r>
          </w:p>
        </w:tc>
      </w:tr>
    </w:tbl>
    <w:p w14:paraId="2C8E20ED" w14:textId="77777777" w:rsidR="008F4AE1" w:rsidRDefault="008F4AE1" w:rsidP="00477122">
      <w:bookmarkStart w:id="50" w:name="_Toc366658847"/>
      <w:bookmarkStart w:id="51" w:name="d0e452"/>
    </w:p>
    <w:p w14:paraId="6391FA90" w14:textId="77777777" w:rsidR="00716685" w:rsidRDefault="000A2A97" w:rsidP="00477122">
      <w:r>
        <w:br w:type="page"/>
      </w:r>
    </w:p>
    <w:p w14:paraId="724657AD" w14:textId="77777777" w:rsidR="005D2E15" w:rsidRPr="00094514" w:rsidRDefault="005D2E15" w:rsidP="005D2E15">
      <w:pPr>
        <w:pStyle w:val="Kop3"/>
      </w:pPr>
      <w:bookmarkStart w:id="52" w:name="_Toc7444390"/>
      <w:r w:rsidRPr="00EB2C47">
        <w:lastRenderedPageBreak/>
        <w:t>Hazard and precautionary statements</w:t>
      </w:r>
      <w:bookmarkEnd w:id="52"/>
    </w:p>
    <w:p w14:paraId="0F9E813C" w14:textId="77777777" w:rsidR="005D2E15" w:rsidRDefault="005D2E15" w:rsidP="005D2E15">
      <w:pPr>
        <w:rPr>
          <w:b/>
        </w:rPr>
      </w:pPr>
      <w:r w:rsidRPr="00094514">
        <w:rPr>
          <w:b/>
        </w:rPr>
        <w:t>Classification and labelling of the products of the family according to the Regulation (EC) 1272/2008</w:t>
      </w:r>
    </w:p>
    <w:p w14:paraId="4ED0982A" w14:textId="77777777" w:rsidR="000A2A97" w:rsidRDefault="000A2A97" w:rsidP="005D2E15">
      <w:pPr>
        <w:rPr>
          <w:b/>
        </w:rPr>
      </w:pPr>
    </w:p>
    <w:p w14:paraId="336A5408" w14:textId="691C14A0" w:rsidR="000A2A97" w:rsidRPr="00094514" w:rsidRDefault="000A2A97" w:rsidP="000A2A97">
      <w:pPr>
        <w:jc w:val="center"/>
        <w:rPr>
          <w:b/>
        </w:rPr>
      </w:pPr>
      <w:r>
        <w:rPr>
          <w:b/>
        </w:rPr>
        <w:t xml:space="preserve">Meta </w:t>
      </w:r>
      <w:r w:rsidR="00637270">
        <w:rPr>
          <w:b/>
        </w:rPr>
        <w:t>SPC</w:t>
      </w:r>
      <w:r>
        <w:rPr>
          <w:b/>
        </w:rPr>
        <w:t xml:space="preserve"> 1</w:t>
      </w:r>
    </w:p>
    <w:p w14:paraId="11268968" w14:textId="77777777" w:rsidR="00A94B24" w:rsidRDefault="00A94B24" w:rsidP="00A94B24">
      <w:pPr>
        <w:tabs>
          <w:tab w:val="left" w:pos="500"/>
        </w:tabs>
        <w:ind w:left="500" w:hanging="500"/>
        <w:rPr>
          <w:rFonts w:cs="Times"/>
          <w:bCs/>
          <w:szCs w:val="29"/>
          <w:lang w:eastAsia="fi-FI"/>
        </w:rPr>
      </w:pPr>
    </w:p>
    <w:p w14:paraId="0E720DBC" w14:textId="70C4D086" w:rsidR="00A94B24" w:rsidRDefault="00A94B24" w:rsidP="00A94B24">
      <w:pPr>
        <w:tabs>
          <w:tab w:val="left" w:pos="500"/>
        </w:tabs>
        <w:ind w:left="500" w:hanging="500"/>
        <w:rPr>
          <w:rFonts w:cs="Times"/>
          <w:bCs/>
          <w:szCs w:val="29"/>
          <w:lang w:eastAsia="fi-FI"/>
        </w:rPr>
      </w:pPr>
      <w:r>
        <w:rPr>
          <w:rFonts w:cs="Times"/>
          <w:bCs/>
          <w:szCs w:val="29"/>
          <w:lang w:eastAsia="fi-FI"/>
        </w:rPr>
        <w:t xml:space="preserve">The following </w:t>
      </w:r>
      <w:r w:rsidRPr="00D020A3">
        <w:rPr>
          <w:rFonts w:cs="Times"/>
          <w:bCs/>
          <w:szCs w:val="29"/>
          <w:lang w:eastAsia="fi-FI"/>
        </w:rPr>
        <w:t>classification applies to all products within M</w:t>
      </w:r>
      <w:r>
        <w:rPr>
          <w:rFonts w:cs="Times"/>
          <w:bCs/>
          <w:szCs w:val="29"/>
          <w:lang w:eastAsia="fi-FI"/>
        </w:rPr>
        <w:t>eta</w:t>
      </w:r>
      <w:r w:rsidR="00637270">
        <w:rPr>
          <w:rFonts w:cs="Times"/>
          <w:bCs/>
          <w:szCs w:val="29"/>
          <w:lang w:eastAsia="fi-FI"/>
        </w:rPr>
        <w:t xml:space="preserve"> SPC</w:t>
      </w:r>
      <w:r>
        <w:rPr>
          <w:rFonts w:cs="Times"/>
          <w:bCs/>
          <w:szCs w:val="29"/>
          <w:lang w:eastAsia="fi-FI"/>
        </w:rPr>
        <w:t xml:space="preserve"> 1:</w:t>
      </w:r>
    </w:p>
    <w:p w14:paraId="54A3F7D6" w14:textId="02F3EDCB" w:rsidR="00DA5BE2" w:rsidRDefault="00A94B24" w:rsidP="00A94B24">
      <w:pPr>
        <w:tabs>
          <w:tab w:val="left" w:pos="500"/>
        </w:tabs>
        <w:rPr>
          <w:rFonts w:cs="Times"/>
          <w:bCs/>
          <w:szCs w:val="29"/>
          <w:lang w:eastAsia="fi-FI"/>
        </w:rPr>
      </w:pPr>
      <w:r>
        <w:rPr>
          <w:rFonts w:cs="Times"/>
          <w:bCs/>
          <w:szCs w:val="29"/>
          <w:lang w:eastAsia="fi-FI"/>
        </w:rPr>
        <w:t>(</w:t>
      </w:r>
      <w:r w:rsidRPr="00D020A3">
        <w:rPr>
          <w:rFonts w:cs="Times"/>
          <w:bCs/>
          <w:szCs w:val="29"/>
          <w:lang w:eastAsia="fi-FI"/>
        </w:rPr>
        <w:t>GMP 51 – Tri-Fender, F</w:t>
      </w:r>
      <w:r>
        <w:rPr>
          <w:rFonts w:cs="Times"/>
          <w:bCs/>
          <w:szCs w:val="29"/>
          <w:lang w:eastAsia="fi-FI"/>
        </w:rPr>
        <w:t>-</w:t>
      </w:r>
      <w:r w:rsidRPr="00D020A3">
        <w:rPr>
          <w:rFonts w:cs="Times"/>
          <w:bCs/>
          <w:szCs w:val="29"/>
          <w:lang w:eastAsia="fi-FI"/>
        </w:rPr>
        <w:t>2506 – TriActive)</w:t>
      </w:r>
    </w:p>
    <w:p w14:paraId="4B399376" w14:textId="77777777" w:rsidR="00A94B24" w:rsidRPr="00094514" w:rsidRDefault="00A94B24" w:rsidP="005D2E15">
      <w:pPr>
        <w:tabs>
          <w:tab w:val="left" w:pos="500"/>
        </w:tabs>
        <w:ind w:left="500" w:hanging="500"/>
        <w:rPr>
          <w:b/>
          <w:bCs/>
          <w:szCs w:val="24"/>
          <w:lang w:eastAsia="en-GB"/>
        </w:rPr>
      </w:pPr>
    </w:p>
    <w:tbl>
      <w:tblPr>
        <w:tblW w:w="9015" w:type="dxa"/>
        <w:jc w:val="center"/>
        <w:tblLayout w:type="fixed"/>
        <w:tblLook w:val="04A0" w:firstRow="1" w:lastRow="0" w:firstColumn="1" w:lastColumn="0" w:noHBand="0" w:noVBand="1"/>
      </w:tblPr>
      <w:tblGrid>
        <w:gridCol w:w="2606"/>
        <w:gridCol w:w="6409"/>
      </w:tblGrid>
      <w:tr w:rsidR="005D2E15" w:rsidRPr="00A411E7" w14:paraId="3A089D00" w14:textId="77777777" w:rsidTr="00044CE8">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7ADAE177" w14:textId="77777777" w:rsidR="005D2E15" w:rsidRPr="00933CE9" w:rsidRDefault="005D2E15" w:rsidP="00044CE8">
            <w:pPr>
              <w:rPr>
                <w:b/>
                <w:lang w:eastAsia="fi-FI"/>
              </w:rPr>
            </w:pPr>
            <w:r w:rsidRPr="00F24D0D">
              <w:rPr>
                <w:b/>
                <w:lang w:eastAsia="en-US"/>
              </w:rPr>
              <w:t>Classifi</w:t>
            </w:r>
            <w:r w:rsidRPr="00933CE9">
              <w:rPr>
                <w:b/>
                <w:lang w:eastAsia="en-US"/>
              </w:rPr>
              <w:t>cation</w:t>
            </w:r>
          </w:p>
        </w:tc>
      </w:tr>
      <w:tr w:rsidR="000A2A97" w:rsidRPr="00A411E7" w14:paraId="6143FC82" w14:textId="77777777"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777BCBC2" w14:textId="77777777" w:rsidR="000A2A97" w:rsidRPr="00A411E7" w:rsidRDefault="000A2A97" w:rsidP="00044CE8">
            <w:pPr>
              <w:rPr>
                <w:lang w:eastAsia="fi-FI"/>
              </w:rPr>
            </w:pPr>
            <w:r w:rsidRPr="00A411E7">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6344CB9C" w14:textId="62F63AD8" w:rsidR="000A2A97" w:rsidRPr="00A53EE0" w:rsidRDefault="007019E0" w:rsidP="00204F89">
            <w:pPr>
              <w:widowControl w:val="0"/>
              <w:autoSpaceDE w:val="0"/>
              <w:autoSpaceDN w:val="0"/>
              <w:adjustRightInd w:val="0"/>
              <w:rPr>
                <w:rFonts w:cs="Times"/>
                <w:bCs/>
                <w:szCs w:val="29"/>
                <w:lang w:eastAsia="fi-FI"/>
              </w:rPr>
            </w:pPr>
            <w:r w:rsidRPr="007019E0">
              <w:rPr>
                <w:rFonts w:cs="Times"/>
                <w:bCs/>
                <w:szCs w:val="29"/>
                <w:lang w:eastAsia="fi-FI"/>
              </w:rPr>
              <w:t>Aquatic Chronic 3</w:t>
            </w:r>
          </w:p>
        </w:tc>
      </w:tr>
      <w:tr w:rsidR="000A2A97" w:rsidRPr="00A411E7" w14:paraId="2654FB45" w14:textId="77777777"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83AE318" w14:textId="77777777" w:rsidR="000A2A97" w:rsidRPr="00A411E7" w:rsidRDefault="000A2A97" w:rsidP="00044CE8">
            <w:pPr>
              <w:rPr>
                <w:lang w:eastAsia="fi-FI"/>
              </w:rPr>
            </w:pPr>
            <w:r w:rsidRPr="00A411E7">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5626B75B" w14:textId="1B3C4FDB" w:rsidR="000A2A97" w:rsidRPr="00A53EE0" w:rsidRDefault="007019E0" w:rsidP="00204F89">
            <w:pPr>
              <w:widowControl w:val="0"/>
              <w:autoSpaceDE w:val="0"/>
              <w:autoSpaceDN w:val="0"/>
              <w:adjustRightInd w:val="0"/>
              <w:rPr>
                <w:rFonts w:cs="Times"/>
                <w:bCs/>
                <w:szCs w:val="29"/>
                <w:lang w:eastAsia="fi-FI"/>
              </w:rPr>
            </w:pPr>
            <w:r>
              <w:t xml:space="preserve"> </w:t>
            </w:r>
            <w:r w:rsidRPr="007019E0">
              <w:rPr>
                <w:rFonts w:cs="Times"/>
                <w:bCs/>
                <w:szCs w:val="29"/>
                <w:lang w:eastAsia="fi-FI"/>
              </w:rPr>
              <w:t xml:space="preserve">H412 - Harmful to aquatic life with long lasting effects  </w:t>
            </w:r>
          </w:p>
        </w:tc>
      </w:tr>
      <w:tr w:rsidR="005D2E15" w:rsidRPr="00A411E7" w14:paraId="7E8A9B89" w14:textId="77777777" w:rsidTr="00044CE8">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25385E69" w14:textId="77777777" w:rsidR="005D2E15" w:rsidRPr="00A411E7" w:rsidRDefault="005D2E15" w:rsidP="00044CE8">
            <w:pPr>
              <w:rPr>
                <w:lang w:eastAsia="fi-FI"/>
              </w:rPr>
            </w:pPr>
          </w:p>
        </w:tc>
      </w:tr>
      <w:tr w:rsidR="005D2E15" w:rsidRPr="00A411E7" w14:paraId="45761727" w14:textId="77777777" w:rsidTr="00044CE8">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267DDC38" w14:textId="77777777" w:rsidR="005D2E15" w:rsidRPr="00A411E7" w:rsidRDefault="005D2E15" w:rsidP="00044CE8">
            <w:pPr>
              <w:rPr>
                <w:b/>
                <w:lang w:eastAsia="fi-FI"/>
              </w:rPr>
            </w:pPr>
            <w:r w:rsidRPr="00A411E7">
              <w:rPr>
                <w:b/>
                <w:lang w:eastAsia="en-US"/>
              </w:rPr>
              <w:t>Labelling</w:t>
            </w:r>
          </w:p>
        </w:tc>
      </w:tr>
      <w:tr w:rsidR="000A2A97" w:rsidRPr="00A411E7" w14:paraId="35763304" w14:textId="77777777"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E62FF98" w14:textId="77777777" w:rsidR="000A2A97" w:rsidRPr="00A411E7" w:rsidRDefault="000A2A97" w:rsidP="00044CE8">
            <w:pPr>
              <w:rPr>
                <w:lang w:eastAsia="en-US"/>
              </w:rPr>
            </w:pPr>
            <w:r w:rsidRPr="00A411E7">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16F44E8D" w14:textId="77777777" w:rsidR="000A2A97" w:rsidRPr="00A53EE0" w:rsidRDefault="00A94B24" w:rsidP="00204F89">
            <w:pPr>
              <w:widowControl w:val="0"/>
              <w:autoSpaceDE w:val="0"/>
              <w:autoSpaceDN w:val="0"/>
              <w:adjustRightInd w:val="0"/>
              <w:rPr>
                <w:rFonts w:cs="Times"/>
                <w:bCs/>
                <w:szCs w:val="29"/>
                <w:lang w:eastAsia="fi-FI"/>
              </w:rPr>
            </w:pPr>
            <w:r>
              <w:rPr>
                <w:rFonts w:cs="Times"/>
                <w:bCs/>
                <w:szCs w:val="29"/>
                <w:lang w:eastAsia="fi-FI"/>
              </w:rPr>
              <w:t>-</w:t>
            </w:r>
          </w:p>
        </w:tc>
      </w:tr>
      <w:tr w:rsidR="000A2A97" w:rsidRPr="00A411E7" w14:paraId="3677AF9B" w14:textId="77777777"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128FF859" w14:textId="77777777" w:rsidR="000A2A97" w:rsidRPr="00A411E7" w:rsidRDefault="000A2A97" w:rsidP="00044CE8">
            <w:pPr>
              <w:rPr>
                <w:lang w:eastAsia="en-US"/>
              </w:rPr>
            </w:pPr>
            <w:r w:rsidRPr="00A411E7">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38372448" w14:textId="73D057CD" w:rsidR="000A2A97" w:rsidRPr="00A53EE0" w:rsidRDefault="007019E0" w:rsidP="002227B8">
            <w:pPr>
              <w:widowControl w:val="0"/>
              <w:autoSpaceDE w:val="0"/>
              <w:autoSpaceDN w:val="0"/>
              <w:adjustRightInd w:val="0"/>
              <w:rPr>
                <w:rFonts w:cs="Times"/>
                <w:bCs/>
                <w:szCs w:val="29"/>
                <w:lang w:eastAsia="fi-FI"/>
              </w:rPr>
            </w:pPr>
            <w:r w:rsidRPr="007019E0">
              <w:rPr>
                <w:rFonts w:cs="Times"/>
                <w:bCs/>
                <w:szCs w:val="29"/>
                <w:lang w:eastAsia="fi-FI"/>
              </w:rPr>
              <w:t xml:space="preserve">H412 - Harmful to aquatic life with long lasting effects  </w:t>
            </w:r>
          </w:p>
        </w:tc>
      </w:tr>
      <w:tr w:rsidR="000A2A97" w:rsidRPr="00A411E7" w14:paraId="441AE58E" w14:textId="77777777" w:rsidTr="00044CE8">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89891CB" w14:textId="77777777" w:rsidR="000A2A97" w:rsidRPr="00A411E7" w:rsidRDefault="000A2A97" w:rsidP="00044CE8">
            <w:pPr>
              <w:rPr>
                <w:lang w:eastAsia="en-US"/>
              </w:rPr>
            </w:pPr>
            <w:r w:rsidRPr="00A411E7">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001DF357" w14:textId="77777777" w:rsidR="000A2A97" w:rsidRPr="00D020A3" w:rsidRDefault="000A2A97" w:rsidP="00204F89">
            <w:pPr>
              <w:rPr>
                <w:rFonts w:cs="Arial"/>
              </w:rPr>
            </w:pPr>
            <w:r w:rsidRPr="00D020A3">
              <w:rPr>
                <w:rFonts w:cs="Arial"/>
              </w:rPr>
              <w:t>P102 - Keep out of reach of children</w:t>
            </w:r>
          </w:p>
          <w:p w14:paraId="180CF4E0" w14:textId="56ACB02F" w:rsidR="000A2A97" w:rsidRPr="00D020A3" w:rsidRDefault="007019E0" w:rsidP="00204F89">
            <w:pPr>
              <w:widowControl w:val="0"/>
              <w:autoSpaceDE w:val="0"/>
              <w:autoSpaceDN w:val="0"/>
              <w:adjustRightInd w:val="0"/>
              <w:rPr>
                <w:rFonts w:cs="Times"/>
                <w:bCs/>
                <w:szCs w:val="29"/>
                <w:lang w:eastAsia="fi-FI"/>
              </w:rPr>
            </w:pPr>
            <w:r w:rsidRPr="007019E0">
              <w:rPr>
                <w:rFonts w:cs="Times"/>
                <w:bCs/>
                <w:szCs w:val="29"/>
                <w:lang w:eastAsia="fi-FI"/>
              </w:rPr>
              <w:t>P273 -Avoid release to the environment</w:t>
            </w:r>
          </w:p>
        </w:tc>
      </w:tr>
    </w:tbl>
    <w:p w14:paraId="56E558ED" w14:textId="77777777" w:rsidR="005D2E15" w:rsidRDefault="005D2E15" w:rsidP="005D2E15">
      <w:pPr>
        <w:tabs>
          <w:tab w:val="left" w:pos="500"/>
        </w:tabs>
        <w:ind w:left="500" w:hanging="500"/>
      </w:pPr>
    </w:p>
    <w:p w14:paraId="520D9180" w14:textId="77777777" w:rsidR="00DA5BE2" w:rsidRDefault="00DA5BE2" w:rsidP="005D2E15">
      <w:pPr>
        <w:tabs>
          <w:tab w:val="left" w:pos="500"/>
        </w:tabs>
        <w:ind w:left="500" w:hanging="500"/>
      </w:pPr>
    </w:p>
    <w:p w14:paraId="66474B64" w14:textId="5C9FD8E6" w:rsidR="002A321D" w:rsidRPr="00094514" w:rsidRDefault="00637270" w:rsidP="002A321D">
      <w:pPr>
        <w:jc w:val="center"/>
        <w:rPr>
          <w:b/>
        </w:rPr>
      </w:pPr>
      <w:r>
        <w:rPr>
          <w:b/>
        </w:rPr>
        <w:t>Meta SPC</w:t>
      </w:r>
      <w:r w:rsidR="002A321D">
        <w:rPr>
          <w:b/>
        </w:rPr>
        <w:t xml:space="preserve"> 2</w:t>
      </w:r>
    </w:p>
    <w:p w14:paraId="58243709" w14:textId="77777777" w:rsidR="002A321D" w:rsidRDefault="002A321D" w:rsidP="002A321D">
      <w:pPr>
        <w:tabs>
          <w:tab w:val="left" w:pos="500"/>
        </w:tabs>
        <w:ind w:left="500" w:hanging="500"/>
        <w:rPr>
          <w:rFonts w:cs="Times"/>
          <w:bCs/>
          <w:szCs w:val="29"/>
          <w:lang w:eastAsia="fi-FI"/>
        </w:rPr>
      </w:pPr>
    </w:p>
    <w:p w14:paraId="006029D8" w14:textId="65B3030C" w:rsidR="002A321D" w:rsidRDefault="002A321D" w:rsidP="002A321D">
      <w:pPr>
        <w:tabs>
          <w:tab w:val="left" w:pos="500"/>
        </w:tabs>
        <w:ind w:left="500" w:hanging="500"/>
        <w:rPr>
          <w:rFonts w:cs="Times"/>
          <w:bCs/>
          <w:szCs w:val="29"/>
          <w:lang w:eastAsia="fi-FI"/>
        </w:rPr>
      </w:pPr>
      <w:r>
        <w:rPr>
          <w:rFonts w:cs="Times"/>
          <w:bCs/>
          <w:szCs w:val="29"/>
          <w:lang w:eastAsia="fi-FI"/>
        </w:rPr>
        <w:t xml:space="preserve">The following </w:t>
      </w:r>
      <w:r w:rsidRPr="00D020A3">
        <w:rPr>
          <w:rFonts w:cs="Times"/>
          <w:bCs/>
          <w:szCs w:val="29"/>
          <w:lang w:eastAsia="fi-FI"/>
        </w:rPr>
        <w:t xml:space="preserve">classification applies to all products within </w:t>
      </w:r>
      <w:r w:rsidR="00637270">
        <w:rPr>
          <w:rFonts w:cs="Times"/>
          <w:bCs/>
          <w:szCs w:val="29"/>
          <w:lang w:eastAsia="fi-FI"/>
        </w:rPr>
        <w:t>Meta SPC</w:t>
      </w:r>
      <w:r>
        <w:rPr>
          <w:rFonts w:cs="Times"/>
          <w:bCs/>
          <w:szCs w:val="29"/>
          <w:lang w:eastAsia="fi-FI"/>
        </w:rPr>
        <w:t xml:space="preserve"> </w:t>
      </w:r>
      <w:r w:rsidR="004B491A">
        <w:rPr>
          <w:rFonts w:cs="Times"/>
          <w:bCs/>
          <w:szCs w:val="29"/>
          <w:lang w:eastAsia="fi-FI"/>
        </w:rPr>
        <w:t>2</w:t>
      </w:r>
      <w:r>
        <w:rPr>
          <w:rFonts w:cs="Times"/>
          <w:bCs/>
          <w:szCs w:val="29"/>
          <w:lang w:eastAsia="fi-FI"/>
        </w:rPr>
        <w:t>:</w:t>
      </w:r>
    </w:p>
    <w:p w14:paraId="0431E138" w14:textId="1AC54C1C" w:rsidR="002A321D" w:rsidRDefault="002A321D" w:rsidP="002A321D">
      <w:pPr>
        <w:tabs>
          <w:tab w:val="left" w:pos="500"/>
        </w:tabs>
        <w:rPr>
          <w:rFonts w:cs="Times"/>
          <w:bCs/>
          <w:szCs w:val="29"/>
          <w:lang w:eastAsia="fi-FI"/>
        </w:rPr>
      </w:pPr>
      <w:r>
        <w:rPr>
          <w:rFonts w:cs="Times"/>
          <w:bCs/>
          <w:szCs w:val="29"/>
          <w:lang w:eastAsia="fi-FI"/>
        </w:rPr>
        <w:t xml:space="preserve">(GMP 44 – Blockade, </w:t>
      </w:r>
      <w:r w:rsidRPr="00D020A3">
        <w:rPr>
          <w:rFonts w:cs="Times"/>
          <w:bCs/>
          <w:szCs w:val="29"/>
          <w:lang w:eastAsia="fi-FI"/>
        </w:rPr>
        <w:t>GMP 54 – IodoFence, GMP 56 – F</w:t>
      </w:r>
      <w:r>
        <w:rPr>
          <w:rFonts w:cs="Times"/>
          <w:bCs/>
          <w:szCs w:val="29"/>
          <w:lang w:eastAsia="fi-FI"/>
        </w:rPr>
        <w:t>ortex</w:t>
      </w:r>
      <w:r w:rsidRPr="00D020A3">
        <w:rPr>
          <w:rFonts w:cs="Times"/>
          <w:bCs/>
          <w:szCs w:val="29"/>
          <w:lang w:eastAsia="fi-FI"/>
        </w:rPr>
        <w:t>)</w:t>
      </w:r>
    </w:p>
    <w:p w14:paraId="0899D918" w14:textId="77777777" w:rsidR="002A321D" w:rsidRPr="00094514" w:rsidRDefault="002A321D" w:rsidP="002A321D">
      <w:pPr>
        <w:tabs>
          <w:tab w:val="left" w:pos="500"/>
        </w:tabs>
        <w:ind w:left="500" w:hanging="500"/>
        <w:rPr>
          <w:b/>
          <w:bCs/>
          <w:szCs w:val="24"/>
          <w:lang w:eastAsia="en-GB"/>
        </w:rPr>
      </w:pPr>
    </w:p>
    <w:tbl>
      <w:tblPr>
        <w:tblW w:w="9015" w:type="dxa"/>
        <w:jc w:val="center"/>
        <w:tblLayout w:type="fixed"/>
        <w:tblLook w:val="04A0" w:firstRow="1" w:lastRow="0" w:firstColumn="1" w:lastColumn="0" w:noHBand="0" w:noVBand="1"/>
      </w:tblPr>
      <w:tblGrid>
        <w:gridCol w:w="2606"/>
        <w:gridCol w:w="6409"/>
      </w:tblGrid>
      <w:tr w:rsidR="002A321D" w:rsidRPr="00A411E7" w14:paraId="1B3EA0B7" w14:textId="77777777" w:rsidTr="00CE4297">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112A34F7" w14:textId="77777777" w:rsidR="002A321D" w:rsidRPr="00933CE9" w:rsidRDefault="002A321D" w:rsidP="00CE4297">
            <w:pPr>
              <w:rPr>
                <w:b/>
                <w:lang w:eastAsia="fi-FI"/>
              </w:rPr>
            </w:pPr>
            <w:r w:rsidRPr="00F24D0D">
              <w:rPr>
                <w:b/>
                <w:lang w:eastAsia="en-US"/>
              </w:rPr>
              <w:t>Classifi</w:t>
            </w:r>
            <w:r w:rsidRPr="00933CE9">
              <w:rPr>
                <w:b/>
                <w:lang w:eastAsia="en-US"/>
              </w:rPr>
              <w:t>cation</w:t>
            </w:r>
          </w:p>
        </w:tc>
      </w:tr>
      <w:tr w:rsidR="002A321D" w:rsidRPr="00A411E7" w14:paraId="62BFB293" w14:textId="77777777" w:rsidTr="00CE4297">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4CA8586B" w14:textId="77777777" w:rsidR="002A321D" w:rsidRPr="00A411E7" w:rsidRDefault="002A321D" w:rsidP="00CE4297">
            <w:pPr>
              <w:rPr>
                <w:lang w:eastAsia="fi-FI"/>
              </w:rPr>
            </w:pPr>
            <w:r w:rsidRPr="00A411E7">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7154F173" w14:textId="1E059295" w:rsidR="002A321D" w:rsidRPr="00A53EE0" w:rsidRDefault="007019E0" w:rsidP="00CE4297">
            <w:pPr>
              <w:widowControl w:val="0"/>
              <w:autoSpaceDE w:val="0"/>
              <w:autoSpaceDN w:val="0"/>
              <w:adjustRightInd w:val="0"/>
              <w:rPr>
                <w:rFonts w:cs="Times"/>
                <w:bCs/>
                <w:szCs w:val="29"/>
                <w:lang w:eastAsia="fi-FI"/>
              </w:rPr>
            </w:pPr>
            <w:r>
              <w:t xml:space="preserve"> </w:t>
            </w:r>
            <w:r w:rsidRPr="007019E0">
              <w:rPr>
                <w:rFonts w:cs="Times"/>
                <w:bCs/>
                <w:szCs w:val="29"/>
                <w:lang w:eastAsia="fi-FI"/>
              </w:rPr>
              <w:t>Aquatic Chronic 3</w:t>
            </w:r>
          </w:p>
        </w:tc>
      </w:tr>
      <w:tr w:rsidR="002A321D" w:rsidRPr="00A411E7" w14:paraId="29AF9407" w14:textId="77777777" w:rsidTr="00CE4297">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F329D85" w14:textId="77777777" w:rsidR="002A321D" w:rsidRPr="00A411E7" w:rsidRDefault="002A321D" w:rsidP="00CE4297">
            <w:pPr>
              <w:rPr>
                <w:lang w:eastAsia="fi-FI"/>
              </w:rPr>
            </w:pPr>
            <w:r w:rsidRPr="00A411E7">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03D1FBA5" w14:textId="56D531BF" w:rsidR="002A321D" w:rsidRPr="00A53EE0" w:rsidRDefault="007019E0" w:rsidP="00CE4297">
            <w:pPr>
              <w:widowControl w:val="0"/>
              <w:autoSpaceDE w:val="0"/>
              <w:autoSpaceDN w:val="0"/>
              <w:adjustRightInd w:val="0"/>
              <w:rPr>
                <w:rFonts w:cs="Times"/>
                <w:bCs/>
                <w:szCs w:val="29"/>
                <w:lang w:eastAsia="fi-FI"/>
              </w:rPr>
            </w:pPr>
            <w:r w:rsidRPr="007019E0">
              <w:rPr>
                <w:rFonts w:cs="Times"/>
                <w:bCs/>
                <w:szCs w:val="29"/>
                <w:lang w:eastAsia="fi-FI"/>
              </w:rPr>
              <w:t xml:space="preserve">H412 - Harmful to aquatic life with long lasting effects  </w:t>
            </w:r>
          </w:p>
        </w:tc>
      </w:tr>
      <w:tr w:rsidR="002A321D" w:rsidRPr="00A411E7" w14:paraId="43380822" w14:textId="77777777" w:rsidTr="00CE4297">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4FCE9507" w14:textId="77777777" w:rsidR="002A321D" w:rsidRPr="00A411E7" w:rsidRDefault="002A321D" w:rsidP="00CE4297">
            <w:pPr>
              <w:rPr>
                <w:lang w:eastAsia="fi-FI"/>
              </w:rPr>
            </w:pPr>
          </w:p>
        </w:tc>
      </w:tr>
      <w:tr w:rsidR="002A321D" w:rsidRPr="00A411E7" w14:paraId="3523D5BA" w14:textId="77777777" w:rsidTr="00CE4297">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579CCAFB" w14:textId="77777777" w:rsidR="002A321D" w:rsidRPr="00A411E7" w:rsidRDefault="002A321D" w:rsidP="00CE4297">
            <w:pPr>
              <w:rPr>
                <w:b/>
                <w:lang w:eastAsia="fi-FI"/>
              </w:rPr>
            </w:pPr>
            <w:r w:rsidRPr="00A411E7">
              <w:rPr>
                <w:b/>
                <w:lang w:eastAsia="en-US"/>
              </w:rPr>
              <w:t>Labelling</w:t>
            </w:r>
          </w:p>
        </w:tc>
      </w:tr>
      <w:tr w:rsidR="002A321D" w:rsidRPr="00A411E7" w14:paraId="78415FCB" w14:textId="77777777" w:rsidTr="00CE4297">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3ACB128B" w14:textId="77777777" w:rsidR="002A321D" w:rsidRPr="00A411E7" w:rsidRDefault="002A321D" w:rsidP="00CE4297">
            <w:pPr>
              <w:rPr>
                <w:lang w:eastAsia="en-US"/>
              </w:rPr>
            </w:pPr>
            <w:r w:rsidRPr="00A411E7">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1B932D66" w14:textId="484DC5F6" w:rsidR="002A321D" w:rsidRPr="00A53EE0" w:rsidRDefault="002A321D" w:rsidP="00CE4297">
            <w:pPr>
              <w:widowControl w:val="0"/>
              <w:autoSpaceDE w:val="0"/>
              <w:autoSpaceDN w:val="0"/>
              <w:adjustRightInd w:val="0"/>
              <w:rPr>
                <w:rFonts w:cs="Times"/>
                <w:bCs/>
                <w:szCs w:val="29"/>
                <w:lang w:eastAsia="fi-FI"/>
              </w:rPr>
            </w:pPr>
            <w:r>
              <w:rPr>
                <w:rFonts w:cs="Times"/>
                <w:bCs/>
                <w:szCs w:val="29"/>
                <w:lang w:eastAsia="fi-FI"/>
              </w:rPr>
              <w:t>-</w:t>
            </w:r>
          </w:p>
        </w:tc>
      </w:tr>
      <w:tr w:rsidR="002A321D" w:rsidRPr="00A411E7" w14:paraId="5D37F2FB" w14:textId="77777777" w:rsidTr="00CE4297">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7F04E25B" w14:textId="77777777" w:rsidR="002A321D" w:rsidRPr="00A411E7" w:rsidRDefault="002A321D" w:rsidP="00CE4297">
            <w:pPr>
              <w:rPr>
                <w:lang w:eastAsia="en-US"/>
              </w:rPr>
            </w:pPr>
            <w:r w:rsidRPr="00A411E7">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796CC7BF" w14:textId="731F00CF" w:rsidR="002A321D" w:rsidRPr="00A53EE0" w:rsidRDefault="002A321D" w:rsidP="00BA487F">
            <w:pPr>
              <w:widowControl w:val="0"/>
              <w:autoSpaceDE w:val="0"/>
              <w:autoSpaceDN w:val="0"/>
              <w:adjustRightInd w:val="0"/>
              <w:rPr>
                <w:rFonts w:cs="Times"/>
                <w:bCs/>
                <w:szCs w:val="29"/>
                <w:lang w:eastAsia="fi-FI"/>
              </w:rPr>
            </w:pPr>
            <w:r>
              <w:rPr>
                <w:rFonts w:cs="Times"/>
                <w:bCs/>
                <w:szCs w:val="29"/>
                <w:lang w:eastAsia="fi-FI"/>
              </w:rPr>
              <w:t xml:space="preserve">EUH208 - </w:t>
            </w:r>
            <w:r w:rsidRPr="002A321D">
              <w:rPr>
                <w:rFonts w:cs="Times"/>
                <w:bCs/>
                <w:szCs w:val="29"/>
                <w:lang w:eastAsia="fi-FI"/>
              </w:rPr>
              <w:t xml:space="preserve">Contains </w:t>
            </w:r>
            <w:r w:rsidR="00C44E78">
              <w:rPr>
                <w:rFonts w:cs="Times"/>
                <w:bCs/>
                <w:szCs w:val="29"/>
                <w:lang w:eastAsia="fi-FI"/>
              </w:rPr>
              <w:t xml:space="preserve">sodium </w:t>
            </w:r>
            <w:r>
              <w:rPr>
                <w:rFonts w:cs="Times"/>
                <w:bCs/>
                <w:szCs w:val="29"/>
                <w:lang w:eastAsia="fi-FI"/>
              </w:rPr>
              <w:t>iodate</w:t>
            </w:r>
            <w:r w:rsidRPr="002A321D">
              <w:rPr>
                <w:rFonts w:cs="Times"/>
                <w:bCs/>
                <w:szCs w:val="29"/>
                <w:lang w:eastAsia="fi-FI"/>
              </w:rPr>
              <w:t>. May produce an allergic reaction.</w:t>
            </w:r>
            <w:r>
              <w:rPr>
                <w:rFonts w:cs="Times"/>
                <w:bCs/>
                <w:szCs w:val="29"/>
                <w:lang w:eastAsia="fi-FI"/>
              </w:rPr>
              <w:t xml:space="preserve"> </w:t>
            </w:r>
          </w:p>
        </w:tc>
      </w:tr>
      <w:tr w:rsidR="002A321D" w:rsidRPr="00A411E7" w14:paraId="6A681E81" w14:textId="77777777" w:rsidTr="00CE4297">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4671661E" w14:textId="77777777" w:rsidR="002A321D" w:rsidRPr="00A411E7" w:rsidRDefault="002A321D" w:rsidP="00CE4297">
            <w:pPr>
              <w:rPr>
                <w:lang w:eastAsia="en-US"/>
              </w:rPr>
            </w:pPr>
            <w:r w:rsidRPr="00A411E7">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07676C10" w14:textId="77777777" w:rsidR="002A321D" w:rsidRPr="00D020A3" w:rsidRDefault="002A321D" w:rsidP="00CE4297">
            <w:pPr>
              <w:rPr>
                <w:rFonts w:cs="Arial"/>
              </w:rPr>
            </w:pPr>
            <w:r w:rsidRPr="00D020A3">
              <w:rPr>
                <w:rFonts w:cs="Arial"/>
              </w:rPr>
              <w:t>P102 - Keep out of reach of children</w:t>
            </w:r>
          </w:p>
          <w:p w14:paraId="25A94927" w14:textId="70EE8FE6" w:rsidR="002A321D" w:rsidRPr="00D020A3" w:rsidRDefault="007019E0" w:rsidP="00CE4297">
            <w:pPr>
              <w:widowControl w:val="0"/>
              <w:autoSpaceDE w:val="0"/>
              <w:autoSpaceDN w:val="0"/>
              <w:adjustRightInd w:val="0"/>
              <w:rPr>
                <w:rFonts w:cs="Times"/>
                <w:bCs/>
                <w:szCs w:val="29"/>
                <w:lang w:eastAsia="fi-FI"/>
              </w:rPr>
            </w:pPr>
            <w:r w:rsidRPr="007019E0">
              <w:rPr>
                <w:rFonts w:cs="Times"/>
                <w:bCs/>
                <w:szCs w:val="29"/>
                <w:lang w:eastAsia="fi-FI"/>
              </w:rPr>
              <w:t>P273 -Avoid release to the environment</w:t>
            </w:r>
          </w:p>
        </w:tc>
      </w:tr>
    </w:tbl>
    <w:p w14:paraId="376723B0" w14:textId="77777777" w:rsidR="002A321D" w:rsidRDefault="002A321D" w:rsidP="002A321D">
      <w:pPr>
        <w:tabs>
          <w:tab w:val="left" w:pos="500"/>
        </w:tabs>
        <w:ind w:left="500" w:hanging="500"/>
      </w:pPr>
    </w:p>
    <w:p w14:paraId="6E044936" w14:textId="0A32A7A0" w:rsidR="00B40757" w:rsidRPr="00094514" w:rsidRDefault="00637270" w:rsidP="00B40757">
      <w:pPr>
        <w:jc w:val="center"/>
        <w:rPr>
          <w:b/>
        </w:rPr>
      </w:pPr>
      <w:r>
        <w:rPr>
          <w:b/>
        </w:rPr>
        <w:t>Meta SPC</w:t>
      </w:r>
      <w:r w:rsidR="00B40757">
        <w:rPr>
          <w:b/>
        </w:rPr>
        <w:t xml:space="preserve"> 3</w:t>
      </w:r>
    </w:p>
    <w:p w14:paraId="35798AFD" w14:textId="77777777" w:rsidR="00B40757" w:rsidRDefault="00B40757" w:rsidP="00B40757">
      <w:pPr>
        <w:tabs>
          <w:tab w:val="left" w:pos="500"/>
        </w:tabs>
        <w:ind w:left="500" w:hanging="500"/>
        <w:rPr>
          <w:rFonts w:cs="Times"/>
          <w:bCs/>
          <w:szCs w:val="29"/>
          <w:lang w:eastAsia="fi-FI"/>
        </w:rPr>
      </w:pPr>
    </w:p>
    <w:p w14:paraId="12D5D4D2" w14:textId="14ABA07B" w:rsidR="00B40757" w:rsidRDefault="00B40757" w:rsidP="00B40757">
      <w:pPr>
        <w:tabs>
          <w:tab w:val="left" w:pos="500"/>
        </w:tabs>
        <w:ind w:left="500" w:hanging="500"/>
        <w:rPr>
          <w:rFonts w:cs="Times"/>
          <w:bCs/>
          <w:szCs w:val="29"/>
          <w:lang w:eastAsia="fi-FI"/>
        </w:rPr>
      </w:pPr>
      <w:r>
        <w:rPr>
          <w:rFonts w:cs="Times"/>
          <w:bCs/>
          <w:szCs w:val="29"/>
          <w:lang w:eastAsia="fi-FI"/>
        </w:rPr>
        <w:t xml:space="preserve">The following </w:t>
      </w:r>
      <w:r w:rsidRPr="00D020A3">
        <w:rPr>
          <w:rFonts w:cs="Times"/>
          <w:bCs/>
          <w:szCs w:val="29"/>
          <w:lang w:eastAsia="fi-FI"/>
        </w:rPr>
        <w:t xml:space="preserve">classification applies to all products within </w:t>
      </w:r>
      <w:r w:rsidR="00637270">
        <w:rPr>
          <w:rFonts w:cs="Times"/>
          <w:bCs/>
          <w:szCs w:val="29"/>
          <w:lang w:eastAsia="fi-FI"/>
        </w:rPr>
        <w:t>Meta SPC</w:t>
      </w:r>
      <w:r>
        <w:rPr>
          <w:rFonts w:cs="Times"/>
          <w:bCs/>
          <w:szCs w:val="29"/>
          <w:lang w:eastAsia="fi-FI"/>
        </w:rPr>
        <w:t xml:space="preserve"> 3:</w:t>
      </w:r>
    </w:p>
    <w:p w14:paraId="305225A7" w14:textId="39E83C48" w:rsidR="00B40757" w:rsidRDefault="00B40757" w:rsidP="00B40757">
      <w:pPr>
        <w:tabs>
          <w:tab w:val="left" w:pos="500"/>
        </w:tabs>
        <w:rPr>
          <w:rFonts w:cs="Times"/>
          <w:bCs/>
          <w:szCs w:val="29"/>
          <w:lang w:eastAsia="fi-FI"/>
        </w:rPr>
      </w:pPr>
      <w:r>
        <w:rPr>
          <w:rFonts w:cs="Times"/>
          <w:bCs/>
          <w:szCs w:val="29"/>
          <w:lang w:eastAsia="fi-FI"/>
        </w:rPr>
        <w:t>(</w:t>
      </w:r>
      <w:r w:rsidRPr="00D020A3">
        <w:rPr>
          <w:rFonts w:cs="Times"/>
          <w:bCs/>
          <w:szCs w:val="29"/>
          <w:lang w:eastAsia="fi-FI"/>
        </w:rPr>
        <w:t>GMP 34 – Dipal RTU)</w:t>
      </w:r>
    </w:p>
    <w:p w14:paraId="5A7B3555" w14:textId="77777777" w:rsidR="00B40757" w:rsidRPr="00094514" w:rsidRDefault="00B40757" w:rsidP="00B40757">
      <w:pPr>
        <w:tabs>
          <w:tab w:val="left" w:pos="500"/>
        </w:tabs>
        <w:ind w:left="500" w:hanging="500"/>
        <w:rPr>
          <w:b/>
          <w:bCs/>
          <w:szCs w:val="24"/>
          <w:lang w:eastAsia="en-GB"/>
        </w:rPr>
      </w:pPr>
    </w:p>
    <w:tbl>
      <w:tblPr>
        <w:tblW w:w="9015" w:type="dxa"/>
        <w:jc w:val="center"/>
        <w:tblLayout w:type="fixed"/>
        <w:tblLook w:val="04A0" w:firstRow="1" w:lastRow="0" w:firstColumn="1" w:lastColumn="0" w:noHBand="0" w:noVBand="1"/>
      </w:tblPr>
      <w:tblGrid>
        <w:gridCol w:w="2606"/>
        <w:gridCol w:w="6409"/>
      </w:tblGrid>
      <w:tr w:rsidR="00B40757" w:rsidRPr="00A411E7" w14:paraId="4E66FF0E" w14:textId="77777777" w:rsidTr="003C310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43B9EA86" w14:textId="77777777" w:rsidR="00B40757" w:rsidRPr="00933CE9" w:rsidRDefault="00B40757" w:rsidP="003C3109">
            <w:pPr>
              <w:rPr>
                <w:b/>
                <w:lang w:eastAsia="fi-FI"/>
              </w:rPr>
            </w:pPr>
            <w:r w:rsidRPr="00F24D0D">
              <w:rPr>
                <w:b/>
                <w:lang w:eastAsia="en-US"/>
              </w:rPr>
              <w:t>Classifi</w:t>
            </w:r>
            <w:r w:rsidRPr="00933CE9">
              <w:rPr>
                <w:b/>
                <w:lang w:eastAsia="en-US"/>
              </w:rPr>
              <w:t>cation</w:t>
            </w:r>
          </w:p>
        </w:tc>
      </w:tr>
      <w:tr w:rsidR="00B40757" w:rsidRPr="00A411E7" w14:paraId="438B9D89" w14:textId="77777777" w:rsidTr="003C310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05396E6" w14:textId="77777777" w:rsidR="00B40757" w:rsidRPr="00A411E7" w:rsidRDefault="00B40757" w:rsidP="003C3109">
            <w:pPr>
              <w:rPr>
                <w:lang w:eastAsia="fi-FI"/>
              </w:rPr>
            </w:pPr>
            <w:r w:rsidRPr="00A411E7">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01D0D518" w14:textId="77777777" w:rsidR="00B40757" w:rsidRPr="00A53EE0" w:rsidRDefault="00B40757" w:rsidP="003C3109">
            <w:pPr>
              <w:widowControl w:val="0"/>
              <w:autoSpaceDE w:val="0"/>
              <w:autoSpaceDN w:val="0"/>
              <w:adjustRightInd w:val="0"/>
              <w:rPr>
                <w:rFonts w:cs="Times"/>
                <w:bCs/>
                <w:szCs w:val="29"/>
                <w:lang w:eastAsia="fi-FI"/>
              </w:rPr>
            </w:pPr>
            <w:r>
              <w:rPr>
                <w:rFonts w:cs="Times"/>
                <w:bCs/>
                <w:szCs w:val="29"/>
                <w:lang w:eastAsia="fi-FI"/>
              </w:rPr>
              <w:t>Not classified</w:t>
            </w:r>
          </w:p>
        </w:tc>
      </w:tr>
      <w:tr w:rsidR="00B40757" w:rsidRPr="00A411E7" w14:paraId="3191AB7F" w14:textId="77777777" w:rsidTr="003C310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E2763DE" w14:textId="77777777" w:rsidR="00B40757" w:rsidRPr="00A411E7" w:rsidRDefault="00B40757" w:rsidP="003C3109">
            <w:pPr>
              <w:rPr>
                <w:lang w:eastAsia="fi-FI"/>
              </w:rPr>
            </w:pPr>
            <w:r w:rsidRPr="00A411E7">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282F16FD" w14:textId="77777777" w:rsidR="00B40757" w:rsidRPr="00A53EE0" w:rsidRDefault="00B40757" w:rsidP="003C3109">
            <w:pPr>
              <w:widowControl w:val="0"/>
              <w:autoSpaceDE w:val="0"/>
              <w:autoSpaceDN w:val="0"/>
              <w:adjustRightInd w:val="0"/>
              <w:rPr>
                <w:rFonts w:cs="Times"/>
                <w:bCs/>
                <w:szCs w:val="29"/>
                <w:lang w:eastAsia="fi-FI"/>
              </w:rPr>
            </w:pPr>
            <w:r>
              <w:rPr>
                <w:rFonts w:cs="Times"/>
                <w:bCs/>
                <w:szCs w:val="29"/>
                <w:lang w:eastAsia="fi-FI"/>
              </w:rPr>
              <w:t>Not classified</w:t>
            </w:r>
          </w:p>
        </w:tc>
      </w:tr>
      <w:tr w:rsidR="00B40757" w:rsidRPr="00A411E7" w14:paraId="3BDF9319" w14:textId="77777777" w:rsidTr="003C310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3C6CFAD5" w14:textId="77777777" w:rsidR="00B40757" w:rsidRPr="00A411E7" w:rsidRDefault="00B40757" w:rsidP="003C3109">
            <w:pPr>
              <w:rPr>
                <w:lang w:eastAsia="fi-FI"/>
              </w:rPr>
            </w:pPr>
          </w:p>
        </w:tc>
      </w:tr>
      <w:tr w:rsidR="00B40757" w:rsidRPr="00A411E7" w14:paraId="24ADDFDC" w14:textId="77777777" w:rsidTr="003C310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0B1AF822" w14:textId="77777777" w:rsidR="00B40757" w:rsidRPr="00A411E7" w:rsidRDefault="00B40757" w:rsidP="003C3109">
            <w:pPr>
              <w:rPr>
                <w:b/>
                <w:lang w:eastAsia="fi-FI"/>
              </w:rPr>
            </w:pPr>
            <w:r w:rsidRPr="00A411E7">
              <w:rPr>
                <w:b/>
                <w:lang w:eastAsia="en-US"/>
              </w:rPr>
              <w:t>Labelling</w:t>
            </w:r>
          </w:p>
        </w:tc>
      </w:tr>
      <w:tr w:rsidR="00B40757" w:rsidRPr="00A411E7" w14:paraId="707FB3FE" w14:textId="77777777" w:rsidTr="003C310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3D71B48B" w14:textId="77777777" w:rsidR="00B40757" w:rsidRPr="00A411E7" w:rsidRDefault="00B40757" w:rsidP="003C3109">
            <w:pPr>
              <w:rPr>
                <w:lang w:eastAsia="en-US"/>
              </w:rPr>
            </w:pPr>
            <w:r w:rsidRPr="00A411E7">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4E28061F" w14:textId="77777777" w:rsidR="00B40757" w:rsidRPr="00A53EE0" w:rsidRDefault="00B40757" w:rsidP="003C3109">
            <w:pPr>
              <w:widowControl w:val="0"/>
              <w:autoSpaceDE w:val="0"/>
              <w:autoSpaceDN w:val="0"/>
              <w:adjustRightInd w:val="0"/>
              <w:rPr>
                <w:rFonts w:cs="Times"/>
                <w:bCs/>
                <w:szCs w:val="29"/>
                <w:lang w:eastAsia="fi-FI"/>
              </w:rPr>
            </w:pPr>
            <w:r>
              <w:rPr>
                <w:rFonts w:cs="Times"/>
                <w:bCs/>
                <w:szCs w:val="29"/>
                <w:lang w:eastAsia="fi-FI"/>
              </w:rPr>
              <w:t>-</w:t>
            </w:r>
          </w:p>
        </w:tc>
      </w:tr>
      <w:tr w:rsidR="00B40757" w:rsidRPr="00A411E7" w14:paraId="5BC87F94" w14:textId="77777777" w:rsidTr="003C310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E290437" w14:textId="77777777" w:rsidR="00B40757" w:rsidRPr="00A411E7" w:rsidRDefault="00B40757" w:rsidP="003C3109">
            <w:pPr>
              <w:rPr>
                <w:lang w:eastAsia="en-US"/>
              </w:rPr>
            </w:pPr>
            <w:r w:rsidRPr="00A411E7">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3693B661" w14:textId="77777777" w:rsidR="00B40757" w:rsidRPr="00A53EE0" w:rsidRDefault="00B40757" w:rsidP="003C3109">
            <w:pPr>
              <w:widowControl w:val="0"/>
              <w:autoSpaceDE w:val="0"/>
              <w:autoSpaceDN w:val="0"/>
              <w:adjustRightInd w:val="0"/>
              <w:rPr>
                <w:rFonts w:cs="Times"/>
                <w:bCs/>
                <w:szCs w:val="29"/>
                <w:lang w:eastAsia="fi-FI"/>
              </w:rPr>
            </w:pPr>
            <w:r>
              <w:rPr>
                <w:rFonts w:cs="Times"/>
                <w:bCs/>
                <w:szCs w:val="29"/>
                <w:lang w:eastAsia="fi-FI"/>
              </w:rPr>
              <w:t>-</w:t>
            </w:r>
          </w:p>
        </w:tc>
      </w:tr>
      <w:tr w:rsidR="00B40757" w:rsidRPr="00A411E7" w14:paraId="42E3E8A6" w14:textId="77777777" w:rsidTr="003C310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35D33086" w14:textId="77777777" w:rsidR="00B40757" w:rsidRPr="00A411E7" w:rsidRDefault="00B40757" w:rsidP="003C3109">
            <w:pPr>
              <w:rPr>
                <w:lang w:eastAsia="en-US"/>
              </w:rPr>
            </w:pPr>
            <w:r w:rsidRPr="00A411E7">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01F963C5" w14:textId="77777777" w:rsidR="00B40757" w:rsidRPr="00D020A3" w:rsidRDefault="00B40757" w:rsidP="003C3109">
            <w:pPr>
              <w:rPr>
                <w:rFonts w:cs="Arial"/>
              </w:rPr>
            </w:pPr>
            <w:r w:rsidRPr="00D020A3">
              <w:rPr>
                <w:rFonts w:cs="Arial"/>
              </w:rPr>
              <w:t>P102 - Keep out of reach of children</w:t>
            </w:r>
          </w:p>
          <w:p w14:paraId="57751CEF" w14:textId="77777777" w:rsidR="00B40757" w:rsidRPr="00D020A3" w:rsidRDefault="00B40757" w:rsidP="003C3109">
            <w:pPr>
              <w:widowControl w:val="0"/>
              <w:autoSpaceDE w:val="0"/>
              <w:autoSpaceDN w:val="0"/>
              <w:adjustRightInd w:val="0"/>
              <w:rPr>
                <w:rFonts w:cs="Times"/>
                <w:bCs/>
                <w:szCs w:val="29"/>
                <w:lang w:eastAsia="fi-FI"/>
              </w:rPr>
            </w:pPr>
          </w:p>
        </w:tc>
      </w:tr>
    </w:tbl>
    <w:p w14:paraId="37914E12" w14:textId="77777777" w:rsidR="00A94B24" w:rsidRDefault="00A94B24" w:rsidP="000A2A97">
      <w:pPr>
        <w:jc w:val="center"/>
        <w:rPr>
          <w:b/>
        </w:rPr>
      </w:pPr>
    </w:p>
    <w:p w14:paraId="1249A330" w14:textId="0E120BB2" w:rsidR="002A321D" w:rsidRDefault="002A321D">
      <w:pPr>
        <w:rPr>
          <w:b/>
        </w:rPr>
      </w:pPr>
    </w:p>
    <w:p w14:paraId="5C6CD770" w14:textId="71402AFF" w:rsidR="000A2A97" w:rsidRDefault="00637270" w:rsidP="000A2A97">
      <w:pPr>
        <w:jc w:val="center"/>
        <w:rPr>
          <w:b/>
        </w:rPr>
      </w:pPr>
      <w:r>
        <w:rPr>
          <w:b/>
        </w:rPr>
        <w:t>Meta SPC</w:t>
      </w:r>
      <w:r w:rsidR="000A2A97">
        <w:rPr>
          <w:b/>
        </w:rPr>
        <w:t xml:space="preserve"> </w:t>
      </w:r>
      <w:r w:rsidR="00B40757">
        <w:rPr>
          <w:b/>
        </w:rPr>
        <w:t>4</w:t>
      </w:r>
    </w:p>
    <w:p w14:paraId="5691C7CA" w14:textId="77777777" w:rsidR="00A94B24" w:rsidRPr="00094514" w:rsidRDefault="00A94B24" w:rsidP="000A2A97">
      <w:pPr>
        <w:jc w:val="center"/>
        <w:rPr>
          <w:b/>
        </w:rPr>
      </w:pPr>
    </w:p>
    <w:p w14:paraId="31AA8400" w14:textId="56526D25" w:rsidR="00A94B24" w:rsidRDefault="00A94B24" w:rsidP="00A94B24">
      <w:pPr>
        <w:tabs>
          <w:tab w:val="left" w:pos="500"/>
        </w:tabs>
        <w:ind w:left="500" w:hanging="500"/>
        <w:rPr>
          <w:rFonts w:cs="Times"/>
          <w:bCs/>
          <w:szCs w:val="29"/>
          <w:lang w:eastAsia="fi-FI"/>
        </w:rPr>
      </w:pPr>
      <w:r>
        <w:rPr>
          <w:rFonts w:cs="Times"/>
          <w:bCs/>
          <w:szCs w:val="29"/>
          <w:lang w:eastAsia="fi-FI"/>
        </w:rPr>
        <w:t xml:space="preserve">The following </w:t>
      </w:r>
      <w:r w:rsidRPr="00D020A3">
        <w:rPr>
          <w:rFonts w:cs="Times"/>
          <w:bCs/>
          <w:szCs w:val="29"/>
          <w:lang w:eastAsia="fi-FI"/>
        </w:rPr>
        <w:t xml:space="preserve">classification applies to all products within </w:t>
      </w:r>
      <w:r w:rsidR="00637270">
        <w:rPr>
          <w:rFonts w:cs="Times"/>
          <w:bCs/>
          <w:szCs w:val="29"/>
          <w:lang w:eastAsia="fi-FI"/>
        </w:rPr>
        <w:t>Meta SPC</w:t>
      </w:r>
      <w:r>
        <w:rPr>
          <w:rFonts w:cs="Times"/>
          <w:bCs/>
          <w:szCs w:val="29"/>
          <w:lang w:eastAsia="fi-FI"/>
        </w:rPr>
        <w:t xml:space="preserve"> </w:t>
      </w:r>
      <w:r w:rsidR="00B40757">
        <w:rPr>
          <w:rFonts w:cs="Times"/>
          <w:bCs/>
          <w:szCs w:val="29"/>
          <w:lang w:eastAsia="fi-FI"/>
        </w:rPr>
        <w:t>4</w:t>
      </w:r>
      <w:r>
        <w:rPr>
          <w:rFonts w:cs="Times"/>
          <w:bCs/>
          <w:szCs w:val="29"/>
          <w:lang w:eastAsia="fi-FI"/>
        </w:rPr>
        <w:t>:</w:t>
      </w:r>
    </w:p>
    <w:p w14:paraId="7596B1E3" w14:textId="33320CBE" w:rsidR="000A2A97" w:rsidRPr="009E3FF5" w:rsidRDefault="00A94B24" w:rsidP="000A2A97">
      <w:pPr>
        <w:tabs>
          <w:tab w:val="left" w:pos="500"/>
        </w:tabs>
        <w:ind w:left="500" w:hanging="500"/>
        <w:rPr>
          <w:b/>
          <w:bCs/>
          <w:szCs w:val="24"/>
          <w:lang w:val="fr-FR" w:eastAsia="en-GB"/>
        </w:rPr>
      </w:pPr>
      <w:r w:rsidRPr="009E3FF5">
        <w:rPr>
          <w:rFonts w:cs="Times"/>
          <w:bCs/>
          <w:szCs w:val="29"/>
          <w:lang w:val="fr-FR" w:eastAsia="fi-FI"/>
        </w:rPr>
        <w:t>(GMP 36 – Dipal Plus)</w:t>
      </w:r>
    </w:p>
    <w:p w14:paraId="31335304" w14:textId="77777777" w:rsidR="00A94B24" w:rsidRPr="009E3FF5" w:rsidRDefault="00A94B24" w:rsidP="000A2A97">
      <w:pPr>
        <w:tabs>
          <w:tab w:val="left" w:pos="500"/>
        </w:tabs>
        <w:ind w:left="500" w:hanging="500"/>
        <w:rPr>
          <w:b/>
          <w:bCs/>
          <w:szCs w:val="24"/>
          <w:lang w:val="fr-FR" w:eastAsia="en-GB"/>
        </w:rPr>
      </w:pPr>
    </w:p>
    <w:tbl>
      <w:tblPr>
        <w:tblW w:w="9015" w:type="dxa"/>
        <w:jc w:val="center"/>
        <w:tblLayout w:type="fixed"/>
        <w:tblLook w:val="04A0" w:firstRow="1" w:lastRow="0" w:firstColumn="1" w:lastColumn="0" w:noHBand="0" w:noVBand="1"/>
      </w:tblPr>
      <w:tblGrid>
        <w:gridCol w:w="2606"/>
        <w:gridCol w:w="6409"/>
      </w:tblGrid>
      <w:tr w:rsidR="000A2A97" w:rsidRPr="00A411E7" w14:paraId="60F63D09" w14:textId="77777777" w:rsidTr="00204F8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19049C8B" w14:textId="77777777" w:rsidR="000A2A97" w:rsidRPr="00933CE9" w:rsidRDefault="000A2A97" w:rsidP="00204F89">
            <w:pPr>
              <w:rPr>
                <w:b/>
                <w:lang w:eastAsia="fi-FI"/>
              </w:rPr>
            </w:pPr>
            <w:r w:rsidRPr="00F24D0D">
              <w:rPr>
                <w:b/>
                <w:lang w:eastAsia="en-US"/>
              </w:rPr>
              <w:t>Classifi</w:t>
            </w:r>
            <w:r w:rsidRPr="00933CE9">
              <w:rPr>
                <w:b/>
                <w:lang w:eastAsia="en-US"/>
              </w:rPr>
              <w:t>cation</w:t>
            </w:r>
          </w:p>
        </w:tc>
      </w:tr>
      <w:tr w:rsidR="000A2A97" w:rsidRPr="00A411E7" w14:paraId="24E3B000" w14:textId="77777777" w:rsidTr="00204F8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190797B" w14:textId="77777777" w:rsidR="000A2A97" w:rsidRPr="00A411E7" w:rsidRDefault="000A2A97" w:rsidP="00204F89">
            <w:pPr>
              <w:rPr>
                <w:lang w:eastAsia="fi-FI"/>
              </w:rPr>
            </w:pPr>
            <w:r w:rsidRPr="00A411E7">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7E913D25" w14:textId="77777777" w:rsidR="000A2A97" w:rsidRPr="006C361E" w:rsidRDefault="000A2A97" w:rsidP="00204F89">
            <w:r>
              <w:t>Eye Irrit 2</w:t>
            </w:r>
          </w:p>
        </w:tc>
      </w:tr>
      <w:tr w:rsidR="000A2A97" w:rsidRPr="00A411E7" w14:paraId="358AA825" w14:textId="77777777" w:rsidTr="00204F8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4DE3B7B5" w14:textId="77777777" w:rsidR="000A2A97" w:rsidRPr="00A411E7" w:rsidRDefault="000A2A97" w:rsidP="00204F89">
            <w:pPr>
              <w:rPr>
                <w:lang w:eastAsia="fi-FI"/>
              </w:rPr>
            </w:pPr>
            <w:r w:rsidRPr="00A411E7">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340B6E13" w14:textId="77777777" w:rsidR="000A2A97" w:rsidRPr="00A53EE0" w:rsidRDefault="000A2A97" w:rsidP="00204F89">
            <w:pPr>
              <w:widowControl w:val="0"/>
              <w:autoSpaceDE w:val="0"/>
              <w:autoSpaceDN w:val="0"/>
              <w:adjustRightInd w:val="0"/>
              <w:rPr>
                <w:rFonts w:cs="Times"/>
                <w:bCs/>
                <w:szCs w:val="29"/>
                <w:lang w:eastAsia="fi-FI"/>
              </w:rPr>
            </w:pPr>
            <w:r w:rsidRPr="00A73A77">
              <w:rPr>
                <w:rFonts w:cs="Arial"/>
              </w:rPr>
              <w:t>H319 - Causes serious eye irritation</w:t>
            </w:r>
          </w:p>
        </w:tc>
      </w:tr>
      <w:tr w:rsidR="000A2A97" w:rsidRPr="00A411E7" w14:paraId="67D600ED" w14:textId="77777777" w:rsidTr="00204F8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236153BB" w14:textId="77777777" w:rsidR="000A2A97" w:rsidRPr="00A411E7" w:rsidRDefault="000A2A97" w:rsidP="00204F89">
            <w:pPr>
              <w:rPr>
                <w:lang w:eastAsia="fi-FI"/>
              </w:rPr>
            </w:pPr>
          </w:p>
        </w:tc>
      </w:tr>
      <w:tr w:rsidR="000A2A97" w:rsidRPr="00A411E7" w14:paraId="3225C8DD" w14:textId="77777777" w:rsidTr="00204F8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17EE75B1" w14:textId="77777777" w:rsidR="000A2A97" w:rsidRPr="00A411E7" w:rsidRDefault="000A2A97" w:rsidP="00204F89">
            <w:pPr>
              <w:rPr>
                <w:b/>
                <w:lang w:eastAsia="fi-FI"/>
              </w:rPr>
            </w:pPr>
            <w:r w:rsidRPr="00A411E7">
              <w:rPr>
                <w:b/>
                <w:lang w:eastAsia="en-US"/>
              </w:rPr>
              <w:t>Labelling</w:t>
            </w:r>
          </w:p>
        </w:tc>
      </w:tr>
      <w:tr w:rsidR="000A2A97" w:rsidRPr="00A411E7" w14:paraId="7CE53FAE" w14:textId="77777777" w:rsidTr="00204F8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E979DA6" w14:textId="77777777" w:rsidR="000A2A97" w:rsidRPr="00A411E7" w:rsidRDefault="000A2A97" w:rsidP="00204F89">
            <w:pPr>
              <w:rPr>
                <w:lang w:eastAsia="en-US"/>
              </w:rPr>
            </w:pPr>
            <w:r w:rsidRPr="00A411E7">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4987E190" w14:textId="77777777" w:rsidR="000A2A97" w:rsidRPr="006C361E" w:rsidRDefault="000A2A97" w:rsidP="00204F89">
            <w:r>
              <w:t>Warning</w:t>
            </w:r>
          </w:p>
        </w:tc>
      </w:tr>
      <w:tr w:rsidR="000A2A97" w:rsidRPr="00A411E7" w14:paraId="3D3062EC" w14:textId="77777777" w:rsidTr="00204F8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1C8E569" w14:textId="77777777" w:rsidR="000A2A97" w:rsidRPr="00A411E7" w:rsidRDefault="000A2A97" w:rsidP="00204F89">
            <w:pPr>
              <w:rPr>
                <w:lang w:eastAsia="en-US"/>
              </w:rPr>
            </w:pPr>
            <w:r w:rsidRPr="00A411E7">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13158F8A" w14:textId="77777777" w:rsidR="000A2A97" w:rsidRPr="006C361E" w:rsidRDefault="000A2A97" w:rsidP="00204F89">
            <w:pPr>
              <w:rPr>
                <w:rFonts w:cs="Arial"/>
              </w:rPr>
            </w:pPr>
            <w:r w:rsidRPr="00A73A77">
              <w:rPr>
                <w:rFonts w:cs="Arial"/>
              </w:rPr>
              <w:t>H319 - Causes serious eye irritation</w:t>
            </w:r>
          </w:p>
        </w:tc>
      </w:tr>
      <w:tr w:rsidR="000A2A97" w:rsidRPr="00A411E7" w14:paraId="16730AD7" w14:textId="77777777" w:rsidTr="00204F8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44FD4A6" w14:textId="77777777" w:rsidR="000A2A97" w:rsidRPr="00A411E7" w:rsidRDefault="000A2A97" w:rsidP="00204F89">
            <w:pPr>
              <w:rPr>
                <w:lang w:eastAsia="en-US"/>
              </w:rPr>
            </w:pPr>
            <w:r w:rsidRPr="00A411E7">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059DA0C7" w14:textId="77777777" w:rsidR="000A2A97" w:rsidRPr="00AF2AB8" w:rsidRDefault="000A2A97" w:rsidP="00204F89">
            <w:pPr>
              <w:rPr>
                <w:rFonts w:cs="Arial"/>
              </w:rPr>
            </w:pPr>
            <w:r w:rsidRPr="00AF2AB8">
              <w:rPr>
                <w:rFonts w:cs="Arial"/>
              </w:rPr>
              <w:t>P102 - Keep out of reach of children</w:t>
            </w:r>
          </w:p>
          <w:p w14:paraId="4E7A8914" w14:textId="01123F59" w:rsidR="009C6B8B" w:rsidRDefault="009C6B8B" w:rsidP="00204F89">
            <w:pPr>
              <w:rPr>
                <w:rFonts w:cs="Arial"/>
              </w:rPr>
            </w:pPr>
            <w:r>
              <w:rPr>
                <w:rFonts w:cs="Arial"/>
              </w:rPr>
              <w:t xml:space="preserve">P264 – </w:t>
            </w:r>
            <w:r w:rsidRPr="009C6B8B">
              <w:rPr>
                <w:rFonts w:cs="Arial"/>
              </w:rPr>
              <w:t>Wash hands thoroughly after handling</w:t>
            </w:r>
          </w:p>
          <w:p w14:paraId="0B2D95D0" w14:textId="4BE26180" w:rsidR="000A2A97" w:rsidRPr="00AF2AB8" w:rsidRDefault="000A2A97" w:rsidP="00204F89">
            <w:pPr>
              <w:rPr>
                <w:rFonts w:cs="Arial"/>
              </w:rPr>
            </w:pPr>
            <w:r w:rsidRPr="00AF2AB8">
              <w:rPr>
                <w:rFonts w:cs="Arial"/>
              </w:rPr>
              <w:t>P280 - Wear eye protection/face protection</w:t>
            </w:r>
          </w:p>
          <w:p w14:paraId="7C4ADE5A" w14:textId="77777777" w:rsidR="000A2A97" w:rsidRDefault="000A2A97" w:rsidP="00204F89">
            <w:pPr>
              <w:rPr>
                <w:rFonts w:cs="Arial"/>
              </w:rPr>
            </w:pPr>
            <w:r w:rsidRPr="00AF2AB8">
              <w:rPr>
                <w:rFonts w:cs="Arial"/>
              </w:rPr>
              <w:t>P305 + P351 + P338 - IF IN EYES: Rinse cautiously with water for several minutes.</w:t>
            </w:r>
            <w:r>
              <w:rPr>
                <w:rFonts w:cs="Arial"/>
              </w:rPr>
              <w:t xml:space="preserve"> </w:t>
            </w:r>
            <w:r w:rsidRPr="00AF2AB8">
              <w:rPr>
                <w:rFonts w:cs="Arial"/>
              </w:rPr>
              <w:t>Remove contact lenses, if present and easy to do. Continue rinsing</w:t>
            </w:r>
          </w:p>
          <w:p w14:paraId="6ED903C8" w14:textId="6D876F5E" w:rsidR="009C6B8B" w:rsidRPr="006C361E" w:rsidRDefault="009C6B8B" w:rsidP="00204F89">
            <w:pPr>
              <w:rPr>
                <w:rFonts w:cs="Arial"/>
              </w:rPr>
            </w:pPr>
            <w:r w:rsidRPr="009C6B8B">
              <w:rPr>
                <w:rFonts w:cs="Arial"/>
              </w:rPr>
              <w:t>P337 + P313</w:t>
            </w:r>
            <w:r>
              <w:rPr>
                <w:rFonts w:cs="Arial"/>
              </w:rPr>
              <w:t xml:space="preserve"> - </w:t>
            </w:r>
            <w:r w:rsidRPr="009C6B8B">
              <w:rPr>
                <w:rFonts w:cs="Arial"/>
              </w:rPr>
              <w:t>If eye irritation persists: Get medical advice/attention</w:t>
            </w:r>
          </w:p>
        </w:tc>
      </w:tr>
    </w:tbl>
    <w:p w14:paraId="5673A542" w14:textId="77777777" w:rsidR="000A2A97" w:rsidRDefault="000A2A97" w:rsidP="000A2A97">
      <w:pPr>
        <w:tabs>
          <w:tab w:val="left" w:pos="500"/>
        </w:tabs>
        <w:ind w:left="500" w:hanging="500"/>
      </w:pPr>
    </w:p>
    <w:p w14:paraId="68A8271A" w14:textId="661536FA" w:rsidR="00B40757" w:rsidRDefault="00637270" w:rsidP="00B40757">
      <w:pPr>
        <w:jc w:val="center"/>
        <w:rPr>
          <w:b/>
        </w:rPr>
      </w:pPr>
      <w:r>
        <w:rPr>
          <w:b/>
        </w:rPr>
        <w:t>Meta SPC</w:t>
      </w:r>
      <w:r w:rsidR="00B40757">
        <w:rPr>
          <w:b/>
        </w:rPr>
        <w:t xml:space="preserve"> 5</w:t>
      </w:r>
    </w:p>
    <w:p w14:paraId="15F11273" w14:textId="77777777" w:rsidR="00B40757" w:rsidRPr="00094514" w:rsidRDefault="00B40757" w:rsidP="00B40757">
      <w:pPr>
        <w:jc w:val="center"/>
        <w:rPr>
          <w:b/>
        </w:rPr>
      </w:pPr>
    </w:p>
    <w:p w14:paraId="5C5D7EDF" w14:textId="55A53B55" w:rsidR="00B40757" w:rsidRDefault="00B40757" w:rsidP="00B40757">
      <w:pPr>
        <w:tabs>
          <w:tab w:val="left" w:pos="500"/>
        </w:tabs>
        <w:ind w:left="500" w:hanging="500"/>
        <w:rPr>
          <w:rFonts w:cs="Times"/>
          <w:bCs/>
          <w:szCs w:val="29"/>
          <w:lang w:eastAsia="fi-FI"/>
        </w:rPr>
      </w:pPr>
      <w:r>
        <w:rPr>
          <w:rFonts w:cs="Times"/>
          <w:bCs/>
          <w:szCs w:val="29"/>
          <w:lang w:eastAsia="fi-FI"/>
        </w:rPr>
        <w:t xml:space="preserve">The following </w:t>
      </w:r>
      <w:r w:rsidRPr="00D020A3">
        <w:rPr>
          <w:rFonts w:cs="Times"/>
          <w:bCs/>
          <w:szCs w:val="29"/>
          <w:lang w:eastAsia="fi-FI"/>
        </w:rPr>
        <w:t xml:space="preserve">classification applies to all products within </w:t>
      </w:r>
      <w:r w:rsidR="00637270">
        <w:rPr>
          <w:rFonts w:cs="Times"/>
          <w:bCs/>
          <w:szCs w:val="29"/>
          <w:lang w:eastAsia="fi-FI"/>
        </w:rPr>
        <w:t>Meta SPC</w:t>
      </w:r>
      <w:r>
        <w:rPr>
          <w:rFonts w:cs="Times"/>
          <w:bCs/>
          <w:szCs w:val="29"/>
          <w:lang w:eastAsia="fi-FI"/>
        </w:rPr>
        <w:t xml:space="preserve"> 5:</w:t>
      </w:r>
    </w:p>
    <w:p w14:paraId="09D91A97" w14:textId="48AA3548" w:rsidR="00B40757" w:rsidRPr="009E3FF5" w:rsidRDefault="00B40757" w:rsidP="00B40757">
      <w:pPr>
        <w:tabs>
          <w:tab w:val="left" w:pos="500"/>
        </w:tabs>
        <w:ind w:left="500" w:hanging="500"/>
        <w:rPr>
          <w:b/>
          <w:bCs/>
          <w:szCs w:val="24"/>
          <w:lang w:val="fr-FR" w:eastAsia="en-GB"/>
        </w:rPr>
      </w:pPr>
      <w:r w:rsidRPr="009E3FF5">
        <w:rPr>
          <w:rFonts w:cs="Times"/>
          <w:bCs/>
          <w:szCs w:val="29"/>
          <w:lang w:val="fr-FR" w:eastAsia="fi-FI"/>
        </w:rPr>
        <w:t>(GMP 48 – Dipal Conc / Iobac Conc)</w:t>
      </w:r>
    </w:p>
    <w:p w14:paraId="68DDC3B5" w14:textId="77777777" w:rsidR="00B40757" w:rsidRPr="009E3FF5" w:rsidRDefault="00B40757" w:rsidP="00B40757">
      <w:pPr>
        <w:tabs>
          <w:tab w:val="left" w:pos="500"/>
        </w:tabs>
        <w:ind w:left="500" w:hanging="500"/>
        <w:rPr>
          <w:b/>
          <w:bCs/>
          <w:szCs w:val="24"/>
          <w:lang w:val="fr-FR" w:eastAsia="en-GB"/>
        </w:rPr>
      </w:pPr>
    </w:p>
    <w:tbl>
      <w:tblPr>
        <w:tblW w:w="9015" w:type="dxa"/>
        <w:jc w:val="center"/>
        <w:tblLayout w:type="fixed"/>
        <w:tblLook w:val="04A0" w:firstRow="1" w:lastRow="0" w:firstColumn="1" w:lastColumn="0" w:noHBand="0" w:noVBand="1"/>
      </w:tblPr>
      <w:tblGrid>
        <w:gridCol w:w="2606"/>
        <w:gridCol w:w="6409"/>
      </w:tblGrid>
      <w:tr w:rsidR="00B40757" w:rsidRPr="00A411E7" w14:paraId="762C8C70" w14:textId="77777777" w:rsidTr="003C310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1EA9E114" w14:textId="77777777" w:rsidR="00B40757" w:rsidRPr="00933CE9" w:rsidRDefault="00B40757" w:rsidP="003C3109">
            <w:pPr>
              <w:rPr>
                <w:b/>
                <w:lang w:eastAsia="fi-FI"/>
              </w:rPr>
            </w:pPr>
            <w:r w:rsidRPr="00F24D0D">
              <w:rPr>
                <w:b/>
                <w:lang w:eastAsia="en-US"/>
              </w:rPr>
              <w:t>Classifi</w:t>
            </w:r>
            <w:r w:rsidRPr="00933CE9">
              <w:rPr>
                <w:b/>
                <w:lang w:eastAsia="en-US"/>
              </w:rPr>
              <w:t>cation</w:t>
            </w:r>
          </w:p>
        </w:tc>
      </w:tr>
      <w:tr w:rsidR="00B40757" w:rsidRPr="00A411E7" w14:paraId="4D20B7D7" w14:textId="77777777" w:rsidTr="003C310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6148C2A" w14:textId="77777777" w:rsidR="00B40757" w:rsidRPr="00A411E7" w:rsidRDefault="00B40757" w:rsidP="003C3109">
            <w:pPr>
              <w:rPr>
                <w:lang w:eastAsia="fi-FI"/>
              </w:rPr>
            </w:pPr>
            <w:r w:rsidRPr="00A411E7">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1833BDEB" w14:textId="77777777" w:rsidR="007019E0" w:rsidRDefault="00B40757" w:rsidP="00BF581D">
            <w:r>
              <w:t>Eye Irrit 2</w:t>
            </w:r>
          </w:p>
          <w:p w14:paraId="075DC275" w14:textId="46C341AB" w:rsidR="00B40757" w:rsidRDefault="00D63743" w:rsidP="007019E0">
            <w:r>
              <w:t>STOT RE 2</w:t>
            </w:r>
          </w:p>
          <w:p w14:paraId="7D51FB40" w14:textId="6AEF9FFD" w:rsidR="007019E0" w:rsidRPr="006C361E" w:rsidRDefault="007019E0" w:rsidP="007019E0">
            <w:r w:rsidRPr="007019E0">
              <w:t>Aquatic Chronic 3</w:t>
            </w:r>
          </w:p>
        </w:tc>
      </w:tr>
      <w:tr w:rsidR="00B40757" w:rsidRPr="00A411E7" w14:paraId="7156A479" w14:textId="77777777" w:rsidTr="003C310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7B399B07" w14:textId="77777777" w:rsidR="00B40757" w:rsidRPr="00A411E7" w:rsidRDefault="00B40757" w:rsidP="003C3109">
            <w:pPr>
              <w:rPr>
                <w:lang w:eastAsia="fi-FI"/>
              </w:rPr>
            </w:pPr>
            <w:r w:rsidRPr="00A411E7">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38FE6E28" w14:textId="16197A68" w:rsidR="00B40757" w:rsidRPr="0034172E" w:rsidRDefault="00B40757" w:rsidP="003C3109">
            <w:pPr>
              <w:widowControl w:val="0"/>
              <w:autoSpaceDE w:val="0"/>
              <w:autoSpaceDN w:val="0"/>
              <w:adjustRightInd w:val="0"/>
              <w:rPr>
                <w:rFonts w:cs="Arial"/>
              </w:rPr>
            </w:pPr>
            <w:r w:rsidRPr="0034172E">
              <w:rPr>
                <w:rFonts w:cs="Arial"/>
              </w:rPr>
              <w:t>H319 - Causes serious eye irritation</w:t>
            </w:r>
          </w:p>
          <w:p w14:paraId="29D0933E" w14:textId="77777777" w:rsidR="00D63743" w:rsidRDefault="00D63743" w:rsidP="00D63743">
            <w:pPr>
              <w:rPr>
                <w:rFonts w:cs="Arial"/>
              </w:rPr>
            </w:pPr>
            <w:r>
              <w:rPr>
                <w:rFonts w:cs="Arial"/>
              </w:rPr>
              <w:t xml:space="preserve">H373- </w:t>
            </w:r>
            <w:r w:rsidRPr="00D63743">
              <w:rPr>
                <w:rFonts w:cs="Arial"/>
              </w:rPr>
              <w:t>May cause damage to thyroid through prolonged or repeated exposure, oral route.</w:t>
            </w:r>
          </w:p>
          <w:p w14:paraId="6BFD5945" w14:textId="61C97951" w:rsidR="00422C25" w:rsidRPr="0034172E" w:rsidRDefault="00422C25" w:rsidP="003C3109">
            <w:pPr>
              <w:widowControl w:val="0"/>
              <w:autoSpaceDE w:val="0"/>
              <w:autoSpaceDN w:val="0"/>
              <w:adjustRightInd w:val="0"/>
              <w:rPr>
                <w:rFonts w:cs="Arial"/>
              </w:rPr>
            </w:pPr>
            <w:r w:rsidRPr="0034172E">
              <w:rPr>
                <w:rFonts w:cs="Arial"/>
              </w:rPr>
              <w:t>H412 - Harmful to aquatic life with long-lasting effects</w:t>
            </w:r>
          </w:p>
        </w:tc>
      </w:tr>
      <w:tr w:rsidR="00B40757" w:rsidRPr="00A411E7" w14:paraId="63F39B5D" w14:textId="77777777" w:rsidTr="003C310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23F0B244" w14:textId="77777777" w:rsidR="00B40757" w:rsidRPr="00A411E7" w:rsidRDefault="00B40757" w:rsidP="003C3109">
            <w:pPr>
              <w:rPr>
                <w:lang w:eastAsia="fi-FI"/>
              </w:rPr>
            </w:pPr>
          </w:p>
        </w:tc>
      </w:tr>
      <w:tr w:rsidR="00B40757" w:rsidRPr="00A411E7" w14:paraId="6AC1F1BF" w14:textId="77777777" w:rsidTr="003C3109">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139C35A0" w14:textId="77777777" w:rsidR="00B40757" w:rsidRPr="00A411E7" w:rsidRDefault="00B40757" w:rsidP="003C3109">
            <w:pPr>
              <w:rPr>
                <w:b/>
                <w:lang w:eastAsia="fi-FI"/>
              </w:rPr>
            </w:pPr>
            <w:r w:rsidRPr="00A411E7">
              <w:rPr>
                <w:b/>
                <w:lang w:eastAsia="en-US"/>
              </w:rPr>
              <w:t>Labelling</w:t>
            </w:r>
          </w:p>
        </w:tc>
      </w:tr>
      <w:tr w:rsidR="00B40757" w:rsidRPr="00A411E7" w14:paraId="59D25D1F" w14:textId="77777777" w:rsidTr="003C310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D641630" w14:textId="77777777" w:rsidR="00B40757" w:rsidRPr="00A411E7" w:rsidRDefault="00B40757" w:rsidP="003C3109">
            <w:pPr>
              <w:rPr>
                <w:lang w:eastAsia="en-US"/>
              </w:rPr>
            </w:pPr>
            <w:r w:rsidRPr="00A411E7">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73B3F531" w14:textId="77777777" w:rsidR="00B40757" w:rsidRPr="006C361E" w:rsidRDefault="00B40757" w:rsidP="003C3109">
            <w:r>
              <w:t>Warning</w:t>
            </w:r>
          </w:p>
        </w:tc>
      </w:tr>
      <w:tr w:rsidR="00B40757" w:rsidRPr="00A411E7" w14:paraId="6696CFB3" w14:textId="77777777" w:rsidTr="003C310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764B6612" w14:textId="77777777" w:rsidR="00B40757" w:rsidRPr="00A411E7" w:rsidRDefault="00B40757" w:rsidP="003C3109">
            <w:pPr>
              <w:rPr>
                <w:lang w:eastAsia="en-US"/>
              </w:rPr>
            </w:pPr>
            <w:r w:rsidRPr="00A411E7">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23F27357" w14:textId="4BBB129D" w:rsidR="000D7F7F" w:rsidRDefault="00B40757" w:rsidP="000D7F7F">
            <w:pPr>
              <w:rPr>
                <w:rFonts w:cs="Arial"/>
              </w:rPr>
            </w:pPr>
            <w:r w:rsidRPr="00A73A77">
              <w:rPr>
                <w:rFonts w:cs="Arial"/>
              </w:rPr>
              <w:t>H319 - Causes serious eye irritation</w:t>
            </w:r>
            <w:r w:rsidR="000D7F7F">
              <w:rPr>
                <w:rFonts w:cs="Arial"/>
              </w:rPr>
              <w:t xml:space="preserve">H373- </w:t>
            </w:r>
            <w:r w:rsidR="000D7F7F" w:rsidRPr="00D63743">
              <w:rPr>
                <w:rFonts w:cs="Arial"/>
              </w:rPr>
              <w:t>May cause damage to thyroid through prolonged or repeated exposure, oral route.</w:t>
            </w:r>
          </w:p>
          <w:p w14:paraId="4597AB63" w14:textId="788ED03A" w:rsidR="0034172E" w:rsidRPr="006C361E" w:rsidRDefault="0034172E" w:rsidP="000D7F7F">
            <w:pPr>
              <w:rPr>
                <w:rFonts w:cs="Arial"/>
              </w:rPr>
            </w:pPr>
            <w:r w:rsidRPr="0034172E">
              <w:rPr>
                <w:rFonts w:cs="Arial"/>
              </w:rPr>
              <w:t>H412 - Harmful to aquatic life with long-lasting effects</w:t>
            </w:r>
          </w:p>
        </w:tc>
      </w:tr>
      <w:tr w:rsidR="00B40757" w:rsidRPr="00A411E7" w14:paraId="59A7D4AB" w14:textId="77777777" w:rsidTr="003C3109">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42AB04F5" w14:textId="77777777" w:rsidR="00B40757" w:rsidRPr="00A411E7" w:rsidRDefault="00B40757" w:rsidP="003C3109">
            <w:pPr>
              <w:rPr>
                <w:lang w:eastAsia="en-US"/>
              </w:rPr>
            </w:pPr>
            <w:r w:rsidRPr="00A411E7">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35E9F94E" w14:textId="33499976" w:rsidR="00B40757" w:rsidRPr="0034172E" w:rsidRDefault="00B40757" w:rsidP="003C3109">
            <w:pPr>
              <w:rPr>
                <w:rFonts w:cs="Arial"/>
              </w:rPr>
            </w:pPr>
            <w:r w:rsidRPr="0034172E">
              <w:rPr>
                <w:rFonts w:cs="Arial"/>
              </w:rPr>
              <w:t>P102 - Keep out of reach of children</w:t>
            </w:r>
          </w:p>
          <w:p w14:paraId="1DEA18DB" w14:textId="77777777" w:rsidR="009C6B8B" w:rsidRDefault="009C6B8B" w:rsidP="009C6B8B">
            <w:pPr>
              <w:rPr>
                <w:rFonts w:cs="Arial"/>
              </w:rPr>
            </w:pPr>
            <w:r>
              <w:rPr>
                <w:rFonts w:cs="Arial"/>
              </w:rPr>
              <w:t xml:space="preserve">P264 – </w:t>
            </w:r>
            <w:r w:rsidRPr="009C6B8B">
              <w:rPr>
                <w:rFonts w:cs="Arial"/>
              </w:rPr>
              <w:t>Wash hands thoroughly after handling</w:t>
            </w:r>
          </w:p>
          <w:p w14:paraId="299121FB" w14:textId="744F9C38" w:rsidR="001955B7" w:rsidRPr="0034172E" w:rsidRDefault="001955B7" w:rsidP="003C3109">
            <w:pPr>
              <w:rPr>
                <w:rFonts w:cs="Arial"/>
              </w:rPr>
            </w:pPr>
            <w:r w:rsidRPr="0034172E">
              <w:rPr>
                <w:rFonts w:cs="Arial"/>
              </w:rPr>
              <w:t>P273 -</w:t>
            </w:r>
            <w:r w:rsidRPr="0034172E">
              <w:t xml:space="preserve"> </w:t>
            </w:r>
            <w:r w:rsidRPr="0034172E">
              <w:rPr>
                <w:rFonts w:cs="Arial"/>
              </w:rPr>
              <w:t>Avoid release to the environment.</w:t>
            </w:r>
          </w:p>
          <w:p w14:paraId="6C0DF80E" w14:textId="62C5F48A" w:rsidR="00B40757" w:rsidRPr="0034172E" w:rsidRDefault="00B40757" w:rsidP="003C3109">
            <w:pPr>
              <w:rPr>
                <w:rFonts w:cs="Arial"/>
              </w:rPr>
            </w:pPr>
            <w:r w:rsidRPr="0034172E">
              <w:rPr>
                <w:rFonts w:cs="Arial"/>
              </w:rPr>
              <w:t>P280 - Wear eye protection/face protection</w:t>
            </w:r>
          </w:p>
          <w:p w14:paraId="5340D49D" w14:textId="7ED4D02A" w:rsidR="009C6B8B" w:rsidRPr="0034172E" w:rsidRDefault="00B40757" w:rsidP="003C3109">
            <w:pPr>
              <w:rPr>
                <w:rFonts w:cs="Arial"/>
              </w:rPr>
            </w:pPr>
            <w:r w:rsidRPr="0034172E">
              <w:rPr>
                <w:rFonts w:cs="Arial"/>
              </w:rPr>
              <w:t>P305 + P351 + P338 - IF IN EYES: Rinse cautiously with water for several minutes. Remove contact lenses, if present and easy to do. Continue rinsing</w:t>
            </w:r>
          </w:p>
          <w:p w14:paraId="0285D196" w14:textId="28273DA4" w:rsidR="00DD078A" w:rsidRDefault="00DD078A" w:rsidP="003C3109">
            <w:pPr>
              <w:rPr>
                <w:rFonts w:cs="Arial"/>
              </w:rPr>
            </w:pPr>
            <w:r w:rsidRPr="009C6B8B">
              <w:rPr>
                <w:rFonts w:cs="Arial"/>
              </w:rPr>
              <w:t>P337 + P313</w:t>
            </w:r>
            <w:r>
              <w:rPr>
                <w:rFonts w:cs="Arial"/>
              </w:rPr>
              <w:t xml:space="preserve"> - </w:t>
            </w:r>
            <w:r w:rsidRPr="009C6B8B">
              <w:rPr>
                <w:rFonts w:cs="Arial"/>
              </w:rPr>
              <w:t>If eye irritation persists: Get medical advice/attention</w:t>
            </w:r>
          </w:p>
          <w:p w14:paraId="6EF21F4E" w14:textId="5F43345D" w:rsidR="001955B7" w:rsidRPr="006C361E" w:rsidRDefault="001955B7" w:rsidP="003C3109">
            <w:pPr>
              <w:rPr>
                <w:rFonts w:cs="Arial"/>
              </w:rPr>
            </w:pPr>
          </w:p>
        </w:tc>
      </w:tr>
    </w:tbl>
    <w:p w14:paraId="4B049017" w14:textId="77777777" w:rsidR="00B13677" w:rsidRDefault="00B13677" w:rsidP="00477122"/>
    <w:p w14:paraId="0918AF4E" w14:textId="02F2775E" w:rsidR="00B13677" w:rsidRPr="00094514" w:rsidRDefault="00B13677" w:rsidP="00B13677">
      <w:pPr>
        <w:jc w:val="center"/>
        <w:rPr>
          <w:b/>
        </w:rPr>
      </w:pPr>
      <w:r>
        <w:rPr>
          <w:b/>
        </w:rPr>
        <w:t>Meta SPC 6</w:t>
      </w:r>
    </w:p>
    <w:p w14:paraId="1309FADC" w14:textId="77777777" w:rsidR="00B13677" w:rsidRDefault="00B13677" w:rsidP="00B13677">
      <w:pPr>
        <w:tabs>
          <w:tab w:val="left" w:pos="500"/>
        </w:tabs>
        <w:ind w:left="500" w:hanging="500"/>
        <w:rPr>
          <w:rFonts w:cs="Times"/>
          <w:bCs/>
          <w:szCs w:val="29"/>
          <w:lang w:eastAsia="fi-FI"/>
        </w:rPr>
      </w:pPr>
    </w:p>
    <w:p w14:paraId="00E99441" w14:textId="284757DE" w:rsidR="00B13677" w:rsidRDefault="00B13677" w:rsidP="00B13677">
      <w:pPr>
        <w:tabs>
          <w:tab w:val="left" w:pos="500"/>
        </w:tabs>
        <w:ind w:left="500" w:hanging="500"/>
        <w:rPr>
          <w:rFonts w:cs="Times"/>
          <w:bCs/>
          <w:szCs w:val="29"/>
          <w:lang w:eastAsia="fi-FI"/>
        </w:rPr>
      </w:pPr>
      <w:r>
        <w:rPr>
          <w:rFonts w:cs="Times"/>
          <w:bCs/>
          <w:szCs w:val="29"/>
          <w:lang w:eastAsia="fi-FI"/>
        </w:rPr>
        <w:t xml:space="preserve">The following </w:t>
      </w:r>
      <w:r w:rsidRPr="00D020A3">
        <w:rPr>
          <w:rFonts w:cs="Times"/>
          <w:bCs/>
          <w:szCs w:val="29"/>
          <w:lang w:eastAsia="fi-FI"/>
        </w:rPr>
        <w:t>classification applies to all products within M</w:t>
      </w:r>
      <w:r>
        <w:rPr>
          <w:rFonts w:cs="Times"/>
          <w:bCs/>
          <w:szCs w:val="29"/>
          <w:lang w:eastAsia="fi-FI"/>
        </w:rPr>
        <w:t>eta SPC 6:</w:t>
      </w:r>
    </w:p>
    <w:p w14:paraId="1BE93C49" w14:textId="46DB88E5" w:rsidR="00B13677" w:rsidRDefault="00B13677" w:rsidP="00B13677">
      <w:pPr>
        <w:tabs>
          <w:tab w:val="left" w:pos="500"/>
        </w:tabs>
        <w:rPr>
          <w:rFonts w:cs="Times"/>
          <w:bCs/>
          <w:szCs w:val="29"/>
          <w:lang w:eastAsia="fi-FI"/>
        </w:rPr>
      </w:pPr>
      <w:r>
        <w:rPr>
          <w:rFonts w:cs="Times"/>
          <w:bCs/>
          <w:szCs w:val="29"/>
          <w:lang w:eastAsia="fi-FI"/>
        </w:rPr>
        <w:lastRenderedPageBreak/>
        <w:t>(GMP 42 – Proactive Plus</w:t>
      </w:r>
      <w:r w:rsidRPr="00D020A3">
        <w:rPr>
          <w:rFonts w:cs="Times"/>
          <w:bCs/>
          <w:szCs w:val="29"/>
          <w:lang w:eastAsia="fi-FI"/>
        </w:rPr>
        <w:t>)</w:t>
      </w:r>
    </w:p>
    <w:p w14:paraId="5DBA789D" w14:textId="77777777" w:rsidR="00B13677" w:rsidRPr="00094514" w:rsidRDefault="00B13677" w:rsidP="00B13677">
      <w:pPr>
        <w:tabs>
          <w:tab w:val="left" w:pos="500"/>
        </w:tabs>
        <w:ind w:left="500" w:hanging="500"/>
        <w:rPr>
          <w:b/>
          <w:bCs/>
          <w:szCs w:val="24"/>
          <w:lang w:eastAsia="en-GB"/>
        </w:rPr>
      </w:pPr>
    </w:p>
    <w:tbl>
      <w:tblPr>
        <w:tblW w:w="9015" w:type="dxa"/>
        <w:jc w:val="center"/>
        <w:tblLayout w:type="fixed"/>
        <w:tblLook w:val="04A0" w:firstRow="1" w:lastRow="0" w:firstColumn="1" w:lastColumn="0" w:noHBand="0" w:noVBand="1"/>
      </w:tblPr>
      <w:tblGrid>
        <w:gridCol w:w="2606"/>
        <w:gridCol w:w="6409"/>
      </w:tblGrid>
      <w:tr w:rsidR="00B13677" w:rsidRPr="00A411E7" w14:paraId="27818CB4" w14:textId="77777777" w:rsidTr="002D7FBF">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55B1F7F0" w14:textId="77777777" w:rsidR="00B13677" w:rsidRPr="00933CE9" w:rsidRDefault="00B13677" w:rsidP="002D7FBF">
            <w:pPr>
              <w:rPr>
                <w:b/>
                <w:lang w:eastAsia="fi-FI"/>
              </w:rPr>
            </w:pPr>
            <w:r w:rsidRPr="00F24D0D">
              <w:rPr>
                <w:b/>
                <w:lang w:eastAsia="en-US"/>
              </w:rPr>
              <w:t>Classifi</w:t>
            </w:r>
            <w:r w:rsidRPr="00933CE9">
              <w:rPr>
                <w:b/>
                <w:lang w:eastAsia="en-US"/>
              </w:rPr>
              <w:t>cation</w:t>
            </w:r>
          </w:p>
        </w:tc>
      </w:tr>
      <w:tr w:rsidR="00B13677" w:rsidRPr="00A411E7" w14:paraId="2C8E4190" w14:textId="77777777" w:rsidTr="002D7FB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FFF990D" w14:textId="77777777" w:rsidR="00B13677" w:rsidRPr="00A411E7" w:rsidRDefault="00B13677" w:rsidP="002D7FBF">
            <w:pPr>
              <w:rPr>
                <w:lang w:eastAsia="fi-FI"/>
              </w:rPr>
            </w:pPr>
            <w:r w:rsidRPr="00A411E7">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4A7AE1F1" w14:textId="77777777" w:rsidR="0075282E" w:rsidRDefault="0075282E" w:rsidP="002D7FBF">
            <w:pPr>
              <w:widowControl w:val="0"/>
              <w:autoSpaceDE w:val="0"/>
              <w:autoSpaceDN w:val="0"/>
              <w:adjustRightInd w:val="0"/>
              <w:rPr>
                <w:rFonts w:eastAsia="Calibri"/>
                <w:bCs/>
                <w:lang w:eastAsia="en-US"/>
              </w:rPr>
            </w:pPr>
            <w:r>
              <w:rPr>
                <w:rFonts w:eastAsia="Calibri"/>
                <w:bCs/>
                <w:lang w:eastAsia="en-US"/>
              </w:rPr>
              <w:t xml:space="preserve">Metal corrosive 1 </w:t>
            </w:r>
          </w:p>
          <w:p w14:paraId="7B9F6262" w14:textId="303CB2A5" w:rsidR="00B13677" w:rsidRPr="00A53EE0" w:rsidRDefault="007019E0" w:rsidP="002D7FBF">
            <w:pPr>
              <w:widowControl w:val="0"/>
              <w:autoSpaceDE w:val="0"/>
              <w:autoSpaceDN w:val="0"/>
              <w:adjustRightInd w:val="0"/>
              <w:rPr>
                <w:rFonts w:cs="Times"/>
                <w:bCs/>
                <w:szCs w:val="29"/>
                <w:lang w:eastAsia="fi-FI"/>
              </w:rPr>
            </w:pPr>
            <w:r w:rsidRPr="007019E0">
              <w:rPr>
                <w:rFonts w:cs="Times"/>
                <w:bCs/>
                <w:szCs w:val="29"/>
                <w:lang w:eastAsia="fi-FI"/>
              </w:rPr>
              <w:t>Aquatic Chronic 3</w:t>
            </w:r>
          </w:p>
        </w:tc>
      </w:tr>
      <w:tr w:rsidR="00B13677" w:rsidRPr="00A411E7" w14:paraId="5EE39035" w14:textId="77777777" w:rsidTr="002D7FB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87603CE" w14:textId="77777777" w:rsidR="00B13677" w:rsidRPr="00A411E7" w:rsidRDefault="00B13677" w:rsidP="002D7FBF">
            <w:pPr>
              <w:rPr>
                <w:lang w:eastAsia="fi-FI"/>
              </w:rPr>
            </w:pPr>
            <w:r w:rsidRPr="00A411E7">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5C7604A6" w14:textId="239E3C22" w:rsidR="006237D8" w:rsidRDefault="007019E0" w:rsidP="002D7FBF">
            <w:pPr>
              <w:widowControl w:val="0"/>
              <w:autoSpaceDE w:val="0"/>
              <w:autoSpaceDN w:val="0"/>
              <w:adjustRightInd w:val="0"/>
            </w:pPr>
            <w:r>
              <w:t xml:space="preserve"> </w:t>
            </w:r>
            <w:r w:rsidR="006237D8">
              <w:t xml:space="preserve">H290 – </w:t>
            </w:r>
            <w:r w:rsidR="006237D8" w:rsidRPr="006237D8">
              <w:t>May be corrosive to metals</w:t>
            </w:r>
          </w:p>
          <w:p w14:paraId="127CF584" w14:textId="369D42E6" w:rsidR="00B13677" w:rsidRPr="00A53EE0" w:rsidRDefault="007019E0" w:rsidP="002D7FBF">
            <w:pPr>
              <w:widowControl w:val="0"/>
              <w:autoSpaceDE w:val="0"/>
              <w:autoSpaceDN w:val="0"/>
              <w:adjustRightInd w:val="0"/>
              <w:rPr>
                <w:rFonts w:cs="Times"/>
                <w:bCs/>
                <w:szCs w:val="29"/>
                <w:lang w:eastAsia="fi-FI"/>
              </w:rPr>
            </w:pPr>
            <w:r w:rsidRPr="007019E0">
              <w:rPr>
                <w:rFonts w:cs="Times"/>
                <w:bCs/>
                <w:szCs w:val="29"/>
                <w:lang w:eastAsia="fi-FI"/>
              </w:rPr>
              <w:t xml:space="preserve">H412 - Harmful to aquatic life with long lasting effects  </w:t>
            </w:r>
          </w:p>
        </w:tc>
      </w:tr>
      <w:tr w:rsidR="00B13677" w:rsidRPr="00A411E7" w14:paraId="7DFDA85F" w14:textId="77777777" w:rsidTr="002D7FBF">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5B20377D" w14:textId="77777777" w:rsidR="00B13677" w:rsidRPr="00A411E7" w:rsidRDefault="00B13677" w:rsidP="002D7FBF">
            <w:pPr>
              <w:rPr>
                <w:lang w:eastAsia="fi-FI"/>
              </w:rPr>
            </w:pPr>
          </w:p>
        </w:tc>
      </w:tr>
      <w:tr w:rsidR="00B13677" w:rsidRPr="00A411E7" w14:paraId="09BB3FEC" w14:textId="77777777" w:rsidTr="002D7FBF">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07314F48" w14:textId="77777777" w:rsidR="00B13677" w:rsidRPr="00A411E7" w:rsidRDefault="00B13677" w:rsidP="002D7FBF">
            <w:pPr>
              <w:rPr>
                <w:b/>
                <w:lang w:eastAsia="fi-FI"/>
              </w:rPr>
            </w:pPr>
            <w:r w:rsidRPr="00A411E7">
              <w:rPr>
                <w:b/>
                <w:lang w:eastAsia="en-US"/>
              </w:rPr>
              <w:t>Labelling</w:t>
            </w:r>
          </w:p>
        </w:tc>
      </w:tr>
      <w:tr w:rsidR="00B13677" w:rsidRPr="00A411E7" w14:paraId="1329A835" w14:textId="77777777" w:rsidTr="002D7FB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6F8FEE23" w14:textId="77777777" w:rsidR="00B13677" w:rsidRPr="00A411E7" w:rsidRDefault="00B13677" w:rsidP="002D7FBF">
            <w:pPr>
              <w:rPr>
                <w:lang w:eastAsia="en-US"/>
              </w:rPr>
            </w:pPr>
            <w:r w:rsidRPr="00A411E7">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7FAFB7C3" w14:textId="0875B62D" w:rsidR="00B13677" w:rsidRPr="00A53EE0" w:rsidRDefault="00B13677" w:rsidP="002D7FBF">
            <w:pPr>
              <w:widowControl w:val="0"/>
              <w:autoSpaceDE w:val="0"/>
              <w:autoSpaceDN w:val="0"/>
              <w:adjustRightInd w:val="0"/>
              <w:rPr>
                <w:rFonts w:cs="Times"/>
                <w:bCs/>
                <w:szCs w:val="29"/>
                <w:lang w:eastAsia="fi-FI"/>
              </w:rPr>
            </w:pPr>
          </w:p>
        </w:tc>
      </w:tr>
      <w:tr w:rsidR="00B13677" w:rsidRPr="00A411E7" w14:paraId="18E441AC" w14:textId="77777777" w:rsidTr="002D7FB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4026B02D" w14:textId="77777777" w:rsidR="00B13677" w:rsidRPr="00A411E7" w:rsidRDefault="00B13677" w:rsidP="002D7FBF">
            <w:pPr>
              <w:rPr>
                <w:lang w:eastAsia="en-US"/>
              </w:rPr>
            </w:pPr>
            <w:r w:rsidRPr="00A411E7">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6E4FA63A" w14:textId="77777777" w:rsidR="001821CF" w:rsidRDefault="001821CF" w:rsidP="002D7FBF">
            <w:pPr>
              <w:widowControl w:val="0"/>
              <w:autoSpaceDE w:val="0"/>
              <w:autoSpaceDN w:val="0"/>
              <w:adjustRightInd w:val="0"/>
              <w:rPr>
                <w:rFonts w:cs="Times"/>
                <w:bCs/>
                <w:szCs w:val="29"/>
                <w:lang w:eastAsia="fi-FI"/>
              </w:rPr>
            </w:pPr>
            <w:r>
              <w:t xml:space="preserve">H290 – </w:t>
            </w:r>
            <w:r w:rsidRPr="006237D8">
              <w:t>May be corrosive to metals</w:t>
            </w:r>
            <w:r w:rsidRPr="007019E0">
              <w:rPr>
                <w:rFonts w:cs="Times"/>
                <w:bCs/>
                <w:szCs w:val="29"/>
                <w:lang w:eastAsia="fi-FI"/>
              </w:rPr>
              <w:t xml:space="preserve"> </w:t>
            </w:r>
          </w:p>
          <w:p w14:paraId="27418DA9" w14:textId="26DA9D50" w:rsidR="00B13677" w:rsidRPr="00A53EE0" w:rsidRDefault="007019E0" w:rsidP="002D7FBF">
            <w:pPr>
              <w:widowControl w:val="0"/>
              <w:autoSpaceDE w:val="0"/>
              <w:autoSpaceDN w:val="0"/>
              <w:adjustRightInd w:val="0"/>
              <w:rPr>
                <w:rFonts w:cs="Times"/>
                <w:bCs/>
                <w:szCs w:val="29"/>
                <w:lang w:eastAsia="fi-FI"/>
              </w:rPr>
            </w:pPr>
            <w:r w:rsidRPr="007019E0">
              <w:rPr>
                <w:rFonts w:cs="Times"/>
                <w:bCs/>
                <w:szCs w:val="29"/>
                <w:lang w:eastAsia="fi-FI"/>
              </w:rPr>
              <w:t xml:space="preserve">H412 - Harmful to aquatic life with long lasting effects  </w:t>
            </w:r>
          </w:p>
        </w:tc>
      </w:tr>
      <w:tr w:rsidR="00B13677" w:rsidRPr="00A411E7" w14:paraId="3AD35D9D" w14:textId="77777777" w:rsidTr="002D7FB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07B81C95" w14:textId="77777777" w:rsidR="00B13677" w:rsidRPr="00A411E7" w:rsidRDefault="00B13677" w:rsidP="002D7FBF">
            <w:pPr>
              <w:rPr>
                <w:lang w:eastAsia="en-US"/>
              </w:rPr>
            </w:pPr>
            <w:r w:rsidRPr="00A411E7">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3D2D4357" w14:textId="77777777" w:rsidR="00B13677" w:rsidRPr="00D020A3" w:rsidRDefault="00B13677" w:rsidP="002D7FBF">
            <w:pPr>
              <w:rPr>
                <w:rFonts w:cs="Arial"/>
              </w:rPr>
            </w:pPr>
            <w:r w:rsidRPr="00D020A3">
              <w:rPr>
                <w:rFonts w:cs="Arial"/>
              </w:rPr>
              <w:t>P102 - Keep out of reach of children</w:t>
            </w:r>
          </w:p>
          <w:p w14:paraId="0C7D37D3" w14:textId="216FF0B4" w:rsidR="00B13677" w:rsidRPr="00D020A3" w:rsidRDefault="007019E0" w:rsidP="002D7FBF">
            <w:pPr>
              <w:widowControl w:val="0"/>
              <w:autoSpaceDE w:val="0"/>
              <w:autoSpaceDN w:val="0"/>
              <w:adjustRightInd w:val="0"/>
              <w:rPr>
                <w:rFonts w:cs="Times"/>
                <w:bCs/>
                <w:szCs w:val="29"/>
                <w:lang w:eastAsia="fi-FI"/>
              </w:rPr>
            </w:pPr>
            <w:r w:rsidRPr="007019E0">
              <w:rPr>
                <w:rFonts w:cs="Times"/>
                <w:bCs/>
                <w:szCs w:val="29"/>
                <w:lang w:eastAsia="fi-FI"/>
              </w:rPr>
              <w:t>P273 -Avoid release to the environment</w:t>
            </w:r>
          </w:p>
        </w:tc>
      </w:tr>
    </w:tbl>
    <w:p w14:paraId="59BB2035" w14:textId="77777777" w:rsidR="00B13677" w:rsidRDefault="00B13677" w:rsidP="00B13677">
      <w:pPr>
        <w:tabs>
          <w:tab w:val="left" w:pos="500"/>
        </w:tabs>
        <w:ind w:left="500" w:hanging="500"/>
      </w:pPr>
    </w:p>
    <w:p w14:paraId="7ACF78BA" w14:textId="77777777" w:rsidR="00B13677" w:rsidRDefault="00B13677" w:rsidP="00B13677">
      <w:pPr>
        <w:tabs>
          <w:tab w:val="left" w:pos="500"/>
        </w:tabs>
        <w:ind w:left="500" w:hanging="500"/>
      </w:pPr>
    </w:p>
    <w:p w14:paraId="045771DB" w14:textId="0A5A6F82" w:rsidR="00B13677" w:rsidRPr="00094514" w:rsidRDefault="00B13677" w:rsidP="00B13677">
      <w:pPr>
        <w:jc w:val="center"/>
        <w:rPr>
          <w:b/>
        </w:rPr>
      </w:pPr>
      <w:r>
        <w:rPr>
          <w:b/>
        </w:rPr>
        <w:t>Meta SPC 7</w:t>
      </w:r>
    </w:p>
    <w:p w14:paraId="29B7A2D2" w14:textId="77777777" w:rsidR="00B13677" w:rsidRDefault="00B13677" w:rsidP="00B13677">
      <w:pPr>
        <w:tabs>
          <w:tab w:val="left" w:pos="500"/>
        </w:tabs>
        <w:ind w:left="500" w:hanging="500"/>
        <w:rPr>
          <w:rFonts w:cs="Times"/>
          <w:bCs/>
          <w:szCs w:val="29"/>
          <w:lang w:eastAsia="fi-FI"/>
        </w:rPr>
      </w:pPr>
    </w:p>
    <w:p w14:paraId="04EE17FA" w14:textId="6D18559D" w:rsidR="00B13677" w:rsidRDefault="00B13677" w:rsidP="00B13677">
      <w:pPr>
        <w:tabs>
          <w:tab w:val="left" w:pos="500"/>
        </w:tabs>
        <w:ind w:left="500" w:hanging="500"/>
        <w:rPr>
          <w:rFonts w:cs="Times"/>
          <w:bCs/>
          <w:szCs w:val="29"/>
          <w:lang w:eastAsia="fi-FI"/>
        </w:rPr>
      </w:pPr>
      <w:r>
        <w:rPr>
          <w:rFonts w:cs="Times"/>
          <w:bCs/>
          <w:szCs w:val="29"/>
          <w:lang w:eastAsia="fi-FI"/>
        </w:rPr>
        <w:t xml:space="preserve">The following </w:t>
      </w:r>
      <w:r w:rsidRPr="00D020A3">
        <w:rPr>
          <w:rFonts w:cs="Times"/>
          <w:bCs/>
          <w:szCs w:val="29"/>
          <w:lang w:eastAsia="fi-FI"/>
        </w:rPr>
        <w:t xml:space="preserve">classification applies to all products within </w:t>
      </w:r>
      <w:r>
        <w:rPr>
          <w:rFonts w:cs="Times"/>
          <w:bCs/>
          <w:szCs w:val="29"/>
          <w:lang w:eastAsia="fi-FI"/>
        </w:rPr>
        <w:t>Meta SPC 7:</w:t>
      </w:r>
    </w:p>
    <w:p w14:paraId="3D1A8273" w14:textId="39C97240" w:rsidR="00B13677" w:rsidRDefault="00B13677" w:rsidP="00B13677">
      <w:pPr>
        <w:tabs>
          <w:tab w:val="left" w:pos="500"/>
        </w:tabs>
        <w:rPr>
          <w:rFonts w:cs="Times"/>
          <w:bCs/>
          <w:szCs w:val="29"/>
          <w:lang w:eastAsia="fi-FI"/>
        </w:rPr>
      </w:pPr>
      <w:r>
        <w:rPr>
          <w:rFonts w:cs="Times"/>
          <w:bCs/>
          <w:szCs w:val="29"/>
          <w:lang w:eastAsia="fi-FI"/>
        </w:rPr>
        <w:t>(GMP 43 – Proactive/Iobac RTU</w:t>
      </w:r>
      <w:r w:rsidRPr="00D020A3">
        <w:rPr>
          <w:rFonts w:cs="Times"/>
          <w:bCs/>
          <w:szCs w:val="29"/>
          <w:lang w:eastAsia="fi-FI"/>
        </w:rPr>
        <w:t>)</w:t>
      </w:r>
    </w:p>
    <w:p w14:paraId="3D0B4B32" w14:textId="77777777" w:rsidR="00B13677" w:rsidRPr="00094514" w:rsidRDefault="00B13677" w:rsidP="00B13677">
      <w:pPr>
        <w:tabs>
          <w:tab w:val="left" w:pos="500"/>
        </w:tabs>
        <w:ind w:left="500" w:hanging="500"/>
        <w:rPr>
          <w:b/>
          <w:bCs/>
          <w:szCs w:val="24"/>
          <w:lang w:eastAsia="en-GB"/>
        </w:rPr>
      </w:pPr>
    </w:p>
    <w:tbl>
      <w:tblPr>
        <w:tblW w:w="9015" w:type="dxa"/>
        <w:jc w:val="center"/>
        <w:tblLayout w:type="fixed"/>
        <w:tblLook w:val="04A0" w:firstRow="1" w:lastRow="0" w:firstColumn="1" w:lastColumn="0" w:noHBand="0" w:noVBand="1"/>
      </w:tblPr>
      <w:tblGrid>
        <w:gridCol w:w="2606"/>
        <w:gridCol w:w="6409"/>
      </w:tblGrid>
      <w:tr w:rsidR="00B13677" w:rsidRPr="00A411E7" w14:paraId="30254E61" w14:textId="77777777" w:rsidTr="002D7FBF">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755099B3" w14:textId="77777777" w:rsidR="00B13677" w:rsidRPr="00933CE9" w:rsidRDefault="00B13677" w:rsidP="002D7FBF">
            <w:pPr>
              <w:rPr>
                <w:b/>
                <w:lang w:eastAsia="fi-FI"/>
              </w:rPr>
            </w:pPr>
            <w:r w:rsidRPr="00F24D0D">
              <w:rPr>
                <w:b/>
                <w:lang w:eastAsia="en-US"/>
              </w:rPr>
              <w:t>Classifi</w:t>
            </w:r>
            <w:r w:rsidRPr="00933CE9">
              <w:rPr>
                <w:b/>
                <w:lang w:eastAsia="en-US"/>
              </w:rPr>
              <w:t>cation</w:t>
            </w:r>
          </w:p>
        </w:tc>
      </w:tr>
      <w:tr w:rsidR="00B13677" w:rsidRPr="00A411E7" w14:paraId="3B1F46CC" w14:textId="77777777" w:rsidTr="002D7FB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223CBDBA" w14:textId="77777777" w:rsidR="00B13677" w:rsidRPr="00A411E7" w:rsidRDefault="00B13677" w:rsidP="002D7FBF">
            <w:pPr>
              <w:rPr>
                <w:lang w:eastAsia="fi-FI"/>
              </w:rPr>
            </w:pPr>
            <w:r w:rsidRPr="00A411E7">
              <w:rPr>
                <w:lang w:eastAsia="en-US"/>
              </w:rPr>
              <w:t>Hazard category</w:t>
            </w:r>
          </w:p>
        </w:tc>
        <w:tc>
          <w:tcPr>
            <w:tcW w:w="6409" w:type="dxa"/>
            <w:tcBorders>
              <w:top w:val="single" w:sz="2" w:space="0" w:color="auto"/>
              <w:left w:val="single" w:sz="2" w:space="0" w:color="auto"/>
              <w:bottom w:val="single" w:sz="2" w:space="0" w:color="auto"/>
              <w:right w:val="single" w:sz="2" w:space="0" w:color="auto"/>
            </w:tcBorders>
          </w:tcPr>
          <w:p w14:paraId="3262E33D" w14:textId="2BD1CC0C" w:rsidR="0075282E" w:rsidRDefault="0075282E" w:rsidP="002D7FBF">
            <w:pPr>
              <w:widowControl w:val="0"/>
              <w:autoSpaceDE w:val="0"/>
              <w:autoSpaceDN w:val="0"/>
              <w:adjustRightInd w:val="0"/>
              <w:rPr>
                <w:rFonts w:eastAsia="Calibri"/>
                <w:bCs/>
                <w:lang w:eastAsia="en-US"/>
              </w:rPr>
            </w:pPr>
            <w:r>
              <w:rPr>
                <w:rFonts w:eastAsia="Calibri"/>
                <w:bCs/>
                <w:lang w:eastAsia="en-US"/>
              </w:rPr>
              <w:t xml:space="preserve">Metal corrosive 1 </w:t>
            </w:r>
          </w:p>
          <w:p w14:paraId="0F473DEC" w14:textId="2A8DB4DD" w:rsidR="00B13677" w:rsidRPr="00A53EE0" w:rsidRDefault="007019E0" w:rsidP="002D7FBF">
            <w:pPr>
              <w:widowControl w:val="0"/>
              <w:autoSpaceDE w:val="0"/>
              <w:autoSpaceDN w:val="0"/>
              <w:adjustRightInd w:val="0"/>
              <w:rPr>
                <w:rFonts w:cs="Times"/>
                <w:bCs/>
                <w:szCs w:val="29"/>
                <w:lang w:eastAsia="fi-FI"/>
              </w:rPr>
            </w:pPr>
            <w:r w:rsidRPr="007019E0">
              <w:rPr>
                <w:rFonts w:cs="Times"/>
                <w:bCs/>
                <w:szCs w:val="29"/>
                <w:lang w:eastAsia="fi-FI"/>
              </w:rPr>
              <w:t>Aquatic Chronic 3</w:t>
            </w:r>
          </w:p>
        </w:tc>
      </w:tr>
      <w:tr w:rsidR="00B13677" w:rsidRPr="00A411E7" w14:paraId="0FDA30B9" w14:textId="77777777" w:rsidTr="002D7FB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39EBE590" w14:textId="77777777" w:rsidR="00B13677" w:rsidRPr="00A411E7" w:rsidRDefault="00B13677" w:rsidP="002D7FBF">
            <w:pPr>
              <w:rPr>
                <w:lang w:eastAsia="fi-FI"/>
              </w:rPr>
            </w:pPr>
            <w:r w:rsidRPr="00A411E7">
              <w:rPr>
                <w:lang w:eastAsia="en-US"/>
              </w:rPr>
              <w:t>Hazard statement</w:t>
            </w:r>
          </w:p>
        </w:tc>
        <w:tc>
          <w:tcPr>
            <w:tcW w:w="6409" w:type="dxa"/>
            <w:tcBorders>
              <w:top w:val="single" w:sz="2" w:space="0" w:color="auto"/>
              <w:left w:val="single" w:sz="2" w:space="0" w:color="auto"/>
              <w:bottom w:val="single" w:sz="2" w:space="0" w:color="auto"/>
              <w:right w:val="single" w:sz="2" w:space="0" w:color="auto"/>
            </w:tcBorders>
          </w:tcPr>
          <w:p w14:paraId="5A60F104" w14:textId="77777777" w:rsidR="001821CF" w:rsidRDefault="001821CF" w:rsidP="002D7FBF">
            <w:pPr>
              <w:widowControl w:val="0"/>
              <w:autoSpaceDE w:val="0"/>
              <w:autoSpaceDN w:val="0"/>
              <w:adjustRightInd w:val="0"/>
              <w:rPr>
                <w:rFonts w:cs="Times"/>
                <w:bCs/>
                <w:szCs w:val="29"/>
                <w:lang w:eastAsia="fi-FI"/>
              </w:rPr>
            </w:pPr>
            <w:r>
              <w:t xml:space="preserve">H290 – </w:t>
            </w:r>
            <w:r w:rsidRPr="006237D8">
              <w:t>May be corrosive to metals</w:t>
            </w:r>
            <w:r w:rsidRPr="007019E0">
              <w:rPr>
                <w:rFonts w:cs="Times"/>
                <w:bCs/>
                <w:szCs w:val="29"/>
                <w:lang w:eastAsia="fi-FI"/>
              </w:rPr>
              <w:t xml:space="preserve"> </w:t>
            </w:r>
          </w:p>
          <w:p w14:paraId="29D29CE8" w14:textId="19604739" w:rsidR="00B13677" w:rsidRPr="00A53EE0" w:rsidRDefault="007019E0" w:rsidP="002D7FBF">
            <w:pPr>
              <w:widowControl w:val="0"/>
              <w:autoSpaceDE w:val="0"/>
              <w:autoSpaceDN w:val="0"/>
              <w:adjustRightInd w:val="0"/>
              <w:rPr>
                <w:rFonts w:cs="Times"/>
                <w:bCs/>
                <w:szCs w:val="29"/>
                <w:lang w:eastAsia="fi-FI"/>
              </w:rPr>
            </w:pPr>
            <w:r w:rsidRPr="007019E0">
              <w:rPr>
                <w:rFonts w:cs="Times"/>
                <w:bCs/>
                <w:szCs w:val="29"/>
                <w:lang w:eastAsia="fi-FI"/>
              </w:rPr>
              <w:t xml:space="preserve">H412 - Harmful to aquatic life with long lasting effects  </w:t>
            </w:r>
          </w:p>
        </w:tc>
      </w:tr>
      <w:tr w:rsidR="00B13677" w:rsidRPr="00A411E7" w14:paraId="51D46947" w14:textId="77777777" w:rsidTr="002D7FBF">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tcPr>
          <w:p w14:paraId="408BE4C6" w14:textId="77777777" w:rsidR="00B13677" w:rsidRPr="00A411E7" w:rsidRDefault="00B13677" w:rsidP="002D7FBF">
            <w:pPr>
              <w:rPr>
                <w:lang w:eastAsia="fi-FI"/>
              </w:rPr>
            </w:pPr>
          </w:p>
        </w:tc>
      </w:tr>
      <w:tr w:rsidR="00B13677" w:rsidRPr="00A411E7" w14:paraId="59C018EA" w14:textId="77777777" w:rsidTr="002D7FBF">
        <w:trPr>
          <w:cantSplit/>
          <w:tblHeader/>
          <w:jc w:val="center"/>
        </w:trPr>
        <w:tc>
          <w:tcPr>
            <w:tcW w:w="9015" w:type="dxa"/>
            <w:gridSpan w:val="2"/>
            <w:tcBorders>
              <w:top w:val="single" w:sz="2" w:space="0" w:color="auto"/>
              <w:left w:val="single" w:sz="2" w:space="0" w:color="auto"/>
              <w:bottom w:val="single" w:sz="2" w:space="0" w:color="auto"/>
              <w:right w:val="single" w:sz="2" w:space="0" w:color="auto"/>
            </w:tcBorders>
            <w:hideMark/>
          </w:tcPr>
          <w:p w14:paraId="5CD7B177" w14:textId="77777777" w:rsidR="00B13677" w:rsidRPr="00A411E7" w:rsidRDefault="00B13677" w:rsidP="002D7FBF">
            <w:pPr>
              <w:rPr>
                <w:b/>
                <w:lang w:eastAsia="fi-FI"/>
              </w:rPr>
            </w:pPr>
            <w:r w:rsidRPr="00A411E7">
              <w:rPr>
                <w:b/>
                <w:lang w:eastAsia="en-US"/>
              </w:rPr>
              <w:t>Labelling</w:t>
            </w:r>
          </w:p>
        </w:tc>
      </w:tr>
      <w:tr w:rsidR="00B13677" w:rsidRPr="00A411E7" w14:paraId="2475D605" w14:textId="77777777" w:rsidTr="002D7FB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3988BE6C" w14:textId="77777777" w:rsidR="00B13677" w:rsidRPr="00A411E7" w:rsidRDefault="00B13677" w:rsidP="002D7FBF">
            <w:pPr>
              <w:rPr>
                <w:lang w:eastAsia="en-US"/>
              </w:rPr>
            </w:pPr>
            <w:r w:rsidRPr="00A411E7">
              <w:rPr>
                <w:lang w:eastAsia="en-US"/>
              </w:rPr>
              <w:t>Signal words</w:t>
            </w:r>
          </w:p>
        </w:tc>
        <w:tc>
          <w:tcPr>
            <w:tcW w:w="6409" w:type="dxa"/>
            <w:tcBorders>
              <w:top w:val="single" w:sz="2" w:space="0" w:color="auto"/>
              <w:left w:val="single" w:sz="2" w:space="0" w:color="auto"/>
              <w:bottom w:val="single" w:sz="2" w:space="0" w:color="auto"/>
              <w:right w:val="single" w:sz="2" w:space="0" w:color="auto"/>
            </w:tcBorders>
          </w:tcPr>
          <w:p w14:paraId="4DFE00E9" w14:textId="1D990D62" w:rsidR="00B13677" w:rsidRPr="00A53EE0" w:rsidRDefault="00B13677" w:rsidP="007019E0">
            <w:pPr>
              <w:widowControl w:val="0"/>
              <w:autoSpaceDE w:val="0"/>
              <w:autoSpaceDN w:val="0"/>
              <w:adjustRightInd w:val="0"/>
              <w:rPr>
                <w:rFonts w:cs="Times"/>
                <w:bCs/>
                <w:szCs w:val="29"/>
                <w:lang w:eastAsia="fi-FI"/>
              </w:rPr>
            </w:pPr>
          </w:p>
        </w:tc>
      </w:tr>
      <w:tr w:rsidR="00B13677" w:rsidRPr="00A411E7" w14:paraId="53F04178" w14:textId="77777777" w:rsidTr="002D7FB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57A03C75" w14:textId="77777777" w:rsidR="00B13677" w:rsidRPr="00A411E7" w:rsidRDefault="00B13677" w:rsidP="002D7FBF">
            <w:pPr>
              <w:rPr>
                <w:lang w:eastAsia="en-US"/>
              </w:rPr>
            </w:pPr>
            <w:r w:rsidRPr="00A411E7">
              <w:rPr>
                <w:lang w:eastAsia="en-US"/>
              </w:rPr>
              <w:t>Hazard statements</w:t>
            </w:r>
          </w:p>
        </w:tc>
        <w:tc>
          <w:tcPr>
            <w:tcW w:w="6409" w:type="dxa"/>
            <w:tcBorders>
              <w:top w:val="single" w:sz="2" w:space="0" w:color="auto"/>
              <w:left w:val="single" w:sz="2" w:space="0" w:color="auto"/>
              <w:bottom w:val="single" w:sz="2" w:space="0" w:color="auto"/>
              <w:right w:val="single" w:sz="2" w:space="0" w:color="auto"/>
            </w:tcBorders>
          </w:tcPr>
          <w:p w14:paraId="72A0EFC5" w14:textId="13A31A82" w:rsidR="006237D8" w:rsidRDefault="006237D8" w:rsidP="006237D8">
            <w:pPr>
              <w:widowControl w:val="0"/>
              <w:autoSpaceDE w:val="0"/>
              <w:autoSpaceDN w:val="0"/>
              <w:adjustRightInd w:val="0"/>
              <w:rPr>
                <w:rFonts w:cs="Times"/>
                <w:bCs/>
                <w:szCs w:val="29"/>
                <w:lang w:eastAsia="fi-FI"/>
              </w:rPr>
            </w:pPr>
            <w:r>
              <w:t xml:space="preserve">H290 – </w:t>
            </w:r>
            <w:r w:rsidRPr="006237D8">
              <w:t>May be corrosive to metals</w:t>
            </w:r>
            <w:r>
              <w:rPr>
                <w:rFonts w:cs="Times"/>
                <w:bCs/>
                <w:szCs w:val="29"/>
                <w:lang w:eastAsia="fi-FI"/>
              </w:rPr>
              <w:t xml:space="preserve"> </w:t>
            </w:r>
            <w:r w:rsidR="007019E0" w:rsidRPr="007019E0">
              <w:rPr>
                <w:rFonts w:cs="Times"/>
                <w:bCs/>
                <w:szCs w:val="29"/>
                <w:lang w:eastAsia="fi-FI"/>
              </w:rPr>
              <w:t xml:space="preserve">H412 - Harmful to aquatic life with long lasting effects  </w:t>
            </w:r>
            <w:r>
              <w:rPr>
                <w:rFonts w:cs="Times"/>
                <w:bCs/>
                <w:szCs w:val="29"/>
                <w:lang w:eastAsia="fi-FI"/>
              </w:rPr>
              <w:t xml:space="preserve">EUH208 - </w:t>
            </w:r>
            <w:r w:rsidRPr="002A321D">
              <w:rPr>
                <w:rFonts w:cs="Times"/>
                <w:bCs/>
                <w:szCs w:val="29"/>
                <w:lang w:eastAsia="fi-FI"/>
              </w:rPr>
              <w:t xml:space="preserve">Contains </w:t>
            </w:r>
            <w:r>
              <w:rPr>
                <w:rFonts w:cs="Times"/>
                <w:bCs/>
                <w:szCs w:val="29"/>
                <w:lang w:eastAsia="fi-FI"/>
              </w:rPr>
              <w:t>sodium iodate</w:t>
            </w:r>
            <w:r w:rsidRPr="002A321D">
              <w:rPr>
                <w:rFonts w:cs="Times"/>
                <w:bCs/>
                <w:szCs w:val="29"/>
                <w:lang w:eastAsia="fi-FI"/>
              </w:rPr>
              <w:t>. May produce an allergic reaction.</w:t>
            </w:r>
            <w:r>
              <w:rPr>
                <w:rFonts w:cs="Times"/>
                <w:bCs/>
                <w:szCs w:val="29"/>
                <w:lang w:eastAsia="fi-FI"/>
              </w:rPr>
              <w:t xml:space="preserve"> </w:t>
            </w:r>
          </w:p>
          <w:p w14:paraId="393C28A6" w14:textId="2A8A17DD" w:rsidR="007019E0" w:rsidRPr="00A53EE0" w:rsidRDefault="007019E0" w:rsidP="002D7FBF">
            <w:pPr>
              <w:widowControl w:val="0"/>
              <w:autoSpaceDE w:val="0"/>
              <w:autoSpaceDN w:val="0"/>
              <w:adjustRightInd w:val="0"/>
              <w:rPr>
                <w:rFonts w:cs="Times"/>
                <w:bCs/>
                <w:szCs w:val="29"/>
                <w:lang w:eastAsia="fi-FI"/>
              </w:rPr>
            </w:pPr>
          </w:p>
        </w:tc>
      </w:tr>
      <w:tr w:rsidR="00B13677" w:rsidRPr="00A411E7" w14:paraId="658F9F95" w14:textId="77777777" w:rsidTr="002D7FBF">
        <w:trPr>
          <w:cantSplit/>
          <w:tblHeader/>
          <w:jc w:val="center"/>
        </w:trPr>
        <w:tc>
          <w:tcPr>
            <w:tcW w:w="2606" w:type="dxa"/>
            <w:tcBorders>
              <w:top w:val="single" w:sz="2" w:space="0" w:color="auto"/>
              <w:left w:val="single" w:sz="2" w:space="0" w:color="auto"/>
              <w:bottom w:val="single" w:sz="2" w:space="0" w:color="auto"/>
              <w:right w:val="single" w:sz="2" w:space="0" w:color="auto"/>
            </w:tcBorders>
            <w:hideMark/>
          </w:tcPr>
          <w:p w14:paraId="430C7847" w14:textId="77777777" w:rsidR="00B13677" w:rsidRPr="00A411E7" w:rsidRDefault="00B13677" w:rsidP="002D7FBF">
            <w:pPr>
              <w:rPr>
                <w:lang w:eastAsia="en-US"/>
              </w:rPr>
            </w:pPr>
            <w:r w:rsidRPr="00A411E7">
              <w:rPr>
                <w:lang w:eastAsia="en-US"/>
              </w:rPr>
              <w:t>Precautionary statements</w:t>
            </w:r>
          </w:p>
        </w:tc>
        <w:tc>
          <w:tcPr>
            <w:tcW w:w="6409" w:type="dxa"/>
            <w:tcBorders>
              <w:top w:val="single" w:sz="2" w:space="0" w:color="auto"/>
              <w:left w:val="single" w:sz="2" w:space="0" w:color="auto"/>
              <w:bottom w:val="single" w:sz="2" w:space="0" w:color="auto"/>
              <w:right w:val="single" w:sz="2" w:space="0" w:color="auto"/>
            </w:tcBorders>
          </w:tcPr>
          <w:p w14:paraId="506F13E8" w14:textId="77777777" w:rsidR="00B13677" w:rsidRPr="00D020A3" w:rsidRDefault="00B13677" w:rsidP="002D7FBF">
            <w:pPr>
              <w:rPr>
                <w:rFonts w:cs="Arial"/>
              </w:rPr>
            </w:pPr>
            <w:r w:rsidRPr="00D020A3">
              <w:rPr>
                <w:rFonts w:cs="Arial"/>
              </w:rPr>
              <w:t>P102 - Keep out of reach of children</w:t>
            </w:r>
          </w:p>
          <w:p w14:paraId="505B9C7F" w14:textId="4B8510B3" w:rsidR="00B13677" w:rsidRPr="00D020A3" w:rsidRDefault="007019E0" w:rsidP="002D7FBF">
            <w:pPr>
              <w:widowControl w:val="0"/>
              <w:autoSpaceDE w:val="0"/>
              <w:autoSpaceDN w:val="0"/>
              <w:adjustRightInd w:val="0"/>
              <w:rPr>
                <w:rFonts w:cs="Times"/>
                <w:bCs/>
                <w:szCs w:val="29"/>
                <w:lang w:eastAsia="fi-FI"/>
              </w:rPr>
            </w:pPr>
            <w:r w:rsidRPr="007019E0">
              <w:rPr>
                <w:rFonts w:cs="Times"/>
                <w:bCs/>
                <w:szCs w:val="29"/>
                <w:lang w:eastAsia="fi-FI"/>
              </w:rPr>
              <w:t>P273 -Avoid release to the environment</w:t>
            </w:r>
          </w:p>
        </w:tc>
      </w:tr>
    </w:tbl>
    <w:p w14:paraId="51EA031A" w14:textId="77777777" w:rsidR="00B13677" w:rsidRDefault="00B13677" w:rsidP="00B13677">
      <w:pPr>
        <w:tabs>
          <w:tab w:val="left" w:pos="500"/>
        </w:tabs>
        <w:ind w:left="500" w:hanging="500"/>
      </w:pPr>
    </w:p>
    <w:p w14:paraId="2D97B5EF" w14:textId="77777777" w:rsidR="005D2E15" w:rsidRDefault="000A2A97" w:rsidP="00477122">
      <w:r>
        <w:br w:type="page"/>
      </w:r>
    </w:p>
    <w:p w14:paraId="32F43533" w14:textId="77777777" w:rsidR="00AB790A" w:rsidRDefault="00AB790A" w:rsidP="00AB790A">
      <w:pPr>
        <w:pStyle w:val="Kop3"/>
      </w:pPr>
      <w:bookmarkStart w:id="53" w:name="_Toc7444391"/>
      <w:r w:rsidRPr="00B44BF8">
        <w:lastRenderedPageBreak/>
        <w:t>Authorised use</w:t>
      </w:r>
      <w:bookmarkEnd w:id="53"/>
    </w:p>
    <w:p w14:paraId="5DA9A2BE" w14:textId="77C5ACDF" w:rsidR="00AB790A" w:rsidRDefault="00AB790A" w:rsidP="00AB790A">
      <w:pPr>
        <w:spacing w:line="260" w:lineRule="atLeast"/>
        <w:rPr>
          <w:rFonts w:eastAsia="Calibri"/>
          <w:bCs/>
          <w:lang w:eastAsia="en-US"/>
        </w:rPr>
      </w:pPr>
      <w:r w:rsidRPr="000F2669">
        <w:rPr>
          <w:rFonts w:eastAsia="Calibri"/>
          <w:bCs/>
          <w:lang w:eastAsia="en-US"/>
        </w:rPr>
        <w:t xml:space="preserve">The family contains </w:t>
      </w:r>
      <w:r w:rsidR="002D2CB4">
        <w:rPr>
          <w:rFonts w:eastAsia="Calibri"/>
          <w:bCs/>
          <w:lang w:eastAsia="en-US"/>
        </w:rPr>
        <w:t>7</w:t>
      </w:r>
      <w:r w:rsidRPr="000F2669">
        <w:rPr>
          <w:rFonts w:eastAsia="Calibri"/>
          <w:bCs/>
          <w:lang w:eastAsia="en-US"/>
        </w:rPr>
        <w:t xml:space="preserve">meta-SPC’s, of which meta-SPC </w:t>
      </w:r>
      <w:r w:rsidR="009B6649">
        <w:rPr>
          <w:rFonts w:eastAsia="Calibri"/>
          <w:bCs/>
          <w:lang w:eastAsia="en-US"/>
        </w:rPr>
        <w:t>1-4</w:t>
      </w:r>
      <w:r w:rsidR="002D2CB4">
        <w:rPr>
          <w:rFonts w:eastAsia="Calibri"/>
          <w:bCs/>
          <w:lang w:eastAsia="en-US"/>
        </w:rPr>
        <w:t xml:space="preserve"> and 6-7</w:t>
      </w:r>
      <w:r w:rsidRPr="000F2669">
        <w:rPr>
          <w:rFonts w:eastAsia="Calibri"/>
          <w:bCs/>
          <w:lang w:eastAsia="en-US"/>
        </w:rPr>
        <w:t xml:space="preserve"> only contain ready-to-use products while meta-SPC </w:t>
      </w:r>
      <w:r w:rsidR="009B6649">
        <w:rPr>
          <w:rFonts w:eastAsia="Calibri"/>
          <w:bCs/>
          <w:lang w:eastAsia="en-US"/>
        </w:rPr>
        <w:t>5</w:t>
      </w:r>
      <w:r w:rsidRPr="000F2669">
        <w:rPr>
          <w:rFonts w:eastAsia="Calibri"/>
          <w:bCs/>
          <w:lang w:eastAsia="en-US"/>
        </w:rPr>
        <w:t xml:space="preserve"> contains a concentrated product.</w:t>
      </w:r>
      <w:r w:rsidR="009238F6">
        <w:rPr>
          <w:rFonts w:eastAsia="Calibri"/>
          <w:bCs/>
          <w:lang w:eastAsia="en-US"/>
        </w:rPr>
        <w:t xml:space="preserve"> </w:t>
      </w:r>
      <w:r>
        <w:rPr>
          <w:rFonts w:eastAsia="Calibri"/>
          <w:bCs/>
          <w:lang w:eastAsia="en-US"/>
        </w:rPr>
        <w:t>The uses in all meta-SPC’s are identical, however, there are some small differences that make it necessary to divide the use instruction into different uses.</w:t>
      </w:r>
    </w:p>
    <w:p w14:paraId="55307B79" w14:textId="01B02727" w:rsidR="009B6649" w:rsidRDefault="00AB790A" w:rsidP="00AB790A">
      <w:pPr>
        <w:spacing w:line="260" w:lineRule="atLeast"/>
        <w:rPr>
          <w:rFonts w:eastAsia="Calibri"/>
          <w:bCs/>
          <w:lang w:eastAsia="en-US"/>
        </w:rPr>
      </w:pPr>
      <w:r>
        <w:rPr>
          <w:rFonts w:eastAsia="Calibri"/>
          <w:bCs/>
          <w:lang w:eastAsia="en-US"/>
        </w:rPr>
        <w:t>- Not all products will be used for both spraying and dipping, therefore, the use instructions for dipping and spraying need to be sepa</w:t>
      </w:r>
      <w:r w:rsidR="009B6649">
        <w:rPr>
          <w:rFonts w:eastAsia="Calibri"/>
          <w:bCs/>
          <w:lang w:eastAsia="en-US"/>
        </w:rPr>
        <w:t>r</w:t>
      </w:r>
      <w:r>
        <w:rPr>
          <w:rFonts w:eastAsia="Calibri"/>
          <w:bCs/>
          <w:lang w:eastAsia="en-US"/>
        </w:rPr>
        <w:t>ated (use# 1 and 3 for dipping, use# 2 and 4 for spraying).</w:t>
      </w:r>
    </w:p>
    <w:p w14:paraId="4FD53C39" w14:textId="05BFD7B5" w:rsidR="00AB790A" w:rsidRDefault="00AB790A" w:rsidP="00AB790A">
      <w:pPr>
        <w:spacing w:line="260" w:lineRule="atLeast"/>
        <w:rPr>
          <w:rFonts w:eastAsia="Calibri"/>
          <w:bCs/>
          <w:lang w:eastAsia="en-US"/>
        </w:rPr>
      </w:pPr>
      <w:r>
        <w:rPr>
          <w:rFonts w:eastAsia="Calibri"/>
          <w:bCs/>
          <w:lang w:eastAsia="en-US"/>
        </w:rPr>
        <w:t xml:space="preserve"> </w:t>
      </w:r>
      <w:r w:rsidR="009B6649">
        <w:rPr>
          <w:bCs/>
        </w:rPr>
        <w:t>- The concentrated product needs to be diluted before use, which is a specific use instruction (use #3 and 4).</w:t>
      </w:r>
    </w:p>
    <w:p w14:paraId="42743172" w14:textId="46178A2E" w:rsidR="00AB790A" w:rsidRPr="00C618A2" w:rsidRDefault="00AB790A" w:rsidP="00AB790A">
      <w:pPr>
        <w:pStyle w:val="Kop4"/>
      </w:pPr>
      <w:bookmarkStart w:id="54" w:name="_Toc7444392"/>
      <w:r w:rsidRPr="00C618A2">
        <w:t>Use description</w:t>
      </w:r>
      <w:bookmarkEnd w:id="54"/>
    </w:p>
    <w:p w14:paraId="38F0B746" w14:textId="0B4DBB8E" w:rsidR="00151F7A" w:rsidRDefault="006C420D" w:rsidP="00AB790A">
      <w:pPr>
        <w:pStyle w:val="Bijschrift"/>
        <w:spacing w:after="120"/>
        <w:rPr>
          <w:rFonts w:ascii="Verdana" w:hAnsi="Verdana"/>
        </w:rPr>
      </w:pPr>
      <w:r>
        <w:rPr>
          <w:rFonts w:ascii="Verdana" w:hAnsi="Verdana"/>
        </w:rPr>
        <w:t>Meta SPC 1</w:t>
      </w:r>
      <w:r w:rsidR="00B663B1">
        <w:rPr>
          <w:rFonts w:ascii="Verdana" w:hAnsi="Verdana"/>
        </w:rPr>
        <w:t xml:space="preserve"> </w:t>
      </w:r>
      <w:r w:rsidR="00151F7A">
        <w:rPr>
          <w:rFonts w:ascii="Verdana" w:hAnsi="Verdana"/>
        </w:rPr>
        <w:t>to 4</w:t>
      </w:r>
      <w:r w:rsidR="002D2CB4">
        <w:rPr>
          <w:rFonts w:ascii="Verdana" w:hAnsi="Verdana"/>
        </w:rPr>
        <w:t xml:space="preserve"> and 6-7</w:t>
      </w:r>
    </w:p>
    <w:p w14:paraId="7E99BAFA" w14:textId="019CD1C2" w:rsidR="00AB790A" w:rsidRPr="00671A6D" w:rsidRDefault="00AB790A" w:rsidP="00AB790A">
      <w:pPr>
        <w:pStyle w:val="Bijschrift"/>
        <w:spacing w:after="120"/>
        <w:rPr>
          <w:rFonts w:ascii="Verdana" w:hAnsi="Verdana"/>
        </w:rPr>
      </w:pPr>
      <w:r w:rsidRPr="00671A6D">
        <w:rPr>
          <w:rFonts w:ascii="Verdana" w:hAnsi="Verdana"/>
        </w:rPr>
        <w:t xml:space="preserve">Table </w:t>
      </w:r>
      <w:r w:rsidRPr="00671A6D">
        <w:rPr>
          <w:rFonts w:ascii="Verdana" w:hAnsi="Verdana"/>
        </w:rPr>
        <w:fldChar w:fldCharType="begin"/>
      </w:r>
      <w:r w:rsidRPr="00671A6D">
        <w:rPr>
          <w:rFonts w:ascii="Verdana" w:hAnsi="Verdana"/>
        </w:rPr>
        <w:instrText xml:space="preserve"> SEQ Table \* ARABIC </w:instrText>
      </w:r>
      <w:r w:rsidRPr="00671A6D">
        <w:rPr>
          <w:rFonts w:ascii="Verdana" w:hAnsi="Verdana"/>
        </w:rPr>
        <w:fldChar w:fldCharType="separate"/>
      </w:r>
      <w:r w:rsidR="008F7FA6">
        <w:rPr>
          <w:rFonts w:ascii="Verdana" w:hAnsi="Verdana"/>
          <w:noProof/>
        </w:rPr>
        <w:t>1</w:t>
      </w:r>
      <w:r w:rsidRPr="00671A6D">
        <w:rPr>
          <w:rFonts w:ascii="Verdana" w:hAnsi="Verdana"/>
        </w:rPr>
        <w:fldChar w:fldCharType="end"/>
      </w:r>
      <w:r w:rsidRPr="00671A6D">
        <w:rPr>
          <w:rFonts w:ascii="Verdana" w:hAnsi="Verdana"/>
        </w:rPr>
        <w:t xml:space="preserve">. Use # 1 – </w:t>
      </w:r>
      <w:r>
        <w:rPr>
          <w:rFonts w:ascii="Verdana" w:hAnsi="Verdana"/>
        </w:rPr>
        <w:t>Teat disinfection; Ready-to-use dip products</w:t>
      </w:r>
      <w:r w:rsidR="00294AB9">
        <w:rPr>
          <w:rFonts w:ascii="Verdana" w:hAnsi="Verdana"/>
        </w:rPr>
        <w:t xml:space="preserve"> applied manually</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B790A" w:rsidRPr="00A411E7" w14:paraId="67C53D4B" w14:textId="77777777" w:rsidTr="00AB790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AA6FD7B" w14:textId="77777777" w:rsidR="00AB790A" w:rsidRPr="00F24D0D" w:rsidRDefault="00AB790A" w:rsidP="00AB790A">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35750D8" w14:textId="77777777" w:rsidR="00AB790A" w:rsidRPr="00A53EE0" w:rsidRDefault="00AB790A" w:rsidP="00AB790A">
            <w:pPr>
              <w:spacing w:line="260" w:lineRule="atLeast"/>
              <w:rPr>
                <w:rFonts w:eastAsia="Calibri"/>
                <w:bCs/>
                <w:lang w:val="de-DE" w:eastAsia="en-US"/>
              </w:rPr>
            </w:pPr>
            <w:r>
              <w:rPr>
                <w:rFonts w:eastAsia="Calibri"/>
                <w:bCs/>
                <w:lang w:val="de-DE" w:eastAsia="en-US"/>
              </w:rPr>
              <w:t>3</w:t>
            </w:r>
          </w:p>
        </w:tc>
      </w:tr>
      <w:tr w:rsidR="00AB790A" w:rsidRPr="00A411E7" w14:paraId="65D04F56"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CD4363" w14:textId="77777777" w:rsidR="00AB790A" w:rsidRPr="00F24D0D" w:rsidRDefault="00AB790A" w:rsidP="00AB790A">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19ED7FA" w14:textId="77777777" w:rsidR="00AB790A" w:rsidRPr="00D020A3" w:rsidRDefault="00AB790A" w:rsidP="00AB790A">
            <w:pPr>
              <w:spacing w:line="260" w:lineRule="atLeast"/>
              <w:rPr>
                <w:rFonts w:eastAsia="Calibri"/>
                <w:bCs/>
                <w:lang w:eastAsia="en-US"/>
              </w:rPr>
            </w:pPr>
            <w:r>
              <w:rPr>
                <w:rFonts w:eastAsia="Calibri"/>
                <w:bCs/>
                <w:lang w:eastAsia="en-US"/>
              </w:rPr>
              <w:t>T</w:t>
            </w:r>
            <w:r w:rsidRPr="00D020A3">
              <w:rPr>
                <w:rFonts w:eastAsia="Calibri"/>
                <w:bCs/>
                <w:lang w:eastAsia="en-US"/>
              </w:rPr>
              <w:t>eat disinfect</w:t>
            </w:r>
            <w:r>
              <w:rPr>
                <w:rFonts w:eastAsia="Calibri"/>
                <w:bCs/>
                <w:lang w:eastAsia="en-US"/>
              </w:rPr>
              <w:t>ant</w:t>
            </w:r>
          </w:p>
        </w:tc>
      </w:tr>
      <w:tr w:rsidR="00AB790A" w:rsidRPr="00A411E7" w14:paraId="5D44B1A4"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38074F5" w14:textId="77777777" w:rsidR="00AB790A" w:rsidRPr="00F24D0D" w:rsidRDefault="00AB790A" w:rsidP="00AB790A">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2137EE4" w14:textId="77777777" w:rsidR="00AB790A" w:rsidRPr="00D020A3" w:rsidRDefault="00AB790A" w:rsidP="00AB790A">
            <w:pPr>
              <w:spacing w:line="260" w:lineRule="atLeast"/>
              <w:rPr>
                <w:rFonts w:eastAsia="Calibri"/>
                <w:bCs/>
                <w:lang w:val="fr-FR" w:eastAsia="en-US"/>
              </w:rPr>
            </w:pPr>
            <w:r w:rsidRPr="00D020A3">
              <w:rPr>
                <w:rFonts w:eastAsia="Calibri"/>
                <w:bCs/>
                <w:lang w:val="fr-FR" w:eastAsia="en-US"/>
              </w:rPr>
              <w:t>Bacteria</w:t>
            </w:r>
          </w:p>
          <w:p w14:paraId="70F7F141" w14:textId="77777777" w:rsidR="00AB790A" w:rsidRPr="00D020A3" w:rsidRDefault="00AB790A" w:rsidP="00AB790A">
            <w:pPr>
              <w:spacing w:line="260" w:lineRule="atLeast"/>
              <w:rPr>
                <w:rFonts w:eastAsia="Calibri"/>
                <w:bCs/>
                <w:lang w:val="fr-FR" w:eastAsia="en-US"/>
              </w:rPr>
            </w:pPr>
            <w:r w:rsidRPr="00D020A3">
              <w:rPr>
                <w:rFonts w:eastAsia="Calibri"/>
                <w:bCs/>
                <w:lang w:val="fr-FR" w:eastAsia="en-US"/>
              </w:rPr>
              <w:t>Yeasts</w:t>
            </w:r>
          </w:p>
          <w:p w14:paraId="72EF3156" w14:textId="77777777" w:rsidR="00AB790A" w:rsidRPr="00D020A3" w:rsidRDefault="00AB790A" w:rsidP="00AB790A">
            <w:pPr>
              <w:tabs>
                <w:tab w:val="left" w:pos="563"/>
              </w:tabs>
              <w:spacing w:line="260" w:lineRule="atLeast"/>
              <w:rPr>
                <w:rFonts w:eastAsia="Calibri"/>
                <w:bCs/>
                <w:lang w:val="fr-FR" w:eastAsia="en-US"/>
              </w:rPr>
            </w:pPr>
            <w:r>
              <w:rPr>
                <w:rFonts w:eastAsia="Calibri"/>
                <w:bCs/>
                <w:lang w:val="fr-FR" w:eastAsia="en-US"/>
              </w:rPr>
              <w:t>Virus</w:t>
            </w:r>
            <w:r w:rsidRPr="00D020A3">
              <w:rPr>
                <w:rFonts w:eastAsia="Calibri"/>
                <w:bCs/>
                <w:lang w:val="fr-FR" w:eastAsia="en-US"/>
              </w:rPr>
              <w:t>es</w:t>
            </w:r>
          </w:p>
        </w:tc>
      </w:tr>
      <w:tr w:rsidR="00AB790A" w:rsidRPr="00A411E7" w14:paraId="4CFFFFE0"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5FD518" w14:textId="77777777" w:rsidR="00AB790A" w:rsidRPr="00F24D0D" w:rsidRDefault="00AB790A" w:rsidP="00AB790A">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A7EBE82" w14:textId="77777777" w:rsidR="00AB790A" w:rsidRDefault="00AB790A" w:rsidP="00AB790A">
            <w:pPr>
              <w:spacing w:line="260" w:lineRule="atLeast"/>
              <w:rPr>
                <w:rFonts w:eastAsia="Calibri"/>
                <w:bCs/>
                <w:lang w:eastAsia="en-US"/>
              </w:rPr>
            </w:pPr>
            <w:r w:rsidRPr="00D020A3">
              <w:rPr>
                <w:rFonts w:eastAsia="Calibri"/>
                <w:bCs/>
                <w:lang w:eastAsia="en-US"/>
              </w:rPr>
              <w:t>Indoor</w:t>
            </w:r>
          </w:p>
          <w:p w14:paraId="3B5F2AF6" w14:textId="5E6C1B70" w:rsidR="00AB790A" w:rsidRPr="00D020A3" w:rsidRDefault="00AB790A" w:rsidP="00AB790A">
            <w:pPr>
              <w:spacing w:line="260" w:lineRule="atLeast"/>
              <w:rPr>
                <w:rFonts w:eastAsia="Calibri"/>
                <w:bCs/>
                <w:lang w:eastAsia="en-US"/>
              </w:rPr>
            </w:pPr>
            <w:r w:rsidRPr="00D020A3">
              <w:rPr>
                <w:rFonts w:eastAsia="Calibri"/>
                <w:bCs/>
                <w:lang w:eastAsia="en-US"/>
              </w:rPr>
              <w:t>All products within the product family are intended for post</w:t>
            </w:r>
            <w:r w:rsidR="00573405">
              <w:rPr>
                <w:rFonts w:eastAsia="Calibri"/>
                <w:bCs/>
                <w:lang w:eastAsia="en-US"/>
              </w:rPr>
              <w:t>-</w:t>
            </w:r>
            <w:r w:rsidRPr="00D020A3">
              <w:rPr>
                <w:rFonts w:eastAsia="Calibri"/>
                <w:bCs/>
                <w:lang w:eastAsia="en-US"/>
              </w:rPr>
              <w:t>milking teat disinfection. The products are applied directly after milking on the teats of lactating animals.</w:t>
            </w:r>
          </w:p>
        </w:tc>
      </w:tr>
      <w:tr w:rsidR="00AB790A" w:rsidRPr="00A411E7" w14:paraId="2A0D3C2C"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4080C6B" w14:textId="77777777" w:rsidR="00AB790A" w:rsidRPr="00F24D0D" w:rsidRDefault="00AB790A" w:rsidP="00AB790A">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3D128C2" w14:textId="6F537D01" w:rsidR="00AB790A" w:rsidRPr="000D4BD2" w:rsidRDefault="00DB0588" w:rsidP="00AB790A">
            <w:pPr>
              <w:spacing w:line="260" w:lineRule="atLeast"/>
              <w:rPr>
                <w:rFonts w:eastAsia="Calibri"/>
                <w:bCs/>
                <w:lang w:val="en-US" w:eastAsia="en-US"/>
              </w:rPr>
            </w:pPr>
            <w:r>
              <w:rPr>
                <w:rFonts w:eastAsia="Calibri"/>
                <w:bCs/>
                <w:lang w:val="en-US" w:eastAsia="en-US"/>
              </w:rPr>
              <w:t>Post-</w:t>
            </w:r>
            <w:r w:rsidR="00AB790A" w:rsidRPr="00D020A3">
              <w:rPr>
                <w:rFonts w:eastAsia="Calibri"/>
                <w:bCs/>
                <w:lang w:val="en-US" w:eastAsia="en-US"/>
              </w:rPr>
              <w:t xml:space="preserve">milking teat disinfection of udder teats </w:t>
            </w:r>
            <w:r w:rsidR="00AB790A">
              <w:rPr>
                <w:rFonts w:eastAsia="Calibri"/>
                <w:bCs/>
                <w:lang w:val="en-US" w:eastAsia="en-US"/>
              </w:rPr>
              <w:t xml:space="preserve"> with </w:t>
            </w:r>
            <w:r w:rsidR="00AB790A" w:rsidRPr="00D020A3">
              <w:rPr>
                <w:rFonts w:eastAsia="Calibri"/>
                <w:bCs/>
                <w:lang w:val="en-US" w:eastAsia="en-US"/>
              </w:rPr>
              <w:t>ready-to-use products</w:t>
            </w:r>
            <w:r w:rsidR="00566F3E">
              <w:rPr>
                <w:rFonts w:eastAsia="Calibri"/>
                <w:bCs/>
                <w:lang w:val="en-US" w:eastAsia="en-US"/>
              </w:rPr>
              <w:t>.</w:t>
            </w:r>
            <w:r w:rsidR="00AB790A" w:rsidRPr="000D4BD2">
              <w:rPr>
                <w:rFonts w:eastAsia="Calibri"/>
                <w:bCs/>
                <w:lang w:val="en-US" w:eastAsia="en-US"/>
              </w:rPr>
              <w:t xml:space="preserve"> </w:t>
            </w:r>
          </w:p>
          <w:p w14:paraId="5A1563AE" w14:textId="77777777" w:rsidR="00AB790A" w:rsidRPr="000D4BD2" w:rsidRDefault="00AB790A" w:rsidP="00AB790A">
            <w:pPr>
              <w:spacing w:line="260" w:lineRule="atLeast"/>
              <w:rPr>
                <w:rFonts w:eastAsia="Calibri"/>
                <w:bCs/>
                <w:lang w:val="en-US" w:eastAsia="en-US"/>
              </w:rPr>
            </w:pPr>
            <w:r w:rsidRPr="000D4BD2">
              <w:rPr>
                <w:rFonts w:eastAsia="Calibri"/>
                <w:bCs/>
                <w:lang w:val="en-US" w:eastAsia="en-US"/>
              </w:rPr>
              <w:t>The product is applied after milking on the teats by manual dipping using a dip cup.</w:t>
            </w:r>
          </w:p>
          <w:p w14:paraId="019DF5D0" w14:textId="77777777" w:rsidR="00AB790A" w:rsidRPr="00D020A3" w:rsidRDefault="00AB790A" w:rsidP="00AB790A">
            <w:pPr>
              <w:spacing w:line="260" w:lineRule="atLeast"/>
              <w:rPr>
                <w:rFonts w:eastAsia="Calibri"/>
                <w:bCs/>
                <w:lang w:val="en-US" w:eastAsia="en-US"/>
              </w:rPr>
            </w:pPr>
          </w:p>
          <w:p w14:paraId="23EBD9BF" w14:textId="77777777" w:rsidR="00AB790A" w:rsidRPr="00D020A3" w:rsidRDefault="00AB790A" w:rsidP="006B5EE5">
            <w:pPr>
              <w:jc w:val="both"/>
              <w:rPr>
                <w:rFonts w:eastAsia="Calibri"/>
                <w:bCs/>
                <w:lang w:val="en-US" w:eastAsia="en-US"/>
              </w:rPr>
            </w:pPr>
          </w:p>
        </w:tc>
      </w:tr>
      <w:tr w:rsidR="00AB790A" w:rsidRPr="00A411E7" w14:paraId="20C06950"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CA2369" w14:textId="77777777" w:rsidR="00AB790A" w:rsidRPr="00F24D0D" w:rsidRDefault="00AB790A" w:rsidP="00AB790A">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DBD56E9" w14:textId="7585D3BB" w:rsidR="00AB790A" w:rsidRPr="00D020A3" w:rsidRDefault="00AB790A" w:rsidP="00AB790A">
            <w:pPr>
              <w:spacing w:line="260" w:lineRule="atLeast"/>
              <w:rPr>
                <w:rFonts w:eastAsia="Calibri"/>
                <w:bCs/>
                <w:lang w:eastAsia="en-US"/>
              </w:rPr>
            </w:pPr>
            <w:r w:rsidRPr="00D020A3">
              <w:rPr>
                <w:rFonts w:eastAsia="Calibri"/>
                <w:bCs/>
                <w:lang w:eastAsia="en-US"/>
              </w:rPr>
              <w:t xml:space="preserve">To be applied after milking, 2 times per day. The products </w:t>
            </w:r>
            <w:r>
              <w:rPr>
                <w:rFonts w:eastAsia="Calibri"/>
                <w:bCs/>
                <w:lang w:eastAsia="en-US"/>
              </w:rPr>
              <w:t>can</w:t>
            </w:r>
            <w:r w:rsidRPr="00D020A3">
              <w:rPr>
                <w:rFonts w:eastAsia="Calibri"/>
                <w:bCs/>
                <w:lang w:eastAsia="en-US"/>
              </w:rPr>
              <w:t xml:space="preserve"> be used all year during the lactation period.</w:t>
            </w:r>
          </w:p>
          <w:p w14:paraId="17897029" w14:textId="1B41F055" w:rsidR="006B5EE5" w:rsidRPr="0034172E" w:rsidRDefault="006B5EE5" w:rsidP="004257DA">
            <w:pPr>
              <w:jc w:val="both"/>
              <w:rPr>
                <w:rFonts w:ascii="Calibri" w:hAnsi="Calibri"/>
                <w:b/>
              </w:rPr>
            </w:pPr>
            <w:r w:rsidRPr="006B5EE5">
              <w:rPr>
                <w:rFonts w:eastAsia="Calibri"/>
                <w:bCs/>
                <w:lang w:eastAsia="en-US"/>
              </w:rPr>
              <w:t>Dose: ca. 5 ml per cow</w:t>
            </w:r>
            <w:r w:rsidR="004257DA">
              <w:rPr>
                <w:rFonts w:eastAsia="Calibri"/>
                <w:bCs/>
                <w:lang w:eastAsia="en-US"/>
              </w:rPr>
              <w:t xml:space="preserve">; </w:t>
            </w:r>
            <w:r w:rsidR="004257DA" w:rsidRPr="0034172E">
              <w:t>ca</w:t>
            </w:r>
            <w:r w:rsidR="0034172E" w:rsidRPr="0034172E">
              <w:t>.</w:t>
            </w:r>
            <w:r w:rsidR="004257DA" w:rsidRPr="0034172E">
              <w:t xml:space="preserve"> </w:t>
            </w:r>
            <w:r w:rsidR="0034172E" w:rsidRPr="0034172E">
              <w:t>2.5</w:t>
            </w:r>
            <w:r w:rsidR="004257DA" w:rsidRPr="0034172E">
              <w:t xml:space="preserve"> ml per sheep or goat</w:t>
            </w:r>
          </w:p>
          <w:p w14:paraId="43BC100C" w14:textId="64CB6FE8" w:rsidR="00AB790A" w:rsidRPr="00D020A3" w:rsidRDefault="00111D59" w:rsidP="00AB790A">
            <w:pPr>
              <w:spacing w:line="260" w:lineRule="atLeast"/>
              <w:rPr>
                <w:rFonts w:eastAsia="Calibri"/>
                <w:bCs/>
                <w:lang w:eastAsia="en-US"/>
              </w:rPr>
            </w:pPr>
            <w:r w:rsidRPr="0034172E">
              <w:rPr>
                <w:rFonts w:eastAsia="Calibri"/>
                <w:bCs/>
                <w:lang w:eastAsia="en-US"/>
              </w:rPr>
              <w:t>Dilution:  0%</w:t>
            </w:r>
          </w:p>
        </w:tc>
      </w:tr>
      <w:tr w:rsidR="00AB790A" w:rsidRPr="00A411E7" w14:paraId="6F0A7FB8"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94EA72" w14:textId="77777777" w:rsidR="00AB790A" w:rsidRPr="00F24D0D" w:rsidRDefault="00AB790A" w:rsidP="00AB790A">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BF2DCB9" w14:textId="77777777" w:rsidR="00AB790A" w:rsidRPr="00A53EE0" w:rsidRDefault="00AB790A" w:rsidP="00AB790A">
            <w:pPr>
              <w:spacing w:line="260" w:lineRule="atLeast"/>
              <w:rPr>
                <w:rFonts w:eastAsia="Calibri"/>
                <w:bCs/>
                <w:lang w:eastAsia="en-US"/>
              </w:rPr>
            </w:pPr>
            <w:r>
              <w:rPr>
                <w:rFonts w:eastAsia="Calibri"/>
                <w:bCs/>
                <w:lang w:eastAsia="en-US"/>
              </w:rPr>
              <w:t>Professional</w:t>
            </w:r>
          </w:p>
        </w:tc>
      </w:tr>
      <w:tr w:rsidR="00AB790A" w:rsidRPr="00A411E7" w14:paraId="1938C889"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D29FDF" w14:textId="77777777" w:rsidR="00AB790A" w:rsidRPr="00F24D0D" w:rsidRDefault="00AB790A" w:rsidP="00AB790A">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B4BE263" w14:textId="4696088D" w:rsidR="00AB790A" w:rsidRPr="00F24D0D" w:rsidRDefault="00AB790A" w:rsidP="00595F99">
            <w:r>
              <w:t xml:space="preserve">Please see </w:t>
            </w:r>
            <w:r w:rsidRPr="007A40D7">
              <w:t>2.1.7</w:t>
            </w:r>
          </w:p>
        </w:tc>
      </w:tr>
    </w:tbl>
    <w:p w14:paraId="3271E335" w14:textId="77777777" w:rsidR="00AB790A" w:rsidRPr="00C0613A" w:rsidRDefault="00AB790A" w:rsidP="00AB790A">
      <w:pPr>
        <w:keepNext/>
        <w:widowControl w:val="0"/>
        <w:autoSpaceDE w:val="0"/>
        <w:autoSpaceDN w:val="0"/>
        <w:adjustRightInd w:val="0"/>
        <w:spacing w:after="120"/>
        <w:outlineLvl w:val="1"/>
        <w:rPr>
          <w:b/>
          <w:bCs/>
          <w:i/>
          <w:iCs/>
        </w:rPr>
      </w:pPr>
    </w:p>
    <w:p w14:paraId="526D94BC" w14:textId="77777777" w:rsidR="00AB790A" w:rsidRDefault="00AB790A" w:rsidP="00AB790A">
      <w:pPr>
        <w:pStyle w:val="Kop4"/>
      </w:pPr>
      <w:bookmarkStart w:id="55" w:name="_Toc7444393"/>
      <w:bookmarkStart w:id="56" w:name="_Toc416859529"/>
      <w:bookmarkStart w:id="57" w:name="_Toc366658848"/>
      <w:bookmarkStart w:id="58" w:name="d0e1044"/>
      <w:bookmarkEnd w:id="50"/>
      <w:bookmarkEnd w:id="51"/>
      <w:r w:rsidRPr="00C618A2">
        <w:t>Use-specific instructions for use</w:t>
      </w:r>
      <w:r>
        <w:t xml:space="preserve"> #1</w:t>
      </w:r>
      <w:bookmarkEnd w:id="55"/>
    </w:p>
    <w:tbl>
      <w:tblPr>
        <w:tblStyle w:val="Tabelraster"/>
        <w:tblW w:w="0" w:type="auto"/>
        <w:tblInd w:w="137" w:type="dxa"/>
        <w:tblLook w:val="04A0" w:firstRow="1" w:lastRow="0" w:firstColumn="1" w:lastColumn="0" w:noHBand="0" w:noVBand="1"/>
      </w:tblPr>
      <w:tblGrid>
        <w:gridCol w:w="9067"/>
      </w:tblGrid>
      <w:tr w:rsidR="00DB7354" w14:paraId="1C24C8C7" w14:textId="77777777" w:rsidTr="00DB7354">
        <w:tc>
          <w:tcPr>
            <w:tcW w:w="9067" w:type="dxa"/>
          </w:tcPr>
          <w:p w14:paraId="4A3737E2" w14:textId="4E800799" w:rsidR="00DB7354" w:rsidRDefault="006E1687" w:rsidP="00DB7354">
            <w:r w:rsidRPr="006E1687">
              <w:t xml:space="preserve">The products are </w:t>
            </w:r>
            <w:r>
              <w:t>r</w:t>
            </w:r>
            <w:r w:rsidR="00DB7354" w:rsidRPr="00DB7354">
              <w:t xml:space="preserve">eady-to-use products </w:t>
            </w:r>
            <w:r>
              <w:rPr>
                <w:lang w:val="de-DE"/>
              </w:rPr>
              <w:t xml:space="preserve">and </w:t>
            </w:r>
            <w:r w:rsidR="00DB7354" w:rsidRPr="00DB7354">
              <w:t>are used undiluted.</w:t>
            </w:r>
          </w:p>
          <w:p w14:paraId="12EA49CF" w14:textId="40F17EDB" w:rsidR="00003265" w:rsidRPr="00DB7354" w:rsidRDefault="00003265" w:rsidP="00DB7354">
            <w:r w:rsidRPr="00103CCC">
              <w:t>The product must be brought to a temperature above 20°C before use.</w:t>
            </w:r>
          </w:p>
          <w:p w14:paraId="4367BEC8" w14:textId="77777777" w:rsidR="00DB7354" w:rsidRPr="00DB7354" w:rsidRDefault="00DB7354" w:rsidP="00DB7354"/>
          <w:p w14:paraId="7E0EC4C9" w14:textId="77777777" w:rsidR="00DB7354" w:rsidRPr="00DB7354" w:rsidRDefault="00DB7354" w:rsidP="00DB7354">
            <w:r w:rsidRPr="00DB7354">
              <w:rPr>
                <w:b/>
              </w:rPr>
              <w:t>Directions for use</w:t>
            </w:r>
            <w:r w:rsidRPr="00DB7354">
              <w:t>:</w:t>
            </w:r>
          </w:p>
          <w:p w14:paraId="17A053D3" w14:textId="7465799E" w:rsidR="00DB7354" w:rsidRPr="00DB7354" w:rsidRDefault="00DB7354" w:rsidP="00DB7354">
            <w:r w:rsidRPr="00DB7354">
              <w:t xml:space="preserve">It is recommended to wear gloves during milking and application to protect the skin </w:t>
            </w:r>
            <w:r w:rsidRPr="00DB7354">
              <w:lastRenderedPageBreak/>
              <w:t>and ensure hygienic milking condition. For manual application: use a clean dip cup.</w:t>
            </w:r>
          </w:p>
          <w:p w14:paraId="7CBC826A" w14:textId="77777777" w:rsidR="00DB7354" w:rsidRPr="00DB7354" w:rsidRDefault="00DB7354" w:rsidP="00DB7354">
            <w:r w:rsidRPr="00DB7354">
              <w:t>Ensure that teats are clean before use. Apply the ready-to-use solution of the product on each teat immediately after milking:</w:t>
            </w:r>
          </w:p>
          <w:p w14:paraId="033D468D" w14:textId="77777777" w:rsidR="004257DA" w:rsidRDefault="00DB7354" w:rsidP="004257DA">
            <w:r w:rsidRPr="00DB7354">
              <w:t>DIP: dip every teat in the product. Ensure that the teat is covered to at least three quarters length and replenish the dip cup as necessary;</w:t>
            </w:r>
          </w:p>
          <w:p w14:paraId="3634A182" w14:textId="4D47AEA1" w:rsidR="00DB7354" w:rsidRDefault="00DB7354" w:rsidP="000664BE">
            <w:r w:rsidRPr="00DB7354">
              <w:t xml:space="preserve">Allow teats to dry after application </w:t>
            </w:r>
            <w:r w:rsidR="000664BE">
              <w:t>for</w:t>
            </w:r>
            <w:r w:rsidR="000664BE" w:rsidRPr="00DB7354">
              <w:t xml:space="preserve"> </w:t>
            </w:r>
            <w:r w:rsidRPr="00DB7354">
              <w:t>at least 5 min and keep the animals standing during this period.</w:t>
            </w:r>
          </w:p>
        </w:tc>
      </w:tr>
    </w:tbl>
    <w:p w14:paraId="1EA93099" w14:textId="77777777" w:rsidR="00AB790A" w:rsidRPr="00864EE8" w:rsidRDefault="00AB790A" w:rsidP="00AB790A">
      <w:pPr>
        <w:pStyle w:val="Kop4"/>
        <w:rPr>
          <w:lang w:val="en-US"/>
        </w:rPr>
      </w:pPr>
      <w:bookmarkStart w:id="59" w:name="_Toc7444394"/>
      <w:r w:rsidRPr="00864EE8">
        <w:rPr>
          <w:lang w:val="en-US"/>
        </w:rPr>
        <w:lastRenderedPageBreak/>
        <w:t xml:space="preserve">Use-specific risk mitigation measures </w:t>
      </w:r>
      <w:r w:rsidRPr="00C618A2">
        <w:t>for use</w:t>
      </w:r>
      <w:r>
        <w:t xml:space="preserve"> #1</w:t>
      </w:r>
      <w:bookmarkEnd w:id="5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10E1A7F0"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BB33729" w14:textId="0557FB76" w:rsidR="00D14F52" w:rsidRDefault="00D14F52" w:rsidP="00393A01">
            <w:pPr>
              <w:widowControl w:val="0"/>
              <w:autoSpaceDE w:val="0"/>
              <w:autoSpaceDN w:val="0"/>
              <w:adjustRightInd w:val="0"/>
              <w:spacing w:before="80"/>
              <w:rPr>
                <w:rFonts w:cs="Times"/>
                <w:bCs/>
                <w:szCs w:val="29"/>
              </w:rPr>
            </w:pPr>
            <w:r>
              <w:rPr>
                <w:rFonts w:cs="Times"/>
                <w:bCs/>
                <w:szCs w:val="29"/>
              </w:rPr>
              <w:t>metaSPC1, 2, 3, 6 and 7:</w:t>
            </w:r>
          </w:p>
          <w:p w14:paraId="59FECBBD" w14:textId="3A7954B3" w:rsidR="00393A01" w:rsidRDefault="006C7484" w:rsidP="00393A01">
            <w:pPr>
              <w:widowControl w:val="0"/>
              <w:autoSpaceDE w:val="0"/>
              <w:autoSpaceDN w:val="0"/>
              <w:adjustRightInd w:val="0"/>
              <w:spacing w:before="80"/>
            </w:pPr>
            <w:r>
              <w:rPr>
                <w:rFonts w:cs="Times"/>
                <w:bCs/>
                <w:szCs w:val="29"/>
              </w:rPr>
              <w:t xml:space="preserve">There are no use specific </w:t>
            </w:r>
            <w:r w:rsidRPr="00C618A2">
              <w:t>risk mitigation measures</w:t>
            </w:r>
            <w:r>
              <w:t xml:space="preserve">. </w:t>
            </w:r>
          </w:p>
          <w:p w14:paraId="1B568FFF" w14:textId="77777777" w:rsidR="00D14F52" w:rsidRDefault="00D14F52" w:rsidP="00393A01">
            <w:pPr>
              <w:widowControl w:val="0"/>
              <w:autoSpaceDE w:val="0"/>
              <w:autoSpaceDN w:val="0"/>
              <w:adjustRightInd w:val="0"/>
              <w:spacing w:before="80"/>
            </w:pPr>
          </w:p>
          <w:p w14:paraId="1DCF30F0" w14:textId="4AF58C14" w:rsidR="00D14F52" w:rsidRDefault="00CF05D4" w:rsidP="00393A01">
            <w:pPr>
              <w:widowControl w:val="0"/>
              <w:autoSpaceDE w:val="0"/>
              <w:autoSpaceDN w:val="0"/>
              <w:adjustRightInd w:val="0"/>
              <w:spacing w:before="80"/>
            </w:pPr>
            <w:r>
              <w:t>metaSPC4</w:t>
            </w:r>
            <w:r w:rsidR="00D14F52">
              <w:t>:</w:t>
            </w:r>
          </w:p>
          <w:p w14:paraId="36612143" w14:textId="5282A928" w:rsidR="00442AC5" w:rsidRPr="00D14F52" w:rsidRDefault="00442AC5" w:rsidP="00442AC5">
            <w:pPr>
              <w:widowControl w:val="0"/>
              <w:autoSpaceDE w:val="0"/>
              <w:autoSpaceDN w:val="0"/>
              <w:adjustRightInd w:val="0"/>
              <w:spacing w:before="80"/>
              <w:rPr>
                <w:rFonts w:cs="Times"/>
                <w:bCs/>
                <w:szCs w:val="29"/>
              </w:rPr>
            </w:pPr>
            <w:r w:rsidRPr="00393A01">
              <w:rPr>
                <w:rFonts w:cs="Times"/>
                <w:bCs/>
                <w:szCs w:val="29"/>
              </w:rPr>
              <w:t xml:space="preserve">Use </w:t>
            </w:r>
            <w:r>
              <w:rPr>
                <w:rFonts w:cs="Times"/>
                <w:bCs/>
                <w:szCs w:val="29"/>
              </w:rPr>
              <w:t xml:space="preserve">eye/face protection </w:t>
            </w:r>
            <w:r w:rsidRPr="00393A01">
              <w:rPr>
                <w:rFonts w:cs="Times"/>
                <w:bCs/>
                <w:szCs w:val="29"/>
              </w:rPr>
              <w:t xml:space="preserve">during post-milking teat </w:t>
            </w:r>
            <w:r>
              <w:rPr>
                <w:rFonts w:cs="Times"/>
                <w:bCs/>
                <w:szCs w:val="29"/>
              </w:rPr>
              <w:t xml:space="preserve">disinfection by manual dipping. </w:t>
            </w:r>
          </w:p>
          <w:p w14:paraId="62DEF0F7" w14:textId="77777777" w:rsidR="00D14F52" w:rsidRDefault="00D14F52" w:rsidP="00393A01">
            <w:pPr>
              <w:widowControl w:val="0"/>
              <w:autoSpaceDE w:val="0"/>
              <w:autoSpaceDN w:val="0"/>
              <w:adjustRightInd w:val="0"/>
              <w:spacing w:before="80"/>
            </w:pPr>
          </w:p>
          <w:p w14:paraId="5BBA3074" w14:textId="1EDAE5F5" w:rsidR="00AB790A" w:rsidRPr="000921BB" w:rsidRDefault="006C7484" w:rsidP="00393A01">
            <w:pPr>
              <w:widowControl w:val="0"/>
              <w:autoSpaceDE w:val="0"/>
              <w:autoSpaceDN w:val="0"/>
              <w:adjustRightInd w:val="0"/>
              <w:spacing w:before="80"/>
              <w:rPr>
                <w:rFonts w:cs="Times"/>
                <w:bCs/>
                <w:szCs w:val="29"/>
              </w:rPr>
            </w:pPr>
            <w:r>
              <w:t>See 2.1.5 for general instructions.</w:t>
            </w:r>
          </w:p>
        </w:tc>
      </w:tr>
    </w:tbl>
    <w:p w14:paraId="3BF454D7" w14:textId="77777777" w:rsidR="00AB790A" w:rsidRPr="000921BB" w:rsidRDefault="00AB790A" w:rsidP="00AB790A">
      <w:pPr>
        <w:keepNext/>
        <w:widowControl w:val="0"/>
        <w:autoSpaceDE w:val="0"/>
        <w:autoSpaceDN w:val="0"/>
        <w:adjustRightInd w:val="0"/>
        <w:spacing w:after="120"/>
        <w:outlineLvl w:val="1"/>
        <w:rPr>
          <w:rFonts w:eastAsia="Calibri"/>
          <w:b/>
          <w:i/>
          <w:caps/>
          <w:sz w:val="22"/>
          <w:szCs w:val="22"/>
          <w:lang w:val="en-US" w:eastAsia="en-US"/>
        </w:rPr>
      </w:pPr>
    </w:p>
    <w:p w14:paraId="27678DDB" w14:textId="77777777" w:rsidR="00AB790A" w:rsidRPr="006C22EA" w:rsidRDefault="00AB790A" w:rsidP="00AB790A">
      <w:pPr>
        <w:pStyle w:val="Kop4"/>
        <w:rPr>
          <w:lang w:val="en-US"/>
        </w:rPr>
      </w:pPr>
      <w:bookmarkStart w:id="60" w:name="_Toc7444395"/>
      <w:r w:rsidRPr="006C22EA">
        <w:rPr>
          <w:lang w:val="en-US"/>
        </w:rPr>
        <w:t>Where specific to the use</w:t>
      </w:r>
      <w:r>
        <w:rPr>
          <w:lang w:val="en-US"/>
        </w:rPr>
        <w:t xml:space="preserve"> #1</w:t>
      </w:r>
      <w:r w:rsidRPr="006C22EA">
        <w:rPr>
          <w:lang w:val="en-US"/>
        </w:rPr>
        <w:t>, the particulars of likely direct or indirect effects, first aid instructions and emergency measures to protect the environment</w:t>
      </w:r>
      <w:bookmarkEnd w:id="6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0C106AF4"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9A93985" w14:textId="7C2A2E1D" w:rsidR="00AB790A" w:rsidRPr="00C618A2" w:rsidRDefault="006C7484" w:rsidP="00AB790A">
            <w:pPr>
              <w:widowControl w:val="0"/>
              <w:autoSpaceDE w:val="0"/>
              <w:autoSpaceDN w:val="0"/>
              <w:adjustRightInd w:val="0"/>
              <w:spacing w:before="80"/>
              <w:rPr>
                <w:rFonts w:cs="Times"/>
                <w:bCs/>
                <w:szCs w:val="29"/>
              </w:rPr>
            </w:pPr>
            <w:r>
              <w:rPr>
                <w:rFonts w:cs="Times"/>
                <w:bCs/>
                <w:szCs w:val="29"/>
              </w:rPr>
              <w:t xml:space="preserve">There are no use specific </w:t>
            </w:r>
            <w:r>
              <w:t>instructions. See 2.1.5 for general instructions.</w:t>
            </w:r>
          </w:p>
        </w:tc>
      </w:tr>
    </w:tbl>
    <w:p w14:paraId="6CE3B8A0" w14:textId="77777777" w:rsidR="00AB790A" w:rsidRPr="006C22EA" w:rsidRDefault="00AB790A" w:rsidP="00AB790A">
      <w:pPr>
        <w:pStyle w:val="Kop4"/>
        <w:rPr>
          <w:lang w:val="en-US"/>
        </w:rPr>
      </w:pPr>
      <w:bookmarkStart w:id="61" w:name="_Toc7444396"/>
      <w:r w:rsidRPr="006C22EA">
        <w:rPr>
          <w:lang w:val="en-US"/>
        </w:rPr>
        <w:t>Where specific to the use</w:t>
      </w:r>
      <w:r>
        <w:rPr>
          <w:lang w:val="en-US"/>
        </w:rPr>
        <w:t xml:space="preserve"> #1</w:t>
      </w:r>
      <w:r w:rsidRPr="006C22EA">
        <w:rPr>
          <w:lang w:val="en-US"/>
        </w:rPr>
        <w:t>, the instructions for safe disposal of the product and its packaging</w:t>
      </w:r>
      <w:bookmarkEnd w:id="61"/>
      <w:r w:rsidRPr="006C22EA">
        <w:rPr>
          <w:lang w:val="en-US"/>
        </w:rPr>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5ACECC42"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72ED5D9" w14:textId="037C9F9C" w:rsidR="00AB790A" w:rsidRPr="00C618A2" w:rsidRDefault="006C7484" w:rsidP="00AB790A">
            <w:pPr>
              <w:widowControl w:val="0"/>
              <w:autoSpaceDE w:val="0"/>
              <w:autoSpaceDN w:val="0"/>
              <w:adjustRightInd w:val="0"/>
              <w:spacing w:before="80"/>
              <w:rPr>
                <w:rFonts w:cs="Times"/>
                <w:bCs/>
                <w:szCs w:val="29"/>
              </w:rPr>
            </w:pPr>
            <w:r>
              <w:rPr>
                <w:rFonts w:cs="Times"/>
                <w:bCs/>
                <w:szCs w:val="29"/>
              </w:rPr>
              <w:t xml:space="preserve">There are no use specific </w:t>
            </w:r>
            <w:r>
              <w:t>instructions. See 2.1.5 for general instructions.</w:t>
            </w:r>
          </w:p>
        </w:tc>
      </w:tr>
    </w:tbl>
    <w:p w14:paraId="4A7EE581" w14:textId="77777777" w:rsidR="00AB790A" w:rsidRPr="00C618A2" w:rsidRDefault="00AB790A" w:rsidP="00AB790A">
      <w:pPr>
        <w:widowControl w:val="0"/>
        <w:autoSpaceDE w:val="0"/>
        <w:autoSpaceDN w:val="0"/>
        <w:adjustRightInd w:val="0"/>
        <w:rPr>
          <w:rFonts w:cs="Times"/>
          <w:bCs/>
          <w:szCs w:val="29"/>
        </w:rPr>
      </w:pPr>
    </w:p>
    <w:p w14:paraId="0137646D" w14:textId="77777777" w:rsidR="00AB790A" w:rsidRPr="006C22EA" w:rsidRDefault="00AB790A" w:rsidP="00AB790A">
      <w:pPr>
        <w:pStyle w:val="Kop4"/>
        <w:rPr>
          <w:lang w:val="en-US"/>
        </w:rPr>
      </w:pPr>
      <w:bookmarkStart w:id="62" w:name="_Toc7444397"/>
      <w:r w:rsidRPr="006C22EA">
        <w:rPr>
          <w:lang w:val="en-US"/>
        </w:rPr>
        <w:t>Where specific to the use</w:t>
      </w:r>
      <w:r>
        <w:rPr>
          <w:lang w:val="en-US"/>
        </w:rPr>
        <w:t xml:space="preserve"> #1</w:t>
      </w:r>
      <w:r w:rsidRPr="006C22EA">
        <w:rPr>
          <w:lang w:val="en-US"/>
        </w:rPr>
        <w:t>, the conditions of storage and shelf-life of the product under normal conditions of storage</w:t>
      </w:r>
      <w:bookmarkEnd w:id="6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402A825B"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A96A451" w14:textId="2E5FA0A8" w:rsidR="00AB790A" w:rsidRPr="00C618A2" w:rsidRDefault="00595F99" w:rsidP="006C7484">
            <w:pPr>
              <w:widowControl w:val="0"/>
              <w:autoSpaceDE w:val="0"/>
              <w:autoSpaceDN w:val="0"/>
              <w:adjustRightInd w:val="0"/>
              <w:spacing w:before="80"/>
              <w:rPr>
                <w:rFonts w:cs="Times"/>
                <w:bCs/>
                <w:szCs w:val="29"/>
              </w:rPr>
            </w:pPr>
            <w:r>
              <w:t>See 2.1.5.5</w:t>
            </w:r>
          </w:p>
        </w:tc>
      </w:tr>
    </w:tbl>
    <w:p w14:paraId="39D7A91D" w14:textId="77777777" w:rsidR="00AB790A" w:rsidRDefault="00AB790A" w:rsidP="00AB790A">
      <w:pPr>
        <w:widowControl w:val="0"/>
        <w:autoSpaceDE w:val="0"/>
        <w:autoSpaceDN w:val="0"/>
        <w:adjustRightInd w:val="0"/>
        <w:rPr>
          <w:rFonts w:cs="Times"/>
          <w:bCs/>
          <w:szCs w:val="29"/>
        </w:rPr>
      </w:pPr>
    </w:p>
    <w:p w14:paraId="217F7F06" w14:textId="77777777" w:rsidR="00AB790A" w:rsidRPr="00C618A2" w:rsidRDefault="00AB790A" w:rsidP="00AB790A">
      <w:pPr>
        <w:pStyle w:val="Kop4"/>
      </w:pPr>
      <w:bookmarkStart w:id="63" w:name="_Toc421091467"/>
      <w:bookmarkStart w:id="64" w:name="_Toc7444398"/>
      <w:r w:rsidRPr="00C618A2">
        <w:t>Use description</w:t>
      </w:r>
      <w:bookmarkEnd w:id="63"/>
      <w:bookmarkEnd w:id="64"/>
    </w:p>
    <w:p w14:paraId="3338D994" w14:textId="77777777" w:rsidR="00AB790A" w:rsidRPr="00C618A2" w:rsidRDefault="00AB790A" w:rsidP="00AB790A">
      <w:pPr>
        <w:pStyle w:val="Absatz"/>
      </w:pPr>
    </w:p>
    <w:p w14:paraId="72DDBFE0" w14:textId="4020E185" w:rsidR="00151F7A" w:rsidRDefault="006C420D" w:rsidP="00151F7A">
      <w:pPr>
        <w:pStyle w:val="Bijschrift"/>
        <w:spacing w:after="120"/>
        <w:rPr>
          <w:rFonts w:ascii="Verdana" w:hAnsi="Verdana"/>
        </w:rPr>
      </w:pPr>
      <w:r>
        <w:rPr>
          <w:rFonts w:ascii="Verdana" w:hAnsi="Verdana"/>
        </w:rPr>
        <w:t>Meta SPC 1</w:t>
      </w:r>
      <w:r w:rsidR="00B663B1">
        <w:rPr>
          <w:rFonts w:ascii="Verdana" w:hAnsi="Verdana"/>
        </w:rPr>
        <w:t xml:space="preserve"> </w:t>
      </w:r>
      <w:r w:rsidR="00151F7A">
        <w:rPr>
          <w:rFonts w:ascii="Verdana" w:hAnsi="Verdana"/>
        </w:rPr>
        <w:t>to 4</w:t>
      </w:r>
      <w:r w:rsidR="002D2CB4">
        <w:rPr>
          <w:rFonts w:ascii="Verdana" w:hAnsi="Verdana"/>
        </w:rPr>
        <w:t xml:space="preserve"> and 6-7</w:t>
      </w:r>
    </w:p>
    <w:p w14:paraId="26FFD8C9" w14:textId="72D572AA" w:rsidR="00AB790A" w:rsidRPr="00671A6D" w:rsidRDefault="00AB790A" w:rsidP="00AB790A">
      <w:pPr>
        <w:pStyle w:val="Bijschrift"/>
        <w:spacing w:after="120"/>
        <w:rPr>
          <w:rFonts w:ascii="Verdana" w:hAnsi="Verdana"/>
        </w:rPr>
      </w:pPr>
      <w:r w:rsidRPr="00671A6D">
        <w:rPr>
          <w:rFonts w:ascii="Verdana" w:hAnsi="Verdana"/>
        </w:rPr>
        <w:t xml:space="preserve">Table </w:t>
      </w:r>
      <w:r>
        <w:rPr>
          <w:rFonts w:ascii="Verdana" w:hAnsi="Verdana"/>
        </w:rPr>
        <w:t>2</w:t>
      </w:r>
      <w:r w:rsidRPr="00671A6D">
        <w:rPr>
          <w:rFonts w:ascii="Verdana" w:hAnsi="Verdana"/>
        </w:rPr>
        <w:t xml:space="preserve">. Use # </w:t>
      </w:r>
      <w:r>
        <w:rPr>
          <w:rFonts w:ascii="Verdana" w:hAnsi="Verdana"/>
        </w:rPr>
        <w:t>2</w:t>
      </w:r>
      <w:r w:rsidRPr="00671A6D">
        <w:rPr>
          <w:rFonts w:ascii="Verdana" w:hAnsi="Verdana"/>
        </w:rPr>
        <w:t xml:space="preserve"> – </w:t>
      </w:r>
      <w:r>
        <w:rPr>
          <w:rFonts w:ascii="Verdana" w:hAnsi="Verdana"/>
        </w:rPr>
        <w:t>Teat disinfection; Ready-to-use spray products</w:t>
      </w:r>
      <w:r w:rsidR="00294AB9">
        <w:rPr>
          <w:rFonts w:ascii="Verdana" w:hAnsi="Verdana"/>
        </w:rPr>
        <w:t xml:space="preserve"> applied manually</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B790A" w:rsidRPr="00A411E7" w14:paraId="6D12A849" w14:textId="77777777" w:rsidTr="00AB790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2C5E94" w14:textId="77777777" w:rsidR="00AB790A" w:rsidRPr="00F24D0D" w:rsidRDefault="00AB790A" w:rsidP="00AB790A">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01351927" w14:textId="77777777" w:rsidR="00AB790A" w:rsidRPr="00A53EE0" w:rsidRDefault="00AB790A" w:rsidP="00AB790A">
            <w:pPr>
              <w:spacing w:line="260" w:lineRule="atLeast"/>
              <w:rPr>
                <w:rFonts w:eastAsia="Calibri"/>
                <w:bCs/>
                <w:lang w:val="de-DE" w:eastAsia="en-US"/>
              </w:rPr>
            </w:pPr>
            <w:r>
              <w:rPr>
                <w:rFonts w:eastAsia="Calibri"/>
                <w:bCs/>
                <w:lang w:val="de-DE" w:eastAsia="en-US"/>
              </w:rPr>
              <w:t>3</w:t>
            </w:r>
          </w:p>
        </w:tc>
      </w:tr>
      <w:tr w:rsidR="00AB790A" w:rsidRPr="00A411E7" w14:paraId="7B2CE7A9"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FCEDE6B" w14:textId="77777777" w:rsidR="00AB790A" w:rsidRPr="00F24D0D" w:rsidRDefault="00AB790A" w:rsidP="00AB790A">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E37BBD0" w14:textId="77777777" w:rsidR="00AB790A" w:rsidRPr="00D020A3" w:rsidRDefault="00AB790A" w:rsidP="00AB790A">
            <w:pPr>
              <w:spacing w:line="260" w:lineRule="atLeast"/>
              <w:rPr>
                <w:rFonts w:eastAsia="Calibri"/>
                <w:bCs/>
                <w:lang w:eastAsia="en-US"/>
              </w:rPr>
            </w:pPr>
            <w:r>
              <w:rPr>
                <w:rFonts w:eastAsia="Calibri"/>
                <w:bCs/>
                <w:lang w:eastAsia="en-US"/>
              </w:rPr>
              <w:t xml:space="preserve">Teat disinfectant  </w:t>
            </w:r>
          </w:p>
        </w:tc>
      </w:tr>
      <w:tr w:rsidR="00AB790A" w:rsidRPr="00A411E7" w14:paraId="1A8F6E58"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4C03B14" w14:textId="77777777" w:rsidR="00AB790A" w:rsidRPr="00F24D0D" w:rsidRDefault="00AB790A" w:rsidP="00AB790A">
            <w:pPr>
              <w:rPr>
                <w:b/>
              </w:rPr>
            </w:pPr>
            <w:r w:rsidRPr="00094514">
              <w:rPr>
                <w:b/>
                <w:bCs/>
                <w:szCs w:val="24"/>
                <w:lang w:eastAsia="en-GB"/>
              </w:rPr>
              <w:t xml:space="preserve">Target organism (including </w:t>
            </w:r>
            <w:r w:rsidRPr="00094514">
              <w:rPr>
                <w:b/>
                <w:bCs/>
                <w:szCs w:val="24"/>
                <w:lang w:eastAsia="en-GB"/>
              </w:rPr>
              <w:lastRenderedPageBreak/>
              <w:t>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DA72B55" w14:textId="77777777" w:rsidR="00AB790A" w:rsidRPr="00D020A3" w:rsidRDefault="00AB790A" w:rsidP="00AB790A">
            <w:pPr>
              <w:spacing w:line="260" w:lineRule="atLeast"/>
              <w:rPr>
                <w:rFonts w:eastAsia="Calibri"/>
                <w:bCs/>
                <w:lang w:val="fr-FR" w:eastAsia="en-US"/>
              </w:rPr>
            </w:pPr>
            <w:r w:rsidRPr="00D020A3">
              <w:rPr>
                <w:rFonts w:eastAsia="Calibri"/>
                <w:bCs/>
                <w:lang w:val="fr-FR" w:eastAsia="en-US"/>
              </w:rPr>
              <w:lastRenderedPageBreak/>
              <w:t>Bacteria</w:t>
            </w:r>
          </w:p>
          <w:p w14:paraId="71363724" w14:textId="77777777" w:rsidR="00AB790A" w:rsidRPr="00D020A3" w:rsidRDefault="00AB790A" w:rsidP="00AB790A">
            <w:pPr>
              <w:spacing w:line="260" w:lineRule="atLeast"/>
              <w:rPr>
                <w:rFonts w:eastAsia="Calibri"/>
                <w:bCs/>
                <w:lang w:val="fr-FR" w:eastAsia="en-US"/>
              </w:rPr>
            </w:pPr>
            <w:r w:rsidRPr="00D020A3">
              <w:rPr>
                <w:rFonts w:eastAsia="Calibri"/>
                <w:bCs/>
                <w:lang w:val="fr-FR" w:eastAsia="en-US"/>
              </w:rPr>
              <w:lastRenderedPageBreak/>
              <w:t>Yeasts</w:t>
            </w:r>
          </w:p>
          <w:p w14:paraId="47EE430F" w14:textId="77777777" w:rsidR="00AB790A" w:rsidRPr="00D020A3" w:rsidRDefault="00AB790A" w:rsidP="00AB790A">
            <w:pPr>
              <w:tabs>
                <w:tab w:val="left" w:pos="563"/>
              </w:tabs>
              <w:spacing w:line="260" w:lineRule="atLeast"/>
              <w:rPr>
                <w:rFonts w:eastAsia="Calibri"/>
                <w:bCs/>
                <w:lang w:val="fr-FR" w:eastAsia="en-US"/>
              </w:rPr>
            </w:pPr>
            <w:r>
              <w:rPr>
                <w:rFonts w:eastAsia="Calibri"/>
                <w:bCs/>
                <w:lang w:val="fr-FR" w:eastAsia="en-US"/>
              </w:rPr>
              <w:t>Virus</w:t>
            </w:r>
            <w:r w:rsidRPr="00D020A3">
              <w:rPr>
                <w:rFonts w:eastAsia="Calibri"/>
                <w:bCs/>
                <w:lang w:val="fr-FR" w:eastAsia="en-US"/>
              </w:rPr>
              <w:t>es</w:t>
            </w:r>
          </w:p>
        </w:tc>
      </w:tr>
      <w:tr w:rsidR="00AB790A" w:rsidRPr="00A411E7" w14:paraId="7786E184"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B88DBEC" w14:textId="77777777" w:rsidR="00AB790A" w:rsidRPr="00F24D0D" w:rsidRDefault="00AB790A" w:rsidP="00AB790A">
            <w:pPr>
              <w:rPr>
                <w:b/>
              </w:rPr>
            </w:pPr>
            <w:r w:rsidRPr="00094514">
              <w:rPr>
                <w:b/>
                <w:bCs/>
                <w:szCs w:val="24"/>
                <w:lang w:eastAsia="en-GB"/>
              </w:rPr>
              <w:lastRenderedPageBreak/>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C6997D2" w14:textId="77777777" w:rsidR="00AB790A" w:rsidRDefault="00AB790A" w:rsidP="00AB790A">
            <w:pPr>
              <w:spacing w:line="260" w:lineRule="atLeast"/>
              <w:rPr>
                <w:rFonts w:eastAsia="Calibri"/>
                <w:bCs/>
                <w:lang w:eastAsia="en-US"/>
              </w:rPr>
            </w:pPr>
            <w:r w:rsidRPr="00D020A3">
              <w:rPr>
                <w:rFonts w:eastAsia="Calibri"/>
                <w:bCs/>
                <w:lang w:eastAsia="en-US"/>
              </w:rPr>
              <w:t xml:space="preserve">Indoor </w:t>
            </w:r>
          </w:p>
          <w:p w14:paraId="19F217C7" w14:textId="2403A398" w:rsidR="00AB790A" w:rsidRPr="00D020A3" w:rsidRDefault="00AB790A" w:rsidP="00AB790A">
            <w:pPr>
              <w:spacing w:line="260" w:lineRule="atLeast"/>
              <w:rPr>
                <w:rFonts w:eastAsia="Calibri"/>
                <w:bCs/>
                <w:lang w:eastAsia="en-US"/>
              </w:rPr>
            </w:pPr>
            <w:r w:rsidRPr="00D020A3">
              <w:rPr>
                <w:rFonts w:eastAsia="Calibri"/>
                <w:bCs/>
                <w:lang w:eastAsia="en-US"/>
              </w:rPr>
              <w:t>All products within the product family are intended for post</w:t>
            </w:r>
            <w:r w:rsidR="00111D59">
              <w:rPr>
                <w:rFonts w:eastAsia="Calibri"/>
                <w:bCs/>
                <w:lang w:eastAsia="en-US"/>
              </w:rPr>
              <w:t>-</w:t>
            </w:r>
            <w:r w:rsidRPr="00D020A3">
              <w:rPr>
                <w:rFonts w:eastAsia="Calibri"/>
                <w:bCs/>
                <w:lang w:eastAsia="en-US"/>
              </w:rPr>
              <w:t>milking teat disinfection. The products are applied directly after milking on the teats of lactating animals.</w:t>
            </w:r>
          </w:p>
        </w:tc>
      </w:tr>
      <w:tr w:rsidR="00AB790A" w:rsidRPr="00A411E7" w14:paraId="2F497C39"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C8675F3" w14:textId="77777777" w:rsidR="00AB790A" w:rsidRPr="00F24D0D" w:rsidRDefault="00AB790A" w:rsidP="00AB790A">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D679B75" w14:textId="2A189C5B" w:rsidR="00AB790A" w:rsidRPr="000D4BD2" w:rsidRDefault="00DB0588" w:rsidP="00AB790A">
            <w:pPr>
              <w:spacing w:line="260" w:lineRule="atLeast"/>
              <w:rPr>
                <w:rFonts w:eastAsia="Calibri"/>
                <w:bCs/>
                <w:lang w:val="en-US" w:eastAsia="en-US"/>
              </w:rPr>
            </w:pPr>
            <w:r>
              <w:rPr>
                <w:rFonts w:eastAsia="Calibri"/>
                <w:bCs/>
                <w:lang w:val="en-US" w:eastAsia="en-US"/>
              </w:rPr>
              <w:t>Post-</w:t>
            </w:r>
            <w:r w:rsidR="00AB790A" w:rsidRPr="00D020A3">
              <w:rPr>
                <w:rFonts w:eastAsia="Calibri"/>
                <w:bCs/>
                <w:lang w:val="en-US" w:eastAsia="en-US"/>
              </w:rPr>
              <w:t xml:space="preserve">milking teat disinfection of udder teats </w:t>
            </w:r>
            <w:r w:rsidR="00AB790A">
              <w:rPr>
                <w:rFonts w:eastAsia="Calibri"/>
                <w:bCs/>
                <w:lang w:val="en-US" w:eastAsia="en-US"/>
              </w:rPr>
              <w:t xml:space="preserve">with </w:t>
            </w:r>
            <w:r w:rsidR="00AB790A" w:rsidRPr="00D020A3">
              <w:rPr>
                <w:rFonts w:eastAsia="Calibri"/>
                <w:bCs/>
                <w:lang w:val="en-US" w:eastAsia="en-US"/>
              </w:rPr>
              <w:t>ready-to-use products</w:t>
            </w:r>
            <w:r w:rsidR="00AB790A">
              <w:rPr>
                <w:rFonts w:eastAsia="Calibri"/>
                <w:bCs/>
                <w:lang w:val="en-US" w:eastAsia="en-US"/>
              </w:rPr>
              <w:t>.</w:t>
            </w:r>
            <w:r w:rsidR="00AB790A" w:rsidRPr="000D4BD2">
              <w:rPr>
                <w:rFonts w:eastAsia="Calibri"/>
                <w:bCs/>
                <w:lang w:val="en-US" w:eastAsia="en-US"/>
              </w:rPr>
              <w:t xml:space="preserve"> </w:t>
            </w:r>
          </w:p>
          <w:p w14:paraId="2AC3A97A" w14:textId="0D33066F" w:rsidR="00AB790A" w:rsidRPr="00D020A3" w:rsidRDefault="00AB790A" w:rsidP="00294AB9">
            <w:pPr>
              <w:spacing w:line="260" w:lineRule="atLeast"/>
              <w:rPr>
                <w:rFonts w:eastAsia="Calibri"/>
                <w:bCs/>
                <w:lang w:val="en-US" w:eastAsia="en-US"/>
              </w:rPr>
            </w:pPr>
            <w:r w:rsidRPr="000D4BD2">
              <w:rPr>
                <w:rFonts w:eastAsia="Calibri"/>
                <w:bCs/>
                <w:lang w:val="en-US" w:eastAsia="en-US"/>
              </w:rPr>
              <w:t xml:space="preserve">The product is applied after milking </w:t>
            </w:r>
            <w:r w:rsidR="00294AB9">
              <w:rPr>
                <w:rFonts w:eastAsia="Calibri"/>
                <w:bCs/>
                <w:lang w:val="en-US" w:eastAsia="en-US"/>
              </w:rPr>
              <w:t xml:space="preserve">manually </w:t>
            </w:r>
            <w:r w:rsidRPr="000D4BD2">
              <w:rPr>
                <w:rFonts w:eastAsia="Calibri"/>
                <w:bCs/>
                <w:lang w:val="en-US" w:eastAsia="en-US"/>
              </w:rPr>
              <w:t xml:space="preserve">on the teats by </w:t>
            </w:r>
            <w:r>
              <w:rPr>
                <w:rFonts w:eastAsia="Calibri"/>
                <w:bCs/>
                <w:lang w:val="en-US" w:eastAsia="en-US"/>
              </w:rPr>
              <w:t>s</w:t>
            </w:r>
            <w:r w:rsidRPr="000D4BD2">
              <w:rPr>
                <w:rFonts w:eastAsia="Calibri"/>
                <w:bCs/>
                <w:lang w:val="en-US" w:eastAsia="en-US"/>
              </w:rPr>
              <w:t xml:space="preserve">praying using a spray container. </w:t>
            </w:r>
          </w:p>
        </w:tc>
      </w:tr>
      <w:tr w:rsidR="00AB790A" w:rsidRPr="00A411E7" w14:paraId="5AA25272"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12F5473" w14:textId="77777777" w:rsidR="00AB790A" w:rsidRPr="00F24D0D" w:rsidRDefault="00AB790A" w:rsidP="00AB790A">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FC78D06" w14:textId="798A8CB7" w:rsidR="00AB790A" w:rsidRPr="00D020A3" w:rsidRDefault="00AB790A" w:rsidP="00AB790A">
            <w:pPr>
              <w:spacing w:line="260" w:lineRule="atLeast"/>
              <w:rPr>
                <w:rFonts w:eastAsia="Calibri"/>
                <w:bCs/>
                <w:lang w:eastAsia="en-US"/>
              </w:rPr>
            </w:pPr>
            <w:r w:rsidRPr="00D020A3">
              <w:rPr>
                <w:rFonts w:eastAsia="Calibri"/>
                <w:bCs/>
                <w:lang w:eastAsia="en-US"/>
              </w:rPr>
              <w:t xml:space="preserve">To be applied after milking, 2 times per day. The products </w:t>
            </w:r>
            <w:r>
              <w:rPr>
                <w:rFonts w:eastAsia="Calibri"/>
                <w:bCs/>
                <w:lang w:eastAsia="en-US"/>
              </w:rPr>
              <w:t>can</w:t>
            </w:r>
            <w:r w:rsidRPr="00D020A3">
              <w:rPr>
                <w:rFonts w:eastAsia="Calibri"/>
                <w:bCs/>
                <w:lang w:eastAsia="en-US"/>
              </w:rPr>
              <w:t xml:space="preserve"> be used all year during the lactation period.</w:t>
            </w:r>
          </w:p>
          <w:p w14:paraId="08BB89D3" w14:textId="2954E3F3" w:rsidR="004257DA" w:rsidRPr="004257DA" w:rsidRDefault="00111D59" w:rsidP="004257DA">
            <w:pPr>
              <w:jc w:val="both"/>
              <w:rPr>
                <w:rFonts w:ascii="Calibri" w:hAnsi="Calibri"/>
                <w:b/>
                <w:highlight w:val="yellow"/>
              </w:rPr>
            </w:pPr>
            <w:r w:rsidRPr="00111D59">
              <w:rPr>
                <w:rFonts w:eastAsia="Calibri"/>
                <w:bCs/>
                <w:lang w:eastAsia="en-US"/>
              </w:rPr>
              <w:t>Dose: ca. 5 ml per cow</w:t>
            </w:r>
            <w:r w:rsidR="004257DA" w:rsidRPr="0034172E">
              <w:t>; ca</w:t>
            </w:r>
            <w:r w:rsidR="0034172E" w:rsidRPr="0034172E">
              <w:t>.</w:t>
            </w:r>
            <w:r w:rsidR="004257DA" w:rsidRPr="0034172E">
              <w:t xml:space="preserve"> </w:t>
            </w:r>
            <w:r w:rsidR="0034172E" w:rsidRPr="0034172E">
              <w:t>2.5</w:t>
            </w:r>
            <w:r w:rsidR="004257DA" w:rsidRPr="0034172E">
              <w:t xml:space="preserve"> ml per sheep or goat</w:t>
            </w:r>
          </w:p>
          <w:p w14:paraId="257A29CD" w14:textId="5E9814B1" w:rsidR="00AB790A" w:rsidRPr="00D020A3" w:rsidRDefault="00111D59" w:rsidP="00111D59">
            <w:pPr>
              <w:spacing w:line="260" w:lineRule="atLeast"/>
              <w:rPr>
                <w:rFonts w:eastAsia="Calibri"/>
                <w:bCs/>
                <w:lang w:eastAsia="en-US"/>
              </w:rPr>
            </w:pPr>
            <w:r w:rsidRPr="00111D59">
              <w:rPr>
                <w:rFonts w:eastAsia="Calibri"/>
                <w:bCs/>
                <w:lang w:eastAsia="en-US"/>
              </w:rPr>
              <w:t>Dilution: 0</w:t>
            </w:r>
            <w:r w:rsidR="004257DA">
              <w:rPr>
                <w:rFonts w:eastAsia="Calibri"/>
                <w:bCs/>
                <w:lang w:eastAsia="en-US"/>
              </w:rPr>
              <w:t>%</w:t>
            </w:r>
          </w:p>
        </w:tc>
      </w:tr>
      <w:tr w:rsidR="00AB790A" w:rsidRPr="00A411E7" w14:paraId="48D5EC67"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041C95D" w14:textId="77777777" w:rsidR="00AB790A" w:rsidRPr="00F24D0D" w:rsidRDefault="00AB790A" w:rsidP="00AB790A">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6D6C87C" w14:textId="77777777" w:rsidR="00AB790A" w:rsidRPr="00A53EE0" w:rsidRDefault="00AB790A" w:rsidP="00AB790A">
            <w:pPr>
              <w:spacing w:line="260" w:lineRule="atLeast"/>
              <w:rPr>
                <w:rFonts w:eastAsia="Calibri"/>
                <w:bCs/>
                <w:lang w:eastAsia="en-US"/>
              </w:rPr>
            </w:pPr>
            <w:r>
              <w:rPr>
                <w:rFonts w:eastAsia="Calibri"/>
                <w:bCs/>
                <w:lang w:eastAsia="en-US"/>
              </w:rPr>
              <w:t>Professional</w:t>
            </w:r>
          </w:p>
        </w:tc>
      </w:tr>
      <w:tr w:rsidR="00AB790A" w:rsidRPr="00A411E7" w14:paraId="37506311"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1DAFD77" w14:textId="77777777" w:rsidR="00AB790A" w:rsidRPr="00F24D0D" w:rsidRDefault="00AB790A" w:rsidP="00AB790A">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93A9419" w14:textId="65D5E494" w:rsidR="00AB790A" w:rsidRPr="00F24D0D" w:rsidRDefault="00AB790A" w:rsidP="00595F99">
            <w:r>
              <w:t xml:space="preserve">Please see </w:t>
            </w:r>
            <w:r w:rsidRPr="007A40D7">
              <w:t>2.1.7.</w:t>
            </w:r>
          </w:p>
        </w:tc>
      </w:tr>
    </w:tbl>
    <w:p w14:paraId="21F550CE" w14:textId="77777777" w:rsidR="00AB790A" w:rsidRDefault="00AB790A" w:rsidP="00AB790A">
      <w:pPr>
        <w:keepNext/>
        <w:widowControl w:val="0"/>
        <w:autoSpaceDE w:val="0"/>
        <w:autoSpaceDN w:val="0"/>
        <w:adjustRightInd w:val="0"/>
        <w:spacing w:after="120"/>
        <w:outlineLvl w:val="1"/>
        <w:rPr>
          <w:b/>
          <w:bCs/>
          <w:i/>
          <w:iCs/>
        </w:rPr>
      </w:pPr>
    </w:p>
    <w:p w14:paraId="5B29A934" w14:textId="45AE5B5D" w:rsidR="00AB790A" w:rsidRPr="00C618A2" w:rsidRDefault="00AB790A" w:rsidP="00AB790A">
      <w:pPr>
        <w:pStyle w:val="Kop4"/>
      </w:pPr>
      <w:bookmarkStart w:id="65" w:name="_Toc7444399"/>
      <w:r w:rsidRPr="00C618A2">
        <w:t>Use-specific instructions for use</w:t>
      </w:r>
      <w:r w:rsidR="006E1687">
        <w:t xml:space="preserve"> #2</w:t>
      </w:r>
      <w:bookmarkEnd w:id="6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6F091A6A"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4D1CD6" w14:textId="2E9B0241" w:rsidR="00AB790A" w:rsidRDefault="006E1687" w:rsidP="00AB790A">
            <w:r w:rsidRPr="006E1687">
              <w:t xml:space="preserve">The products are </w:t>
            </w:r>
            <w:r>
              <w:t>r</w:t>
            </w:r>
            <w:r w:rsidR="00AB790A" w:rsidRPr="00D020A3">
              <w:t xml:space="preserve">eady-to-use products  </w:t>
            </w:r>
            <w:r>
              <w:t xml:space="preserve">and </w:t>
            </w:r>
            <w:r w:rsidR="00AB790A" w:rsidRPr="00D020A3">
              <w:t>are used undiluted.</w:t>
            </w:r>
          </w:p>
          <w:p w14:paraId="4DDBD598" w14:textId="77777777" w:rsidR="008610C3" w:rsidRPr="00DB7354" w:rsidRDefault="008610C3" w:rsidP="008610C3">
            <w:r w:rsidRPr="00103CCC">
              <w:t>The product must be brought to a temperature above 20°C before use.</w:t>
            </w:r>
          </w:p>
          <w:p w14:paraId="22CDD7C8" w14:textId="77777777" w:rsidR="008610C3" w:rsidRPr="00D020A3" w:rsidRDefault="008610C3" w:rsidP="00AB790A"/>
          <w:p w14:paraId="71581BA0" w14:textId="77777777" w:rsidR="00AB790A" w:rsidRPr="00D020A3" w:rsidRDefault="00AB790A" w:rsidP="00AB790A"/>
          <w:p w14:paraId="5C28B9D1" w14:textId="77777777" w:rsidR="00AB790A" w:rsidRPr="00D020A3" w:rsidRDefault="00AB790A" w:rsidP="00AB790A">
            <w:r w:rsidRPr="00D020A3">
              <w:rPr>
                <w:b/>
              </w:rPr>
              <w:t>Directions for use</w:t>
            </w:r>
            <w:r w:rsidRPr="00D020A3">
              <w:t>:</w:t>
            </w:r>
          </w:p>
          <w:p w14:paraId="216D67F6" w14:textId="60984A38" w:rsidR="00AB790A" w:rsidRPr="00D020A3" w:rsidRDefault="00AB790A" w:rsidP="00AB790A">
            <w:r w:rsidRPr="00D020A3">
              <w:t>For manual application: use a clean applicator.</w:t>
            </w:r>
          </w:p>
          <w:p w14:paraId="7D3A0475" w14:textId="77777777" w:rsidR="00AB790A" w:rsidRPr="00D020A3" w:rsidRDefault="00AB790A" w:rsidP="00AB790A">
            <w:r w:rsidRPr="00D020A3">
              <w:t>Ensure that teats are clean before use. Apply the ready-to-use solution of the product on each teat immediately after milking:</w:t>
            </w:r>
          </w:p>
          <w:p w14:paraId="35C9F045" w14:textId="5F03435E" w:rsidR="00AB790A" w:rsidRPr="00D020A3" w:rsidRDefault="00DB7354" w:rsidP="00AB790A">
            <w:r>
              <w:t>1</w:t>
            </w:r>
            <w:r w:rsidR="00AB790A" w:rsidRPr="00D020A3">
              <w:t xml:space="preserve">) MANUAL </w:t>
            </w:r>
            <w:r w:rsidR="0006134B">
              <w:t xml:space="preserve">TRIGGER </w:t>
            </w:r>
            <w:r w:rsidR="00AB790A" w:rsidRPr="00D020A3">
              <w:t>SPRAY: spray every teat 1 sec. with the product. Ensure that the teat is covered to at least three quarters length and replenish the spray container as necessary;</w:t>
            </w:r>
          </w:p>
          <w:p w14:paraId="1F1352F9" w14:textId="7B03E208" w:rsidR="00AB790A" w:rsidRDefault="00DB7354" w:rsidP="00AB790A">
            <w:r>
              <w:t>2</w:t>
            </w:r>
            <w:r w:rsidR="00AB790A" w:rsidRPr="00D020A3">
              <w:t>) AUTOMATIC SPRAY</w:t>
            </w:r>
            <w:r w:rsidR="0006134B">
              <w:t>ER</w:t>
            </w:r>
            <w:r w:rsidR="00AB790A" w:rsidRPr="00D020A3">
              <w:t>: spray every teat 1 sec. with the product.</w:t>
            </w:r>
          </w:p>
          <w:p w14:paraId="4085FB5E" w14:textId="4D642F05" w:rsidR="00AB790A" w:rsidRPr="00C618A2" w:rsidRDefault="00AB790A" w:rsidP="000664BE">
            <w:pPr>
              <w:widowControl w:val="0"/>
              <w:autoSpaceDE w:val="0"/>
              <w:autoSpaceDN w:val="0"/>
              <w:adjustRightInd w:val="0"/>
              <w:spacing w:before="80"/>
              <w:rPr>
                <w:rFonts w:cs="Times"/>
                <w:bCs/>
                <w:szCs w:val="29"/>
              </w:rPr>
            </w:pPr>
            <w:r w:rsidRPr="00D020A3">
              <w:t xml:space="preserve">Allow teats to dry after application </w:t>
            </w:r>
            <w:r w:rsidR="000664BE">
              <w:t>for</w:t>
            </w:r>
            <w:r w:rsidR="000664BE" w:rsidRPr="00D020A3">
              <w:t xml:space="preserve"> </w:t>
            </w:r>
            <w:r w:rsidRPr="00D020A3">
              <w:t>at least 5 min and keep the animals standing during this period.</w:t>
            </w:r>
          </w:p>
        </w:tc>
      </w:tr>
    </w:tbl>
    <w:p w14:paraId="4B474978" w14:textId="77777777" w:rsidR="00AB790A" w:rsidRDefault="00AB790A" w:rsidP="00AB790A">
      <w:pPr>
        <w:keepNext/>
        <w:widowControl w:val="0"/>
        <w:autoSpaceDE w:val="0"/>
        <w:autoSpaceDN w:val="0"/>
        <w:adjustRightInd w:val="0"/>
        <w:spacing w:after="120"/>
        <w:outlineLvl w:val="1"/>
        <w:rPr>
          <w:rFonts w:eastAsia="Calibri"/>
          <w:b/>
          <w:i/>
          <w:caps/>
          <w:sz w:val="22"/>
          <w:szCs w:val="22"/>
          <w:lang w:val="de-DE" w:eastAsia="en-US"/>
        </w:rPr>
      </w:pPr>
    </w:p>
    <w:p w14:paraId="08DA6F44" w14:textId="77777777" w:rsidR="00AB790A" w:rsidRPr="00C618A2" w:rsidRDefault="00AB790A" w:rsidP="00AB790A">
      <w:pPr>
        <w:pStyle w:val="Kop4"/>
      </w:pPr>
      <w:bookmarkStart w:id="66" w:name="_Toc421091469"/>
      <w:bookmarkStart w:id="67" w:name="_Toc7444400"/>
      <w:r w:rsidRPr="00C618A2">
        <w:t>Use</w:t>
      </w:r>
      <w:r>
        <w:t xml:space="preserve"> #2</w:t>
      </w:r>
      <w:r w:rsidRPr="00C618A2">
        <w:t>-specific risk mitigation measures</w:t>
      </w:r>
      <w:bookmarkEnd w:id="66"/>
      <w:bookmarkEnd w:id="67"/>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62517EA1"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1BF2DD2" w14:textId="77777777" w:rsidR="00D14F52" w:rsidRDefault="00D14F52" w:rsidP="00D14F52">
            <w:pPr>
              <w:widowControl w:val="0"/>
              <w:autoSpaceDE w:val="0"/>
              <w:autoSpaceDN w:val="0"/>
              <w:adjustRightInd w:val="0"/>
              <w:spacing w:before="80"/>
              <w:rPr>
                <w:rFonts w:cs="Times"/>
                <w:bCs/>
                <w:szCs w:val="29"/>
              </w:rPr>
            </w:pPr>
            <w:r>
              <w:rPr>
                <w:rFonts w:cs="Times"/>
                <w:bCs/>
                <w:szCs w:val="29"/>
              </w:rPr>
              <w:t>metaSPC1, 2, 3, 6 and 7:</w:t>
            </w:r>
          </w:p>
          <w:p w14:paraId="265B7960" w14:textId="5A099CAA" w:rsidR="00393A01" w:rsidRDefault="00393A01" w:rsidP="00AB790A">
            <w:pPr>
              <w:widowControl w:val="0"/>
              <w:autoSpaceDE w:val="0"/>
              <w:autoSpaceDN w:val="0"/>
              <w:adjustRightInd w:val="0"/>
              <w:spacing w:before="80"/>
              <w:rPr>
                <w:rFonts w:cs="Times"/>
                <w:bCs/>
                <w:szCs w:val="29"/>
              </w:rPr>
            </w:pPr>
            <w:r w:rsidRPr="00393A01">
              <w:rPr>
                <w:rFonts w:cs="Times"/>
                <w:bCs/>
                <w:szCs w:val="29"/>
              </w:rPr>
              <w:t xml:space="preserve">Use chemical resistant gloves (glove material to be specified by the authorisation holder within the product information) during post-milking teat </w:t>
            </w:r>
            <w:r>
              <w:rPr>
                <w:rFonts w:cs="Times"/>
                <w:bCs/>
                <w:szCs w:val="29"/>
              </w:rPr>
              <w:t xml:space="preserve">disinfection by manual spraying. </w:t>
            </w:r>
          </w:p>
          <w:p w14:paraId="0F986D35" w14:textId="77777777" w:rsidR="00D14F52" w:rsidRDefault="00D14F52" w:rsidP="00D14F52">
            <w:pPr>
              <w:widowControl w:val="0"/>
              <w:autoSpaceDE w:val="0"/>
              <w:autoSpaceDN w:val="0"/>
              <w:adjustRightInd w:val="0"/>
              <w:spacing w:before="80"/>
              <w:rPr>
                <w:rFonts w:cs="Times"/>
                <w:bCs/>
                <w:szCs w:val="29"/>
              </w:rPr>
            </w:pPr>
          </w:p>
          <w:p w14:paraId="53CD8C9E" w14:textId="158F88FB" w:rsidR="00D14F52" w:rsidRDefault="00CF05D4" w:rsidP="00D14F52">
            <w:pPr>
              <w:widowControl w:val="0"/>
              <w:autoSpaceDE w:val="0"/>
              <w:autoSpaceDN w:val="0"/>
              <w:adjustRightInd w:val="0"/>
              <w:spacing w:before="80"/>
              <w:rPr>
                <w:rFonts w:cs="Times"/>
                <w:bCs/>
                <w:szCs w:val="29"/>
              </w:rPr>
            </w:pPr>
            <w:r>
              <w:rPr>
                <w:rFonts w:cs="Times"/>
                <w:bCs/>
                <w:szCs w:val="29"/>
              </w:rPr>
              <w:t>metaSPC4</w:t>
            </w:r>
            <w:r w:rsidR="00D14F52">
              <w:rPr>
                <w:rFonts w:cs="Times"/>
                <w:bCs/>
                <w:szCs w:val="29"/>
              </w:rPr>
              <w:t>:</w:t>
            </w:r>
          </w:p>
          <w:p w14:paraId="0E4DA55D" w14:textId="27E9E1CE" w:rsidR="00D14F52" w:rsidRPr="00D14F52" w:rsidRDefault="00D14F52" w:rsidP="00AB790A">
            <w:pPr>
              <w:widowControl w:val="0"/>
              <w:autoSpaceDE w:val="0"/>
              <w:autoSpaceDN w:val="0"/>
              <w:adjustRightInd w:val="0"/>
              <w:spacing w:before="80"/>
              <w:rPr>
                <w:rFonts w:cs="Times"/>
                <w:bCs/>
                <w:szCs w:val="29"/>
              </w:rPr>
            </w:pPr>
            <w:r w:rsidRPr="00393A01">
              <w:rPr>
                <w:rFonts w:cs="Times"/>
                <w:bCs/>
                <w:szCs w:val="29"/>
              </w:rPr>
              <w:t xml:space="preserve">Use chemical resistant gloves (glove material to be specified by the authorisation holder within the product information) </w:t>
            </w:r>
            <w:r>
              <w:rPr>
                <w:rFonts w:cs="Times"/>
                <w:bCs/>
                <w:szCs w:val="29"/>
              </w:rPr>
              <w:t xml:space="preserve">and eye/face protection </w:t>
            </w:r>
            <w:r w:rsidRPr="00393A01">
              <w:rPr>
                <w:rFonts w:cs="Times"/>
                <w:bCs/>
                <w:szCs w:val="29"/>
              </w:rPr>
              <w:t xml:space="preserve">during post-milking teat </w:t>
            </w:r>
            <w:r>
              <w:rPr>
                <w:rFonts w:cs="Times"/>
                <w:bCs/>
                <w:szCs w:val="29"/>
              </w:rPr>
              <w:t xml:space="preserve">disinfection by manual spraying. </w:t>
            </w:r>
          </w:p>
          <w:p w14:paraId="770BCF65" w14:textId="77777777" w:rsidR="00393A01" w:rsidRDefault="00393A01" w:rsidP="00AB790A">
            <w:pPr>
              <w:widowControl w:val="0"/>
              <w:autoSpaceDE w:val="0"/>
              <w:autoSpaceDN w:val="0"/>
              <w:adjustRightInd w:val="0"/>
              <w:spacing w:before="80"/>
            </w:pPr>
          </w:p>
          <w:p w14:paraId="3EEB420B" w14:textId="0700020E" w:rsidR="00AB790A" w:rsidRPr="00C618A2" w:rsidRDefault="00AB790A" w:rsidP="00AB790A">
            <w:pPr>
              <w:widowControl w:val="0"/>
              <w:autoSpaceDE w:val="0"/>
              <w:autoSpaceDN w:val="0"/>
              <w:adjustRightInd w:val="0"/>
              <w:spacing w:before="80"/>
              <w:rPr>
                <w:rFonts w:cs="Times"/>
                <w:bCs/>
                <w:szCs w:val="29"/>
              </w:rPr>
            </w:pPr>
            <w:r>
              <w:lastRenderedPageBreak/>
              <w:t>See 2.1.5 for general instructions.</w:t>
            </w:r>
          </w:p>
        </w:tc>
      </w:tr>
    </w:tbl>
    <w:p w14:paraId="6B73D023" w14:textId="77777777" w:rsidR="00AB790A" w:rsidRDefault="00AB790A" w:rsidP="00AB790A">
      <w:pPr>
        <w:keepNext/>
        <w:widowControl w:val="0"/>
        <w:autoSpaceDE w:val="0"/>
        <w:autoSpaceDN w:val="0"/>
        <w:adjustRightInd w:val="0"/>
        <w:spacing w:after="120"/>
        <w:outlineLvl w:val="1"/>
        <w:rPr>
          <w:rFonts w:eastAsia="Calibri"/>
          <w:b/>
          <w:i/>
          <w:caps/>
          <w:sz w:val="22"/>
          <w:szCs w:val="22"/>
          <w:lang w:val="de-DE" w:eastAsia="en-US"/>
        </w:rPr>
      </w:pPr>
    </w:p>
    <w:p w14:paraId="5504ACE6" w14:textId="77777777" w:rsidR="00AB790A" w:rsidRPr="00C618A2" w:rsidRDefault="00AB790A" w:rsidP="00AB790A">
      <w:pPr>
        <w:pStyle w:val="Kop4"/>
      </w:pPr>
      <w:bookmarkStart w:id="68" w:name="_Toc421091470"/>
      <w:bookmarkStart w:id="69" w:name="_Toc7444401"/>
      <w:r w:rsidRPr="00C618A2">
        <w:t>Where specific to the use</w:t>
      </w:r>
      <w:r>
        <w:t xml:space="preserve"> #2</w:t>
      </w:r>
      <w:r w:rsidRPr="00C618A2">
        <w:t>, the particulars of likely direct or indirect effects, first aid instructions and emergency measures to protect the environment</w:t>
      </w:r>
      <w:bookmarkEnd w:id="68"/>
      <w:bookmarkEnd w:id="6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0AD697E6"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F69D9D5" w14:textId="77777777" w:rsidR="00AB790A" w:rsidRPr="00C618A2" w:rsidRDefault="00AB790A" w:rsidP="00AB790A">
            <w:pPr>
              <w:widowControl w:val="0"/>
              <w:autoSpaceDE w:val="0"/>
              <w:autoSpaceDN w:val="0"/>
              <w:adjustRightInd w:val="0"/>
              <w:spacing w:before="80"/>
              <w:rPr>
                <w:rFonts w:cs="Times"/>
                <w:bCs/>
                <w:szCs w:val="29"/>
              </w:rPr>
            </w:pPr>
            <w:r>
              <w:rPr>
                <w:rFonts w:cs="Times"/>
                <w:bCs/>
                <w:szCs w:val="29"/>
              </w:rPr>
              <w:t xml:space="preserve">There are no use specific </w:t>
            </w:r>
            <w:r>
              <w:t>instructions. See 2.1.5 for general instructions.</w:t>
            </w:r>
          </w:p>
        </w:tc>
      </w:tr>
    </w:tbl>
    <w:p w14:paraId="658E0C06" w14:textId="77777777" w:rsidR="00AB790A" w:rsidRDefault="00AB790A" w:rsidP="00AB790A">
      <w:pPr>
        <w:keepNext/>
        <w:widowControl w:val="0"/>
        <w:autoSpaceDE w:val="0"/>
        <w:autoSpaceDN w:val="0"/>
        <w:adjustRightInd w:val="0"/>
        <w:spacing w:after="120"/>
        <w:outlineLvl w:val="1"/>
        <w:rPr>
          <w:b/>
          <w:bCs/>
          <w:i/>
          <w:iCs/>
        </w:rPr>
      </w:pPr>
    </w:p>
    <w:p w14:paraId="1570283C" w14:textId="77777777" w:rsidR="00AB790A" w:rsidRPr="00C618A2" w:rsidRDefault="00AB790A" w:rsidP="00AB790A">
      <w:pPr>
        <w:pStyle w:val="Kop4"/>
      </w:pPr>
      <w:bookmarkStart w:id="70" w:name="_Toc421091471"/>
      <w:bookmarkStart w:id="71" w:name="_Toc7444402"/>
      <w:r w:rsidRPr="00C618A2">
        <w:t>Where specific to the use</w:t>
      </w:r>
      <w:r>
        <w:t xml:space="preserve"> #2</w:t>
      </w:r>
      <w:r w:rsidRPr="00C618A2">
        <w:t>, the instructions for safe disposal of the product and its packaging</w:t>
      </w:r>
      <w:bookmarkEnd w:id="70"/>
      <w:bookmarkEnd w:id="71"/>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271AA9FB"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AC44869" w14:textId="77777777" w:rsidR="00AB790A" w:rsidRPr="00C618A2" w:rsidRDefault="00AB790A" w:rsidP="00AB790A">
            <w:pPr>
              <w:widowControl w:val="0"/>
              <w:autoSpaceDE w:val="0"/>
              <w:autoSpaceDN w:val="0"/>
              <w:adjustRightInd w:val="0"/>
              <w:spacing w:before="80"/>
              <w:rPr>
                <w:rFonts w:cs="Times"/>
                <w:bCs/>
                <w:szCs w:val="29"/>
              </w:rPr>
            </w:pPr>
            <w:r>
              <w:rPr>
                <w:rFonts w:cs="Times"/>
                <w:bCs/>
                <w:szCs w:val="29"/>
              </w:rPr>
              <w:t xml:space="preserve">There are no use specific </w:t>
            </w:r>
            <w:r>
              <w:t>instructions. See 2.1.5 for general instructions.</w:t>
            </w:r>
          </w:p>
        </w:tc>
      </w:tr>
    </w:tbl>
    <w:p w14:paraId="44F7C0C0" w14:textId="77777777" w:rsidR="00AB790A" w:rsidRPr="00C618A2" w:rsidRDefault="00AB790A" w:rsidP="00AB790A">
      <w:pPr>
        <w:widowControl w:val="0"/>
        <w:autoSpaceDE w:val="0"/>
        <w:autoSpaceDN w:val="0"/>
        <w:adjustRightInd w:val="0"/>
        <w:rPr>
          <w:rFonts w:cs="Times"/>
          <w:bCs/>
          <w:szCs w:val="29"/>
        </w:rPr>
      </w:pPr>
    </w:p>
    <w:p w14:paraId="6FAA52EC" w14:textId="77777777" w:rsidR="00AB790A" w:rsidRPr="00C618A2" w:rsidRDefault="00AB790A" w:rsidP="00AB790A">
      <w:pPr>
        <w:pStyle w:val="Kop4"/>
      </w:pPr>
      <w:bookmarkStart w:id="72" w:name="_Toc421091472"/>
      <w:bookmarkStart w:id="73" w:name="_Toc7444403"/>
      <w:r w:rsidRPr="00C618A2">
        <w:t>Where specific to the use</w:t>
      </w:r>
      <w:r>
        <w:t xml:space="preserve"> #2</w:t>
      </w:r>
      <w:r w:rsidRPr="00C618A2">
        <w:t>, the conditions of storage and shelf-life of the product under normal conditions of storage</w:t>
      </w:r>
      <w:bookmarkEnd w:id="72"/>
      <w:bookmarkEnd w:id="7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43592DFC"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43C2B61" w14:textId="73123586" w:rsidR="00AB790A" w:rsidRPr="00C618A2" w:rsidRDefault="00595F99" w:rsidP="0084050C">
            <w:pPr>
              <w:widowControl w:val="0"/>
              <w:autoSpaceDE w:val="0"/>
              <w:autoSpaceDN w:val="0"/>
              <w:adjustRightInd w:val="0"/>
              <w:spacing w:before="80"/>
              <w:rPr>
                <w:rFonts w:cs="Times"/>
                <w:bCs/>
                <w:szCs w:val="29"/>
              </w:rPr>
            </w:pPr>
            <w:r>
              <w:t>See 2.1.5.5</w:t>
            </w:r>
          </w:p>
        </w:tc>
      </w:tr>
    </w:tbl>
    <w:p w14:paraId="4F45FF3A" w14:textId="77777777" w:rsidR="00AB790A" w:rsidRDefault="00AB790A" w:rsidP="00AB790A">
      <w:pPr>
        <w:widowControl w:val="0"/>
        <w:autoSpaceDE w:val="0"/>
        <w:autoSpaceDN w:val="0"/>
        <w:adjustRightInd w:val="0"/>
        <w:rPr>
          <w:rFonts w:cs="Times"/>
          <w:bCs/>
          <w:szCs w:val="29"/>
        </w:rPr>
      </w:pPr>
    </w:p>
    <w:p w14:paraId="575025AE" w14:textId="77777777" w:rsidR="00D14F52" w:rsidRPr="00C618A2" w:rsidRDefault="00D14F52" w:rsidP="00AB790A">
      <w:pPr>
        <w:widowControl w:val="0"/>
        <w:autoSpaceDE w:val="0"/>
        <w:autoSpaceDN w:val="0"/>
        <w:adjustRightInd w:val="0"/>
        <w:rPr>
          <w:rFonts w:cs="Times"/>
          <w:bCs/>
          <w:szCs w:val="29"/>
        </w:rPr>
      </w:pPr>
    </w:p>
    <w:p w14:paraId="4B5D3660" w14:textId="77777777" w:rsidR="00AB790A" w:rsidRPr="00C618A2" w:rsidRDefault="00AB790A" w:rsidP="00AB790A">
      <w:pPr>
        <w:pStyle w:val="Kop4"/>
      </w:pPr>
      <w:bookmarkStart w:id="74" w:name="_Toc7444404"/>
      <w:r w:rsidRPr="00C618A2">
        <w:t>Use description</w:t>
      </w:r>
      <w:bookmarkEnd w:id="74"/>
    </w:p>
    <w:p w14:paraId="51FBE6B4" w14:textId="77777777" w:rsidR="00AB790A" w:rsidRPr="00C618A2" w:rsidRDefault="00AB790A" w:rsidP="00AB790A">
      <w:pPr>
        <w:pStyle w:val="Absatz"/>
      </w:pPr>
    </w:p>
    <w:p w14:paraId="4016F687" w14:textId="49F839B4" w:rsidR="00151F7A" w:rsidRDefault="00151F7A" w:rsidP="00151F7A">
      <w:pPr>
        <w:pStyle w:val="Bijschrift"/>
        <w:spacing w:after="120"/>
        <w:rPr>
          <w:rFonts w:ascii="Verdana" w:hAnsi="Verdana"/>
        </w:rPr>
      </w:pPr>
      <w:r>
        <w:rPr>
          <w:rFonts w:ascii="Verdana" w:hAnsi="Verdana"/>
        </w:rPr>
        <w:t>Meta SPC 5</w:t>
      </w:r>
    </w:p>
    <w:p w14:paraId="47CE5B76" w14:textId="4AA9204E" w:rsidR="00AB790A" w:rsidRPr="00671A6D" w:rsidRDefault="00AB790A" w:rsidP="00AB790A">
      <w:pPr>
        <w:pStyle w:val="Bijschrift"/>
        <w:spacing w:after="120"/>
        <w:rPr>
          <w:rFonts w:ascii="Verdana" w:hAnsi="Verdana"/>
        </w:rPr>
      </w:pPr>
      <w:r w:rsidRPr="00671A6D">
        <w:rPr>
          <w:rFonts w:ascii="Verdana" w:hAnsi="Verdana"/>
        </w:rPr>
        <w:t xml:space="preserve">Table </w:t>
      </w:r>
      <w:r>
        <w:rPr>
          <w:rFonts w:ascii="Verdana" w:hAnsi="Verdana"/>
        </w:rPr>
        <w:t>3. Use # 3</w:t>
      </w:r>
      <w:r w:rsidRPr="00671A6D">
        <w:rPr>
          <w:rFonts w:ascii="Verdana" w:hAnsi="Verdana"/>
        </w:rPr>
        <w:t xml:space="preserve"> – </w:t>
      </w:r>
      <w:r>
        <w:rPr>
          <w:rFonts w:ascii="Verdana" w:hAnsi="Verdana"/>
        </w:rPr>
        <w:t>Teat disinfection; concentrated dip products</w:t>
      </w:r>
      <w:r w:rsidR="00294AB9">
        <w:rPr>
          <w:rFonts w:ascii="Verdana" w:hAnsi="Verdana"/>
        </w:rPr>
        <w:t xml:space="preserve"> applied manually</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B790A" w:rsidRPr="00A411E7" w14:paraId="62D81A23" w14:textId="77777777" w:rsidTr="00AB790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2979010" w14:textId="77777777" w:rsidR="00AB790A" w:rsidRPr="00F24D0D" w:rsidRDefault="00AB790A" w:rsidP="00AB790A">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B7E999F" w14:textId="77777777" w:rsidR="00AB790A" w:rsidRPr="00A53EE0" w:rsidRDefault="00AB790A" w:rsidP="00AB790A">
            <w:pPr>
              <w:spacing w:line="260" w:lineRule="atLeast"/>
              <w:rPr>
                <w:rFonts w:eastAsia="Calibri"/>
                <w:bCs/>
                <w:lang w:val="de-DE" w:eastAsia="en-US"/>
              </w:rPr>
            </w:pPr>
            <w:r>
              <w:rPr>
                <w:rFonts w:eastAsia="Calibri"/>
                <w:bCs/>
                <w:lang w:val="de-DE" w:eastAsia="en-US"/>
              </w:rPr>
              <w:t>3</w:t>
            </w:r>
          </w:p>
        </w:tc>
      </w:tr>
      <w:tr w:rsidR="00AB790A" w:rsidRPr="00A411E7" w14:paraId="6063AB1D"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76FA575" w14:textId="77777777" w:rsidR="00AB790A" w:rsidRPr="00F24D0D" w:rsidRDefault="00AB790A" w:rsidP="00AB790A">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12B2CD5" w14:textId="77777777" w:rsidR="00AB790A" w:rsidRPr="00D020A3" w:rsidRDefault="00AB790A" w:rsidP="00AB790A">
            <w:pPr>
              <w:spacing w:line="260" w:lineRule="atLeast"/>
              <w:rPr>
                <w:rFonts w:eastAsia="Calibri"/>
                <w:bCs/>
                <w:lang w:eastAsia="en-US"/>
              </w:rPr>
            </w:pPr>
            <w:r>
              <w:rPr>
                <w:rFonts w:eastAsia="Calibri"/>
                <w:bCs/>
                <w:lang w:eastAsia="en-US"/>
              </w:rPr>
              <w:t>T</w:t>
            </w:r>
            <w:r w:rsidRPr="00D020A3">
              <w:rPr>
                <w:rFonts w:eastAsia="Calibri"/>
                <w:bCs/>
                <w:lang w:eastAsia="en-US"/>
              </w:rPr>
              <w:t>eat disinfect</w:t>
            </w:r>
            <w:r>
              <w:rPr>
                <w:rFonts w:eastAsia="Calibri"/>
                <w:bCs/>
                <w:lang w:eastAsia="en-US"/>
              </w:rPr>
              <w:t xml:space="preserve">ant   </w:t>
            </w:r>
          </w:p>
        </w:tc>
      </w:tr>
      <w:tr w:rsidR="00AB790A" w:rsidRPr="00A411E7" w14:paraId="79D3DC72"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AA8592A" w14:textId="77777777" w:rsidR="00AB790A" w:rsidRPr="00F24D0D" w:rsidRDefault="00AB790A" w:rsidP="00AB790A">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7719419" w14:textId="77777777" w:rsidR="00AB790A" w:rsidRPr="00D020A3" w:rsidRDefault="00AB790A" w:rsidP="00AB790A">
            <w:pPr>
              <w:spacing w:line="260" w:lineRule="atLeast"/>
              <w:rPr>
                <w:rFonts w:eastAsia="Calibri"/>
                <w:bCs/>
                <w:lang w:val="fr-FR" w:eastAsia="en-US"/>
              </w:rPr>
            </w:pPr>
            <w:r w:rsidRPr="00D020A3">
              <w:rPr>
                <w:rFonts w:eastAsia="Calibri"/>
                <w:bCs/>
                <w:lang w:val="fr-FR" w:eastAsia="en-US"/>
              </w:rPr>
              <w:t>Bacteria</w:t>
            </w:r>
          </w:p>
          <w:p w14:paraId="3B4B55E1" w14:textId="77777777" w:rsidR="00AB790A" w:rsidRPr="00D020A3" w:rsidRDefault="00AB790A" w:rsidP="00AB790A">
            <w:pPr>
              <w:spacing w:line="260" w:lineRule="atLeast"/>
              <w:rPr>
                <w:rFonts w:eastAsia="Calibri"/>
                <w:bCs/>
                <w:lang w:val="fr-FR" w:eastAsia="en-US"/>
              </w:rPr>
            </w:pPr>
            <w:r w:rsidRPr="00D020A3">
              <w:rPr>
                <w:rFonts w:eastAsia="Calibri"/>
                <w:bCs/>
                <w:lang w:val="fr-FR" w:eastAsia="en-US"/>
              </w:rPr>
              <w:t>Yeasts</w:t>
            </w:r>
          </w:p>
          <w:p w14:paraId="542A6790" w14:textId="77777777" w:rsidR="00AB790A" w:rsidRPr="00D020A3" w:rsidRDefault="00AB790A" w:rsidP="00AB790A">
            <w:pPr>
              <w:tabs>
                <w:tab w:val="left" w:pos="563"/>
              </w:tabs>
              <w:spacing w:line="260" w:lineRule="atLeast"/>
              <w:rPr>
                <w:rFonts w:eastAsia="Calibri"/>
                <w:bCs/>
                <w:lang w:val="fr-FR" w:eastAsia="en-US"/>
              </w:rPr>
            </w:pPr>
            <w:r>
              <w:rPr>
                <w:rFonts w:eastAsia="Calibri"/>
                <w:bCs/>
                <w:lang w:val="fr-FR" w:eastAsia="en-US"/>
              </w:rPr>
              <w:t>Virus</w:t>
            </w:r>
            <w:r w:rsidRPr="00D020A3">
              <w:rPr>
                <w:rFonts w:eastAsia="Calibri"/>
                <w:bCs/>
                <w:lang w:val="fr-FR" w:eastAsia="en-US"/>
              </w:rPr>
              <w:t>es</w:t>
            </w:r>
          </w:p>
        </w:tc>
      </w:tr>
      <w:tr w:rsidR="00AB790A" w:rsidRPr="00A411E7" w14:paraId="3339208E"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FBCF926" w14:textId="77777777" w:rsidR="00AB790A" w:rsidRPr="00F24D0D" w:rsidRDefault="00AB790A" w:rsidP="00AB790A">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FAF0AD6" w14:textId="77777777" w:rsidR="00AB790A" w:rsidRDefault="00AB790A" w:rsidP="00AB790A">
            <w:pPr>
              <w:spacing w:line="260" w:lineRule="atLeast"/>
              <w:rPr>
                <w:rFonts w:eastAsia="Calibri"/>
                <w:bCs/>
                <w:lang w:eastAsia="en-US"/>
              </w:rPr>
            </w:pPr>
            <w:r w:rsidRPr="00D020A3">
              <w:rPr>
                <w:rFonts w:eastAsia="Calibri"/>
                <w:bCs/>
                <w:lang w:eastAsia="en-US"/>
              </w:rPr>
              <w:t xml:space="preserve">Indoor </w:t>
            </w:r>
          </w:p>
          <w:p w14:paraId="193F7A07" w14:textId="173F5300" w:rsidR="00AB790A" w:rsidRPr="00D020A3" w:rsidRDefault="00AB790A" w:rsidP="00AB790A">
            <w:pPr>
              <w:spacing w:line="260" w:lineRule="atLeast"/>
              <w:rPr>
                <w:rFonts w:eastAsia="Calibri"/>
                <w:bCs/>
                <w:lang w:eastAsia="en-US"/>
              </w:rPr>
            </w:pPr>
            <w:r w:rsidRPr="00D020A3">
              <w:rPr>
                <w:rFonts w:eastAsia="Calibri"/>
                <w:bCs/>
                <w:lang w:eastAsia="en-US"/>
              </w:rPr>
              <w:t>All products within the product family are intended for post</w:t>
            </w:r>
            <w:r w:rsidR="00E627B1">
              <w:rPr>
                <w:rFonts w:eastAsia="Calibri"/>
                <w:bCs/>
                <w:lang w:eastAsia="en-US"/>
              </w:rPr>
              <w:t>-</w:t>
            </w:r>
            <w:r w:rsidRPr="00D020A3">
              <w:rPr>
                <w:rFonts w:eastAsia="Calibri"/>
                <w:bCs/>
                <w:lang w:eastAsia="en-US"/>
              </w:rPr>
              <w:t>milking teat disinfection. The products are applied directly after milking on the teats of lactating animals.</w:t>
            </w:r>
          </w:p>
        </w:tc>
      </w:tr>
      <w:tr w:rsidR="00AB790A" w:rsidRPr="00A411E7" w14:paraId="1452037D"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1A2C266" w14:textId="77777777" w:rsidR="00AB790A" w:rsidRPr="00F24D0D" w:rsidRDefault="00AB790A" w:rsidP="00AB790A">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C08A296" w14:textId="72EC93E2" w:rsidR="00AB790A" w:rsidRDefault="00DB0588" w:rsidP="00AB790A">
            <w:pPr>
              <w:spacing w:line="260" w:lineRule="atLeast"/>
              <w:rPr>
                <w:rFonts w:eastAsia="Calibri"/>
                <w:bCs/>
                <w:lang w:val="en-US" w:eastAsia="en-US"/>
              </w:rPr>
            </w:pPr>
            <w:r>
              <w:rPr>
                <w:rFonts w:eastAsia="Calibri"/>
                <w:bCs/>
                <w:lang w:val="en-US" w:eastAsia="en-US"/>
              </w:rPr>
              <w:t>Post-</w:t>
            </w:r>
            <w:r w:rsidR="00AB790A" w:rsidRPr="00D020A3">
              <w:rPr>
                <w:rFonts w:eastAsia="Calibri"/>
                <w:bCs/>
                <w:lang w:val="en-US" w:eastAsia="en-US"/>
              </w:rPr>
              <w:t xml:space="preserve">milking disinfection of udder teats </w:t>
            </w:r>
            <w:r w:rsidR="00AB790A">
              <w:rPr>
                <w:rFonts w:eastAsia="Calibri"/>
                <w:bCs/>
                <w:lang w:val="en-US" w:eastAsia="en-US"/>
              </w:rPr>
              <w:t xml:space="preserve">with diluted </w:t>
            </w:r>
            <w:r w:rsidR="00AB790A" w:rsidRPr="00D020A3">
              <w:rPr>
                <w:rFonts w:eastAsia="Calibri"/>
                <w:bCs/>
                <w:lang w:val="en-US" w:eastAsia="en-US"/>
              </w:rPr>
              <w:t>concentrate</w:t>
            </w:r>
            <w:r w:rsidR="00AB790A">
              <w:rPr>
                <w:rFonts w:eastAsia="Calibri"/>
                <w:bCs/>
                <w:lang w:val="en-US" w:eastAsia="en-US"/>
              </w:rPr>
              <w:t>.</w:t>
            </w:r>
          </w:p>
          <w:p w14:paraId="0252450A" w14:textId="3AA7C9AC" w:rsidR="00AB790A" w:rsidRPr="000D4BD2" w:rsidRDefault="00AB790A" w:rsidP="00AB790A">
            <w:pPr>
              <w:spacing w:line="260" w:lineRule="atLeast"/>
              <w:rPr>
                <w:rFonts w:eastAsia="Calibri"/>
                <w:bCs/>
                <w:lang w:val="en-US" w:eastAsia="en-US"/>
              </w:rPr>
            </w:pPr>
            <w:r w:rsidRPr="000D4BD2">
              <w:rPr>
                <w:rFonts w:eastAsia="Calibri"/>
                <w:bCs/>
                <w:lang w:val="en-US" w:eastAsia="en-US"/>
              </w:rPr>
              <w:t xml:space="preserve">The product is applied </w:t>
            </w:r>
            <w:r w:rsidR="00294AB9">
              <w:rPr>
                <w:rFonts w:eastAsia="Calibri"/>
                <w:bCs/>
                <w:lang w:val="en-US" w:eastAsia="en-US"/>
              </w:rPr>
              <w:t xml:space="preserve">manually </w:t>
            </w:r>
            <w:r w:rsidRPr="000D4BD2">
              <w:rPr>
                <w:rFonts w:eastAsia="Calibri"/>
                <w:bCs/>
                <w:lang w:val="en-US" w:eastAsia="en-US"/>
              </w:rPr>
              <w:t>after milking on the teats by manual dipping using a dip cup.</w:t>
            </w:r>
          </w:p>
          <w:p w14:paraId="292F3D5E" w14:textId="77777777" w:rsidR="00AB790A" w:rsidRPr="00D020A3" w:rsidRDefault="00AB790A" w:rsidP="00AB790A">
            <w:pPr>
              <w:spacing w:line="260" w:lineRule="atLeast"/>
              <w:rPr>
                <w:rFonts w:eastAsia="Calibri"/>
                <w:bCs/>
                <w:lang w:val="en-US" w:eastAsia="en-US"/>
              </w:rPr>
            </w:pPr>
          </w:p>
        </w:tc>
      </w:tr>
      <w:tr w:rsidR="00AB790A" w:rsidRPr="00A411E7" w14:paraId="1BBB3B99"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95C8FB4" w14:textId="77777777" w:rsidR="00AB790A" w:rsidRPr="00F24D0D" w:rsidRDefault="00AB790A" w:rsidP="00AB790A">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F01B632" w14:textId="20929AE6" w:rsidR="00AB790A" w:rsidRPr="00D020A3" w:rsidRDefault="00AB790A" w:rsidP="00AB790A">
            <w:pPr>
              <w:spacing w:line="260" w:lineRule="atLeast"/>
              <w:rPr>
                <w:rFonts w:eastAsia="Calibri"/>
                <w:bCs/>
                <w:lang w:eastAsia="en-US"/>
              </w:rPr>
            </w:pPr>
            <w:r w:rsidRPr="00D020A3">
              <w:rPr>
                <w:rFonts w:eastAsia="Calibri"/>
                <w:bCs/>
                <w:lang w:eastAsia="en-US"/>
              </w:rPr>
              <w:t xml:space="preserve">To be applied after milking, </w:t>
            </w:r>
            <w:r>
              <w:rPr>
                <w:rFonts w:eastAsia="Calibri"/>
                <w:bCs/>
                <w:lang w:eastAsia="en-US"/>
              </w:rPr>
              <w:t>2 times per day. The products can</w:t>
            </w:r>
            <w:r w:rsidRPr="00D020A3">
              <w:rPr>
                <w:rFonts w:eastAsia="Calibri"/>
                <w:bCs/>
                <w:lang w:eastAsia="en-US"/>
              </w:rPr>
              <w:t xml:space="preserve"> be used all year during the lactation period.</w:t>
            </w:r>
          </w:p>
          <w:p w14:paraId="1186EBCD" w14:textId="213DA96A" w:rsidR="00E627B1" w:rsidRDefault="00E627B1" w:rsidP="00E627B1">
            <w:pPr>
              <w:jc w:val="both"/>
              <w:rPr>
                <w:rFonts w:ascii="Calibri" w:hAnsi="Calibri"/>
                <w:b/>
                <w:lang w:val="en-US"/>
              </w:rPr>
            </w:pPr>
            <w:r>
              <w:rPr>
                <w:rFonts w:eastAsia="Calibri"/>
                <w:bCs/>
                <w:lang w:eastAsia="en-US"/>
              </w:rPr>
              <w:t xml:space="preserve">Dilution: 20% : </w:t>
            </w:r>
            <w:r w:rsidR="00AB790A" w:rsidRPr="00D020A3">
              <w:rPr>
                <w:rFonts w:eastAsia="Calibri"/>
                <w:bCs/>
                <w:lang w:eastAsia="en-US"/>
              </w:rPr>
              <w:t>Use concentration:</w:t>
            </w:r>
            <w:r w:rsidR="00A47475">
              <w:rPr>
                <w:rFonts w:eastAsia="Calibri"/>
                <w:bCs/>
                <w:lang w:eastAsia="en-US"/>
              </w:rPr>
              <w:t xml:space="preserve"> </w:t>
            </w:r>
            <w:r w:rsidR="00AB790A" w:rsidRPr="00D020A3">
              <w:rPr>
                <w:rFonts w:eastAsia="Calibri"/>
                <w:bCs/>
                <w:lang w:eastAsia="en-US"/>
              </w:rPr>
              <w:t>0.15 % w/w iodine.</w:t>
            </w:r>
            <w:r w:rsidRPr="00B803F2">
              <w:rPr>
                <w:rFonts w:ascii="Calibri" w:hAnsi="Calibri"/>
                <w:b/>
                <w:lang w:val="en-US"/>
              </w:rPr>
              <w:t xml:space="preserve"> </w:t>
            </w:r>
          </w:p>
          <w:p w14:paraId="5CEFB776" w14:textId="2ED6452C" w:rsidR="004257DA" w:rsidRPr="004257DA" w:rsidRDefault="00E627B1" w:rsidP="004257DA">
            <w:pPr>
              <w:jc w:val="both"/>
              <w:rPr>
                <w:rFonts w:ascii="Calibri" w:hAnsi="Calibri"/>
                <w:b/>
                <w:highlight w:val="yellow"/>
              </w:rPr>
            </w:pPr>
            <w:r w:rsidRPr="00E627B1">
              <w:rPr>
                <w:rFonts w:eastAsia="Calibri"/>
                <w:bCs/>
                <w:lang w:eastAsia="en-US"/>
              </w:rPr>
              <w:t>Dose: ca. 5 ml per cow</w:t>
            </w:r>
            <w:r w:rsidR="004257DA" w:rsidRPr="004257DA">
              <w:t xml:space="preserve">; </w:t>
            </w:r>
            <w:r w:rsidR="004257DA" w:rsidRPr="0034172E">
              <w:t>ca</w:t>
            </w:r>
            <w:r w:rsidR="0034172E" w:rsidRPr="0034172E">
              <w:t>.</w:t>
            </w:r>
            <w:r w:rsidR="004257DA" w:rsidRPr="0034172E">
              <w:t xml:space="preserve"> </w:t>
            </w:r>
            <w:r w:rsidR="0034172E" w:rsidRPr="0034172E">
              <w:t>2.5</w:t>
            </w:r>
            <w:r w:rsidR="004257DA" w:rsidRPr="0034172E">
              <w:t xml:space="preserve"> ml per sheep or goat</w:t>
            </w:r>
          </w:p>
          <w:p w14:paraId="5FB772C8" w14:textId="22125DC0" w:rsidR="00AB790A" w:rsidRPr="00D020A3" w:rsidRDefault="00AB790A" w:rsidP="00E627B1">
            <w:pPr>
              <w:spacing w:line="260" w:lineRule="atLeast"/>
              <w:rPr>
                <w:rFonts w:eastAsia="Calibri"/>
                <w:bCs/>
                <w:lang w:eastAsia="en-US"/>
              </w:rPr>
            </w:pPr>
          </w:p>
        </w:tc>
      </w:tr>
      <w:tr w:rsidR="00AB790A" w:rsidRPr="00A411E7" w14:paraId="5131DFB9"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8EA275B" w14:textId="77777777" w:rsidR="00AB790A" w:rsidRPr="00F24D0D" w:rsidRDefault="00AB790A" w:rsidP="00AB790A">
            <w:pPr>
              <w:rPr>
                <w:b/>
              </w:rPr>
            </w:pPr>
            <w:r w:rsidRPr="00094514">
              <w:rPr>
                <w:b/>
                <w:bCs/>
                <w:szCs w:val="24"/>
                <w:lang w:eastAsia="en-GB"/>
              </w:rPr>
              <w:lastRenderedPageBreak/>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9F4D8E7" w14:textId="77777777" w:rsidR="00AB790A" w:rsidRPr="007A40D7" w:rsidRDefault="00AB790A" w:rsidP="00AB790A">
            <w:pPr>
              <w:spacing w:line="260" w:lineRule="atLeast"/>
              <w:rPr>
                <w:rFonts w:eastAsia="Calibri"/>
                <w:bCs/>
                <w:lang w:eastAsia="en-US"/>
              </w:rPr>
            </w:pPr>
            <w:r w:rsidRPr="007A40D7">
              <w:rPr>
                <w:rFonts w:eastAsia="Calibri"/>
                <w:bCs/>
                <w:lang w:eastAsia="en-US"/>
              </w:rPr>
              <w:t>Professional</w:t>
            </w:r>
          </w:p>
        </w:tc>
      </w:tr>
      <w:tr w:rsidR="00AB790A" w:rsidRPr="00A411E7" w14:paraId="62916EFF"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16092D4" w14:textId="77777777" w:rsidR="00AB790A" w:rsidRPr="00F24D0D" w:rsidRDefault="00AB790A" w:rsidP="00AB790A">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0ED8197" w14:textId="2456C021" w:rsidR="00AB790A" w:rsidRPr="007A40D7" w:rsidRDefault="00AB790A" w:rsidP="00595F99">
            <w:r w:rsidRPr="007A40D7">
              <w:t>Please see 2.1.7</w:t>
            </w:r>
          </w:p>
        </w:tc>
      </w:tr>
    </w:tbl>
    <w:p w14:paraId="005C1CA9" w14:textId="77777777" w:rsidR="00AB790A" w:rsidRDefault="00AB790A" w:rsidP="00AB790A">
      <w:pPr>
        <w:pStyle w:val="Kop4"/>
      </w:pPr>
      <w:bookmarkStart w:id="75" w:name="_Toc7444405"/>
      <w:r w:rsidRPr="00C618A2">
        <w:t>Use-specific instructions for use</w:t>
      </w:r>
      <w:r>
        <w:t xml:space="preserve"> #3</w:t>
      </w:r>
      <w:bookmarkEnd w:id="7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115878A0"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719AB2" w14:textId="77777777" w:rsidR="00AB790A" w:rsidRPr="00D020A3" w:rsidRDefault="00AB790A" w:rsidP="00AB790A">
            <w:r w:rsidRPr="00D020A3">
              <w:rPr>
                <w:b/>
              </w:rPr>
              <w:t>Directions for use</w:t>
            </w:r>
            <w:r w:rsidRPr="00D020A3">
              <w:t>:</w:t>
            </w:r>
          </w:p>
          <w:p w14:paraId="4EAC2EBD" w14:textId="77777777" w:rsidR="004462C5" w:rsidRDefault="00AB790A" w:rsidP="00AB790A">
            <w:r w:rsidRPr="00D020A3">
              <w:t xml:space="preserve">It is recommended to wear gloves during milking and application to protect the skin and ensure hygienic milking condition. </w:t>
            </w:r>
          </w:p>
          <w:p w14:paraId="35036084" w14:textId="77777777" w:rsidR="004462C5" w:rsidRDefault="004462C5" w:rsidP="00AB790A"/>
          <w:p w14:paraId="3737A167" w14:textId="77777777" w:rsidR="001116AB" w:rsidRDefault="001116AB" w:rsidP="001116AB">
            <w:pPr>
              <w:rPr>
                <w:lang w:val="en-US"/>
              </w:rPr>
            </w:pPr>
            <w:r>
              <w:t>A</w:t>
            </w:r>
            <w:r w:rsidRPr="00D020A3">
              <w:t xml:space="preserve"> </w:t>
            </w:r>
            <w:r>
              <w:t xml:space="preserve">20% </w:t>
            </w:r>
            <w:r w:rsidRPr="00DF7453">
              <w:t>dilution</w:t>
            </w:r>
            <w:r w:rsidRPr="00D020A3">
              <w:t xml:space="preserve"> </w:t>
            </w:r>
            <w:r w:rsidRPr="00DF7453">
              <w:t>should</w:t>
            </w:r>
            <w:r w:rsidRPr="00D020A3">
              <w:t xml:space="preserve"> be </w:t>
            </w:r>
            <w:r w:rsidRPr="00202F5D">
              <w:t>made</w:t>
            </w:r>
            <w:r w:rsidRPr="00D020A3">
              <w:t xml:space="preserve"> </w:t>
            </w:r>
            <w:r w:rsidRPr="00202F5D">
              <w:t>with</w:t>
            </w:r>
            <w:r w:rsidRPr="00D020A3">
              <w:t xml:space="preserve"> clean </w:t>
            </w:r>
            <w:r w:rsidRPr="00202F5D">
              <w:rPr>
                <w:lang w:val="en-US"/>
              </w:rPr>
              <w:t xml:space="preserve">water.  Take 200 ml of </w:t>
            </w:r>
            <w:r>
              <w:rPr>
                <w:lang w:val="en-US"/>
              </w:rPr>
              <w:t xml:space="preserve">the </w:t>
            </w:r>
            <w:r w:rsidRPr="00202F5D">
              <w:rPr>
                <w:lang w:val="en-US"/>
              </w:rPr>
              <w:t xml:space="preserve">concentrated product and make up to 1 </w:t>
            </w:r>
            <w:r>
              <w:rPr>
                <w:lang w:val="en-US"/>
              </w:rPr>
              <w:t xml:space="preserve">L </w:t>
            </w:r>
            <w:r w:rsidRPr="00202F5D">
              <w:rPr>
                <w:lang w:val="en-US"/>
              </w:rPr>
              <w:t>with water to obtain an end concentration of</w:t>
            </w:r>
            <w:r>
              <w:rPr>
                <w:lang w:val="en-US"/>
              </w:rPr>
              <w:t xml:space="preserve"> 0.15% iodine</w:t>
            </w:r>
            <w:r w:rsidRPr="00202F5D">
              <w:rPr>
                <w:lang w:val="en-US"/>
              </w:rPr>
              <w:t>.</w:t>
            </w:r>
          </w:p>
          <w:p w14:paraId="030A22D6" w14:textId="4E604B9E" w:rsidR="008610C3" w:rsidRPr="008610C3" w:rsidRDefault="008610C3" w:rsidP="001116AB">
            <w:r w:rsidRPr="00103CCC">
              <w:t xml:space="preserve">The </w:t>
            </w:r>
            <w:r>
              <w:t xml:space="preserve">use solution </w:t>
            </w:r>
            <w:r w:rsidRPr="00103CCC">
              <w:t>must be brought to a temperature above 20°C before use.</w:t>
            </w:r>
          </w:p>
          <w:p w14:paraId="5D9A8324" w14:textId="473E7392" w:rsidR="004462C5" w:rsidRDefault="00C44E78" w:rsidP="00AB790A">
            <w:r>
              <w:t>It is possible that foaming occurs while preparing the ready-to-use solution. In that case it is strongly recommended to only start the treatment after the foam level has sufficiently decreased</w:t>
            </w:r>
          </w:p>
          <w:p w14:paraId="41E47777" w14:textId="77777777" w:rsidR="00C44E78" w:rsidRDefault="00C44E78" w:rsidP="00AB790A"/>
          <w:p w14:paraId="13485344" w14:textId="2837D5C0" w:rsidR="00AB790A" w:rsidRPr="00D020A3" w:rsidRDefault="00AB790A" w:rsidP="00AB790A">
            <w:r w:rsidRPr="00D020A3">
              <w:t>For manual application: use a clean dip cup</w:t>
            </w:r>
          </w:p>
          <w:p w14:paraId="58AF1ECF" w14:textId="77777777" w:rsidR="00AB790A" w:rsidRPr="00D020A3" w:rsidRDefault="00AB790A" w:rsidP="00AB790A">
            <w:r w:rsidRPr="00D020A3">
              <w:t xml:space="preserve">Ensure that teats are clean before use. Apply the </w:t>
            </w:r>
            <w:r>
              <w:t xml:space="preserve">diluted </w:t>
            </w:r>
            <w:r w:rsidRPr="00D020A3">
              <w:t>product on each teat immediately after milking:</w:t>
            </w:r>
          </w:p>
          <w:p w14:paraId="513DD380" w14:textId="010FF248" w:rsidR="00AB790A" w:rsidRPr="00D020A3" w:rsidRDefault="00AB790A" w:rsidP="00AB790A">
            <w:r w:rsidRPr="00D020A3">
              <w:t>DIP: dip every teat in the product. Ensure that the teat is covered to at least three quarters length and replenish the dip cup as necessary;</w:t>
            </w:r>
          </w:p>
          <w:p w14:paraId="4BE7A958" w14:textId="3DCC1121" w:rsidR="00AB790A" w:rsidRPr="00C618A2" w:rsidRDefault="00AB790A" w:rsidP="000664BE">
            <w:pPr>
              <w:widowControl w:val="0"/>
              <w:autoSpaceDE w:val="0"/>
              <w:autoSpaceDN w:val="0"/>
              <w:adjustRightInd w:val="0"/>
              <w:spacing w:before="80"/>
              <w:rPr>
                <w:rFonts w:cs="Times"/>
                <w:bCs/>
                <w:szCs w:val="29"/>
              </w:rPr>
            </w:pPr>
            <w:r w:rsidRPr="00D020A3">
              <w:t xml:space="preserve">Allow teats to dry after application </w:t>
            </w:r>
            <w:r w:rsidR="000664BE">
              <w:t>for</w:t>
            </w:r>
            <w:r w:rsidR="000664BE" w:rsidRPr="00D020A3">
              <w:t xml:space="preserve"> </w:t>
            </w:r>
            <w:r w:rsidRPr="00D020A3">
              <w:t>at least 5 min and keep the animals standing during this period.</w:t>
            </w:r>
          </w:p>
        </w:tc>
      </w:tr>
    </w:tbl>
    <w:p w14:paraId="0A185BEF" w14:textId="77777777" w:rsidR="00AB790A" w:rsidRPr="00864EE8" w:rsidRDefault="00AB790A" w:rsidP="00AB790A">
      <w:pPr>
        <w:pStyle w:val="Kop4"/>
        <w:rPr>
          <w:lang w:val="en-US"/>
        </w:rPr>
      </w:pPr>
      <w:bookmarkStart w:id="76" w:name="_Toc7444406"/>
      <w:r w:rsidRPr="00864EE8">
        <w:rPr>
          <w:lang w:val="en-US"/>
        </w:rPr>
        <w:t xml:space="preserve">Use-specific risk mitigation measures </w:t>
      </w:r>
      <w:r w:rsidRPr="00C618A2">
        <w:t>for use</w:t>
      </w:r>
      <w:r>
        <w:t xml:space="preserve"> #3</w:t>
      </w:r>
      <w:bookmarkEnd w:id="7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7C232834"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5AA708F" w14:textId="309BEADD" w:rsidR="00CF05D4" w:rsidRDefault="00434D2E" w:rsidP="00177070">
            <w:pPr>
              <w:widowControl w:val="0"/>
              <w:autoSpaceDE w:val="0"/>
              <w:autoSpaceDN w:val="0"/>
              <w:adjustRightInd w:val="0"/>
              <w:spacing w:before="80"/>
            </w:pPr>
            <w:r>
              <w:t xml:space="preserve">. </w:t>
            </w:r>
          </w:p>
          <w:p w14:paraId="2F983843" w14:textId="77777777" w:rsidR="00DB13D7" w:rsidRPr="00D14F52" w:rsidRDefault="00DB13D7" w:rsidP="00DB13D7">
            <w:pPr>
              <w:widowControl w:val="0"/>
              <w:autoSpaceDE w:val="0"/>
              <w:autoSpaceDN w:val="0"/>
              <w:adjustRightInd w:val="0"/>
              <w:spacing w:before="80"/>
              <w:rPr>
                <w:rFonts w:cs="Times"/>
                <w:bCs/>
                <w:szCs w:val="29"/>
              </w:rPr>
            </w:pPr>
            <w:r w:rsidRPr="00393A01">
              <w:rPr>
                <w:rFonts w:cs="Times"/>
                <w:bCs/>
                <w:szCs w:val="29"/>
              </w:rPr>
              <w:t xml:space="preserve">Use </w:t>
            </w:r>
            <w:r>
              <w:rPr>
                <w:rFonts w:cs="Times"/>
                <w:bCs/>
                <w:szCs w:val="29"/>
              </w:rPr>
              <w:t xml:space="preserve">eye/face protection </w:t>
            </w:r>
            <w:r w:rsidRPr="00393A01">
              <w:rPr>
                <w:rFonts w:cs="Times"/>
                <w:bCs/>
                <w:szCs w:val="29"/>
              </w:rPr>
              <w:t xml:space="preserve">during post-milking teat </w:t>
            </w:r>
            <w:r>
              <w:rPr>
                <w:rFonts w:cs="Times"/>
                <w:bCs/>
                <w:szCs w:val="29"/>
              </w:rPr>
              <w:t xml:space="preserve">disinfection by manual dipping. </w:t>
            </w:r>
          </w:p>
          <w:p w14:paraId="638B9014" w14:textId="16ACDDDE" w:rsidR="00AB790A" w:rsidRPr="000921BB" w:rsidRDefault="00AB790A" w:rsidP="00177070">
            <w:pPr>
              <w:widowControl w:val="0"/>
              <w:autoSpaceDE w:val="0"/>
              <w:autoSpaceDN w:val="0"/>
              <w:adjustRightInd w:val="0"/>
              <w:spacing w:before="80"/>
              <w:rPr>
                <w:rFonts w:cs="Times"/>
                <w:bCs/>
                <w:szCs w:val="29"/>
              </w:rPr>
            </w:pPr>
            <w:r>
              <w:t>See</w:t>
            </w:r>
            <w:r w:rsidR="0084050C">
              <w:t xml:space="preserve"> </w:t>
            </w:r>
            <w:r>
              <w:t>2.1.5 for general instructions</w:t>
            </w:r>
            <w:r w:rsidR="0084050C">
              <w:t>.</w:t>
            </w:r>
          </w:p>
        </w:tc>
      </w:tr>
    </w:tbl>
    <w:p w14:paraId="6BCA4408" w14:textId="77777777" w:rsidR="00AB790A" w:rsidRDefault="00AB790A" w:rsidP="00AB790A">
      <w:pPr>
        <w:keepNext/>
        <w:widowControl w:val="0"/>
        <w:autoSpaceDE w:val="0"/>
        <w:autoSpaceDN w:val="0"/>
        <w:adjustRightInd w:val="0"/>
        <w:spacing w:after="120"/>
        <w:outlineLvl w:val="1"/>
        <w:rPr>
          <w:b/>
          <w:bCs/>
          <w:i/>
          <w:iCs/>
        </w:rPr>
      </w:pPr>
    </w:p>
    <w:p w14:paraId="49A0CB89" w14:textId="77777777" w:rsidR="00AB790A" w:rsidRPr="00C618A2" w:rsidRDefault="00AB790A" w:rsidP="00AB790A">
      <w:pPr>
        <w:pStyle w:val="Kop4"/>
      </w:pPr>
      <w:bookmarkStart w:id="77" w:name="_Toc7444407"/>
      <w:r w:rsidRPr="00C618A2">
        <w:t>Where specific to the use</w:t>
      </w:r>
      <w:r>
        <w:t xml:space="preserve"> #3</w:t>
      </w:r>
      <w:r w:rsidRPr="00C618A2">
        <w:t>, the particulars of likely direct or indirect effects, first aid instructions and emergency measures to protect the environment</w:t>
      </w:r>
      <w:bookmarkEnd w:id="7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647855F7"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8AD1E83" w14:textId="77777777" w:rsidR="00AB790A" w:rsidRPr="00C618A2" w:rsidRDefault="00AB790A" w:rsidP="00AB790A">
            <w:pPr>
              <w:widowControl w:val="0"/>
              <w:autoSpaceDE w:val="0"/>
              <w:autoSpaceDN w:val="0"/>
              <w:adjustRightInd w:val="0"/>
              <w:spacing w:before="80"/>
              <w:rPr>
                <w:rFonts w:cs="Times"/>
                <w:bCs/>
                <w:szCs w:val="29"/>
              </w:rPr>
            </w:pPr>
            <w:r>
              <w:rPr>
                <w:rFonts w:cs="Times"/>
                <w:bCs/>
                <w:szCs w:val="29"/>
              </w:rPr>
              <w:t xml:space="preserve">There are no use specific </w:t>
            </w:r>
            <w:r>
              <w:t>instructions. See 2.1.5 for general instructions.</w:t>
            </w:r>
          </w:p>
        </w:tc>
      </w:tr>
    </w:tbl>
    <w:p w14:paraId="7786BE6B" w14:textId="77777777" w:rsidR="00AB790A" w:rsidRDefault="00AB790A" w:rsidP="00AB790A">
      <w:pPr>
        <w:keepNext/>
        <w:widowControl w:val="0"/>
        <w:autoSpaceDE w:val="0"/>
        <w:autoSpaceDN w:val="0"/>
        <w:adjustRightInd w:val="0"/>
        <w:spacing w:after="120"/>
        <w:outlineLvl w:val="1"/>
        <w:rPr>
          <w:b/>
          <w:bCs/>
          <w:i/>
          <w:iCs/>
        </w:rPr>
      </w:pPr>
    </w:p>
    <w:p w14:paraId="0743F8F9" w14:textId="77777777" w:rsidR="00AB790A" w:rsidRPr="00C618A2" w:rsidRDefault="00AB790A" w:rsidP="00AB790A">
      <w:pPr>
        <w:pStyle w:val="Kop4"/>
      </w:pPr>
      <w:bookmarkStart w:id="78" w:name="_Toc7444408"/>
      <w:r w:rsidRPr="00C618A2">
        <w:t>Where specific to the use</w:t>
      </w:r>
      <w:r>
        <w:t xml:space="preserve"> #3</w:t>
      </w:r>
      <w:r w:rsidRPr="00C618A2">
        <w:t>, the instructions for safe disposal of the product and its packaging</w:t>
      </w:r>
      <w:bookmarkEnd w:id="78"/>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546E640C"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5B323B9" w14:textId="77777777" w:rsidR="00AB790A" w:rsidRPr="00C618A2" w:rsidRDefault="00AB790A" w:rsidP="00AB790A">
            <w:pPr>
              <w:widowControl w:val="0"/>
              <w:autoSpaceDE w:val="0"/>
              <w:autoSpaceDN w:val="0"/>
              <w:adjustRightInd w:val="0"/>
              <w:spacing w:before="80"/>
              <w:rPr>
                <w:rFonts w:cs="Times"/>
                <w:bCs/>
                <w:szCs w:val="29"/>
              </w:rPr>
            </w:pPr>
            <w:r>
              <w:rPr>
                <w:rFonts w:cs="Times"/>
                <w:bCs/>
                <w:szCs w:val="29"/>
              </w:rPr>
              <w:t xml:space="preserve">There are no use specific </w:t>
            </w:r>
            <w:r>
              <w:t>instructions. See 2.1.5 for general instructions.</w:t>
            </w:r>
          </w:p>
        </w:tc>
      </w:tr>
    </w:tbl>
    <w:p w14:paraId="2A00F328" w14:textId="77777777" w:rsidR="00AB790A" w:rsidRPr="00C618A2" w:rsidRDefault="00AB790A" w:rsidP="00AB790A">
      <w:pPr>
        <w:widowControl w:val="0"/>
        <w:autoSpaceDE w:val="0"/>
        <w:autoSpaceDN w:val="0"/>
        <w:adjustRightInd w:val="0"/>
        <w:rPr>
          <w:rFonts w:cs="Times"/>
          <w:bCs/>
          <w:szCs w:val="29"/>
        </w:rPr>
      </w:pPr>
    </w:p>
    <w:p w14:paraId="017D145C" w14:textId="77777777" w:rsidR="00AB790A" w:rsidRPr="00C618A2" w:rsidRDefault="00AB790A" w:rsidP="00AB790A">
      <w:pPr>
        <w:pStyle w:val="Kop4"/>
      </w:pPr>
      <w:bookmarkStart w:id="79" w:name="_Toc7444409"/>
      <w:r w:rsidRPr="00C618A2">
        <w:t>Where specific to the use</w:t>
      </w:r>
      <w:r>
        <w:t xml:space="preserve"> #3</w:t>
      </w:r>
      <w:r w:rsidRPr="00C618A2">
        <w:t>, the conditions of storage and shelf-life of the product under normal conditions of storage</w:t>
      </w:r>
      <w:bookmarkEnd w:id="7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51AD8389"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682C432" w14:textId="233D42C0" w:rsidR="0084050C" w:rsidRPr="00C618A2" w:rsidRDefault="00595F99" w:rsidP="00595F99">
            <w:pPr>
              <w:widowControl w:val="0"/>
              <w:autoSpaceDE w:val="0"/>
              <w:autoSpaceDN w:val="0"/>
              <w:adjustRightInd w:val="0"/>
              <w:spacing w:before="80"/>
              <w:rPr>
                <w:rFonts w:cs="Times"/>
                <w:bCs/>
                <w:szCs w:val="29"/>
              </w:rPr>
            </w:pPr>
            <w:r>
              <w:t xml:space="preserve"> See 2.1.5.5</w:t>
            </w:r>
          </w:p>
        </w:tc>
      </w:tr>
    </w:tbl>
    <w:p w14:paraId="089C0E1E" w14:textId="77777777" w:rsidR="00AB790A" w:rsidRPr="00C618A2" w:rsidRDefault="00AB790A" w:rsidP="00AB790A">
      <w:pPr>
        <w:widowControl w:val="0"/>
        <w:autoSpaceDE w:val="0"/>
        <w:autoSpaceDN w:val="0"/>
        <w:adjustRightInd w:val="0"/>
        <w:rPr>
          <w:rFonts w:cs="Times"/>
          <w:bCs/>
          <w:szCs w:val="29"/>
        </w:rPr>
      </w:pPr>
    </w:p>
    <w:p w14:paraId="65D6453A" w14:textId="77777777" w:rsidR="00AB790A" w:rsidRDefault="00AB790A" w:rsidP="00AB790A">
      <w:pPr>
        <w:pStyle w:val="Kop4"/>
      </w:pPr>
      <w:bookmarkStart w:id="80" w:name="_Toc7444410"/>
      <w:r w:rsidRPr="00C618A2">
        <w:lastRenderedPageBreak/>
        <w:t>Use description</w:t>
      </w:r>
      <w:bookmarkEnd w:id="80"/>
    </w:p>
    <w:p w14:paraId="52CA792B" w14:textId="387CC071" w:rsidR="00151F7A" w:rsidRDefault="00151F7A" w:rsidP="00331A48">
      <w:pPr>
        <w:pStyle w:val="Kop4"/>
        <w:numPr>
          <w:ilvl w:val="0"/>
          <w:numId w:val="0"/>
        </w:numPr>
        <w:spacing w:after="0"/>
      </w:pPr>
      <w:bookmarkStart w:id="81" w:name="_Toc7444411"/>
      <w:r>
        <w:t>Meta SPC 5</w:t>
      </w:r>
      <w:bookmarkEnd w:id="81"/>
    </w:p>
    <w:p w14:paraId="682AA1FA" w14:textId="46050BF9" w:rsidR="00AB790A" w:rsidRPr="00C0613A" w:rsidRDefault="00AB790A" w:rsidP="00331A48">
      <w:pPr>
        <w:pStyle w:val="Kop4"/>
        <w:numPr>
          <w:ilvl w:val="0"/>
          <w:numId w:val="0"/>
        </w:numPr>
        <w:spacing w:before="0"/>
        <w:rPr>
          <w:b/>
          <w:bCs/>
          <w:i/>
          <w:iCs/>
        </w:rPr>
      </w:pPr>
      <w:bookmarkStart w:id="82" w:name="_Toc7444412"/>
      <w:r w:rsidRPr="00671A6D">
        <w:t xml:space="preserve">Table </w:t>
      </w:r>
      <w:r>
        <w:t>4. Use # 4</w:t>
      </w:r>
      <w:r w:rsidRPr="00671A6D">
        <w:t xml:space="preserve"> – </w:t>
      </w:r>
      <w:r>
        <w:t>Teat disinfection; concentrated spray products</w:t>
      </w:r>
      <w:r w:rsidR="00294AB9">
        <w:t xml:space="preserve"> applied manually</w:t>
      </w:r>
      <w:bookmarkEnd w:id="82"/>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AB790A" w:rsidRPr="00A411E7" w14:paraId="2100AF94" w14:textId="77777777" w:rsidTr="00AB790A">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694E0D7" w14:textId="77777777" w:rsidR="00AB790A" w:rsidRPr="00F24D0D" w:rsidRDefault="00AB790A" w:rsidP="00AB790A">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8827CF5" w14:textId="77777777" w:rsidR="00AB790A" w:rsidRPr="00A53EE0" w:rsidRDefault="00AB790A" w:rsidP="00AB790A">
            <w:pPr>
              <w:spacing w:line="260" w:lineRule="atLeast"/>
              <w:rPr>
                <w:rFonts w:eastAsia="Calibri"/>
                <w:bCs/>
                <w:lang w:val="de-DE" w:eastAsia="en-US"/>
              </w:rPr>
            </w:pPr>
            <w:r>
              <w:rPr>
                <w:rFonts w:eastAsia="Calibri"/>
                <w:bCs/>
                <w:lang w:val="de-DE" w:eastAsia="en-US"/>
              </w:rPr>
              <w:t>3</w:t>
            </w:r>
          </w:p>
        </w:tc>
      </w:tr>
      <w:tr w:rsidR="00AB790A" w:rsidRPr="00A411E7" w14:paraId="14475E83"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25C7BCF" w14:textId="77777777" w:rsidR="00AB790A" w:rsidRPr="00F24D0D" w:rsidRDefault="00AB790A" w:rsidP="00AB790A">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1069323" w14:textId="77777777" w:rsidR="00AB790A" w:rsidRPr="00D020A3" w:rsidRDefault="00AB790A" w:rsidP="00AB790A">
            <w:pPr>
              <w:spacing w:line="260" w:lineRule="atLeast"/>
              <w:rPr>
                <w:rFonts w:eastAsia="Calibri"/>
                <w:bCs/>
                <w:lang w:eastAsia="en-US"/>
              </w:rPr>
            </w:pPr>
            <w:r>
              <w:rPr>
                <w:rFonts w:eastAsia="Calibri"/>
                <w:bCs/>
                <w:lang w:eastAsia="en-US"/>
              </w:rPr>
              <w:t>T</w:t>
            </w:r>
            <w:r w:rsidRPr="00D020A3">
              <w:rPr>
                <w:rFonts w:eastAsia="Calibri"/>
                <w:bCs/>
                <w:lang w:eastAsia="en-US"/>
              </w:rPr>
              <w:t>eat disinfect</w:t>
            </w:r>
            <w:r>
              <w:rPr>
                <w:rFonts w:eastAsia="Calibri"/>
                <w:bCs/>
                <w:lang w:eastAsia="en-US"/>
              </w:rPr>
              <w:t xml:space="preserve">ant </w:t>
            </w:r>
            <w:r w:rsidRPr="00D020A3">
              <w:rPr>
                <w:rFonts w:eastAsia="Calibri"/>
                <w:bCs/>
                <w:lang w:eastAsia="en-US"/>
              </w:rPr>
              <w:t xml:space="preserve"> </w:t>
            </w:r>
          </w:p>
        </w:tc>
      </w:tr>
      <w:tr w:rsidR="00AB790A" w:rsidRPr="00A411E7" w14:paraId="2D9411BA"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101954B" w14:textId="77777777" w:rsidR="00AB790A" w:rsidRPr="00F24D0D" w:rsidRDefault="00AB790A" w:rsidP="00AB790A">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4C91F96" w14:textId="77777777" w:rsidR="00AB790A" w:rsidRPr="00D020A3" w:rsidRDefault="00AB790A" w:rsidP="00AB790A">
            <w:pPr>
              <w:spacing w:line="260" w:lineRule="atLeast"/>
              <w:rPr>
                <w:rFonts w:eastAsia="Calibri"/>
                <w:bCs/>
                <w:lang w:val="fr-FR" w:eastAsia="en-US"/>
              </w:rPr>
            </w:pPr>
            <w:r w:rsidRPr="00D020A3">
              <w:rPr>
                <w:rFonts w:eastAsia="Calibri"/>
                <w:bCs/>
                <w:lang w:val="fr-FR" w:eastAsia="en-US"/>
              </w:rPr>
              <w:t>Bacteria</w:t>
            </w:r>
          </w:p>
          <w:p w14:paraId="32CD7FF4" w14:textId="77777777" w:rsidR="00AB790A" w:rsidRPr="00D020A3" w:rsidRDefault="00AB790A" w:rsidP="00AB790A">
            <w:pPr>
              <w:spacing w:line="260" w:lineRule="atLeast"/>
              <w:rPr>
                <w:rFonts w:eastAsia="Calibri"/>
                <w:bCs/>
                <w:lang w:val="fr-FR" w:eastAsia="en-US"/>
              </w:rPr>
            </w:pPr>
            <w:r w:rsidRPr="00D020A3">
              <w:rPr>
                <w:rFonts w:eastAsia="Calibri"/>
                <w:bCs/>
                <w:lang w:val="fr-FR" w:eastAsia="en-US"/>
              </w:rPr>
              <w:t>Yeasts</w:t>
            </w:r>
          </w:p>
          <w:p w14:paraId="10B291E7" w14:textId="77777777" w:rsidR="00AB790A" w:rsidRPr="00D020A3" w:rsidRDefault="00AB790A" w:rsidP="00AB790A">
            <w:pPr>
              <w:tabs>
                <w:tab w:val="left" w:pos="563"/>
              </w:tabs>
              <w:spacing w:line="260" w:lineRule="atLeast"/>
              <w:rPr>
                <w:rFonts w:eastAsia="Calibri"/>
                <w:bCs/>
                <w:lang w:val="fr-FR" w:eastAsia="en-US"/>
              </w:rPr>
            </w:pPr>
            <w:r>
              <w:rPr>
                <w:rFonts w:eastAsia="Calibri"/>
                <w:bCs/>
                <w:lang w:val="fr-FR" w:eastAsia="en-US"/>
              </w:rPr>
              <w:t>Virus</w:t>
            </w:r>
            <w:r w:rsidRPr="00D020A3">
              <w:rPr>
                <w:rFonts w:eastAsia="Calibri"/>
                <w:bCs/>
                <w:lang w:val="fr-FR" w:eastAsia="en-US"/>
              </w:rPr>
              <w:t>es</w:t>
            </w:r>
          </w:p>
        </w:tc>
      </w:tr>
      <w:tr w:rsidR="00AB790A" w:rsidRPr="00A411E7" w14:paraId="06BAAF5C"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478D900" w14:textId="77777777" w:rsidR="00AB790A" w:rsidRPr="00F24D0D" w:rsidRDefault="00AB790A" w:rsidP="00AB790A">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B2992F7" w14:textId="77777777" w:rsidR="00AB790A" w:rsidRDefault="00AB790A" w:rsidP="00AB790A">
            <w:pPr>
              <w:spacing w:line="260" w:lineRule="atLeast"/>
              <w:rPr>
                <w:rFonts w:eastAsia="Calibri"/>
                <w:bCs/>
                <w:lang w:eastAsia="en-US"/>
              </w:rPr>
            </w:pPr>
            <w:r w:rsidRPr="00D020A3">
              <w:rPr>
                <w:rFonts w:eastAsia="Calibri"/>
                <w:bCs/>
                <w:lang w:eastAsia="en-US"/>
              </w:rPr>
              <w:t xml:space="preserve">Indoor </w:t>
            </w:r>
          </w:p>
          <w:p w14:paraId="14F7EFE4" w14:textId="41661709" w:rsidR="00AB790A" w:rsidRPr="00D020A3" w:rsidRDefault="00AB790A" w:rsidP="00AB790A">
            <w:pPr>
              <w:spacing w:line="260" w:lineRule="atLeast"/>
              <w:rPr>
                <w:rFonts w:eastAsia="Calibri"/>
                <w:bCs/>
                <w:lang w:eastAsia="en-US"/>
              </w:rPr>
            </w:pPr>
            <w:r w:rsidRPr="00D020A3">
              <w:rPr>
                <w:rFonts w:eastAsia="Calibri"/>
                <w:bCs/>
                <w:lang w:eastAsia="en-US"/>
              </w:rPr>
              <w:t>All products within the product family are intended for post</w:t>
            </w:r>
            <w:r w:rsidR="004462C5">
              <w:rPr>
                <w:rFonts w:eastAsia="Calibri"/>
                <w:bCs/>
                <w:lang w:eastAsia="en-US"/>
              </w:rPr>
              <w:t>-</w:t>
            </w:r>
            <w:r w:rsidRPr="00D020A3">
              <w:rPr>
                <w:rFonts w:eastAsia="Calibri"/>
                <w:bCs/>
                <w:lang w:eastAsia="en-US"/>
              </w:rPr>
              <w:t>milking teat disinfection. The products are applied directly after milking on the teats of lactating animals.</w:t>
            </w:r>
          </w:p>
        </w:tc>
      </w:tr>
      <w:tr w:rsidR="00AB790A" w:rsidRPr="00A411E7" w14:paraId="307F91C9"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2E6125F" w14:textId="77777777" w:rsidR="00AB790A" w:rsidRPr="00F24D0D" w:rsidRDefault="00AB790A" w:rsidP="00AB790A">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F5B97F6" w14:textId="78C1E093" w:rsidR="00AB790A" w:rsidRDefault="00DB0588" w:rsidP="00AB790A">
            <w:pPr>
              <w:spacing w:line="260" w:lineRule="atLeast"/>
              <w:rPr>
                <w:rFonts w:eastAsia="Calibri"/>
                <w:bCs/>
                <w:lang w:val="en-US" w:eastAsia="en-US"/>
              </w:rPr>
            </w:pPr>
            <w:r>
              <w:rPr>
                <w:rFonts w:eastAsia="Calibri"/>
                <w:bCs/>
                <w:lang w:val="en-US" w:eastAsia="en-US"/>
              </w:rPr>
              <w:t>Post-</w:t>
            </w:r>
            <w:r w:rsidR="00AB790A" w:rsidRPr="00D020A3">
              <w:rPr>
                <w:rFonts w:eastAsia="Calibri"/>
                <w:bCs/>
                <w:lang w:val="en-US" w:eastAsia="en-US"/>
              </w:rPr>
              <w:t xml:space="preserve">milking disinfection of udder teats </w:t>
            </w:r>
            <w:r w:rsidR="00AB790A">
              <w:rPr>
                <w:rFonts w:eastAsia="Calibri"/>
                <w:bCs/>
                <w:lang w:val="en-US" w:eastAsia="en-US"/>
              </w:rPr>
              <w:t xml:space="preserve">with diluted </w:t>
            </w:r>
            <w:r w:rsidR="00AB790A" w:rsidRPr="00D020A3">
              <w:rPr>
                <w:rFonts w:eastAsia="Calibri"/>
                <w:bCs/>
                <w:lang w:val="en-US" w:eastAsia="en-US"/>
              </w:rPr>
              <w:t>concentrate</w:t>
            </w:r>
            <w:r w:rsidR="00AB790A">
              <w:rPr>
                <w:rFonts w:eastAsia="Calibri"/>
                <w:bCs/>
                <w:lang w:val="en-US" w:eastAsia="en-US"/>
              </w:rPr>
              <w:t>.</w:t>
            </w:r>
          </w:p>
          <w:p w14:paraId="47E17CDA" w14:textId="688DEFDB" w:rsidR="00AB790A" w:rsidRPr="00D020A3" w:rsidRDefault="00AB790A" w:rsidP="00294AB9">
            <w:pPr>
              <w:spacing w:line="260" w:lineRule="atLeast"/>
              <w:rPr>
                <w:rFonts w:eastAsia="Calibri"/>
                <w:bCs/>
                <w:lang w:val="en-US" w:eastAsia="en-US"/>
              </w:rPr>
            </w:pPr>
            <w:r w:rsidRPr="000D4BD2">
              <w:rPr>
                <w:rFonts w:eastAsia="Calibri"/>
                <w:bCs/>
                <w:lang w:val="en-US" w:eastAsia="en-US"/>
              </w:rPr>
              <w:t xml:space="preserve">The product is applied </w:t>
            </w:r>
            <w:r w:rsidR="00294AB9">
              <w:rPr>
                <w:rFonts w:eastAsia="Calibri"/>
                <w:bCs/>
                <w:lang w:val="en-US" w:eastAsia="en-US"/>
              </w:rPr>
              <w:t xml:space="preserve">manually </w:t>
            </w:r>
            <w:r w:rsidRPr="000D4BD2">
              <w:rPr>
                <w:rFonts w:eastAsia="Calibri"/>
                <w:bCs/>
                <w:lang w:val="en-US" w:eastAsia="en-US"/>
              </w:rPr>
              <w:t xml:space="preserve">after milking on the teats by </w:t>
            </w:r>
            <w:r>
              <w:rPr>
                <w:rFonts w:eastAsia="Calibri"/>
                <w:bCs/>
                <w:lang w:val="en-US" w:eastAsia="en-US"/>
              </w:rPr>
              <w:t>s</w:t>
            </w:r>
            <w:r w:rsidRPr="000D4BD2">
              <w:rPr>
                <w:rFonts w:eastAsia="Calibri"/>
                <w:bCs/>
                <w:lang w:val="en-US" w:eastAsia="en-US"/>
              </w:rPr>
              <w:t>praying using a spray container..</w:t>
            </w:r>
          </w:p>
        </w:tc>
      </w:tr>
      <w:tr w:rsidR="00AB790A" w:rsidRPr="00A411E7" w14:paraId="4BBCBFBC"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90896A6" w14:textId="77777777" w:rsidR="00AB790A" w:rsidRPr="00F24D0D" w:rsidRDefault="00AB790A" w:rsidP="00AB790A">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98834D9" w14:textId="7928E4FA" w:rsidR="00AB790A" w:rsidRPr="00D020A3" w:rsidRDefault="00AB790A" w:rsidP="00AB790A">
            <w:pPr>
              <w:spacing w:line="260" w:lineRule="atLeast"/>
              <w:rPr>
                <w:rFonts w:eastAsia="Calibri"/>
                <w:bCs/>
                <w:lang w:eastAsia="en-US"/>
              </w:rPr>
            </w:pPr>
            <w:r w:rsidRPr="00D020A3">
              <w:rPr>
                <w:rFonts w:eastAsia="Calibri"/>
                <w:bCs/>
                <w:lang w:eastAsia="en-US"/>
              </w:rPr>
              <w:t xml:space="preserve">To be applied after milking, </w:t>
            </w:r>
            <w:r>
              <w:rPr>
                <w:rFonts w:eastAsia="Calibri"/>
                <w:bCs/>
                <w:lang w:eastAsia="en-US"/>
              </w:rPr>
              <w:t>2 times per day. The products can</w:t>
            </w:r>
            <w:r w:rsidRPr="00D020A3">
              <w:rPr>
                <w:rFonts w:eastAsia="Calibri"/>
                <w:bCs/>
                <w:lang w:eastAsia="en-US"/>
              </w:rPr>
              <w:t xml:space="preserve"> be used all year during the lactation period.</w:t>
            </w:r>
          </w:p>
          <w:p w14:paraId="4A4554A2" w14:textId="26DD986B" w:rsidR="004462C5" w:rsidRDefault="004462C5" w:rsidP="004462C5">
            <w:pPr>
              <w:spacing w:line="260" w:lineRule="atLeast"/>
              <w:rPr>
                <w:rFonts w:eastAsia="Calibri"/>
                <w:bCs/>
                <w:lang w:eastAsia="en-US"/>
              </w:rPr>
            </w:pPr>
            <w:r>
              <w:rPr>
                <w:rFonts w:eastAsia="Calibri"/>
                <w:bCs/>
                <w:lang w:eastAsia="en-US"/>
              </w:rPr>
              <w:t xml:space="preserve">Dilution: 20% : </w:t>
            </w:r>
            <w:r w:rsidR="00AB790A" w:rsidRPr="00D020A3">
              <w:rPr>
                <w:rFonts w:eastAsia="Calibri"/>
                <w:bCs/>
                <w:lang w:eastAsia="en-US"/>
              </w:rPr>
              <w:t>Use concentration: 0.15 % w/w iodine.</w:t>
            </w:r>
            <w:r w:rsidRPr="00E627B1">
              <w:rPr>
                <w:rFonts w:eastAsia="Calibri"/>
                <w:bCs/>
                <w:lang w:eastAsia="en-US"/>
              </w:rPr>
              <w:t xml:space="preserve"> </w:t>
            </w:r>
          </w:p>
          <w:p w14:paraId="0BB58978" w14:textId="1CF94D01" w:rsidR="004257DA" w:rsidRPr="0034172E" w:rsidRDefault="004462C5" w:rsidP="004257DA">
            <w:pPr>
              <w:jc w:val="both"/>
              <w:rPr>
                <w:rFonts w:ascii="Calibri" w:hAnsi="Calibri"/>
                <w:b/>
              </w:rPr>
            </w:pPr>
            <w:r w:rsidRPr="00E627B1">
              <w:rPr>
                <w:rFonts w:eastAsia="Calibri"/>
                <w:bCs/>
                <w:lang w:eastAsia="en-US"/>
              </w:rPr>
              <w:t>Dose: ca. 5 ml per cow</w:t>
            </w:r>
            <w:r w:rsidR="004257DA" w:rsidRPr="0034172E">
              <w:t>; ca</w:t>
            </w:r>
            <w:r w:rsidR="0034172E" w:rsidRPr="0034172E">
              <w:t>.</w:t>
            </w:r>
            <w:r w:rsidR="004257DA" w:rsidRPr="0034172E">
              <w:t xml:space="preserve"> </w:t>
            </w:r>
            <w:r w:rsidR="0034172E" w:rsidRPr="0034172E">
              <w:t>2.5</w:t>
            </w:r>
            <w:r w:rsidR="004257DA" w:rsidRPr="0034172E">
              <w:t xml:space="preserve"> ml per sheep or goat</w:t>
            </w:r>
          </w:p>
          <w:p w14:paraId="09603ACF" w14:textId="60CCA01E" w:rsidR="00AB790A" w:rsidRPr="00D020A3" w:rsidRDefault="00AB790A" w:rsidP="004462C5">
            <w:pPr>
              <w:spacing w:line="260" w:lineRule="atLeast"/>
              <w:rPr>
                <w:rFonts w:eastAsia="Calibri"/>
                <w:bCs/>
                <w:lang w:eastAsia="en-US"/>
              </w:rPr>
            </w:pPr>
          </w:p>
        </w:tc>
      </w:tr>
      <w:tr w:rsidR="00AB790A" w:rsidRPr="00A411E7" w14:paraId="16459B61"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3147367" w14:textId="77777777" w:rsidR="00AB790A" w:rsidRPr="00F24D0D" w:rsidRDefault="00AB790A" w:rsidP="00AB790A">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29C03AB" w14:textId="77777777" w:rsidR="00AB790A" w:rsidRPr="00A53EE0" w:rsidRDefault="00AB790A" w:rsidP="00AB790A">
            <w:pPr>
              <w:spacing w:line="260" w:lineRule="atLeast"/>
              <w:rPr>
                <w:rFonts w:eastAsia="Calibri"/>
                <w:bCs/>
                <w:lang w:eastAsia="en-US"/>
              </w:rPr>
            </w:pPr>
            <w:r>
              <w:rPr>
                <w:rFonts w:eastAsia="Calibri"/>
                <w:bCs/>
                <w:lang w:eastAsia="en-US"/>
              </w:rPr>
              <w:t>Professional</w:t>
            </w:r>
          </w:p>
        </w:tc>
      </w:tr>
      <w:tr w:rsidR="00AB790A" w:rsidRPr="007A40D7" w14:paraId="6BFACC96" w14:textId="77777777" w:rsidTr="00AB790A">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7668D11" w14:textId="77777777" w:rsidR="00AB790A" w:rsidRPr="00F24D0D" w:rsidRDefault="00AB790A" w:rsidP="00AB790A">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43E7AD4" w14:textId="6EAB32BA" w:rsidR="00AB790A" w:rsidRPr="007A40D7" w:rsidRDefault="00595F99" w:rsidP="00595F99">
            <w:r>
              <w:t>See 2.1.7</w:t>
            </w:r>
          </w:p>
        </w:tc>
      </w:tr>
    </w:tbl>
    <w:p w14:paraId="0F8791D4" w14:textId="77777777" w:rsidR="00AB790A" w:rsidRPr="00C0613A" w:rsidRDefault="00AB790A" w:rsidP="00AB790A">
      <w:pPr>
        <w:keepNext/>
        <w:widowControl w:val="0"/>
        <w:autoSpaceDE w:val="0"/>
        <w:autoSpaceDN w:val="0"/>
        <w:adjustRightInd w:val="0"/>
        <w:spacing w:after="120"/>
        <w:outlineLvl w:val="1"/>
        <w:rPr>
          <w:b/>
          <w:bCs/>
          <w:i/>
          <w:iCs/>
        </w:rPr>
      </w:pPr>
    </w:p>
    <w:p w14:paraId="5EF224E4" w14:textId="77777777" w:rsidR="00AB790A" w:rsidRPr="00DD7431" w:rsidRDefault="00AB790A" w:rsidP="00AB790A">
      <w:pPr>
        <w:pStyle w:val="Kop4"/>
      </w:pPr>
      <w:bookmarkStart w:id="83" w:name="_Toc7444413"/>
      <w:r w:rsidRPr="00C618A2">
        <w:t>Use-specific instructions for use</w:t>
      </w:r>
      <w:r>
        <w:t xml:space="preserve"> #4</w:t>
      </w:r>
      <w:bookmarkEnd w:id="8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5BE377DC"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AD3E19E" w14:textId="77777777" w:rsidR="00AB790A" w:rsidRPr="00D020A3" w:rsidRDefault="00AB790A" w:rsidP="00AB790A">
            <w:r w:rsidRPr="00D020A3">
              <w:rPr>
                <w:b/>
              </w:rPr>
              <w:t>Directions for use</w:t>
            </w:r>
            <w:r w:rsidRPr="00D020A3">
              <w:t>:</w:t>
            </w:r>
          </w:p>
          <w:p w14:paraId="64F50E70" w14:textId="45B51109" w:rsidR="004462C5" w:rsidRDefault="004462C5" w:rsidP="004462C5"/>
          <w:p w14:paraId="07596900" w14:textId="77777777" w:rsidR="00D14F52" w:rsidRDefault="001116AB" w:rsidP="001116AB">
            <w:r w:rsidRPr="00202F5D">
              <w:rPr>
                <w:rFonts w:asciiTheme="minorHAnsi" w:hAnsiTheme="minorHAnsi"/>
                <w:lang w:val="en-US"/>
              </w:rPr>
              <w:t xml:space="preserve"> </w:t>
            </w:r>
            <w:r>
              <w:t>A</w:t>
            </w:r>
            <w:r w:rsidRPr="001116AB">
              <w:t xml:space="preserve"> 20% dilution should be made with clean water.  Take 200 ml of the concentrated product and make up to 1 L with water to obtain an end concentration of 0.15% iodine.</w:t>
            </w:r>
          </w:p>
          <w:p w14:paraId="58D0FF20" w14:textId="30E53273" w:rsidR="001116AB" w:rsidRDefault="00151F7A" w:rsidP="001116AB">
            <w:r w:rsidRPr="00103CCC">
              <w:t xml:space="preserve">The </w:t>
            </w:r>
            <w:r>
              <w:t xml:space="preserve">use solution </w:t>
            </w:r>
            <w:r w:rsidRPr="00103CCC">
              <w:t>must be brought to a temperature above 20°C before use.</w:t>
            </w:r>
          </w:p>
          <w:p w14:paraId="1C1A0479" w14:textId="77777777" w:rsidR="00D14F52" w:rsidRDefault="00D14F52" w:rsidP="00D14F52">
            <w:r>
              <w:t>It is possible that foaming occurs while preparing the ready-to-use solution. In that case it is strongly recommended to only start the treatment after the foam level has sufficiently decreased.</w:t>
            </w:r>
          </w:p>
          <w:p w14:paraId="17D33161" w14:textId="77777777" w:rsidR="00D14F52" w:rsidRPr="001116AB" w:rsidRDefault="00D14F52" w:rsidP="001116AB"/>
          <w:p w14:paraId="6DB21C50" w14:textId="77777777" w:rsidR="004462C5" w:rsidRDefault="004462C5" w:rsidP="004462C5"/>
          <w:p w14:paraId="4D831B67" w14:textId="5BCE6B3A" w:rsidR="00AB790A" w:rsidRDefault="00AB790A" w:rsidP="00AB790A">
            <w:r w:rsidRPr="00D020A3">
              <w:t xml:space="preserve">For manual application: use a clean applicator. </w:t>
            </w:r>
          </w:p>
          <w:p w14:paraId="39BF1051" w14:textId="77777777" w:rsidR="00AB790A" w:rsidRPr="00D020A3" w:rsidRDefault="00AB790A" w:rsidP="00AB790A">
            <w:r w:rsidRPr="00D020A3">
              <w:t xml:space="preserve">Ensure that teats are clean before use. Apply the </w:t>
            </w:r>
            <w:r>
              <w:t>diluted</w:t>
            </w:r>
            <w:r w:rsidRPr="00D020A3">
              <w:t xml:space="preserve"> product on each teat immediately after milking</w:t>
            </w:r>
            <w:r>
              <w:t>:</w:t>
            </w:r>
          </w:p>
          <w:p w14:paraId="71E1BB5B" w14:textId="71CC516A" w:rsidR="00AB790A" w:rsidRPr="00D020A3" w:rsidRDefault="00FF57D9" w:rsidP="00AB790A">
            <w:r>
              <w:t>1</w:t>
            </w:r>
            <w:r w:rsidR="00AB790A" w:rsidRPr="00D020A3">
              <w:t>) MANUAL</w:t>
            </w:r>
            <w:r w:rsidR="00294AB9">
              <w:t xml:space="preserve"> TRIGGER</w:t>
            </w:r>
            <w:r w:rsidR="00AB790A" w:rsidRPr="00D020A3">
              <w:t xml:space="preserve"> SPRAY: spray every teat 1 sec. with the product. Ensure that the teat is covered to at least three quarters length and replenish the spray container as necessary;</w:t>
            </w:r>
          </w:p>
          <w:p w14:paraId="7BDD7A48" w14:textId="57CD15DB" w:rsidR="00AB790A" w:rsidRDefault="00FF57D9" w:rsidP="00AB790A">
            <w:r>
              <w:t>2</w:t>
            </w:r>
            <w:r w:rsidR="00AB790A" w:rsidRPr="00D020A3">
              <w:t>) AUTOMATIC SPRAY</w:t>
            </w:r>
            <w:r w:rsidR="00294AB9">
              <w:t>ER</w:t>
            </w:r>
            <w:r w:rsidR="00AB790A" w:rsidRPr="00D020A3">
              <w:t>: spray every teat 1 sec. with the product.</w:t>
            </w:r>
          </w:p>
          <w:p w14:paraId="42C35D6A" w14:textId="4E5B65F4" w:rsidR="00AB790A" w:rsidRPr="00C618A2" w:rsidRDefault="00AB790A" w:rsidP="000664BE">
            <w:pPr>
              <w:widowControl w:val="0"/>
              <w:autoSpaceDE w:val="0"/>
              <w:autoSpaceDN w:val="0"/>
              <w:adjustRightInd w:val="0"/>
              <w:spacing w:before="80"/>
              <w:rPr>
                <w:rFonts w:cs="Times"/>
                <w:bCs/>
                <w:szCs w:val="29"/>
              </w:rPr>
            </w:pPr>
            <w:r w:rsidRPr="00D020A3">
              <w:lastRenderedPageBreak/>
              <w:t xml:space="preserve">Allow teats to dry after application </w:t>
            </w:r>
            <w:r w:rsidR="000664BE">
              <w:t>for</w:t>
            </w:r>
            <w:r w:rsidR="000664BE" w:rsidRPr="00D020A3">
              <w:t xml:space="preserve"> </w:t>
            </w:r>
            <w:r w:rsidRPr="00D020A3">
              <w:t xml:space="preserve">at least 5 min and keep the animals standing during this </w:t>
            </w:r>
            <w:r>
              <w:t>period.</w:t>
            </w:r>
          </w:p>
        </w:tc>
      </w:tr>
    </w:tbl>
    <w:p w14:paraId="407A1048" w14:textId="77777777" w:rsidR="00AB790A" w:rsidRPr="00C618A2" w:rsidRDefault="00AB790A" w:rsidP="00AB790A">
      <w:pPr>
        <w:pStyle w:val="Kop4"/>
      </w:pPr>
      <w:bookmarkStart w:id="84" w:name="_Toc7444414"/>
      <w:r w:rsidRPr="00C618A2">
        <w:lastRenderedPageBreak/>
        <w:t>Use</w:t>
      </w:r>
      <w:r>
        <w:t xml:space="preserve"> #4</w:t>
      </w:r>
      <w:r w:rsidRPr="00C618A2">
        <w:t>-specific risk mitigation measures</w:t>
      </w:r>
      <w:bookmarkEnd w:id="84"/>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247EF9D8"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1747979" w14:textId="652A23BF" w:rsidR="00393A01" w:rsidRDefault="00393A01" w:rsidP="00D2552E">
            <w:pPr>
              <w:widowControl w:val="0"/>
              <w:autoSpaceDE w:val="0"/>
              <w:autoSpaceDN w:val="0"/>
              <w:adjustRightInd w:val="0"/>
              <w:spacing w:before="80"/>
              <w:rPr>
                <w:rFonts w:cs="Times"/>
                <w:bCs/>
                <w:szCs w:val="29"/>
              </w:rPr>
            </w:pPr>
            <w:r w:rsidRPr="0058297C">
              <w:rPr>
                <w:rFonts w:cs="Times"/>
                <w:bCs/>
                <w:szCs w:val="29"/>
              </w:rPr>
              <w:t xml:space="preserve">Use </w:t>
            </w:r>
            <w:r>
              <w:rPr>
                <w:rFonts w:cs="Times"/>
                <w:bCs/>
                <w:szCs w:val="29"/>
              </w:rPr>
              <w:t xml:space="preserve">chemical resistant </w:t>
            </w:r>
            <w:r w:rsidRPr="0058297C">
              <w:rPr>
                <w:rFonts w:cs="Times"/>
                <w:bCs/>
                <w:szCs w:val="29"/>
              </w:rPr>
              <w:t xml:space="preserve">gloves </w:t>
            </w:r>
            <w:r>
              <w:rPr>
                <w:rFonts w:cs="Times"/>
                <w:bCs/>
                <w:szCs w:val="29"/>
              </w:rPr>
              <w:t>(glove material to be specified by the authorisation holder within the product information)</w:t>
            </w:r>
            <w:r w:rsidR="00CF05D4">
              <w:rPr>
                <w:rFonts w:cs="Times"/>
                <w:bCs/>
                <w:szCs w:val="29"/>
              </w:rPr>
              <w:t xml:space="preserve"> and eye/face protection</w:t>
            </w:r>
            <w:r>
              <w:rPr>
                <w:rFonts w:cs="Times"/>
                <w:bCs/>
                <w:szCs w:val="29"/>
              </w:rPr>
              <w:t xml:space="preserve"> </w:t>
            </w:r>
            <w:r w:rsidRPr="0058297C">
              <w:rPr>
                <w:rFonts w:cs="Times"/>
                <w:bCs/>
                <w:szCs w:val="29"/>
              </w:rPr>
              <w:t>during post-milking teat disinfection by manual spraying.</w:t>
            </w:r>
          </w:p>
          <w:p w14:paraId="25CF806F" w14:textId="63CD2158" w:rsidR="00AB790A" w:rsidRPr="00C618A2" w:rsidRDefault="00434D2E" w:rsidP="00D2552E">
            <w:pPr>
              <w:widowControl w:val="0"/>
              <w:autoSpaceDE w:val="0"/>
              <w:autoSpaceDN w:val="0"/>
              <w:adjustRightInd w:val="0"/>
              <w:spacing w:before="80"/>
              <w:rPr>
                <w:rFonts w:cs="Times"/>
                <w:bCs/>
                <w:szCs w:val="29"/>
              </w:rPr>
            </w:pPr>
            <w:r>
              <w:t>See 2.1.5 for general instructions.</w:t>
            </w:r>
          </w:p>
        </w:tc>
      </w:tr>
    </w:tbl>
    <w:p w14:paraId="36438CF1" w14:textId="77777777" w:rsidR="00AB790A" w:rsidRDefault="00AB790A" w:rsidP="00AB790A">
      <w:pPr>
        <w:keepNext/>
        <w:widowControl w:val="0"/>
        <w:autoSpaceDE w:val="0"/>
        <w:autoSpaceDN w:val="0"/>
        <w:adjustRightInd w:val="0"/>
        <w:spacing w:after="120"/>
        <w:outlineLvl w:val="1"/>
        <w:rPr>
          <w:rFonts w:eastAsia="Calibri"/>
          <w:b/>
          <w:i/>
          <w:caps/>
          <w:sz w:val="22"/>
          <w:szCs w:val="22"/>
          <w:lang w:val="de-DE" w:eastAsia="en-US"/>
        </w:rPr>
      </w:pPr>
    </w:p>
    <w:p w14:paraId="5882B93D" w14:textId="77777777" w:rsidR="00AB790A" w:rsidRPr="00C618A2" w:rsidRDefault="00AB790A" w:rsidP="00AB790A">
      <w:pPr>
        <w:pStyle w:val="Kop4"/>
      </w:pPr>
      <w:bookmarkStart w:id="85" w:name="_Toc7444415"/>
      <w:r w:rsidRPr="00C618A2">
        <w:t>Where specific to the use</w:t>
      </w:r>
      <w:r>
        <w:t xml:space="preserve"> #4</w:t>
      </w:r>
      <w:r w:rsidRPr="00C618A2">
        <w:t>, the particulars of likely direct or indirect effects, first aid instructions and emergency measures to protect the environment</w:t>
      </w:r>
      <w:bookmarkEnd w:id="8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403AFE8C"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A094223" w14:textId="77777777" w:rsidR="00AB790A" w:rsidRPr="00C618A2" w:rsidRDefault="00AB790A" w:rsidP="00AB790A">
            <w:pPr>
              <w:widowControl w:val="0"/>
              <w:autoSpaceDE w:val="0"/>
              <w:autoSpaceDN w:val="0"/>
              <w:adjustRightInd w:val="0"/>
              <w:spacing w:before="80"/>
              <w:rPr>
                <w:rFonts w:cs="Times"/>
                <w:bCs/>
                <w:szCs w:val="29"/>
              </w:rPr>
            </w:pPr>
            <w:r>
              <w:rPr>
                <w:rFonts w:cs="Times"/>
                <w:bCs/>
                <w:szCs w:val="29"/>
              </w:rPr>
              <w:t xml:space="preserve">There are no use specific </w:t>
            </w:r>
            <w:r>
              <w:t>instructions. See 2.1.5 for general instructions.</w:t>
            </w:r>
          </w:p>
        </w:tc>
      </w:tr>
    </w:tbl>
    <w:p w14:paraId="324425CA" w14:textId="77777777" w:rsidR="00AB790A" w:rsidRDefault="00AB790A" w:rsidP="00AB790A">
      <w:pPr>
        <w:keepNext/>
        <w:widowControl w:val="0"/>
        <w:autoSpaceDE w:val="0"/>
        <w:autoSpaceDN w:val="0"/>
        <w:adjustRightInd w:val="0"/>
        <w:spacing w:after="120"/>
        <w:outlineLvl w:val="1"/>
        <w:rPr>
          <w:b/>
          <w:bCs/>
          <w:i/>
          <w:iCs/>
        </w:rPr>
      </w:pPr>
    </w:p>
    <w:p w14:paraId="7B6A838E" w14:textId="77777777" w:rsidR="00AB790A" w:rsidRPr="00C618A2" w:rsidRDefault="00AB790A" w:rsidP="00AB790A">
      <w:pPr>
        <w:pStyle w:val="Kop4"/>
      </w:pPr>
      <w:bookmarkStart w:id="86" w:name="_Toc7444416"/>
      <w:r w:rsidRPr="00C618A2">
        <w:t>Where specific to the use</w:t>
      </w:r>
      <w:r>
        <w:t xml:space="preserve"> #4</w:t>
      </w:r>
      <w:r w:rsidRPr="00C618A2">
        <w:t>, the instructions for safe disposal of the product and its packaging</w:t>
      </w:r>
      <w:bookmarkEnd w:id="86"/>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5404F72E"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4045E23C" w14:textId="77777777" w:rsidR="00AB790A" w:rsidRPr="00C618A2" w:rsidRDefault="00AB790A" w:rsidP="00AB790A">
            <w:pPr>
              <w:widowControl w:val="0"/>
              <w:autoSpaceDE w:val="0"/>
              <w:autoSpaceDN w:val="0"/>
              <w:adjustRightInd w:val="0"/>
              <w:spacing w:before="80"/>
              <w:rPr>
                <w:rFonts w:cs="Times"/>
                <w:bCs/>
                <w:szCs w:val="29"/>
              </w:rPr>
            </w:pPr>
            <w:r>
              <w:rPr>
                <w:rFonts w:cs="Times"/>
                <w:bCs/>
                <w:szCs w:val="29"/>
              </w:rPr>
              <w:t xml:space="preserve">There are no use specific </w:t>
            </w:r>
            <w:r>
              <w:t>instructions. See 2.1.5 for general instructions.</w:t>
            </w:r>
          </w:p>
        </w:tc>
      </w:tr>
    </w:tbl>
    <w:p w14:paraId="5D8B8251" w14:textId="77777777" w:rsidR="00AB790A" w:rsidRPr="00C618A2" w:rsidRDefault="00AB790A" w:rsidP="00AB790A">
      <w:pPr>
        <w:widowControl w:val="0"/>
        <w:autoSpaceDE w:val="0"/>
        <w:autoSpaceDN w:val="0"/>
        <w:adjustRightInd w:val="0"/>
        <w:rPr>
          <w:rFonts w:cs="Times"/>
          <w:bCs/>
          <w:szCs w:val="29"/>
        </w:rPr>
      </w:pPr>
    </w:p>
    <w:p w14:paraId="4C1338C3" w14:textId="77777777" w:rsidR="00AB790A" w:rsidRPr="00C618A2" w:rsidRDefault="00AB790A" w:rsidP="00AB790A">
      <w:pPr>
        <w:pStyle w:val="Kop4"/>
      </w:pPr>
      <w:bookmarkStart w:id="87" w:name="_Toc7444417"/>
      <w:r w:rsidRPr="00C618A2">
        <w:t>Where specific to the use</w:t>
      </w:r>
      <w:r>
        <w:t xml:space="preserve"> #4</w:t>
      </w:r>
      <w:r w:rsidRPr="00C618A2">
        <w:t>, the conditions of storage and shelf-life of the product under normal conditions of storage</w:t>
      </w:r>
      <w:bookmarkEnd w:id="87"/>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C618A2" w14:paraId="6DF46B13"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8757ACB" w14:textId="47898DE7" w:rsidR="00FF57D9" w:rsidRPr="00C618A2" w:rsidRDefault="00AB790A" w:rsidP="00595F99">
            <w:pPr>
              <w:widowControl w:val="0"/>
              <w:autoSpaceDE w:val="0"/>
              <w:autoSpaceDN w:val="0"/>
              <w:adjustRightInd w:val="0"/>
              <w:spacing w:before="80"/>
              <w:rPr>
                <w:rFonts w:cs="Times"/>
                <w:bCs/>
                <w:szCs w:val="29"/>
              </w:rPr>
            </w:pPr>
            <w:r>
              <w:t>See 2.1.5</w:t>
            </w:r>
            <w:r w:rsidR="00434D2E">
              <w:t>.5</w:t>
            </w:r>
            <w:r>
              <w:t xml:space="preserve"> </w:t>
            </w:r>
            <w:r w:rsidR="00595F99" w:rsidDel="00595F99">
              <w:t xml:space="preserve"> </w:t>
            </w:r>
          </w:p>
        </w:tc>
      </w:tr>
    </w:tbl>
    <w:p w14:paraId="54BCB3FC" w14:textId="77777777" w:rsidR="00AB790A" w:rsidRPr="00C618A2" w:rsidRDefault="00AB790A" w:rsidP="00AB790A">
      <w:pPr>
        <w:widowControl w:val="0"/>
        <w:autoSpaceDE w:val="0"/>
        <w:autoSpaceDN w:val="0"/>
        <w:adjustRightInd w:val="0"/>
        <w:rPr>
          <w:rFonts w:cs="Times"/>
          <w:bCs/>
          <w:szCs w:val="29"/>
        </w:rPr>
      </w:pPr>
    </w:p>
    <w:p w14:paraId="42E58F73" w14:textId="77777777" w:rsidR="00D14F52" w:rsidRPr="00C618A2" w:rsidRDefault="00D14F52" w:rsidP="00D14F52">
      <w:pPr>
        <w:pStyle w:val="Kop4"/>
        <w:numPr>
          <w:ilvl w:val="3"/>
          <w:numId w:val="34"/>
        </w:numPr>
      </w:pPr>
      <w:bookmarkStart w:id="88" w:name="_Toc7444418"/>
      <w:r w:rsidRPr="00C618A2">
        <w:t>Use description</w:t>
      </w:r>
      <w:bookmarkEnd w:id="88"/>
    </w:p>
    <w:p w14:paraId="7BBD022B" w14:textId="77777777" w:rsidR="00D14F52" w:rsidRPr="00C618A2" w:rsidRDefault="00D14F52" w:rsidP="00D14F52">
      <w:pPr>
        <w:pStyle w:val="Absatz"/>
      </w:pPr>
    </w:p>
    <w:p w14:paraId="1D093232" w14:textId="47083817" w:rsidR="00D14F52" w:rsidRDefault="00D14F52" w:rsidP="00D14F52">
      <w:pPr>
        <w:pStyle w:val="Bijschrift"/>
        <w:spacing w:after="120"/>
        <w:rPr>
          <w:rFonts w:ascii="Verdana" w:hAnsi="Verdana"/>
        </w:rPr>
      </w:pPr>
      <w:r>
        <w:rPr>
          <w:rFonts w:ascii="Verdana" w:hAnsi="Verdana"/>
        </w:rPr>
        <w:t xml:space="preserve">Meta SPC </w:t>
      </w:r>
      <w:r w:rsidR="00294AB9">
        <w:rPr>
          <w:rFonts w:ascii="Verdana" w:hAnsi="Verdana"/>
        </w:rPr>
        <w:t>1 to 4 and 6-7</w:t>
      </w:r>
    </w:p>
    <w:p w14:paraId="04D76456" w14:textId="0E15F52D" w:rsidR="00D14F52" w:rsidRPr="00671A6D" w:rsidRDefault="00D14F52" w:rsidP="00D14F52">
      <w:pPr>
        <w:pStyle w:val="Bijschrift"/>
        <w:spacing w:after="120"/>
        <w:rPr>
          <w:rFonts w:ascii="Verdana" w:hAnsi="Verdana"/>
        </w:rPr>
      </w:pPr>
      <w:r w:rsidRPr="00671A6D">
        <w:rPr>
          <w:rFonts w:ascii="Verdana" w:hAnsi="Verdana"/>
        </w:rPr>
        <w:t xml:space="preserve">Table </w:t>
      </w:r>
      <w:r>
        <w:rPr>
          <w:rFonts w:ascii="Verdana" w:hAnsi="Verdana"/>
        </w:rPr>
        <w:t>2</w:t>
      </w:r>
      <w:r w:rsidRPr="00671A6D">
        <w:rPr>
          <w:rFonts w:ascii="Verdana" w:hAnsi="Verdana"/>
        </w:rPr>
        <w:t xml:space="preserve">. Use # </w:t>
      </w:r>
      <w:r>
        <w:rPr>
          <w:rFonts w:ascii="Verdana" w:hAnsi="Verdana"/>
        </w:rPr>
        <w:t>5</w:t>
      </w:r>
      <w:r w:rsidRPr="00671A6D">
        <w:rPr>
          <w:rFonts w:ascii="Verdana" w:hAnsi="Verdana"/>
        </w:rPr>
        <w:t xml:space="preserve"> – </w:t>
      </w:r>
      <w:r>
        <w:rPr>
          <w:rFonts w:ascii="Verdana" w:hAnsi="Verdana"/>
        </w:rPr>
        <w:t xml:space="preserve">Teat disinfection; </w:t>
      </w:r>
      <w:r w:rsidR="00294AB9">
        <w:rPr>
          <w:rFonts w:ascii="Verdana" w:hAnsi="Verdana"/>
        </w:rPr>
        <w:t xml:space="preserve">Read–to-use dip or spray products </w:t>
      </w:r>
      <w:r w:rsidR="00294AB9" w:rsidRPr="00294AB9">
        <w:rPr>
          <w:rFonts w:ascii="Verdana" w:hAnsi="Verdana"/>
          <w:lang w:val="en-GB"/>
        </w:rPr>
        <w:t>applied</w:t>
      </w:r>
      <w:r w:rsidR="00294AB9">
        <w:rPr>
          <w:rFonts w:ascii="Verdana" w:hAnsi="Verdana"/>
        </w:rPr>
        <w:t xml:space="preserve"> </w:t>
      </w:r>
      <w:r>
        <w:rPr>
          <w:rFonts w:ascii="Verdana" w:hAnsi="Verdana"/>
        </w:rPr>
        <w:t>automat</w:t>
      </w:r>
      <w:r w:rsidR="00294AB9">
        <w:rPr>
          <w:rFonts w:ascii="Verdana" w:hAnsi="Verdana"/>
        </w:rPr>
        <w:t>ically</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D14F52" w:rsidRPr="00A411E7" w14:paraId="64BA7D52" w14:textId="77777777" w:rsidTr="00D14F52">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630E53F" w14:textId="77777777" w:rsidR="00D14F52" w:rsidRPr="00F24D0D" w:rsidRDefault="00D14F52" w:rsidP="00D14F52">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CD78FF5" w14:textId="77777777" w:rsidR="00D14F52" w:rsidRPr="00A53EE0" w:rsidRDefault="00D14F52" w:rsidP="00D14F52">
            <w:pPr>
              <w:spacing w:line="260" w:lineRule="atLeast"/>
              <w:rPr>
                <w:rFonts w:eastAsia="Calibri"/>
                <w:bCs/>
                <w:lang w:val="de-DE" w:eastAsia="en-US"/>
              </w:rPr>
            </w:pPr>
            <w:r>
              <w:rPr>
                <w:rFonts w:eastAsia="Calibri"/>
                <w:bCs/>
                <w:lang w:val="de-DE" w:eastAsia="en-US"/>
              </w:rPr>
              <w:t>3</w:t>
            </w:r>
          </w:p>
        </w:tc>
      </w:tr>
      <w:tr w:rsidR="00D14F52" w:rsidRPr="00A411E7" w14:paraId="30EB4D2E" w14:textId="77777777" w:rsidTr="00D14F5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166B264" w14:textId="77777777" w:rsidR="00D14F52" w:rsidRPr="00F24D0D" w:rsidRDefault="00D14F52" w:rsidP="00D14F52">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BD68CFB" w14:textId="77777777" w:rsidR="00D14F52" w:rsidRPr="00D020A3" w:rsidRDefault="00D14F52" w:rsidP="00D14F52">
            <w:pPr>
              <w:spacing w:line="260" w:lineRule="atLeast"/>
              <w:rPr>
                <w:rFonts w:eastAsia="Calibri"/>
                <w:bCs/>
                <w:lang w:eastAsia="en-US"/>
              </w:rPr>
            </w:pPr>
            <w:r>
              <w:rPr>
                <w:rFonts w:eastAsia="Calibri"/>
                <w:bCs/>
                <w:lang w:eastAsia="en-US"/>
              </w:rPr>
              <w:t xml:space="preserve">Teat disinfectant  </w:t>
            </w:r>
          </w:p>
        </w:tc>
      </w:tr>
      <w:tr w:rsidR="00D14F52" w:rsidRPr="00A411E7" w14:paraId="5D1BD6DB" w14:textId="77777777" w:rsidTr="00D14F5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DFCA8F0" w14:textId="77777777" w:rsidR="00D14F52" w:rsidRPr="00F24D0D" w:rsidRDefault="00D14F52" w:rsidP="00D14F52">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0E9E71C" w14:textId="77777777" w:rsidR="00D14F52" w:rsidRPr="00D020A3" w:rsidRDefault="00D14F52" w:rsidP="00D14F52">
            <w:pPr>
              <w:spacing w:line="260" w:lineRule="atLeast"/>
              <w:rPr>
                <w:rFonts w:eastAsia="Calibri"/>
                <w:bCs/>
                <w:lang w:val="fr-FR" w:eastAsia="en-US"/>
              </w:rPr>
            </w:pPr>
            <w:r w:rsidRPr="00D020A3">
              <w:rPr>
                <w:rFonts w:eastAsia="Calibri"/>
                <w:bCs/>
                <w:lang w:val="fr-FR" w:eastAsia="en-US"/>
              </w:rPr>
              <w:t>Bacteria</w:t>
            </w:r>
          </w:p>
          <w:p w14:paraId="58541AE6" w14:textId="77777777" w:rsidR="00D14F52" w:rsidRPr="00D020A3" w:rsidRDefault="00D14F52" w:rsidP="00D14F52">
            <w:pPr>
              <w:spacing w:line="260" w:lineRule="atLeast"/>
              <w:rPr>
                <w:rFonts w:eastAsia="Calibri"/>
                <w:bCs/>
                <w:lang w:val="fr-FR" w:eastAsia="en-US"/>
              </w:rPr>
            </w:pPr>
            <w:r w:rsidRPr="00D020A3">
              <w:rPr>
                <w:rFonts w:eastAsia="Calibri"/>
                <w:bCs/>
                <w:lang w:val="fr-FR" w:eastAsia="en-US"/>
              </w:rPr>
              <w:t>Yeasts</w:t>
            </w:r>
          </w:p>
          <w:p w14:paraId="2D98E1D1" w14:textId="77777777" w:rsidR="00D14F52" w:rsidRPr="00D020A3" w:rsidRDefault="00D14F52" w:rsidP="00D14F52">
            <w:pPr>
              <w:tabs>
                <w:tab w:val="left" w:pos="563"/>
              </w:tabs>
              <w:spacing w:line="260" w:lineRule="atLeast"/>
              <w:rPr>
                <w:rFonts w:eastAsia="Calibri"/>
                <w:bCs/>
                <w:lang w:val="fr-FR" w:eastAsia="en-US"/>
              </w:rPr>
            </w:pPr>
            <w:r>
              <w:rPr>
                <w:rFonts w:eastAsia="Calibri"/>
                <w:bCs/>
                <w:lang w:val="fr-FR" w:eastAsia="en-US"/>
              </w:rPr>
              <w:t>Virus</w:t>
            </w:r>
            <w:r w:rsidRPr="00D020A3">
              <w:rPr>
                <w:rFonts w:eastAsia="Calibri"/>
                <w:bCs/>
                <w:lang w:val="fr-FR" w:eastAsia="en-US"/>
              </w:rPr>
              <w:t>es</w:t>
            </w:r>
          </w:p>
        </w:tc>
      </w:tr>
      <w:tr w:rsidR="00D14F52" w:rsidRPr="00A411E7" w14:paraId="091B2187" w14:textId="77777777" w:rsidTr="00D14F5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00E77C9" w14:textId="77777777" w:rsidR="00D14F52" w:rsidRPr="00F24D0D" w:rsidRDefault="00D14F52" w:rsidP="00D14F52">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61626E6" w14:textId="77777777" w:rsidR="00D14F52" w:rsidRDefault="00D14F52" w:rsidP="00D14F52">
            <w:pPr>
              <w:spacing w:line="260" w:lineRule="atLeast"/>
              <w:rPr>
                <w:rFonts w:eastAsia="Calibri"/>
                <w:bCs/>
                <w:lang w:eastAsia="en-US"/>
              </w:rPr>
            </w:pPr>
            <w:r w:rsidRPr="00D020A3">
              <w:rPr>
                <w:rFonts w:eastAsia="Calibri"/>
                <w:bCs/>
                <w:lang w:eastAsia="en-US"/>
              </w:rPr>
              <w:t xml:space="preserve">Indoor </w:t>
            </w:r>
          </w:p>
          <w:p w14:paraId="6ADF06F7" w14:textId="77777777" w:rsidR="00D14F52" w:rsidRPr="00D020A3" w:rsidRDefault="00D14F52" w:rsidP="00D14F52">
            <w:pPr>
              <w:spacing w:line="260" w:lineRule="atLeast"/>
              <w:rPr>
                <w:rFonts w:eastAsia="Calibri"/>
                <w:bCs/>
                <w:lang w:eastAsia="en-US"/>
              </w:rPr>
            </w:pPr>
            <w:r w:rsidRPr="00D020A3">
              <w:rPr>
                <w:rFonts w:eastAsia="Calibri"/>
                <w:bCs/>
                <w:lang w:eastAsia="en-US"/>
              </w:rPr>
              <w:t>All products within the product family are intended for post</w:t>
            </w:r>
            <w:r>
              <w:rPr>
                <w:rFonts w:eastAsia="Calibri"/>
                <w:bCs/>
                <w:lang w:eastAsia="en-US"/>
              </w:rPr>
              <w:t>-</w:t>
            </w:r>
            <w:r w:rsidRPr="00D020A3">
              <w:rPr>
                <w:rFonts w:eastAsia="Calibri"/>
                <w:bCs/>
                <w:lang w:eastAsia="en-US"/>
              </w:rPr>
              <w:t>milking teat disinfection. The products are applied directly after milking on the teats of lactating animals.</w:t>
            </w:r>
          </w:p>
        </w:tc>
      </w:tr>
      <w:tr w:rsidR="00D14F52" w:rsidRPr="00A411E7" w14:paraId="7266FE02" w14:textId="77777777" w:rsidTr="00D14F5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0E1EBD1" w14:textId="77777777" w:rsidR="00D14F52" w:rsidRPr="00F24D0D" w:rsidRDefault="00D14F52" w:rsidP="00D14F52">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6209E79" w14:textId="57E1DA86" w:rsidR="00D14F52" w:rsidRPr="000D4BD2" w:rsidRDefault="00D14F52" w:rsidP="00D14F52">
            <w:pPr>
              <w:spacing w:line="260" w:lineRule="atLeast"/>
              <w:rPr>
                <w:rFonts w:eastAsia="Calibri"/>
                <w:bCs/>
                <w:lang w:val="en-US" w:eastAsia="en-US"/>
              </w:rPr>
            </w:pPr>
            <w:r>
              <w:rPr>
                <w:rFonts w:eastAsia="Calibri"/>
                <w:bCs/>
                <w:lang w:val="en-US" w:eastAsia="en-US"/>
              </w:rPr>
              <w:t>Post-</w:t>
            </w:r>
            <w:r w:rsidRPr="00D020A3">
              <w:rPr>
                <w:rFonts w:eastAsia="Calibri"/>
                <w:bCs/>
                <w:lang w:val="en-US" w:eastAsia="en-US"/>
              </w:rPr>
              <w:t xml:space="preserve">milking teat disinfection of udder teats </w:t>
            </w:r>
            <w:r>
              <w:rPr>
                <w:rFonts w:eastAsia="Calibri"/>
                <w:bCs/>
                <w:lang w:val="en-US" w:eastAsia="en-US"/>
              </w:rPr>
              <w:t xml:space="preserve"> with </w:t>
            </w:r>
            <w:r w:rsidRPr="00D020A3">
              <w:rPr>
                <w:rFonts w:eastAsia="Calibri"/>
                <w:bCs/>
                <w:lang w:val="en-US" w:eastAsia="en-US"/>
              </w:rPr>
              <w:t>ready-to-</w:t>
            </w:r>
            <w:r w:rsidRPr="00D020A3">
              <w:rPr>
                <w:rFonts w:eastAsia="Calibri"/>
                <w:bCs/>
                <w:lang w:val="en-US" w:eastAsia="en-US"/>
              </w:rPr>
              <w:lastRenderedPageBreak/>
              <w:t>use products</w:t>
            </w:r>
            <w:r>
              <w:rPr>
                <w:rFonts w:eastAsia="Calibri"/>
                <w:bCs/>
                <w:lang w:val="en-US" w:eastAsia="en-US"/>
              </w:rPr>
              <w:t>.</w:t>
            </w:r>
            <w:r w:rsidRPr="000D4BD2">
              <w:rPr>
                <w:rFonts w:eastAsia="Calibri"/>
                <w:bCs/>
                <w:lang w:val="en-US" w:eastAsia="en-US"/>
              </w:rPr>
              <w:t xml:space="preserve"> </w:t>
            </w:r>
          </w:p>
          <w:p w14:paraId="4C6C50DD" w14:textId="28BF5768" w:rsidR="00D14F52" w:rsidRPr="00D020A3" w:rsidRDefault="00D14F52" w:rsidP="00294AB9">
            <w:pPr>
              <w:spacing w:line="260" w:lineRule="atLeast"/>
              <w:rPr>
                <w:rFonts w:eastAsia="Calibri"/>
                <w:bCs/>
                <w:lang w:val="en-US" w:eastAsia="en-US"/>
              </w:rPr>
            </w:pPr>
            <w:r w:rsidRPr="000D4BD2">
              <w:rPr>
                <w:rFonts w:eastAsia="Calibri"/>
                <w:bCs/>
                <w:lang w:val="en-US" w:eastAsia="en-US"/>
              </w:rPr>
              <w:t xml:space="preserve">The product is applied </w:t>
            </w:r>
            <w:r w:rsidR="00294AB9">
              <w:rPr>
                <w:rFonts w:eastAsia="Calibri"/>
                <w:bCs/>
                <w:lang w:val="en-US" w:eastAsia="en-US"/>
              </w:rPr>
              <w:t xml:space="preserve">automatically by milking machines </w:t>
            </w:r>
            <w:r w:rsidRPr="000D4BD2">
              <w:rPr>
                <w:rFonts w:eastAsia="Calibri"/>
                <w:bCs/>
                <w:lang w:val="en-US" w:eastAsia="en-US"/>
              </w:rPr>
              <w:t xml:space="preserve">after milking on the teats by </w:t>
            </w:r>
            <w:r>
              <w:rPr>
                <w:rFonts w:eastAsia="Calibri"/>
                <w:bCs/>
                <w:lang w:val="en-US" w:eastAsia="en-US"/>
              </w:rPr>
              <w:t>integrated dipping or s</w:t>
            </w:r>
            <w:r w:rsidRPr="000D4BD2">
              <w:rPr>
                <w:rFonts w:eastAsia="Calibri"/>
                <w:bCs/>
                <w:lang w:val="en-US" w:eastAsia="en-US"/>
              </w:rPr>
              <w:t>praying</w:t>
            </w:r>
            <w:r>
              <w:rPr>
                <w:rFonts w:eastAsia="Calibri"/>
                <w:bCs/>
                <w:lang w:val="en-US" w:eastAsia="en-US"/>
              </w:rPr>
              <w:t xml:space="preserve"> </w:t>
            </w:r>
            <w:r w:rsidR="00294AB9">
              <w:rPr>
                <w:rFonts w:eastAsia="Calibri"/>
                <w:bCs/>
                <w:lang w:val="en-US" w:eastAsia="en-US"/>
              </w:rPr>
              <w:t>device</w:t>
            </w:r>
            <w:r>
              <w:rPr>
                <w:rFonts w:eastAsia="Calibri"/>
                <w:bCs/>
                <w:lang w:val="en-US" w:eastAsia="en-US"/>
              </w:rPr>
              <w:t>.</w:t>
            </w:r>
          </w:p>
        </w:tc>
      </w:tr>
      <w:tr w:rsidR="00D14F52" w:rsidRPr="00A411E7" w14:paraId="5A1B6C5A" w14:textId="77777777" w:rsidTr="00D14F5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42B76C1" w14:textId="77777777" w:rsidR="00D14F52" w:rsidRPr="00F24D0D" w:rsidRDefault="00D14F52" w:rsidP="00D14F52">
            <w:pPr>
              <w:rPr>
                <w:b/>
              </w:rPr>
            </w:pPr>
            <w:r w:rsidRPr="00094514">
              <w:rPr>
                <w:b/>
                <w:bCs/>
                <w:szCs w:val="24"/>
                <w:lang w:eastAsia="en-GB"/>
              </w:rPr>
              <w:lastRenderedPageBreak/>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277B6D6" w14:textId="182D11B3" w:rsidR="00D14F52" w:rsidRPr="00D020A3" w:rsidRDefault="00D14F52" w:rsidP="00D14F52">
            <w:pPr>
              <w:spacing w:line="260" w:lineRule="atLeast"/>
              <w:rPr>
                <w:rFonts w:eastAsia="Calibri"/>
                <w:bCs/>
                <w:lang w:eastAsia="en-US"/>
              </w:rPr>
            </w:pPr>
            <w:r w:rsidRPr="00D020A3">
              <w:rPr>
                <w:rFonts w:eastAsia="Calibri"/>
                <w:bCs/>
                <w:lang w:eastAsia="en-US"/>
              </w:rPr>
              <w:t xml:space="preserve">To be applied after milking, </w:t>
            </w:r>
            <w:r>
              <w:rPr>
                <w:rFonts w:eastAsia="Calibri"/>
                <w:bCs/>
                <w:lang w:eastAsia="en-US"/>
              </w:rPr>
              <w:t>3</w:t>
            </w:r>
            <w:r w:rsidRPr="00D020A3">
              <w:rPr>
                <w:rFonts w:eastAsia="Calibri"/>
                <w:bCs/>
                <w:lang w:eastAsia="en-US"/>
              </w:rPr>
              <w:t xml:space="preserve"> times per day. The products </w:t>
            </w:r>
            <w:r>
              <w:rPr>
                <w:rFonts w:eastAsia="Calibri"/>
                <w:bCs/>
                <w:lang w:eastAsia="en-US"/>
              </w:rPr>
              <w:t>can</w:t>
            </w:r>
            <w:r w:rsidRPr="00D020A3">
              <w:rPr>
                <w:rFonts w:eastAsia="Calibri"/>
                <w:bCs/>
                <w:lang w:eastAsia="en-US"/>
              </w:rPr>
              <w:t xml:space="preserve"> be used all year during the lactation period.</w:t>
            </w:r>
          </w:p>
          <w:p w14:paraId="05ADF8CD" w14:textId="77777777" w:rsidR="00D14F52" w:rsidRPr="004257DA" w:rsidRDefault="00D14F52" w:rsidP="00D14F52">
            <w:pPr>
              <w:jc w:val="both"/>
              <w:rPr>
                <w:rFonts w:ascii="Calibri" w:hAnsi="Calibri"/>
                <w:b/>
                <w:highlight w:val="yellow"/>
              </w:rPr>
            </w:pPr>
            <w:r w:rsidRPr="00111D59">
              <w:rPr>
                <w:rFonts w:eastAsia="Calibri"/>
                <w:bCs/>
                <w:lang w:eastAsia="en-US"/>
              </w:rPr>
              <w:t>Dose: ca. 5 ml per cow</w:t>
            </w:r>
            <w:r w:rsidRPr="0034172E">
              <w:t>; ca. 2.5 ml per sheep or goat</w:t>
            </w:r>
          </w:p>
          <w:p w14:paraId="140CCE7B" w14:textId="35BA9EDB" w:rsidR="00D14F52" w:rsidRDefault="00D14F52" w:rsidP="00D14F52">
            <w:pPr>
              <w:spacing w:line="260" w:lineRule="atLeast"/>
              <w:rPr>
                <w:rFonts w:eastAsia="Calibri"/>
                <w:bCs/>
                <w:lang w:eastAsia="en-US"/>
              </w:rPr>
            </w:pPr>
            <w:r w:rsidRPr="00111D59">
              <w:rPr>
                <w:rFonts w:eastAsia="Calibri"/>
                <w:bCs/>
                <w:lang w:eastAsia="en-US"/>
              </w:rPr>
              <w:t>Dilution:</w:t>
            </w:r>
            <w:r>
              <w:rPr>
                <w:rFonts w:eastAsia="Calibri"/>
                <w:bCs/>
                <w:lang w:eastAsia="en-US"/>
              </w:rPr>
              <w:t>-</w:t>
            </w:r>
            <w:r w:rsidRPr="00111D59">
              <w:rPr>
                <w:rFonts w:eastAsia="Calibri"/>
                <w:bCs/>
                <w:lang w:eastAsia="en-US"/>
              </w:rPr>
              <w:t xml:space="preserve"> 0</w:t>
            </w:r>
            <w:r>
              <w:rPr>
                <w:rFonts w:eastAsia="Calibri"/>
                <w:bCs/>
                <w:lang w:eastAsia="en-US"/>
              </w:rPr>
              <w:t>% for RTU products</w:t>
            </w:r>
          </w:p>
          <w:p w14:paraId="7E2E87C4" w14:textId="57CFFAFB" w:rsidR="00D14F52" w:rsidRPr="00D020A3" w:rsidRDefault="00D14F52" w:rsidP="00294AB9">
            <w:pPr>
              <w:spacing w:line="260" w:lineRule="atLeast"/>
              <w:rPr>
                <w:rFonts w:eastAsia="Calibri"/>
                <w:bCs/>
                <w:lang w:eastAsia="en-US"/>
              </w:rPr>
            </w:pPr>
            <w:r>
              <w:rPr>
                <w:rFonts w:eastAsia="Calibri"/>
                <w:bCs/>
                <w:lang w:eastAsia="en-US"/>
              </w:rPr>
              <w:t xml:space="preserve">          </w:t>
            </w:r>
          </w:p>
        </w:tc>
      </w:tr>
      <w:tr w:rsidR="00D14F52" w:rsidRPr="00A411E7" w14:paraId="5B961ECB" w14:textId="77777777" w:rsidTr="00D14F5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918A62A" w14:textId="4A59FEFA" w:rsidR="00D14F52" w:rsidRPr="00F24D0D" w:rsidRDefault="00D14F52" w:rsidP="00D14F52">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1AB818E" w14:textId="77777777" w:rsidR="00D14F52" w:rsidRPr="00A53EE0" w:rsidRDefault="00D14F52" w:rsidP="00D14F52">
            <w:pPr>
              <w:spacing w:line="260" w:lineRule="atLeast"/>
              <w:rPr>
                <w:rFonts w:eastAsia="Calibri"/>
                <w:bCs/>
                <w:lang w:eastAsia="en-US"/>
              </w:rPr>
            </w:pPr>
            <w:r>
              <w:rPr>
                <w:rFonts w:eastAsia="Calibri"/>
                <w:bCs/>
                <w:lang w:eastAsia="en-US"/>
              </w:rPr>
              <w:t>Professional</w:t>
            </w:r>
          </w:p>
        </w:tc>
      </w:tr>
      <w:tr w:rsidR="00D14F52" w:rsidRPr="00A411E7" w14:paraId="1DC51D38" w14:textId="77777777" w:rsidTr="00D14F52">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928357A" w14:textId="77777777" w:rsidR="00D14F52" w:rsidRPr="00F24D0D" w:rsidRDefault="00D14F52" w:rsidP="00D14F52">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985A19" w14:textId="77777777" w:rsidR="00D14F52" w:rsidRPr="00F24D0D" w:rsidRDefault="00D14F52" w:rsidP="00D14F52">
            <w:r>
              <w:t xml:space="preserve">Please see </w:t>
            </w:r>
            <w:r w:rsidRPr="007A40D7">
              <w:t>2.1.7.</w:t>
            </w:r>
          </w:p>
        </w:tc>
      </w:tr>
    </w:tbl>
    <w:p w14:paraId="2DFEA04C" w14:textId="77777777" w:rsidR="00D14F52" w:rsidRDefault="00D14F52" w:rsidP="00D14F52">
      <w:pPr>
        <w:keepNext/>
        <w:widowControl w:val="0"/>
        <w:autoSpaceDE w:val="0"/>
        <w:autoSpaceDN w:val="0"/>
        <w:adjustRightInd w:val="0"/>
        <w:spacing w:after="120"/>
        <w:outlineLvl w:val="1"/>
        <w:rPr>
          <w:b/>
          <w:bCs/>
          <w:i/>
          <w:iCs/>
        </w:rPr>
      </w:pPr>
    </w:p>
    <w:p w14:paraId="1C584ADE" w14:textId="00491DD1" w:rsidR="00D14F52" w:rsidRPr="00C618A2" w:rsidRDefault="00D14F52" w:rsidP="00D14F52">
      <w:pPr>
        <w:pStyle w:val="Kop4"/>
      </w:pPr>
      <w:bookmarkStart w:id="89" w:name="_Toc7444419"/>
      <w:r w:rsidRPr="00C618A2">
        <w:t>Use-specific instructions for use</w:t>
      </w:r>
      <w:r>
        <w:t xml:space="preserve"> #5</w:t>
      </w:r>
      <w:bookmarkEnd w:id="89"/>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14F52" w:rsidRPr="00C618A2" w14:paraId="177BE308" w14:textId="77777777" w:rsidTr="00D14F5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23CF687" w14:textId="5527609F" w:rsidR="00D14F52" w:rsidRDefault="00D14F52" w:rsidP="00D14F52">
            <w:r>
              <w:t>Ready</w:t>
            </w:r>
            <w:r w:rsidRPr="00D020A3">
              <w:t xml:space="preserve">-to-use products  </w:t>
            </w:r>
            <w:r>
              <w:t xml:space="preserve">and </w:t>
            </w:r>
            <w:r w:rsidRPr="00D020A3">
              <w:t>are used undiluted.</w:t>
            </w:r>
          </w:p>
          <w:p w14:paraId="477B158A" w14:textId="77777777" w:rsidR="00D14F52" w:rsidRDefault="00D14F52" w:rsidP="00D14F52"/>
          <w:p w14:paraId="77CA3E47" w14:textId="77777777" w:rsidR="00D14F52" w:rsidRPr="00DB7354" w:rsidRDefault="00D14F52" w:rsidP="00D14F52">
            <w:r w:rsidRPr="00103CCC">
              <w:t>The product must be brought to a temperature above 20°C before use.</w:t>
            </w:r>
          </w:p>
          <w:p w14:paraId="24C43491" w14:textId="77777777" w:rsidR="00D14F52" w:rsidRPr="00D020A3" w:rsidRDefault="00D14F52" w:rsidP="00D14F52"/>
          <w:p w14:paraId="35A509F6" w14:textId="77A11583" w:rsidR="00D14F52" w:rsidRPr="00C618A2" w:rsidRDefault="00D14F52" w:rsidP="00D14F52">
            <w:pPr>
              <w:widowControl w:val="0"/>
              <w:autoSpaceDE w:val="0"/>
              <w:autoSpaceDN w:val="0"/>
              <w:adjustRightInd w:val="0"/>
              <w:spacing w:before="80"/>
              <w:rPr>
                <w:rFonts w:cs="Times"/>
                <w:bCs/>
                <w:szCs w:val="29"/>
              </w:rPr>
            </w:pPr>
          </w:p>
        </w:tc>
      </w:tr>
    </w:tbl>
    <w:p w14:paraId="06C17A62" w14:textId="77777777" w:rsidR="00D14F52" w:rsidRDefault="00D14F52" w:rsidP="00D14F52">
      <w:pPr>
        <w:keepNext/>
        <w:widowControl w:val="0"/>
        <w:autoSpaceDE w:val="0"/>
        <w:autoSpaceDN w:val="0"/>
        <w:adjustRightInd w:val="0"/>
        <w:spacing w:after="120"/>
        <w:outlineLvl w:val="1"/>
        <w:rPr>
          <w:rFonts w:eastAsia="Calibri"/>
          <w:b/>
          <w:i/>
          <w:caps/>
          <w:sz w:val="22"/>
          <w:szCs w:val="22"/>
          <w:lang w:val="de-DE" w:eastAsia="en-US"/>
        </w:rPr>
      </w:pPr>
    </w:p>
    <w:p w14:paraId="4780B839" w14:textId="6EBE8B1A" w:rsidR="00D14F52" w:rsidRPr="00C618A2" w:rsidRDefault="00D14F52" w:rsidP="00D14F52">
      <w:pPr>
        <w:pStyle w:val="Kop4"/>
      </w:pPr>
      <w:bookmarkStart w:id="90" w:name="_Toc7444420"/>
      <w:r w:rsidRPr="00C618A2">
        <w:t>Use</w:t>
      </w:r>
      <w:r>
        <w:t xml:space="preserve"> #5</w:t>
      </w:r>
      <w:r w:rsidRPr="00C618A2">
        <w:t>-specific risk mitigation measures</w:t>
      </w:r>
      <w:bookmarkEnd w:id="90"/>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14F52" w:rsidRPr="00C618A2" w14:paraId="2E21CC0E" w14:textId="77777777" w:rsidTr="00D14F5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0284C82" w14:textId="77777777" w:rsidR="00D14F52" w:rsidRDefault="00D14F52" w:rsidP="00D14F52">
            <w:pPr>
              <w:widowControl w:val="0"/>
              <w:autoSpaceDE w:val="0"/>
              <w:autoSpaceDN w:val="0"/>
              <w:adjustRightInd w:val="0"/>
              <w:spacing w:before="80"/>
              <w:rPr>
                <w:rFonts w:cs="Times"/>
                <w:bCs/>
                <w:szCs w:val="29"/>
              </w:rPr>
            </w:pPr>
            <w:r>
              <w:rPr>
                <w:rFonts w:cs="Times"/>
                <w:bCs/>
                <w:szCs w:val="29"/>
              </w:rPr>
              <w:t>metaSPC1, 2, 3, 6 and 7:</w:t>
            </w:r>
          </w:p>
          <w:p w14:paraId="7720B6F9" w14:textId="77777777" w:rsidR="00D14F52" w:rsidRDefault="00D14F52" w:rsidP="00D14F52">
            <w:pPr>
              <w:widowControl w:val="0"/>
              <w:autoSpaceDE w:val="0"/>
              <w:autoSpaceDN w:val="0"/>
              <w:adjustRightInd w:val="0"/>
              <w:spacing w:before="80"/>
            </w:pPr>
            <w:r>
              <w:rPr>
                <w:rFonts w:cs="Times"/>
                <w:bCs/>
                <w:szCs w:val="29"/>
              </w:rPr>
              <w:t xml:space="preserve">There are no use specific </w:t>
            </w:r>
            <w:r w:rsidRPr="00C618A2">
              <w:t>risk mitigation measures</w:t>
            </w:r>
            <w:r>
              <w:t xml:space="preserve">. </w:t>
            </w:r>
          </w:p>
          <w:p w14:paraId="03298D83" w14:textId="77777777" w:rsidR="00D14F52" w:rsidRDefault="00D14F52" w:rsidP="00D14F52">
            <w:pPr>
              <w:widowControl w:val="0"/>
              <w:autoSpaceDE w:val="0"/>
              <w:autoSpaceDN w:val="0"/>
              <w:adjustRightInd w:val="0"/>
              <w:spacing w:before="80"/>
              <w:rPr>
                <w:rFonts w:cs="Times"/>
                <w:bCs/>
                <w:szCs w:val="29"/>
              </w:rPr>
            </w:pPr>
          </w:p>
          <w:p w14:paraId="6C268585" w14:textId="4590DE60" w:rsidR="00D14F52" w:rsidRDefault="00D14F52" w:rsidP="00D14F52">
            <w:pPr>
              <w:widowControl w:val="0"/>
              <w:autoSpaceDE w:val="0"/>
              <w:autoSpaceDN w:val="0"/>
              <w:adjustRightInd w:val="0"/>
              <w:spacing w:before="80"/>
              <w:rPr>
                <w:rFonts w:cs="Times"/>
                <w:bCs/>
                <w:szCs w:val="29"/>
              </w:rPr>
            </w:pPr>
            <w:r>
              <w:rPr>
                <w:rFonts w:cs="Times"/>
                <w:bCs/>
                <w:szCs w:val="29"/>
              </w:rPr>
              <w:t>metaSPC4:</w:t>
            </w:r>
          </w:p>
          <w:p w14:paraId="1CDD4298" w14:textId="6D64E6B7" w:rsidR="00D14F52" w:rsidRPr="00D14F52" w:rsidRDefault="00D14F52" w:rsidP="00D14F52">
            <w:pPr>
              <w:widowControl w:val="0"/>
              <w:autoSpaceDE w:val="0"/>
              <w:autoSpaceDN w:val="0"/>
              <w:adjustRightInd w:val="0"/>
              <w:spacing w:before="80"/>
              <w:rPr>
                <w:rFonts w:cs="Times"/>
                <w:bCs/>
                <w:szCs w:val="29"/>
              </w:rPr>
            </w:pPr>
            <w:r w:rsidRPr="00393A01">
              <w:rPr>
                <w:rFonts w:cs="Times"/>
                <w:bCs/>
                <w:szCs w:val="29"/>
              </w:rPr>
              <w:t xml:space="preserve">Use </w:t>
            </w:r>
            <w:r>
              <w:rPr>
                <w:rFonts w:cs="Times"/>
                <w:bCs/>
                <w:szCs w:val="29"/>
              </w:rPr>
              <w:t xml:space="preserve">eye/face protection </w:t>
            </w:r>
            <w:r w:rsidRPr="00393A01">
              <w:rPr>
                <w:rFonts w:cs="Times"/>
                <w:bCs/>
                <w:szCs w:val="29"/>
              </w:rPr>
              <w:t xml:space="preserve">during post-milking teat </w:t>
            </w:r>
            <w:r>
              <w:rPr>
                <w:rFonts w:cs="Times"/>
                <w:bCs/>
                <w:szCs w:val="29"/>
              </w:rPr>
              <w:t xml:space="preserve">disinfection by automated dipping or spraying. </w:t>
            </w:r>
          </w:p>
          <w:p w14:paraId="6F50949D" w14:textId="77777777" w:rsidR="00D14F52" w:rsidRDefault="00D14F52" w:rsidP="00D14F52">
            <w:pPr>
              <w:widowControl w:val="0"/>
              <w:autoSpaceDE w:val="0"/>
              <w:autoSpaceDN w:val="0"/>
              <w:adjustRightInd w:val="0"/>
              <w:spacing w:before="80"/>
            </w:pPr>
          </w:p>
          <w:p w14:paraId="01622B3F" w14:textId="77777777" w:rsidR="00D14F52" w:rsidRPr="00C618A2" w:rsidRDefault="00D14F52" w:rsidP="00D14F52">
            <w:pPr>
              <w:widowControl w:val="0"/>
              <w:autoSpaceDE w:val="0"/>
              <w:autoSpaceDN w:val="0"/>
              <w:adjustRightInd w:val="0"/>
              <w:spacing w:before="80"/>
              <w:rPr>
                <w:rFonts w:cs="Times"/>
                <w:bCs/>
                <w:szCs w:val="29"/>
              </w:rPr>
            </w:pPr>
            <w:r>
              <w:t>See 2.1.5 for general instructions.</w:t>
            </w:r>
          </w:p>
        </w:tc>
      </w:tr>
    </w:tbl>
    <w:p w14:paraId="619E0974" w14:textId="77777777" w:rsidR="00D14F52" w:rsidRDefault="00D14F52" w:rsidP="00D14F52">
      <w:pPr>
        <w:keepNext/>
        <w:widowControl w:val="0"/>
        <w:autoSpaceDE w:val="0"/>
        <w:autoSpaceDN w:val="0"/>
        <w:adjustRightInd w:val="0"/>
        <w:spacing w:after="120"/>
        <w:outlineLvl w:val="1"/>
        <w:rPr>
          <w:rFonts w:eastAsia="Calibri"/>
          <w:b/>
          <w:i/>
          <w:caps/>
          <w:sz w:val="22"/>
          <w:szCs w:val="22"/>
          <w:lang w:val="de-DE" w:eastAsia="en-US"/>
        </w:rPr>
      </w:pPr>
    </w:p>
    <w:p w14:paraId="06DDA0B7" w14:textId="46A3AFEF" w:rsidR="00D14F52" w:rsidRPr="00C618A2" w:rsidRDefault="00D14F52" w:rsidP="00D14F52">
      <w:pPr>
        <w:pStyle w:val="Kop4"/>
      </w:pPr>
      <w:bookmarkStart w:id="91" w:name="_Toc7444421"/>
      <w:r w:rsidRPr="00C618A2">
        <w:t>Where specific to the use</w:t>
      </w:r>
      <w:r>
        <w:t xml:space="preserve"> #5</w:t>
      </w:r>
      <w:r w:rsidRPr="00C618A2">
        <w:t>, the particulars of likely direct or indirect effects, first aid instructions and emergency measures to protect the environment</w:t>
      </w:r>
      <w:bookmarkEnd w:id="9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14F52" w:rsidRPr="00C618A2" w14:paraId="51BABD94" w14:textId="77777777" w:rsidTr="00D14F5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6B481F" w14:textId="77777777" w:rsidR="00D14F52" w:rsidRPr="00C618A2" w:rsidRDefault="00D14F52" w:rsidP="00D14F52">
            <w:pPr>
              <w:widowControl w:val="0"/>
              <w:autoSpaceDE w:val="0"/>
              <w:autoSpaceDN w:val="0"/>
              <w:adjustRightInd w:val="0"/>
              <w:spacing w:before="80"/>
              <w:rPr>
                <w:rFonts w:cs="Times"/>
                <w:bCs/>
                <w:szCs w:val="29"/>
              </w:rPr>
            </w:pPr>
            <w:r>
              <w:rPr>
                <w:rFonts w:cs="Times"/>
                <w:bCs/>
                <w:szCs w:val="29"/>
              </w:rPr>
              <w:t xml:space="preserve">There are no use specific </w:t>
            </w:r>
            <w:r>
              <w:t>instructions. See 2.1.5 for general instructions.</w:t>
            </w:r>
          </w:p>
        </w:tc>
      </w:tr>
    </w:tbl>
    <w:p w14:paraId="0407BB66" w14:textId="77777777" w:rsidR="00D14F52" w:rsidRDefault="00D14F52" w:rsidP="00D14F52">
      <w:pPr>
        <w:keepNext/>
        <w:widowControl w:val="0"/>
        <w:autoSpaceDE w:val="0"/>
        <w:autoSpaceDN w:val="0"/>
        <w:adjustRightInd w:val="0"/>
        <w:spacing w:after="120"/>
        <w:outlineLvl w:val="1"/>
        <w:rPr>
          <w:b/>
          <w:bCs/>
          <w:i/>
          <w:iCs/>
        </w:rPr>
      </w:pPr>
    </w:p>
    <w:p w14:paraId="37ACE95C" w14:textId="1645C33B" w:rsidR="00D14F52" w:rsidRPr="00C618A2" w:rsidRDefault="00D14F52" w:rsidP="00D14F52">
      <w:pPr>
        <w:pStyle w:val="Kop4"/>
      </w:pPr>
      <w:bookmarkStart w:id="92" w:name="_Toc7444422"/>
      <w:r w:rsidRPr="00C618A2">
        <w:t>Where specific to the use</w:t>
      </w:r>
      <w:r>
        <w:t xml:space="preserve"> #5</w:t>
      </w:r>
      <w:r w:rsidRPr="00C618A2">
        <w:t>, the instructions for safe disposal of the product and its packaging</w:t>
      </w:r>
      <w:bookmarkEnd w:id="92"/>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14F52" w:rsidRPr="00C618A2" w14:paraId="1AFAE3D4" w14:textId="77777777" w:rsidTr="00D14F5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F8135D3" w14:textId="77777777" w:rsidR="00D14F52" w:rsidRPr="00C618A2" w:rsidRDefault="00D14F52" w:rsidP="00D14F52">
            <w:pPr>
              <w:widowControl w:val="0"/>
              <w:autoSpaceDE w:val="0"/>
              <w:autoSpaceDN w:val="0"/>
              <w:adjustRightInd w:val="0"/>
              <w:spacing w:before="80"/>
              <w:rPr>
                <w:rFonts w:cs="Times"/>
                <w:bCs/>
                <w:szCs w:val="29"/>
              </w:rPr>
            </w:pPr>
            <w:r>
              <w:rPr>
                <w:rFonts w:cs="Times"/>
                <w:bCs/>
                <w:szCs w:val="29"/>
              </w:rPr>
              <w:t xml:space="preserve">There are no use specific </w:t>
            </w:r>
            <w:r>
              <w:t>instructions. See 2.1.5 for general instructions.</w:t>
            </w:r>
          </w:p>
        </w:tc>
      </w:tr>
    </w:tbl>
    <w:p w14:paraId="2602FF61" w14:textId="77777777" w:rsidR="00D14F52" w:rsidRPr="00C618A2" w:rsidRDefault="00D14F52" w:rsidP="00D14F52">
      <w:pPr>
        <w:widowControl w:val="0"/>
        <w:autoSpaceDE w:val="0"/>
        <w:autoSpaceDN w:val="0"/>
        <w:adjustRightInd w:val="0"/>
        <w:rPr>
          <w:rFonts w:cs="Times"/>
          <w:bCs/>
          <w:szCs w:val="29"/>
        </w:rPr>
      </w:pPr>
    </w:p>
    <w:p w14:paraId="5C0BEB07" w14:textId="2343EAE4" w:rsidR="00D14F52" w:rsidRPr="00C618A2" w:rsidRDefault="00D14F52" w:rsidP="00D14F52">
      <w:pPr>
        <w:pStyle w:val="Kop4"/>
      </w:pPr>
      <w:bookmarkStart w:id="93" w:name="_Toc7444423"/>
      <w:r w:rsidRPr="00C618A2">
        <w:lastRenderedPageBreak/>
        <w:t>Where specific to the use</w:t>
      </w:r>
      <w:r>
        <w:t xml:space="preserve"> #5</w:t>
      </w:r>
      <w:r w:rsidRPr="00C618A2">
        <w:t>, the conditions of storage and shelf-life of the product under normal conditions of storage</w:t>
      </w:r>
      <w:bookmarkEnd w:id="9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D14F52" w:rsidRPr="00C618A2" w14:paraId="6762C40C" w14:textId="77777777" w:rsidTr="00D14F52">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0444DA0" w14:textId="77777777" w:rsidR="00D14F52" w:rsidRPr="00C618A2" w:rsidRDefault="00D14F52" w:rsidP="00D14F52">
            <w:pPr>
              <w:widowControl w:val="0"/>
              <w:autoSpaceDE w:val="0"/>
              <w:autoSpaceDN w:val="0"/>
              <w:adjustRightInd w:val="0"/>
              <w:spacing w:before="80"/>
              <w:rPr>
                <w:rFonts w:cs="Times"/>
                <w:bCs/>
                <w:szCs w:val="29"/>
              </w:rPr>
            </w:pPr>
            <w:r>
              <w:t>See 2.1.5.5</w:t>
            </w:r>
          </w:p>
        </w:tc>
      </w:tr>
    </w:tbl>
    <w:p w14:paraId="5307E0CB" w14:textId="77777777" w:rsidR="00D14F52" w:rsidRPr="00C618A2" w:rsidRDefault="00D14F52" w:rsidP="00D14F52">
      <w:pPr>
        <w:widowControl w:val="0"/>
        <w:autoSpaceDE w:val="0"/>
        <w:autoSpaceDN w:val="0"/>
        <w:adjustRightInd w:val="0"/>
        <w:rPr>
          <w:rFonts w:cs="Times"/>
          <w:bCs/>
          <w:szCs w:val="29"/>
        </w:rPr>
      </w:pPr>
    </w:p>
    <w:p w14:paraId="1A20C18B" w14:textId="61C5FD72" w:rsidR="00294AB9" w:rsidRDefault="00294AB9" w:rsidP="00294AB9">
      <w:pPr>
        <w:pStyle w:val="Bijschrift"/>
        <w:spacing w:after="120"/>
        <w:rPr>
          <w:rFonts w:ascii="Verdana" w:hAnsi="Verdana"/>
        </w:rPr>
      </w:pPr>
      <w:r>
        <w:rPr>
          <w:rFonts w:ascii="Verdana" w:hAnsi="Verdana"/>
        </w:rPr>
        <w:t>Meta SPC 5</w:t>
      </w:r>
    </w:p>
    <w:p w14:paraId="75ADACC3" w14:textId="70ABEC86" w:rsidR="00294AB9" w:rsidRPr="00671A6D" w:rsidRDefault="00294AB9" w:rsidP="00294AB9">
      <w:pPr>
        <w:pStyle w:val="Bijschrift"/>
        <w:spacing w:after="120"/>
        <w:rPr>
          <w:rFonts w:ascii="Verdana" w:hAnsi="Verdana"/>
        </w:rPr>
      </w:pPr>
      <w:r w:rsidRPr="00671A6D">
        <w:rPr>
          <w:rFonts w:ascii="Verdana" w:hAnsi="Verdana"/>
        </w:rPr>
        <w:t xml:space="preserve">Table </w:t>
      </w:r>
      <w:r>
        <w:rPr>
          <w:rFonts w:ascii="Verdana" w:hAnsi="Verdana"/>
        </w:rPr>
        <w:t>2</w:t>
      </w:r>
      <w:r w:rsidRPr="00671A6D">
        <w:rPr>
          <w:rFonts w:ascii="Verdana" w:hAnsi="Verdana"/>
        </w:rPr>
        <w:t xml:space="preserve">. Use # </w:t>
      </w:r>
      <w:r>
        <w:rPr>
          <w:rFonts w:ascii="Verdana" w:hAnsi="Verdana"/>
        </w:rPr>
        <w:t>6</w:t>
      </w:r>
      <w:r w:rsidRPr="00671A6D">
        <w:rPr>
          <w:rFonts w:ascii="Verdana" w:hAnsi="Verdana"/>
        </w:rPr>
        <w:t xml:space="preserve"> – </w:t>
      </w:r>
      <w:r>
        <w:rPr>
          <w:rFonts w:ascii="Verdana" w:hAnsi="Verdana"/>
        </w:rPr>
        <w:t xml:space="preserve">Teat disinfection; Concentrated dip or spray products </w:t>
      </w:r>
      <w:r w:rsidRPr="00294AB9">
        <w:rPr>
          <w:rFonts w:ascii="Verdana" w:hAnsi="Verdana"/>
          <w:lang w:val="en-GB"/>
        </w:rPr>
        <w:t>applied</w:t>
      </w:r>
      <w:r>
        <w:rPr>
          <w:rFonts w:ascii="Verdana" w:hAnsi="Verdana"/>
        </w:rPr>
        <w:t xml:space="preserve"> automatically</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294AB9" w:rsidRPr="00A411E7" w14:paraId="47AF918D" w14:textId="77777777" w:rsidTr="00442AC5">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2C9A8AE" w14:textId="77777777" w:rsidR="00294AB9" w:rsidRPr="00F24D0D" w:rsidRDefault="00294AB9" w:rsidP="00442AC5">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2D58EE02" w14:textId="77777777" w:rsidR="00294AB9" w:rsidRPr="00A53EE0" w:rsidRDefault="00294AB9" w:rsidP="00442AC5">
            <w:pPr>
              <w:spacing w:line="260" w:lineRule="atLeast"/>
              <w:rPr>
                <w:rFonts w:eastAsia="Calibri"/>
                <w:bCs/>
                <w:lang w:val="de-DE" w:eastAsia="en-US"/>
              </w:rPr>
            </w:pPr>
            <w:r>
              <w:rPr>
                <w:rFonts w:eastAsia="Calibri"/>
                <w:bCs/>
                <w:lang w:val="de-DE" w:eastAsia="en-US"/>
              </w:rPr>
              <w:t>3</w:t>
            </w:r>
          </w:p>
        </w:tc>
      </w:tr>
      <w:tr w:rsidR="00294AB9" w:rsidRPr="00A411E7" w14:paraId="619D84A0" w14:textId="77777777" w:rsidTr="00442AC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56FAB5C" w14:textId="77777777" w:rsidR="00294AB9" w:rsidRPr="00F24D0D" w:rsidRDefault="00294AB9" w:rsidP="00442AC5">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80DB9CC" w14:textId="77777777" w:rsidR="00294AB9" w:rsidRPr="00D020A3" w:rsidRDefault="00294AB9" w:rsidP="00442AC5">
            <w:pPr>
              <w:spacing w:line="260" w:lineRule="atLeast"/>
              <w:rPr>
                <w:rFonts w:eastAsia="Calibri"/>
                <w:bCs/>
                <w:lang w:eastAsia="en-US"/>
              </w:rPr>
            </w:pPr>
            <w:r>
              <w:rPr>
                <w:rFonts w:eastAsia="Calibri"/>
                <w:bCs/>
                <w:lang w:eastAsia="en-US"/>
              </w:rPr>
              <w:t xml:space="preserve">Teat disinfectant  </w:t>
            </w:r>
          </w:p>
        </w:tc>
      </w:tr>
      <w:tr w:rsidR="00294AB9" w:rsidRPr="00A411E7" w14:paraId="1DEE093A" w14:textId="77777777" w:rsidTr="00442AC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F5CCD5" w14:textId="77777777" w:rsidR="00294AB9" w:rsidRPr="00F24D0D" w:rsidRDefault="00294AB9" w:rsidP="00442AC5">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ABFF7FF" w14:textId="77777777" w:rsidR="00294AB9" w:rsidRPr="00D020A3" w:rsidRDefault="00294AB9" w:rsidP="00442AC5">
            <w:pPr>
              <w:spacing w:line="260" w:lineRule="atLeast"/>
              <w:rPr>
                <w:rFonts w:eastAsia="Calibri"/>
                <w:bCs/>
                <w:lang w:val="fr-FR" w:eastAsia="en-US"/>
              </w:rPr>
            </w:pPr>
            <w:r w:rsidRPr="00D020A3">
              <w:rPr>
                <w:rFonts w:eastAsia="Calibri"/>
                <w:bCs/>
                <w:lang w:val="fr-FR" w:eastAsia="en-US"/>
              </w:rPr>
              <w:t>Bacteria</w:t>
            </w:r>
          </w:p>
          <w:p w14:paraId="1199CBC7" w14:textId="77777777" w:rsidR="00294AB9" w:rsidRPr="00D020A3" w:rsidRDefault="00294AB9" w:rsidP="00442AC5">
            <w:pPr>
              <w:spacing w:line="260" w:lineRule="atLeast"/>
              <w:rPr>
                <w:rFonts w:eastAsia="Calibri"/>
                <w:bCs/>
                <w:lang w:val="fr-FR" w:eastAsia="en-US"/>
              </w:rPr>
            </w:pPr>
            <w:r w:rsidRPr="00D020A3">
              <w:rPr>
                <w:rFonts w:eastAsia="Calibri"/>
                <w:bCs/>
                <w:lang w:val="fr-FR" w:eastAsia="en-US"/>
              </w:rPr>
              <w:t>Yeasts</w:t>
            </w:r>
          </w:p>
          <w:p w14:paraId="542B5879" w14:textId="77777777" w:rsidR="00294AB9" w:rsidRPr="00D020A3" w:rsidRDefault="00294AB9" w:rsidP="00442AC5">
            <w:pPr>
              <w:tabs>
                <w:tab w:val="left" w:pos="563"/>
              </w:tabs>
              <w:spacing w:line="260" w:lineRule="atLeast"/>
              <w:rPr>
                <w:rFonts w:eastAsia="Calibri"/>
                <w:bCs/>
                <w:lang w:val="fr-FR" w:eastAsia="en-US"/>
              </w:rPr>
            </w:pPr>
            <w:r>
              <w:rPr>
                <w:rFonts w:eastAsia="Calibri"/>
                <w:bCs/>
                <w:lang w:val="fr-FR" w:eastAsia="en-US"/>
              </w:rPr>
              <w:t>Virus</w:t>
            </w:r>
            <w:r w:rsidRPr="00D020A3">
              <w:rPr>
                <w:rFonts w:eastAsia="Calibri"/>
                <w:bCs/>
                <w:lang w:val="fr-FR" w:eastAsia="en-US"/>
              </w:rPr>
              <w:t>es</w:t>
            </w:r>
          </w:p>
        </w:tc>
      </w:tr>
      <w:tr w:rsidR="00294AB9" w:rsidRPr="00A411E7" w14:paraId="33E007C7" w14:textId="77777777" w:rsidTr="00442AC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FE4C5CB" w14:textId="77777777" w:rsidR="00294AB9" w:rsidRPr="00F24D0D" w:rsidRDefault="00294AB9" w:rsidP="00442AC5">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684E0C7" w14:textId="77777777" w:rsidR="00294AB9" w:rsidRDefault="00294AB9" w:rsidP="00442AC5">
            <w:pPr>
              <w:spacing w:line="260" w:lineRule="atLeast"/>
              <w:rPr>
                <w:rFonts w:eastAsia="Calibri"/>
                <w:bCs/>
                <w:lang w:eastAsia="en-US"/>
              </w:rPr>
            </w:pPr>
            <w:r w:rsidRPr="00D020A3">
              <w:rPr>
                <w:rFonts w:eastAsia="Calibri"/>
                <w:bCs/>
                <w:lang w:eastAsia="en-US"/>
              </w:rPr>
              <w:t xml:space="preserve">Indoor </w:t>
            </w:r>
          </w:p>
          <w:p w14:paraId="02AFF894" w14:textId="77777777" w:rsidR="00294AB9" w:rsidRPr="00D020A3" w:rsidRDefault="00294AB9" w:rsidP="00442AC5">
            <w:pPr>
              <w:spacing w:line="260" w:lineRule="atLeast"/>
              <w:rPr>
                <w:rFonts w:eastAsia="Calibri"/>
                <w:bCs/>
                <w:lang w:eastAsia="en-US"/>
              </w:rPr>
            </w:pPr>
            <w:r w:rsidRPr="00D020A3">
              <w:rPr>
                <w:rFonts w:eastAsia="Calibri"/>
                <w:bCs/>
                <w:lang w:eastAsia="en-US"/>
              </w:rPr>
              <w:t>All products within the product family are intended for post</w:t>
            </w:r>
            <w:r>
              <w:rPr>
                <w:rFonts w:eastAsia="Calibri"/>
                <w:bCs/>
                <w:lang w:eastAsia="en-US"/>
              </w:rPr>
              <w:t>-</w:t>
            </w:r>
            <w:r w:rsidRPr="00D020A3">
              <w:rPr>
                <w:rFonts w:eastAsia="Calibri"/>
                <w:bCs/>
                <w:lang w:eastAsia="en-US"/>
              </w:rPr>
              <w:t>milking teat disinfection. The products are applied directly after milking on the teats of lactating animals.</w:t>
            </w:r>
          </w:p>
        </w:tc>
      </w:tr>
      <w:tr w:rsidR="00294AB9" w:rsidRPr="00A411E7" w14:paraId="728AEE55" w14:textId="77777777" w:rsidTr="00442AC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497381C" w14:textId="77777777" w:rsidR="00294AB9" w:rsidRPr="00F24D0D" w:rsidRDefault="00294AB9" w:rsidP="00442AC5">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8505A59" w14:textId="4F851651" w:rsidR="00294AB9" w:rsidRPr="000D4BD2" w:rsidRDefault="00294AB9" w:rsidP="00442AC5">
            <w:pPr>
              <w:spacing w:line="260" w:lineRule="atLeast"/>
              <w:rPr>
                <w:rFonts w:eastAsia="Calibri"/>
                <w:bCs/>
                <w:lang w:val="en-US" w:eastAsia="en-US"/>
              </w:rPr>
            </w:pPr>
            <w:r>
              <w:rPr>
                <w:rFonts w:eastAsia="Calibri"/>
                <w:bCs/>
                <w:lang w:val="en-US" w:eastAsia="en-US"/>
              </w:rPr>
              <w:t>Post-</w:t>
            </w:r>
            <w:r w:rsidRPr="00D020A3">
              <w:rPr>
                <w:rFonts w:eastAsia="Calibri"/>
                <w:bCs/>
                <w:lang w:val="en-US" w:eastAsia="en-US"/>
              </w:rPr>
              <w:t>milking teat disinfection of udder teats</w:t>
            </w:r>
            <w:r>
              <w:rPr>
                <w:rFonts w:eastAsia="Calibri"/>
                <w:bCs/>
                <w:lang w:val="en-US" w:eastAsia="en-US"/>
              </w:rPr>
              <w:t xml:space="preserve"> with </w:t>
            </w:r>
            <w:r w:rsidRPr="00D020A3">
              <w:rPr>
                <w:rFonts w:eastAsia="Calibri"/>
                <w:bCs/>
                <w:lang w:val="en-US" w:eastAsia="en-US"/>
              </w:rPr>
              <w:t>ready-to-use products</w:t>
            </w:r>
            <w:r>
              <w:rPr>
                <w:rFonts w:eastAsia="Calibri"/>
                <w:bCs/>
                <w:lang w:val="en-US" w:eastAsia="en-US"/>
              </w:rPr>
              <w:t>.</w:t>
            </w:r>
            <w:r w:rsidRPr="000D4BD2">
              <w:rPr>
                <w:rFonts w:eastAsia="Calibri"/>
                <w:bCs/>
                <w:lang w:val="en-US" w:eastAsia="en-US"/>
              </w:rPr>
              <w:t xml:space="preserve"> </w:t>
            </w:r>
          </w:p>
          <w:p w14:paraId="2DA6C972" w14:textId="77777777" w:rsidR="00294AB9" w:rsidRPr="00D020A3" w:rsidRDefault="00294AB9" w:rsidP="00442AC5">
            <w:pPr>
              <w:spacing w:line="260" w:lineRule="atLeast"/>
              <w:rPr>
                <w:rFonts w:eastAsia="Calibri"/>
                <w:bCs/>
                <w:lang w:val="en-US" w:eastAsia="en-US"/>
              </w:rPr>
            </w:pPr>
            <w:r w:rsidRPr="000D4BD2">
              <w:rPr>
                <w:rFonts w:eastAsia="Calibri"/>
                <w:bCs/>
                <w:lang w:val="en-US" w:eastAsia="en-US"/>
              </w:rPr>
              <w:t xml:space="preserve">The product is applied </w:t>
            </w:r>
            <w:r>
              <w:rPr>
                <w:rFonts w:eastAsia="Calibri"/>
                <w:bCs/>
                <w:lang w:val="en-US" w:eastAsia="en-US"/>
              </w:rPr>
              <w:t xml:space="preserve">automatically by milking machines </w:t>
            </w:r>
            <w:r w:rsidRPr="000D4BD2">
              <w:rPr>
                <w:rFonts w:eastAsia="Calibri"/>
                <w:bCs/>
                <w:lang w:val="en-US" w:eastAsia="en-US"/>
              </w:rPr>
              <w:t xml:space="preserve">after milking on the teats by </w:t>
            </w:r>
            <w:r>
              <w:rPr>
                <w:rFonts w:eastAsia="Calibri"/>
                <w:bCs/>
                <w:lang w:val="en-US" w:eastAsia="en-US"/>
              </w:rPr>
              <w:t>integrated dipping or s</w:t>
            </w:r>
            <w:r w:rsidRPr="000D4BD2">
              <w:rPr>
                <w:rFonts w:eastAsia="Calibri"/>
                <w:bCs/>
                <w:lang w:val="en-US" w:eastAsia="en-US"/>
              </w:rPr>
              <w:t>praying</w:t>
            </w:r>
            <w:r>
              <w:rPr>
                <w:rFonts w:eastAsia="Calibri"/>
                <w:bCs/>
                <w:lang w:val="en-US" w:eastAsia="en-US"/>
              </w:rPr>
              <w:t xml:space="preserve"> device.</w:t>
            </w:r>
          </w:p>
        </w:tc>
      </w:tr>
      <w:tr w:rsidR="00294AB9" w:rsidRPr="00A411E7" w14:paraId="7EDB1DA1" w14:textId="77777777" w:rsidTr="00442AC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6E61D80" w14:textId="77777777" w:rsidR="00294AB9" w:rsidRPr="00F24D0D" w:rsidRDefault="00294AB9" w:rsidP="00442AC5">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3E9B696" w14:textId="5B4E981C" w:rsidR="0006134B" w:rsidRPr="00D020A3" w:rsidRDefault="0006134B" w:rsidP="0006134B">
            <w:pPr>
              <w:spacing w:line="260" w:lineRule="atLeast"/>
              <w:rPr>
                <w:rFonts w:eastAsia="Calibri"/>
                <w:bCs/>
                <w:lang w:eastAsia="en-US"/>
              </w:rPr>
            </w:pPr>
            <w:r w:rsidRPr="00D020A3">
              <w:rPr>
                <w:rFonts w:eastAsia="Calibri"/>
                <w:bCs/>
                <w:lang w:eastAsia="en-US"/>
              </w:rPr>
              <w:t xml:space="preserve">To be applied after milking, </w:t>
            </w:r>
            <w:r>
              <w:rPr>
                <w:rFonts w:eastAsia="Calibri"/>
                <w:bCs/>
                <w:lang w:eastAsia="en-US"/>
              </w:rPr>
              <w:t>3 times per day. The products can</w:t>
            </w:r>
            <w:r w:rsidRPr="00D020A3">
              <w:rPr>
                <w:rFonts w:eastAsia="Calibri"/>
                <w:bCs/>
                <w:lang w:eastAsia="en-US"/>
              </w:rPr>
              <w:t xml:space="preserve"> be used all year during the lactation period.</w:t>
            </w:r>
          </w:p>
          <w:p w14:paraId="480E8750" w14:textId="77777777" w:rsidR="0006134B" w:rsidRDefault="0006134B" w:rsidP="0006134B">
            <w:pPr>
              <w:jc w:val="both"/>
              <w:rPr>
                <w:rFonts w:ascii="Calibri" w:hAnsi="Calibri"/>
                <w:b/>
                <w:lang w:val="en-US"/>
              </w:rPr>
            </w:pPr>
            <w:r>
              <w:rPr>
                <w:rFonts w:eastAsia="Calibri"/>
                <w:bCs/>
                <w:lang w:eastAsia="en-US"/>
              </w:rPr>
              <w:t xml:space="preserve">Dilution: 20% : </w:t>
            </w:r>
            <w:r w:rsidRPr="00D020A3">
              <w:rPr>
                <w:rFonts w:eastAsia="Calibri"/>
                <w:bCs/>
                <w:lang w:eastAsia="en-US"/>
              </w:rPr>
              <w:t>Use concentration:</w:t>
            </w:r>
            <w:r>
              <w:rPr>
                <w:rFonts w:eastAsia="Calibri"/>
                <w:bCs/>
                <w:lang w:eastAsia="en-US"/>
              </w:rPr>
              <w:t xml:space="preserve"> </w:t>
            </w:r>
            <w:r w:rsidRPr="00D020A3">
              <w:rPr>
                <w:rFonts w:eastAsia="Calibri"/>
                <w:bCs/>
                <w:lang w:eastAsia="en-US"/>
              </w:rPr>
              <w:t>0.15 % w/w iodine.</w:t>
            </w:r>
            <w:r w:rsidRPr="00B803F2">
              <w:rPr>
                <w:rFonts w:ascii="Calibri" w:hAnsi="Calibri"/>
                <w:b/>
                <w:lang w:val="en-US"/>
              </w:rPr>
              <w:t xml:space="preserve"> </w:t>
            </w:r>
          </w:p>
          <w:p w14:paraId="7069D456" w14:textId="77777777" w:rsidR="0006134B" w:rsidRPr="004257DA" w:rsidRDefault="0006134B" w:rsidP="0006134B">
            <w:pPr>
              <w:jc w:val="both"/>
              <w:rPr>
                <w:rFonts w:ascii="Calibri" w:hAnsi="Calibri"/>
                <w:b/>
                <w:highlight w:val="yellow"/>
              </w:rPr>
            </w:pPr>
            <w:r w:rsidRPr="00E627B1">
              <w:rPr>
                <w:rFonts w:eastAsia="Calibri"/>
                <w:bCs/>
                <w:lang w:eastAsia="en-US"/>
              </w:rPr>
              <w:t>Dose: ca. 5 ml per cow</w:t>
            </w:r>
            <w:r w:rsidRPr="004257DA">
              <w:t xml:space="preserve">; </w:t>
            </w:r>
            <w:r w:rsidRPr="0034172E">
              <w:t>ca. 2.5 ml per sheep or goat</w:t>
            </w:r>
          </w:p>
          <w:p w14:paraId="244B7BDA" w14:textId="77777777" w:rsidR="00294AB9" w:rsidRPr="00D020A3" w:rsidRDefault="00294AB9" w:rsidP="00442AC5">
            <w:pPr>
              <w:spacing w:line="260" w:lineRule="atLeast"/>
              <w:rPr>
                <w:rFonts w:eastAsia="Calibri"/>
                <w:bCs/>
                <w:lang w:eastAsia="en-US"/>
              </w:rPr>
            </w:pPr>
            <w:r>
              <w:rPr>
                <w:rFonts w:eastAsia="Calibri"/>
                <w:bCs/>
                <w:lang w:eastAsia="en-US"/>
              </w:rPr>
              <w:t xml:space="preserve">          </w:t>
            </w:r>
          </w:p>
        </w:tc>
      </w:tr>
      <w:tr w:rsidR="00294AB9" w:rsidRPr="00A411E7" w14:paraId="06687B06" w14:textId="77777777" w:rsidTr="00442AC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70C959C" w14:textId="77777777" w:rsidR="00294AB9" w:rsidRPr="00F24D0D" w:rsidRDefault="00294AB9" w:rsidP="00442AC5">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8D45FB4" w14:textId="77777777" w:rsidR="00294AB9" w:rsidRPr="00A53EE0" w:rsidRDefault="00294AB9" w:rsidP="00442AC5">
            <w:pPr>
              <w:spacing w:line="260" w:lineRule="atLeast"/>
              <w:rPr>
                <w:rFonts w:eastAsia="Calibri"/>
                <w:bCs/>
                <w:lang w:eastAsia="en-US"/>
              </w:rPr>
            </w:pPr>
            <w:r>
              <w:rPr>
                <w:rFonts w:eastAsia="Calibri"/>
                <w:bCs/>
                <w:lang w:eastAsia="en-US"/>
              </w:rPr>
              <w:t>Professional</w:t>
            </w:r>
          </w:p>
        </w:tc>
      </w:tr>
      <w:tr w:rsidR="00294AB9" w:rsidRPr="00A411E7" w14:paraId="2393D650" w14:textId="77777777" w:rsidTr="00442AC5">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144479B" w14:textId="77777777" w:rsidR="00294AB9" w:rsidRPr="00F24D0D" w:rsidRDefault="00294AB9" w:rsidP="00442AC5">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37BE883" w14:textId="77777777" w:rsidR="00294AB9" w:rsidRPr="00F24D0D" w:rsidRDefault="00294AB9" w:rsidP="00442AC5">
            <w:r>
              <w:t xml:space="preserve">Please see </w:t>
            </w:r>
            <w:r w:rsidRPr="007A40D7">
              <w:t>2.1.7.</w:t>
            </w:r>
          </w:p>
        </w:tc>
      </w:tr>
    </w:tbl>
    <w:p w14:paraId="7991840A" w14:textId="77777777" w:rsidR="00294AB9" w:rsidRDefault="00294AB9" w:rsidP="00294AB9">
      <w:pPr>
        <w:keepNext/>
        <w:widowControl w:val="0"/>
        <w:autoSpaceDE w:val="0"/>
        <w:autoSpaceDN w:val="0"/>
        <w:adjustRightInd w:val="0"/>
        <w:spacing w:after="120"/>
        <w:outlineLvl w:val="1"/>
        <w:rPr>
          <w:b/>
          <w:bCs/>
          <w:i/>
          <w:iCs/>
        </w:rPr>
      </w:pPr>
    </w:p>
    <w:p w14:paraId="5E8370B0" w14:textId="782AB41E" w:rsidR="00294AB9" w:rsidRPr="00C618A2" w:rsidRDefault="00294AB9" w:rsidP="00294AB9">
      <w:pPr>
        <w:pStyle w:val="Kop4"/>
        <w:numPr>
          <w:ilvl w:val="3"/>
          <w:numId w:val="35"/>
        </w:numPr>
      </w:pPr>
      <w:bookmarkStart w:id="94" w:name="_Toc7444424"/>
      <w:r w:rsidRPr="00C618A2">
        <w:t>Use-specific instructions for use</w:t>
      </w:r>
      <w:r>
        <w:t xml:space="preserve"> #</w:t>
      </w:r>
      <w:r w:rsidR="0006134B">
        <w:t>6</w:t>
      </w:r>
      <w:bookmarkEnd w:id="9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94AB9" w:rsidRPr="00C618A2" w14:paraId="01F3F491" w14:textId="77777777" w:rsidTr="00442AC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CBFC038" w14:textId="77777777" w:rsidR="0006134B" w:rsidRDefault="0006134B" w:rsidP="0006134B">
            <w:pPr>
              <w:rPr>
                <w:lang w:val="en-US"/>
              </w:rPr>
            </w:pPr>
            <w:r>
              <w:t>A</w:t>
            </w:r>
            <w:r w:rsidRPr="00D020A3">
              <w:t xml:space="preserve"> </w:t>
            </w:r>
            <w:r>
              <w:t xml:space="preserve">20% </w:t>
            </w:r>
            <w:r w:rsidRPr="00DF7453">
              <w:t>dilution</w:t>
            </w:r>
            <w:r w:rsidRPr="00D020A3">
              <w:t xml:space="preserve"> </w:t>
            </w:r>
            <w:r w:rsidRPr="00DF7453">
              <w:t>should</w:t>
            </w:r>
            <w:r w:rsidRPr="00D020A3">
              <w:t xml:space="preserve"> be </w:t>
            </w:r>
            <w:r w:rsidRPr="00202F5D">
              <w:t>made</w:t>
            </w:r>
            <w:r w:rsidRPr="00D020A3">
              <w:t xml:space="preserve"> </w:t>
            </w:r>
            <w:r w:rsidRPr="00202F5D">
              <w:t>with</w:t>
            </w:r>
            <w:r w:rsidRPr="00D020A3">
              <w:t xml:space="preserve"> clean </w:t>
            </w:r>
            <w:r w:rsidRPr="00202F5D">
              <w:rPr>
                <w:lang w:val="en-US"/>
              </w:rPr>
              <w:t xml:space="preserve">water.  Take 200 ml of </w:t>
            </w:r>
            <w:r>
              <w:rPr>
                <w:lang w:val="en-US"/>
              </w:rPr>
              <w:t xml:space="preserve">the </w:t>
            </w:r>
            <w:r w:rsidRPr="00202F5D">
              <w:rPr>
                <w:lang w:val="en-US"/>
              </w:rPr>
              <w:t xml:space="preserve">concentrated product and make up to 1 </w:t>
            </w:r>
            <w:r>
              <w:rPr>
                <w:lang w:val="en-US"/>
              </w:rPr>
              <w:t xml:space="preserve">L </w:t>
            </w:r>
            <w:r w:rsidRPr="00202F5D">
              <w:rPr>
                <w:lang w:val="en-US"/>
              </w:rPr>
              <w:t>with water to obtain an end concentration of</w:t>
            </w:r>
            <w:r>
              <w:rPr>
                <w:lang w:val="en-US"/>
              </w:rPr>
              <w:t xml:space="preserve"> 0.15% iodine</w:t>
            </w:r>
            <w:r w:rsidRPr="00202F5D">
              <w:rPr>
                <w:lang w:val="en-US"/>
              </w:rPr>
              <w:t>.</w:t>
            </w:r>
          </w:p>
          <w:p w14:paraId="333DD858" w14:textId="77777777" w:rsidR="0006134B" w:rsidRPr="008610C3" w:rsidRDefault="0006134B" w:rsidP="0006134B">
            <w:r w:rsidRPr="00103CCC">
              <w:t xml:space="preserve">The </w:t>
            </w:r>
            <w:r>
              <w:t xml:space="preserve">use solution </w:t>
            </w:r>
            <w:r w:rsidRPr="00103CCC">
              <w:t>must be brought to a temperature above 20°C before use.</w:t>
            </w:r>
          </w:p>
          <w:p w14:paraId="1D6D376C" w14:textId="194CE2BB" w:rsidR="00294AB9" w:rsidRPr="0006134B" w:rsidRDefault="0006134B" w:rsidP="0006134B">
            <w:r>
              <w:t>It is possible that foaming occurs while preparing the ready-to-use solution. In that case it is strongly recommended to only start the treatment after the foam level has sufficiently decreased</w:t>
            </w:r>
          </w:p>
        </w:tc>
      </w:tr>
    </w:tbl>
    <w:p w14:paraId="06FA1959" w14:textId="77777777" w:rsidR="00294AB9" w:rsidRDefault="00294AB9" w:rsidP="00294AB9">
      <w:pPr>
        <w:keepNext/>
        <w:widowControl w:val="0"/>
        <w:autoSpaceDE w:val="0"/>
        <w:autoSpaceDN w:val="0"/>
        <w:adjustRightInd w:val="0"/>
        <w:spacing w:after="120"/>
        <w:outlineLvl w:val="1"/>
        <w:rPr>
          <w:rFonts w:eastAsia="Calibri"/>
          <w:b/>
          <w:i/>
          <w:caps/>
          <w:sz w:val="22"/>
          <w:szCs w:val="22"/>
          <w:lang w:val="de-DE" w:eastAsia="en-US"/>
        </w:rPr>
      </w:pPr>
    </w:p>
    <w:p w14:paraId="43AB276D" w14:textId="0784954D" w:rsidR="00294AB9" w:rsidRPr="00C618A2" w:rsidRDefault="00294AB9" w:rsidP="00294AB9">
      <w:pPr>
        <w:pStyle w:val="Kop4"/>
      </w:pPr>
      <w:bookmarkStart w:id="95" w:name="_Toc7444425"/>
      <w:r w:rsidRPr="00C618A2">
        <w:t>Use</w:t>
      </w:r>
      <w:r>
        <w:t xml:space="preserve"> #</w:t>
      </w:r>
      <w:r w:rsidR="0006134B">
        <w:t>6</w:t>
      </w:r>
      <w:r w:rsidRPr="00C618A2">
        <w:t>-specific risk mitigation measures</w:t>
      </w:r>
      <w:bookmarkEnd w:id="95"/>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94AB9" w:rsidRPr="00C618A2" w14:paraId="339CA914" w14:textId="77777777" w:rsidTr="00442AC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3DB1A2A" w14:textId="77777777" w:rsidR="00294AB9" w:rsidRPr="00D14F52" w:rsidRDefault="00294AB9" w:rsidP="00442AC5">
            <w:pPr>
              <w:widowControl w:val="0"/>
              <w:autoSpaceDE w:val="0"/>
              <w:autoSpaceDN w:val="0"/>
              <w:adjustRightInd w:val="0"/>
              <w:spacing w:before="80"/>
              <w:rPr>
                <w:rFonts w:cs="Times"/>
                <w:bCs/>
                <w:szCs w:val="29"/>
              </w:rPr>
            </w:pPr>
            <w:r w:rsidRPr="00393A01">
              <w:rPr>
                <w:rFonts w:cs="Times"/>
                <w:bCs/>
                <w:szCs w:val="29"/>
              </w:rPr>
              <w:t xml:space="preserve">Use </w:t>
            </w:r>
            <w:r>
              <w:rPr>
                <w:rFonts w:cs="Times"/>
                <w:bCs/>
                <w:szCs w:val="29"/>
              </w:rPr>
              <w:t xml:space="preserve">eye/face protection </w:t>
            </w:r>
            <w:r w:rsidRPr="00393A01">
              <w:rPr>
                <w:rFonts w:cs="Times"/>
                <w:bCs/>
                <w:szCs w:val="29"/>
              </w:rPr>
              <w:t xml:space="preserve">during post-milking teat </w:t>
            </w:r>
            <w:r>
              <w:rPr>
                <w:rFonts w:cs="Times"/>
                <w:bCs/>
                <w:szCs w:val="29"/>
              </w:rPr>
              <w:t xml:space="preserve">disinfection by automated dipping or spraying. </w:t>
            </w:r>
          </w:p>
          <w:p w14:paraId="1787AF60" w14:textId="77777777" w:rsidR="00294AB9" w:rsidRDefault="00294AB9" w:rsidP="00442AC5">
            <w:pPr>
              <w:widowControl w:val="0"/>
              <w:autoSpaceDE w:val="0"/>
              <w:autoSpaceDN w:val="0"/>
              <w:adjustRightInd w:val="0"/>
              <w:spacing w:before="80"/>
            </w:pPr>
          </w:p>
          <w:p w14:paraId="4B5FC1DA" w14:textId="77777777" w:rsidR="00294AB9" w:rsidRPr="00C618A2" w:rsidRDefault="00294AB9" w:rsidP="00442AC5">
            <w:pPr>
              <w:widowControl w:val="0"/>
              <w:autoSpaceDE w:val="0"/>
              <w:autoSpaceDN w:val="0"/>
              <w:adjustRightInd w:val="0"/>
              <w:spacing w:before="80"/>
              <w:rPr>
                <w:rFonts w:cs="Times"/>
                <w:bCs/>
                <w:szCs w:val="29"/>
              </w:rPr>
            </w:pPr>
            <w:r>
              <w:t>See 2.1.5 for general instructions.</w:t>
            </w:r>
          </w:p>
        </w:tc>
      </w:tr>
    </w:tbl>
    <w:p w14:paraId="1C0F38CA" w14:textId="77777777" w:rsidR="00294AB9" w:rsidRDefault="00294AB9" w:rsidP="00294AB9">
      <w:pPr>
        <w:keepNext/>
        <w:widowControl w:val="0"/>
        <w:autoSpaceDE w:val="0"/>
        <w:autoSpaceDN w:val="0"/>
        <w:adjustRightInd w:val="0"/>
        <w:spacing w:after="120"/>
        <w:outlineLvl w:val="1"/>
        <w:rPr>
          <w:rFonts w:eastAsia="Calibri"/>
          <w:b/>
          <w:i/>
          <w:caps/>
          <w:sz w:val="22"/>
          <w:szCs w:val="22"/>
          <w:lang w:val="de-DE" w:eastAsia="en-US"/>
        </w:rPr>
      </w:pPr>
    </w:p>
    <w:p w14:paraId="0F024CAA" w14:textId="496FAD43" w:rsidR="00294AB9" w:rsidRPr="00C618A2" w:rsidRDefault="00294AB9" w:rsidP="00294AB9">
      <w:pPr>
        <w:pStyle w:val="Kop4"/>
      </w:pPr>
      <w:bookmarkStart w:id="96" w:name="_Toc7444426"/>
      <w:r w:rsidRPr="00C618A2">
        <w:t>Where specific to the use</w:t>
      </w:r>
      <w:r>
        <w:t xml:space="preserve"> #</w:t>
      </w:r>
      <w:r w:rsidR="0006134B">
        <w:t>6</w:t>
      </w:r>
      <w:r w:rsidRPr="00C618A2">
        <w:t>, the particulars of likely direct or indirect effects, first aid instructions and emergency measures to protect the environment</w:t>
      </w:r>
      <w:bookmarkEnd w:id="96"/>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94AB9" w:rsidRPr="00C618A2" w14:paraId="55154BBB" w14:textId="77777777" w:rsidTr="00442AC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643E0D5" w14:textId="77777777" w:rsidR="00294AB9" w:rsidRPr="00C618A2" w:rsidRDefault="00294AB9" w:rsidP="00442AC5">
            <w:pPr>
              <w:widowControl w:val="0"/>
              <w:autoSpaceDE w:val="0"/>
              <w:autoSpaceDN w:val="0"/>
              <w:adjustRightInd w:val="0"/>
              <w:spacing w:before="80"/>
              <w:rPr>
                <w:rFonts w:cs="Times"/>
                <w:bCs/>
                <w:szCs w:val="29"/>
              </w:rPr>
            </w:pPr>
            <w:r>
              <w:rPr>
                <w:rFonts w:cs="Times"/>
                <w:bCs/>
                <w:szCs w:val="29"/>
              </w:rPr>
              <w:t xml:space="preserve">There are no use specific </w:t>
            </w:r>
            <w:r>
              <w:t>instructions. See 2.1.5 for general instructions.</w:t>
            </w:r>
          </w:p>
        </w:tc>
      </w:tr>
    </w:tbl>
    <w:p w14:paraId="2D07248B" w14:textId="77777777" w:rsidR="00294AB9" w:rsidRDefault="00294AB9" w:rsidP="00294AB9">
      <w:pPr>
        <w:keepNext/>
        <w:widowControl w:val="0"/>
        <w:autoSpaceDE w:val="0"/>
        <w:autoSpaceDN w:val="0"/>
        <w:adjustRightInd w:val="0"/>
        <w:spacing w:after="120"/>
        <w:outlineLvl w:val="1"/>
        <w:rPr>
          <w:b/>
          <w:bCs/>
          <w:i/>
          <w:iCs/>
        </w:rPr>
      </w:pPr>
    </w:p>
    <w:p w14:paraId="0611B9A6" w14:textId="17D75369" w:rsidR="00294AB9" w:rsidRPr="00C618A2" w:rsidRDefault="00294AB9" w:rsidP="00294AB9">
      <w:pPr>
        <w:pStyle w:val="Kop4"/>
      </w:pPr>
      <w:bookmarkStart w:id="97" w:name="_Toc7444427"/>
      <w:r w:rsidRPr="00C618A2">
        <w:t>Where specific to the use</w:t>
      </w:r>
      <w:r>
        <w:t xml:space="preserve"> #</w:t>
      </w:r>
      <w:r w:rsidR="0006134B">
        <w:t>6</w:t>
      </w:r>
      <w:r w:rsidRPr="00C618A2">
        <w:t>, the instructions for safe disposal of the product and its packaging</w:t>
      </w:r>
      <w:bookmarkEnd w:id="97"/>
      <w:r w:rsidRPr="00C618A2">
        <w:t xml:space="preserve"> </w:t>
      </w:r>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94AB9" w:rsidRPr="00C618A2" w14:paraId="6A81A514" w14:textId="77777777" w:rsidTr="00442AC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10BBDEA" w14:textId="77777777" w:rsidR="00294AB9" w:rsidRPr="00C618A2" w:rsidRDefault="00294AB9" w:rsidP="00442AC5">
            <w:pPr>
              <w:widowControl w:val="0"/>
              <w:autoSpaceDE w:val="0"/>
              <w:autoSpaceDN w:val="0"/>
              <w:adjustRightInd w:val="0"/>
              <w:spacing w:before="80"/>
              <w:rPr>
                <w:rFonts w:cs="Times"/>
                <w:bCs/>
                <w:szCs w:val="29"/>
              </w:rPr>
            </w:pPr>
            <w:r>
              <w:rPr>
                <w:rFonts w:cs="Times"/>
                <w:bCs/>
                <w:szCs w:val="29"/>
              </w:rPr>
              <w:t xml:space="preserve">There are no use specific </w:t>
            </w:r>
            <w:r>
              <w:t>instructions. See 2.1.5 for general instructions.</w:t>
            </w:r>
          </w:p>
        </w:tc>
      </w:tr>
    </w:tbl>
    <w:p w14:paraId="0AA6DFD6" w14:textId="77777777" w:rsidR="00294AB9" w:rsidRPr="00C618A2" w:rsidRDefault="00294AB9" w:rsidP="00294AB9">
      <w:pPr>
        <w:widowControl w:val="0"/>
        <w:autoSpaceDE w:val="0"/>
        <w:autoSpaceDN w:val="0"/>
        <w:adjustRightInd w:val="0"/>
        <w:rPr>
          <w:rFonts w:cs="Times"/>
          <w:bCs/>
          <w:szCs w:val="29"/>
        </w:rPr>
      </w:pPr>
    </w:p>
    <w:p w14:paraId="3EE5D9FA" w14:textId="2ADDDDC5" w:rsidR="00294AB9" w:rsidRPr="00C618A2" w:rsidRDefault="00294AB9" w:rsidP="00294AB9">
      <w:pPr>
        <w:pStyle w:val="Kop4"/>
      </w:pPr>
      <w:bookmarkStart w:id="98" w:name="_Toc7444428"/>
      <w:r w:rsidRPr="00C618A2">
        <w:t>Where specific to the use</w:t>
      </w:r>
      <w:r>
        <w:t xml:space="preserve"> #</w:t>
      </w:r>
      <w:r w:rsidR="0006134B">
        <w:t>6</w:t>
      </w:r>
      <w:r w:rsidRPr="00C618A2">
        <w:t>, the conditions of storage and shelf-life of the product under normal conditions of storage</w:t>
      </w:r>
      <w:bookmarkEnd w:id="98"/>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294AB9" w:rsidRPr="00C618A2" w14:paraId="6E0820ED" w14:textId="77777777" w:rsidTr="00442AC5">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2E81F5E" w14:textId="77777777" w:rsidR="00294AB9" w:rsidRPr="00C618A2" w:rsidRDefault="00294AB9" w:rsidP="00442AC5">
            <w:pPr>
              <w:widowControl w:val="0"/>
              <w:autoSpaceDE w:val="0"/>
              <w:autoSpaceDN w:val="0"/>
              <w:adjustRightInd w:val="0"/>
              <w:spacing w:before="80"/>
              <w:rPr>
                <w:rFonts w:cs="Times"/>
                <w:bCs/>
                <w:szCs w:val="29"/>
              </w:rPr>
            </w:pPr>
            <w:r>
              <w:t>See 2.1.5.5</w:t>
            </w:r>
          </w:p>
        </w:tc>
      </w:tr>
    </w:tbl>
    <w:p w14:paraId="48E424C0" w14:textId="77777777" w:rsidR="00294AB9" w:rsidRPr="00C618A2" w:rsidRDefault="00294AB9" w:rsidP="00294AB9">
      <w:pPr>
        <w:widowControl w:val="0"/>
        <w:autoSpaceDE w:val="0"/>
        <w:autoSpaceDN w:val="0"/>
        <w:adjustRightInd w:val="0"/>
        <w:rPr>
          <w:rFonts w:cs="Times"/>
          <w:bCs/>
          <w:szCs w:val="29"/>
        </w:rPr>
      </w:pPr>
    </w:p>
    <w:p w14:paraId="66519C97" w14:textId="77777777" w:rsidR="00AB790A" w:rsidRPr="00C618A2" w:rsidRDefault="00AB790A" w:rsidP="00AB790A">
      <w:pPr>
        <w:widowControl w:val="0"/>
        <w:autoSpaceDE w:val="0"/>
        <w:autoSpaceDN w:val="0"/>
        <w:adjustRightInd w:val="0"/>
        <w:rPr>
          <w:rFonts w:cs="Times"/>
          <w:bCs/>
          <w:szCs w:val="29"/>
        </w:rPr>
      </w:pPr>
    </w:p>
    <w:p w14:paraId="63F14916" w14:textId="77777777" w:rsidR="00AB790A" w:rsidRDefault="00AB790A" w:rsidP="00AB790A">
      <w:pPr>
        <w:pStyle w:val="Kop3"/>
        <w:rPr>
          <w:lang w:eastAsia="en-US"/>
        </w:rPr>
      </w:pPr>
      <w:bookmarkStart w:id="99" w:name="_Toc7444429"/>
      <w:r>
        <w:t>General d</w:t>
      </w:r>
      <w:r w:rsidRPr="00D56960">
        <w:t>irections for use</w:t>
      </w:r>
      <w:bookmarkEnd w:id="99"/>
    </w:p>
    <w:p w14:paraId="3A8DB0FA" w14:textId="77777777" w:rsidR="00AB790A" w:rsidRPr="00094514" w:rsidRDefault="00AB790A" w:rsidP="00AB790A">
      <w:pPr>
        <w:pStyle w:val="Kop4"/>
      </w:pPr>
      <w:bookmarkStart w:id="100" w:name="_Toc7444430"/>
      <w:r w:rsidRPr="00094514">
        <w:t>Instructions for use</w:t>
      </w:r>
      <w:bookmarkEnd w:id="100"/>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A411E7" w14:paraId="56A7DA25"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8CB3472" w14:textId="3FB60A1A" w:rsidR="00AB790A" w:rsidRPr="00B73849" w:rsidRDefault="00AB790A" w:rsidP="0006134B">
            <w:r>
              <w:rPr>
                <w:rFonts w:cs="Times"/>
                <w:bCs/>
                <w:szCs w:val="29"/>
              </w:rPr>
              <w:t xml:space="preserve">There are no </w:t>
            </w:r>
            <w:r>
              <w:t>general</w:t>
            </w:r>
            <w:r>
              <w:rPr>
                <w:rFonts w:cs="Times"/>
                <w:bCs/>
                <w:szCs w:val="29"/>
              </w:rPr>
              <w:t xml:space="preserve"> </w:t>
            </w:r>
            <w:r>
              <w:t xml:space="preserve">instructions for use. See 2.1.4 for </w:t>
            </w:r>
            <w:r>
              <w:rPr>
                <w:rFonts w:cs="Times"/>
                <w:bCs/>
                <w:szCs w:val="29"/>
              </w:rPr>
              <w:t xml:space="preserve">use specific </w:t>
            </w:r>
            <w:r>
              <w:t xml:space="preserve">instructions for use # 1 to </w:t>
            </w:r>
            <w:r w:rsidR="0006134B">
              <w:t>6</w:t>
            </w:r>
            <w:r>
              <w:t>.</w:t>
            </w:r>
          </w:p>
        </w:tc>
      </w:tr>
    </w:tbl>
    <w:p w14:paraId="0068AA64" w14:textId="77777777" w:rsidR="00AB790A" w:rsidRPr="00094514" w:rsidRDefault="00AB790A" w:rsidP="00AB790A">
      <w:pPr>
        <w:pStyle w:val="Kop4"/>
      </w:pPr>
      <w:bookmarkStart w:id="101" w:name="_Toc7444431"/>
      <w:r>
        <w:t>Risk mitigation measures</w:t>
      </w:r>
      <w:bookmarkEnd w:id="101"/>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A411E7" w14:paraId="7E7EF686"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0A4442" w14:textId="131AA858" w:rsidR="00393A01" w:rsidRDefault="00393A01" w:rsidP="00AB790A">
            <w:pPr>
              <w:rPr>
                <w:lang w:val="en-US"/>
              </w:rPr>
            </w:pPr>
          </w:p>
          <w:p w14:paraId="4A5D75DA" w14:textId="0FE974F7" w:rsidR="00177070" w:rsidRPr="00A411E7" w:rsidRDefault="00393A01" w:rsidP="006F5979">
            <w:r w:rsidRPr="00E54446">
              <w:t>In case a combination of pre- and post-milking disinfection is necessary, using another product not containing iodine has to be considered for pre-milking disinfection.</w:t>
            </w:r>
          </w:p>
        </w:tc>
      </w:tr>
    </w:tbl>
    <w:p w14:paraId="67C46219" w14:textId="77777777" w:rsidR="00AB790A" w:rsidRPr="006C22EA" w:rsidRDefault="00AB790A" w:rsidP="00AB790A">
      <w:pPr>
        <w:pStyle w:val="Kop4"/>
        <w:rPr>
          <w:lang w:val="en-US"/>
        </w:rPr>
      </w:pPr>
      <w:bookmarkStart w:id="102" w:name="_Toc7444432"/>
      <w:r w:rsidRPr="006C22EA">
        <w:rPr>
          <w:lang w:val="en-US"/>
        </w:rPr>
        <w:t>Particulars of likely direct or indirect effects, first aid instructions and emergency measures to protect the environment</w:t>
      </w:r>
      <w:bookmarkEnd w:id="102"/>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A411E7" w14:paraId="1CC39D23"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73F436D1" w14:textId="77777777" w:rsidR="00AB790A" w:rsidRPr="000921BB" w:rsidRDefault="00AB790A" w:rsidP="00AB790A">
            <w:pPr>
              <w:rPr>
                <w:b/>
              </w:rPr>
            </w:pPr>
            <w:r w:rsidRPr="000921BB">
              <w:rPr>
                <w:b/>
              </w:rPr>
              <w:t>- Direct/Indirect effects:</w:t>
            </w:r>
          </w:p>
          <w:p w14:paraId="7AE7D2AE" w14:textId="77777777" w:rsidR="00AB790A" w:rsidRDefault="00AB790A" w:rsidP="00AB790A">
            <w:r>
              <w:t>According to our experience and to the information provided to us, the product does not have any adverse effects if it is used and handled as specified.</w:t>
            </w:r>
          </w:p>
          <w:p w14:paraId="2A8A46A3" w14:textId="77777777" w:rsidR="00AB790A" w:rsidRDefault="00AB790A" w:rsidP="00AB790A"/>
          <w:p w14:paraId="15C4A493" w14:textId="77777777" w:rsidR="00AB790A" w:rsidRPr="00354318" w:rsidRDefault="00AB790A" w:rsidP="00AB790A">
            <w:pPr>
              <w:rPr>
                <w:b/>
                <w:sz w:val="24"/>
              </w:rPr>
            </w:pPr>
            <w:r>
              <w:rPr>
                <w:b/>
                <w:sz w:val="24"/>
              </w:rPr>
              <w:br w:type="page"/>
            </w:r>
            <w:r w:rsidRPr="000921BB">
              <w:rPr>
                <w:b/>
              </w:rPr>
              <w:t>- First aid measures:</w:t>
            </w:r>
          </w:p>
          <w:p w14:paraId="33EA4836" w14:textId="45AE57C5" w:rsidR="00AB790A" w:rsidRDefault="00AB790A" w:rsidP="00AB790A">
            <w:r>
              <w:t>Eye contact: Rinse thoroughly with plenty of water for at least 15 minutes</w:t>
            </w:r>
            <w:r w:rsidR="001367CC">
              <w:t xml:space="preserve">. </w:t>
            </w:r>
            <w:r w:rsidR="001367CC" w:rsidRPr="001367CC">
              <w:t>If eye irritation persists: Get medical advice/attention</w:t>
            </w:r>
            <w:r>
              <w:t>.</w:t>
            </w:r>
          </w:p>
          <w:p w14:paraId="3DE10AEC" w14:textId="77777777" w:rsidR="00AB790A" w:rsidRDefault="00AB790A" w:rsidP="00AB790A">
            <w:r>
              <w:t>Skin contact: Wash off immediately with soap and plenty of water removing all contaminated clothes and shoes.</w:t>
            </w:r>
          </w:p>
          <w:p w14:paraId="514BABF3" w14:textId="171A4C14" w:rsidR="00AB790A" w:rsidRDefault="00AB790A" w:rsidP="00AB790A">
            <w:r>
              <w:t xml:space="preserve">Ingestion: </w:t>
            </w:r>
            <w:r w:rsidR="002D7FBF" w:rsidRPr="002D7FBF">
              <w:t>Wash out mouth with water. Seek medical advice immediately if symptoms occur and/or large quantities have been ingested.</w:t>
            </w:r>
            <w:r w:rsidR="002D7FBF">
              <w:t xml:space="preserve"> </w:t>
            </w:r>
            <w:r>
              <w:t>Inhalation: Move to fresh air.</w:t>
            </w:r>
          </w:p>
          <w:p w14:paraId="5F105B9F" w14:textId="77777777" w:rsidR="00AB790A" w:rsidRDefault="00AB790A" w:rsidP="00AB790A"/>
          <w:p w14:paraId="1197D482" w14:textId="77777777" w:rsidR="00AB790A" w:rsidRPr="000921BB" w:rsidRDefault="00AB790A" w:rsidP="00AB790A">
            <w:pPr>
              <w:rPr>
                <w:b/>
              </w:rPr>
            </w:pPr>
            <w:r w:rsidRPr="000921BB">
              <w:rPr>
                <w:b/>
              </w:rPr>
              <w:t>- Emergency measures to protect the environment:</w:t>
            </w:r>
          </w:p>
          <w:p w14:paraId="08C0285E" w14:textId="77777777" w:rsidR="00AB790A" w:rsidRDefault="00AB790A" w:rsidP="00AB790A">
            <w:r>
              <w:lastRenderedPageBreak/>
              <w:t xml:space="preserve">Prevent further leakage or spillage if safe to do so. </w:t>
            </w:r>
          </w:p>
          <w:p w14:paraId="4ED946E9" w14:textId="77777777" w:rsidR="00AB790A" w:rsidRDefault="00AB790A" w:rsidP="00AB790A">
            <w:r>
              <w:t>Methods and materials for containment and cleanup: Dam up. Soak up with inert absorbent material. Prevent product from entering drains. Keep in suitable and closed containers for disposal.</w:t>
            </w:r>
          </w:p>
          <w:p w14:paraId="00822B4B" w14:textId="14A2BCF6" w:rsidR="00AB790A" w:rsidRPr="00A411E7" w:rsidRDefault="00AB790A" w:rsidP="00AB790A"/>
        </w:tc>
      </w:tr>
    </w:tbl>
    <w:p w14:paraId="177006BC" w14:textId="77777777" w:rsidR="00AB790A" w:rsidRPr="006C22EA" w:rsidRDefault="00AB790A" w:rsidP="00AB790A">
      <w:pPr>
        <w:pStyle w:val="Kop4"/>
        <w:rPr>
          <w:lang w:val="en-US"/>
        </w:rPr>
      </w:pPr>
      <w:bookmarkStart w:id="103" w:name="_Toc7444433"/>
      <w:r w:rsidRPr="006C22EA">
        <w:rPr>
          <w:lang w:val="en-US"/>
        </w:rPr>
        <w:lastRenderedPageBreak/>
        <w:t>Instructions for safe disposal of the product and its packaging</w:t>
      </w:r>
      <w:bookmarkEnd w:id="103"/>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A411E7" w14:paraId="1FD7E2A9"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35F815A4" w14:textId="77777777" w:rsidR="00083D07" w:rsidRPr="002A4D4C" w:rsidRDefault="00083D07" w:rsidP="00083D07">
            <w:pPr>
              <w:rPr>
                <w:rFonts w:cs="Arial"/>
                <w:bCs/>
                <w:lang w:eastAsia="nl-BE"/>
              </w:rPr>
            </w:pPr>
            <w:r w:rsidRPr="00974836">
              <w:rPr>
                <w:rFonts w:cs="Arial"/>
                <w:bCs/>
                <w:lang w:eastAsia="nl-BE"/>
              </w:rPr>
              <w:t xml:space="preserve">At the end of the treatment, dispose unused product and the packaging in accordance with local requirements. </w:t>
            </w:r>
            <w:r>
              <w:rPr>
                <w:rFonts w:cs="Arial"/>
                <w:bCs/>
                <w:lang w:eastAsia="nl-BE"/>
              </w:rPr>
              <w:t>Used p</w:t>
            </w:r>
            <w:r w:rsidRPr="002A4D4C">
              <w:rPr>
                <w:rFonts w:cs="Arial"/>
                <w:bCs/>
                <w:lang w:eastAsia="nl-BE"/>
              </w:rPr>
              <w:t xml:space="preserve">roduct can be flushed to </w:t>
            </w:r>
            <w:r>
              <w:rPr>
                <w:rFonts w:cs="Arial"/>
                <w:bCs/>
                <w:lang w:eastAsia="nl-BE"/>
              </w:rPr>
              <w:t>the municipal</w:t>
            </w:r>
            <w:r w:rsidRPr="002A4D4C">
              <w:rPr>
                <w:rFonts w:cs="Arial"/>
                <w:bCs/>
                <w:lang w:eastAsia="nl-BE"/>
              </w:rPr>
              <w:t xml:space="preserve"> sewer</w:t>
            </w:r>
            <w:r>
              <w:rPr>
                <w:rFonts w:cs="Arial"/>
                <w:bCs/>
                <w:lang w:eastAsia="nl-BE"/>
              </w:rPr>
              <w:t xml:space="preserve"> or disposed to the manure deposit depending on </w:t>
            </w:r>
            <w:r w:rsidRPr="00323083">
              <w:rPr>
                <w:rFonts w:cs="Arial"/>
                <w:lang w:eastAsia="nl-BE"/>
              </w:rPr>
              <w:t>local requirements</w:t>
            </w:r>
            <w:r>
              <w:rPr>
                <w:rFonts w:cs="Arial"/>
                <w:bCs/>
                <w:lang w:eastAsia="nl-BE"/>
              </w:rPr>
              <w:t>. Avoid release to an individual waste water treatment plant</w:t>
            </w:r>
            <w:r w:rsidRPr="002A4D4C">
              <w:rPr>
                <w:rFonts w:cs="Arial"/>
                <w:bCs/>
                <w:lang w:eastAsia="nl-BE"/>
              </w:rPr>
              <w:t>.</w:t>
            </w:r>
          </w:p>
          <w:p w14:paraId="3FBF100F" w14:textId="62DE63B4" w:rsidR="00422C25" w:rsidRPr="00A411E7" w:rsidRDefault="00422C25" w:rsidP="00AB790A"/>
        </w:tc>
      </w:tr>
    </w:tbl>
    <w:p w14:paraId="381F290A" w14:textId="77777777" w:rsidR="00AB790A" w:rsidRPr="006C22EA" w:rsidRDefault="00AB790A" w:rsidP="00AB790A">
      <w:pPr>
        <w:pStyle w:val="Kop4"/>
        <w:rPr>
          <w:lang w:val="en-US"/>
        </w:rPr>
      </w:pPr>
      <w:bookmarkStart w:id="104" w:name="_Toc7444434"/>
      <w:r w:rsidRPr="006C22EA">
        <w:rPr>
          <w:lang w:val="en-US"/>
        </w:rPr>
        <w:t>Conditions of storage and shelf-life of the product under normal conditions of storage</w:t>
      </w:r>
      <w:bookmarkEnd w:id="104"/>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A411E7" w14:paraId="33C23E0F"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1E762E97" w14:textId="4237EC21" w:rsidR="00AB790A" w:rsidRDefault="00AB790A" w:rsidP="00AB790A">
            <w:r>
              <w:t xml:space="preserve">Storage: Store upright in the tightly closed original container. Protect from direct light, </w:t>
            </w:r>
            <w:r w:rsidR="007A40D7">
              <w:t>temperatures above 30°C</w:t>
            </w:r>
            <w:r>
              <w:t xml:space="preserve"> and frost.</w:t>
            </w:r>
          </w:p>
          <w:p w14:paraId="36E6150C" w14:textId="5DA9214D" w:rsidR="00AB790A" w:rsidRPr="00A411E7" w:rsidRDefault="00AB790A" w:rsidP="00DD6996">
            <w:r w:rsidRPr="008F7FA6">
              <w:t>Shelf</w:t>
            </w:r>
            <w:r w:rsidR="00BF1DD4" w:rsidRPr="008F7FA6">
              <w:t>-</w:t>
            </w:r>
            <w:r w:rsidRPr="008F7FA6">
              <w:t xml:space="preserve">life: 2 years for concentrates </w:t>
            </w:r>
            <w:r w:rsidR="00DD6996" w:rsidRPr="008F7FA6">
              <w:t>(Meta SPC</w:t>
            </w:r>
            <w:r w:rsidR="00781C93" w:rsidRPr="008F7FA6">
              <w:t xml:space="preserve"> </w:t>
            </w:r>
            <w:r w:rsidR="00DD6996" w:rsidRPr="008F7FA6">
              <w:t xml:space="preserve">5) </w:t>
            </w:r>
            <w:r w:rsidRPr="008F7FA6">
              <w:t>and 1 year for ready-to-use products</w:t>
            </w:r>
            <w:r w:rsidR="00DD6996" w:rsidRPr="008F7FA6">
              <w:t xml:space="preserve"> (Meta SPC</w:t>
            </w:r>
            <w:r w:rsidR="00781C93" w:rsidRPr="008F7FA6">
              <w:t xml:space="preserve"> </w:t>
            </w:r>
            <w:r w:rsidR="00DD6996" w:rsidRPr="008F7FA6">
              <w:t>1-4)</w:t>
            </w:r>
            <w:r w:rsidRPr="008F7FA6">
              <w:t>.</w:t>
            </w:r>
            <w:r>
              <w:t xml:space="preserve"> </w:t>
            </w:r>
          </w:p>
        </w:tc>
      </w:tr>
    </w:tbl>
    <w:p w14:paraId="3DD390FA" w14:textId="77777777" w:rsidR="00AB790A" w:rsidRDefault="00AB790A" w:rsidP="00AB790A">
      <w:pPr>
        <w:pStyle w:val="Absatz"/>
        <w:rPr>
          <w:lang w:eastAsia="en-US"/>
        </w:rPr>
      </w:pPr>
    </w:p>
    <w:p w14:paraId="786DA441" w14:textId="77777777" w:rsidR="00AB790A" w:rsidRDefault="00AB790A" w:rsidP="00AB790A">
      <w:pPr>
        <w:pStyle w:val="Absatz"/>
        <w:rPr>
          <w:lang w:eastAsia="en-US"/>
        </w:rPr>
      </w:pPr>
    </w:p>
    <w:p w14:paraId="21433EDC" w14:textId="77777777" w:rsidR="00AB790A" w:rsidRPr="00D56960" w:rsidRDefault="00AB790A" w:rsidP="00AB790A">
      <w:pPr>
        <w:pStyle w:val="Kop3"/>
      </w:pPr>
      <w:bookmarkStart w:id="105" w:name="_Toc7444435"/>
      <w:r w:rsidRPr="00D56960">
        <w:t>Other information</w:t>
      </w:r>
      <w:bookmarkEnd w:id="105"/>
    </w:p>
    <w:tbl>
      <w:tblPr>
        <w:tblW w:w="0" w:type="auto"/>
        <w:tblInd w:w="45" w:type="dxa"/>
        <w:tblLayout w:type="fixed"/>
        <w:tblCellMar>
          <w:left w:w="0" w:type="dxa"/>
          <w:right w:w="0" w:type="dxa"/>
        </w:tblCellMar>
        <w:tblLook w:val="0000" w:firstRow="0" w:lastRow="0" w:firstColumn="0" w:lastColumn="0" w:noHBand="0" w:noVBand="0"/>
      </w:tblPr>
      <w:tblGrid>
        <w:gridCol w:w="9026"/>
      </w:tblGrid>
      <w:tr w:rsidR="00AB790A" w:rsidRPr="00A411E7" w14:paraId="4B753060" w14:textId="77777777" w:rsidTr="00AB790A">
        <w:tc>
          <w:tcPr>
            <w:tcW w:w="9026"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2BCF5178" w14:textId="77777777" w:rsidR="00AB790A" w:rsidRPr="00F24D0D" w:rsidRDefault="00AB790A" w:rsidP="00AB790A">
            <w:r>
              <w:t xml:space="preserve">Application codes: </w:t>
            </w:r>
            <w:r>
              <w:rPr>
                <w:rFonts w:eastAsia="Calibri"/>
                <w:szCs w:val="22"/>
                <w:lang w:eastAsia="en-US"/>
              </w:rPr>
              <w:t>not applicable</w:t>
            </w:r>
          </w:p>
        </w:tc>
      </w:tr>
    </w:tbl>
    <w:p w14:paraId="69CDAD29" w14:textId="77777777" w:rsidR="00AB790A" w:rsidRDefault="00AB790A" w:rsidP="00AB790A">
      <w:pPr>
        <w:pStyle w:val="Absatz"/>
        <w:rPr>
          <w:lang w:eastAsia="en-US"/>
        </w:rPr>
      </w:pPr>
    </w:p>
    <w:p w14:paraId="1278F961" w14:textId="77777777" w:rsidR="00AB790A" w:rsidRPr="00A411E7" w:rsidRDefault="00AB790A" w:rsidP="00AB790A">
      <w:pPr>
        <w:tabs>
          <w:tab w:val="left" w:pos="500"/>
        </w:tabs>
        <w:ind w:left="500" w:hanging="500"/>
      </w:pPr>
    </w:p>
    <w:p w14:paraId="4603BEE7" w14:textId="77777777" w:rsidR="00AB790A" w:rsidRPr="00EB2C47" w:rsidRDefault="00AB790A" w:rsidP="00AB790A">
      <w:pPr>
        <w:pStyle w:val="Kop3"/>
      </w:pPr>
      <w:bookmarkStart w:id="106" w:name="_Toc7444436"/>
      <w:r w:rsidRPr="00EB2C47">
        <w:t>Packaging of the biocidal product</w:t>
      </w:r>
      <w:bookmarkEnd w:id="10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3"/>
        <w:gridCol w:w="1640"/>
        <w:gridCol w:w="1402"/>
        <w:gridCol w:w="1382"/>
        <w:gridCol w:w="1706"/>
        <w:gridCol w:w="1709"/>
      </w:tblGrid>
      <w:tr w:rsidR="00AB790A" w:rsidRPr="00371654" w14:paraId="015C1CF6" w14:textId="77777777" w:rsidTr="00AB790A">
        <w:tc>
          <w:tcPr>
            <w:tcW w:w="1403" w:type="dxa"/>
            <w:shd w:val="clear" w:color="auto" w:fill="FFFFCC"/>
          </w:tcPr>
          <w:p w14:paraId="18BF7465" w14:textId="77777777" w:rsidR="00AB790A" w:rsidRPr="00371654" w:rsidRDefault="00AB790A" w:rsidP="00AB790A">
            <w:pPr>
              <w:spacing w:line="260" w:lineRule="atLeast"/>
              <w:rPr>
                <w:rFonts w:eastAsia="Calibri"/>
                <w:b/>
                <w:sz w:val="18"/>
                <w:lang w:eastAsia="en-US"/>
              </w:rPr>
            </w:pPr>
            <w:r w:rsidRPr="00371654">
              <w:rPr>
                <w:rFonts w:eastAsia="Calibri"/>
                <w:b/>
                <w:sz w:val="18"/>
                <w:lang w:eastAsia="en-US"/>
              </w:rPr>
              <w:t>Type of packaging</w:t>
            </w:r>
            <w:r w:rsidRPr="00371654" w:rsidDel="00F33E33">
              <w:rPr>
                <w:rFonts w:eastAsia="Calibri"/>
                <w:b/>
                <w:sz w:val="18"/>
                <w:lang w:eastAsia="en-US"/>
              </w:rPr>
              <w:t xml:space="preserve"> </w:t>
            </w:r>
          </w:p>
        </w:tc>
        <w:tc>
          <w:tcPr>
            <w:tcW w:w="1640" w:type="dxa"/>
            <w:shd w:val="clear" w:color="auto" w:fill="FFFFCC"/>
          </w:tcPr>
          <w:p w14:paraId="03E0FD51" w14:textId="77777777" w:rsidR="00AB790A" w:rsidRPr="00371654" w:rsidRDefault="00AB790A" w:rsidP="00AB790A">
            <w:pPr>
              <w:spacing w:line="260" w:lineRule="atLeast"/>
              <w:rPr>
                <w:rFonts w:eastAsia="Calibri"/>
                <w:b/>
                <w:sz w:val="18"/>
                <w:lang w:eastAsia="en-US"/>
              </w:rPr>
            </w:pPr>
            <w:r w:rsidRPr="00371654">
              <w:rPr>
                <w:rFonts w:eastAsia="Calibri"/>
                <w:b/>
                <w:sz w:val="18"/>
                <w:lang w:eastAsia="en-US"/>
              </w:rPr>
              <w:t>Size/volume</w:t>
            </w:r>
            <w:r w:rsidRPr="00371654" w:rsidDel="00F33E33">
              <w:rPr>
                <w:rFonts w:eastAsia="Calibri"/>
                <w:b/>
                <w:sz w:val="18"/>
                <w:lang w:eastAsia="en-US"/>
              </w:rPr>
              <w:t xml:space="preserve"> </w:t>
            </w:r>
            <w:r w:rsidRPr="00371654">
              <w:rPr>
                <w:rFonts w:eastAsia="Calibri"/>
                <w:b/>
                <w:sz w:val="18"/>
                <w:lang w:eastAsia="en-US"/>
              </w:rPr>
              <w:t>of the packaging</w:t>
            </w:r>
          </w:p>
        </w:tc>
        <w:tc>
          <w:tcPr>
            <w:tcW w:w="1402" w:type="dxa"/>
            <w:shd w:val="clear" w:color="auto" w:fill="FFFFCC"/>
          </w:tcPr>
          <w:p w14:paraId="6962CFDC" w14:textId="77777777" w:rsidR="00AB790A" w:rsidRPr="00371654" w:rsidRDefault="00AB790A" w:rsidP="00AB790A">
            <w:pPr>
              <w:spacing w:line="260" w:lineRule="atLeast"/>
              <w:rPr>
                <w:rFonts w:eastAsia="Calibri"/>
                <w:b/>
                <w:sz w:val="18"/>
                <w:lang w:eastAsia="en-US"/>
              </w:rPr>
            </w:pPr>
            <w:r w:rsidRPr="00371654">
              <w:rPr>
                <w:rFonts w:eastAsia="Calibri"/>
                <w:b/>
                <w:sz w:val="18"/>
                <w:lang w:eastAsia="en-US"/>
              </w:rPr>
              <w:t>Material of the packaging</w:t>
            </w:r>
          </w:p>
        </w:tc>
        <w:tc>
          <w:tcPr>
            <w:tcW w:w="1382" w:type="dxa"/>
            <w:shd w:val="clear" w:color="auto" w:fill="FFFFCC"/>
          </w:tcPr>
          <w:p w14:paraId="0ECD170C" w14:textId="77777777" w:rsidR="00AB790A" w:rsidRPr="00371654" w:rsidRDefault="00AB790A" w:rsidP="00AB790A">
            <w:pPr>
              <w:spacing w:line="260" w:lineRule="atLeast"/>
              <w:rPr>
                <w:rFonts w:eastAsia="Calibri"/>
                <w:b/>
                <w:sz w:val="18"/>
                <w:lang w:eastAsia="en-US"/>
              </w:rPr>
            </w:pPr>
            <w:r w:rsidRPr="00371654">
              <w:rPr>
                <w:rFonts w:eastAsia="Calibri"/>
                <w:b/>
                <w:sz w:val="18"/>
                <w:lang w:eastAsia="en-US"/>
              </w:rPr>
              <w:t>Type and material of closure(s)</w:t>
            </w:r>
          </w:p>
        </w:tc>
        <w:tc>
          <w:tcPr>
            <w:tcW w:w="1706" w:type="dxa"/>
            <w:shd w:val="clear" w:color="auto" w:fill="FFFFCC"/>
          </w:tcPr>
          <w:p w14:paraId="6CF9DEF4" w14:textId="77777777" w:rsidR="00AB790A" w:rsidRPr="00371654" w:rsidRDefault="00AB790A" w:rsidP="00AB790A">
            <w:pPr>
              <w:spacing w:line="260" w:lineRule="atLeast"/>
              <w:rPr>
                <w:rFonts w:eastAsia="Calibri"/>
                <w:b/>
                <w:sz w:val="18"/>
                <w:lang w:val="fr-BE" w:eastAsia="en-US"/>
              </w:rPr>
            </w:pPr>
            <w:r w:rsidRPr="00371654">
              <w:rPr>
                <w:rFonts w:eastAsia="Calibri"/>
                <w:b/>
                <w:sz w:val="18"/>
                <w:lang w:val="fr-BE" w:eastAsia="en-US"/>
              </w:rPr>
              <w:t>Intended user (e.g. professional, non-professional)</w:t>
            </w:r>
          </w:p>
        </w:tc>
        <w:tc>
          <w:tcPr>
            <w:tcW w:w="1709" w:type="dxa"/>
            <w:shd w:val="clear" w:color="auto" w:fill="FFFFCC"/>
          </w:tcPr>
          <w:p w14:paraId="48EB2E4D" w14:textId="77777777" w:rsidR="00AB790A" w:rsidRPr="00371654" w:rsidRDefault="00AB790A" w:rsidP="00AB790A">
            <w:pPr>
              <w:spacing w:line="260" w:lineRule="atLeast"/>
              <w:rPr>
                <w:rFonts w:eastAsia="Calibri"/>
                <w:b/>
                <w:sz w:val="18"/>
                <w:lang w:eastAsia="en-US"/>
              </w:rPr>
            </w:pPr>
            <w:r w:rsidRPr="00371654">
              <w:rPr>
                <w:rFonts w:eastAsia="Calibri"/>
                <w:b/>
                <w:sz w:val="18"/>
                <w:lang w:eastAsia="en-US"/>
              </w:rPr>
              <w:t>Compatibility of the product with the proposed packaging materials (Yes/No)</w:t>
            </w:r>
          </w:p>
        </w:tc>
      </w:tr>
      <w:tr w:rsidR="00AB790A" w:rsidRPr="00371654" w14:paraId="612891B1" w14:textId="77777777" w:rsidTr="00AB790A">
        <w:tc>
          <w:tcPr>
            <w:tcW w:w="1403" w:type="dxa"/>
            <w:shd w:val="clear" w:color="auto" w:fill="auto"/>
          </w:tcPr>
          <w:p w14:paraId="45CFCCCD" w14:textId="77777777" w:rsidR="00AB790A" w:rsidRPr="00A53EE0" w:rsidRDefault="00AB790A" w:rsidP="00AB790A">
            <w:pPr>
              <w:spacing w:line="260" w:lineRule="atLeast"/>
              <w:rPr>
                <w:rFonts w:eastAsia="Calibri"/>
                <w:lang w:eastAsia="en-US"/>
              </w:rPr>
            </w:pPr>
            <w:r>
              <w:rPr>
                <w:rFonts w:eastAsia="Calibri"/>
                <w:lang w:eastAsia="en-US"/>
              </w:rPr>
              <w:t>Bottle</w:t>
            </w:r>
          </w:p>
        </w:tc>
        <w:tc>
          <w:tcPr>
            <w:tcW w:w="1640" w:type="dxa"/>
            <w:shd w:val="clear" w:color="auto" w:fill="auto"/>
          </w:tcPr>
          <w:p w14:paraId="4FF0C098" w14:textId="77777777" w:rsidR="00AB790A" w:rsidRPr="00A53EE0" w:rsidRDefault="00AB790A" w:rsidP="00AB790A">
            <w:pPr>
              <w:spacing w:line="260" w:lineRule="atLeast"/>
              <w:rPr>
                <w:rFonts w:eastAsia="Calibri"/>
                <w:lang w:eastAsia="en-US"/>
              </w:rPr>
            </w:pPr>
            <w:r>
              <w:rPr>
                <w:rFonts w:eastAsia="Calibri"/>
                <w:lang w:eastAsia="en-US"/>
              </w:rPr>
              <w:t>1 L</w:t>
            </w:r>
          </w:p>
        </w:tc>
        <w:tc>
          <w:tcPr>
            <w:tcW w:w="1402" w:type="dxa"/>
            <w:shd w:val="clear" w:color="auto" w:fill="auto"/>
          </w:tcPr>
          <w:p w14:paraId="621970A4" w14:textId="77777777" w:rsidR="00AB790A" w:rsidRPr="00A53EE0" w:rsidRDefault="00AB790A" w:rsidP="00AB790A">
            <w:pPr>
              <w:spacing w:line="260" w:lineRule="atLeast"/>
              <w:rPr>
                <w:rFonts w:eastAsia="Calibri"/>
                <w:lang w:eastAsia="en-US"/>
              </w:rPr>
            </w:pPr>
            <w:r>
              <w:rPr>
                <w:rFonts w:eastAsia="Calibri"/>
                <w:lang w:eastAsia="en-US"/>
              </w:rPr>
              <w:t>HDPE</w:t>
            </w:r>
          </w:p>
        </w:tc>
        <w:tc>
          <w:tcPr>
            <w:tcW w:w="1382" w:type="dxa"/>
            <w:shd w:val="clear" w:color="auto" w:fill="auto"/>
          </w:tcPr>
          <w:p w14:paraId="0503333A" w14:textId="77777777" w:rsidR="00AB790A" w:rsidRPr="00A53EE0" w:rsidRDefault="00AB790A" w:rsidP="00AB790A">
            <w:pPr>
              <w:spacing w:line="260" w:lineRule="atLeast"/>
              <w:rPr>
                <w:rFonts w:eastAsia="Calibri"/>
                <w:lang w:eastAsia="en-US"/>
              </w:rPr>
            </w:pPr>
            <w:r>
              <w:rPr>
                <w:rFonts w:eastAsia="Calibri"/>
                <w:lang w:eastAsia="en-US"/>
              </w:rPr>
              <w:t xml:space="preserve">HDPE </w:t>
            </w:r>
            <w:r w:rsidRPr="00F96E82">
              <w:t>screw caps and seals</w:t>
            </w:r>
          </w:p>
        </w:tc>
        <w:tc>
          <w:tcPr>
            <w:tcW w:w="1706" w:type="dxa"/>
            <w:shd w:val="clear" w:color="auto" w:fill="auto"/>
          </w:tcPr>
          <w:p w14:paraId="66D0DDE8" w14:textId="77777777" w:rsidR="00AB790A" w:rsidRPr="006C361E" w:rsidRDefault="00AB790A" w:rsidP="00AB790A">
            <w:pPr>
              <w:spacing w:line="260" w:lineRule="atLeast"/>
              <w:rPr>
                <w:rFonts w:eastAsia="Calibri"/>
                <w:lang w:eastAsia="en-US"/>
              </w:rPr>
            </w:pPr>
            <w:r w:rsidRPr="006C361E">
              <w:rPr>
                <w:rFonts w:eastAsia="Calibri"/>
                <w:sz w:val="18"/>
                <w:lang w:val="fr-BE" w:eastAsia="en-US"/>
              </w:rPr>
              <w:t>professional</w:t>
            </w:r>
          </w:p>
        </w:tc>
        <w:tc>
          <w:tcPr>
            <w:tcW w:w="1709" w:type="dxa"/>
          </w:tcPr>
          <w:p w14:paraId="75DE0311" w14:textId="77777777" w:rsidR="00AB790A" w:rsidRPr="00A53EE0" w:rsidRDefault="00AB790A" w:rsidP="00AB790A">
            <w:pPr>
              <w:spacing w:line="260" w:lineRule="atLeast"/>
              <w:rPr>
                <w:rFonts w:eastAsia="Calibri"/>
                <w:lang w:eastAsia="en-US"/>
              </w:rPr>
            </w:pPr>
            <w:r>
              <w:rPr>
                <w:rFonts w:eastAsia="Calibri"/>
                <w:lang w:eastAsia="en-US"/>
              </w:rPr>
              <w:t>YES</w:t>
            </w:r>
          </w:p>
        </w:tc>
      </w:tr>
      <w:tr w:rsidR="00AB790A" w:rsidRPr="00371654" w14:paraId="6C138867" w14:textId="77777777" w:rsidTr="00AB790A">
        <w:tc>
          <w:tcPr>
            <w:tcW w:w="1403" w:type="dxa"/>
            <w:shd w:val="clear" w:color="auto" w:fill="auto"/>
          </w:tcPr>
          <w:p w14:paraId="6C6A3081" w14:textId="77777777" w:rsidR="00AB790A" w:rsidRPr="00A53EE0" w:rsidRDefault="00AB790A" w:rsidP="00AB790A">
            <w:pPr>
              <w:spacing w:line="260" w:lineRule="atLeast"/>
              <w:rPr>
                <w:rFonts w:eastAsia="Calibri"/>
                <w:lang w:eastAsia="en-US"/>
              </w:rPr>
            </w:pPr>
            <w:r>
              <w:rPr>
                <w:rFonts w:eastAsia="Calibri"/>
                <w:lang w:eastAsia="en-US"/>
              </w:rPr>
              <w:t>Can</w:t>
            </w:r>
          </w:p>
        </w:tc>
        <w:tc>
          <w:tcPr>
            <w:tcW w:w="1640" w:type="dxa"/>
            <w:shd w:val="clear" w:color="auto" w:fill="auto"/>
          </w:tcPr>
          <w:p w14:paraId="40D3B2B5" w14:textId="77777777" w:rsidR="00AB790A" w:rsidRPr="00A53EE0" w:rsidRDefault="00AB790A" w:rsidP="00AB790A">
            <w:pPr>
              <w:spacing w:line="260" w:lineRule="atLeast"/>
              <w:rPr>
                <w:rFonts w:eastAsia="Calibri"/>
                <w:lang w:eastAsia="en-US"/>
              </w:rPr>
            </w:pPr>
            <w:r>
              <w:rPr>
                <w:rFonts w:eastAsia="Calibri"/>
                <w:lang w:eastAsia="en-US"/>
              </w:rPr>
              <w:t>5 L</w:t>
            </w:r>
          </w:p>
        </w:tc>
        <w:tc>
          <w:tcPr>
            <w:tcW w:w="1402" w:type="dxa"/>
            <w:shd w:val="clear" w:color="auto" w:fill="auto"/>
          </w:tcPr>
          <w:p w14:paraId="147BAEAF" w14:textId="77777777" w:rsidR="00AB790A" w:rsidRPr="00A53EE0" w:rsidRDefault="00AB790A" w:rsidP="00AB790A">
            <w:pPr>
              <w:spacing w:line="260" w:lineRule="atLeast"/>
              <w:rPr>
                <w:rFonts w:eastAsia="Calibri"/>
                <w:lang w:eastAsia="en-US"/>
              </w:rPr>
            </w:pPr>
            <w:r>
              <w:rPr>
                <w:rFonts w:eastAsia="Calibri"/>
                <w:lang w:eastAsia="en-US"/>
              </w:rPr>
              <w:t>HDPE</w:t>
            </w:r>
          </w:p>
        </w:tc>
        <w:tc>
          <w:tcPr>
            <w:tcW w:w="1382" w:type="dxa"/>
            <w:shd w:val="clear" w:color="auto" w:fill="auto"/>
          </w:tcPr>
          <w:p w14:paraId="67E93CC0" w14:textId="77777777" w:rsidR="00AB790A" w:rsidRPr="00A53EE0" w:rsidRDefault="00AB790A" w:rsidP="00AB790A">
            <w:pPr>
              <w:spacing w:line="260" w:lineRule="atLeast"/>
              <w:rPr>
                <w:rFonts w:eastAsia="Calibri"/>
                <w:lang w:eastAsia="en-US"/>
              </w:rPr>
            </w:pPr>
            <w:r>
              <w:rPr>
                <w:rFonts w:eastAsia="Calibri"/>
                <w:lang w:eastAsia="en-US"/>
              </w:rPr>
              <w:t xml:space="preserve">HDPE </w:t>
            </w:r>
            <w:r w:rsidRPr="00F96E82">
              <w:t>screw caps and seals</w:t>
            </w:r>
          </w:p>
        </w:tc>
        <w:tc>
          <w:tcPr>
            <w:tcW w:w="1706" w:type="dxa"/>
            <w:shd w:val="clear" w:color="auto" w:fill="auto"/>
          </w:tcPr>
          <w:p w14:paraId="79CC6F08" w14:textId="77777777" w:rsidR="00AB790A" w:rsidRPr="006C361E" w:rsidRDefault="00AB790A" w:rsidP="00AB790A">
            <w:pPr>
              <w:spacing w:line="260" w:lineRule="atLeast"/>
              <w:rPr>
                <w:rFonts w:eastAsia="Calibri"/>
                <w:lang w:eastAsia="en-US"/>
              </w:rPr>
            </w:pPr>
            <w:r w:rsidRPr="006C361E">
              <w:rPr>
                <w:rFonts w:eastAsia="Calibri"/>
                <w:sz w:val="18"/>
                <w:lang w:val="fr-BE" w:eastAsia="en-US"/>
              </w:rPr>
              <w:t>professional</w:t>
            </w:r>
          </w:p>
        </w:tc>
        <w:tc>
          <w:tcPr>
            <w:tcW w:w="1709" w:type="dxa"/>
          </w:tcPr>
          <w:p w14:paraId="32CC8B94" w14:textId="77777777" w:rsidR="00AB790A" w:rsidRPr="00A53EE0" w:rsidRDefault="00AB790A" w:rsidP="00AB790A">
            <w:pPr>
              <w:spacing w:line="260" w:lineRule="atLeast"/>
              <w:rPr>
                <w:rFonts w:eastAsia="Calibri"/>
                <w:lang w:eastAsia="en-US"/>
              </w:rPr>
            </w:pPr>
            <w:r>
              <w:rPr>
                <w:rFonts w:eastAsia="Calibri"/>
                <w:lang w:eastAsia="en-US"/>
              </w:rPr>
              <w:t>YES</w:t>
            </w:r>
          </w:p>
        </w:tc>
      </w:tr>
      <w:tr w:rsidR="00AB790A" w:rsidRPr="00371654" w14:paraId="78D8C929" w14:textId="77777777" w:rsidTr="00AB790A">
        <w:tc>
          <w:tcPr>
            <w:tcW w:w="1403" w:type="dxa"/>
            <w:shd w:val="clear" w:color="auto" w:fill="auto"/>
          </w:tcPr>
          <w:p w14:paraId="4464B6E0" w14:textId="77777777" w:rsidR="00AB790A" w:rsidRPr="00A53EE0" w:rsidRDefault="00AB790A" w:rsidP="00AB790A">
            <w:pPr>
              <w:spacing w:line="260" w:lineRule="atLeast"/>
              <w:rPr>
                <w:rFonts w:eastAsia="Calibri"/>
                <w:lang w:eastAsia="en-US"/>
              </w:rPr>
            </w:pPr>
            <w:r>
              <w:rPr>
                <w:rFonts w:eastAsia="Calibri"/>
                <w:lang w:eastAsia="en-US"/>
              </w:rPr>
              <w:t>Can</w:t>
            </w:r>
          </w:p>
        </w:tc>
        <w:tc>
          <w:tcPr>
            <w:tcW w:w="1640" w:type="dxa"/>
            <w:shd w:val="clear" w:color="auto" w:fill="auto"/>
          </w:tcPr>
          <w:p w14:paraId="66C89919" w14:textId="77777777" w:rsidR="00AB790A" w:rsidRPr="00A53EE0" w:rsidRDefault="00AB790A" w:rsidP="00AB790A">
            <w:pPr>
              <w:spacing w:line="260" w:lineRule="atLeast"/>
              <w:rPr>
                <w:rFonts w:eastAsia="Calibri"/>
                <w:lang w:eastAsia="en-US"/>
              </w:rPr>
            </w:pPr>
            <w:r>
              <w:rPr>
                <w:rFonts w:eastAsia="Calibri"/>
                <w:lang w:eastAsia="en-US"/>
              </w:rPr>
              <w:t>10 L</w:t>
            </w:r>
          </w:p>
        </w:tc>
        <w:tc>
          <w:tcPr>
            <w:tcW w:w="1402" w:type="dxa"/>
            <w:shd w:val="clear" w:color="auto" w:fill="auto"/>
          </w:tcPr>
          <w:p w14:paraId="38A6393C" w14:textId="77777777" w:rsidR="00AB790A" w:rsidRPr="00A53EE0" w:rsidRDefault="00AB790A" w:rsidP="00AB790A">
            <w:pPr>
              <w:spacing w:line="260" w:lineRule="atLeast"/>
              <w:rPr>
                <w:rFonts w:eastAsia="Calibri"/>
                <w:lang w:eastAsia="en-US"/>
              </w:rPr>
            </w:pPr>
            <w:r>
              <w:rPr>
                <w:rFonts w:eastAsia="Calibri"/>
                <w:lang w:eastAsia="en-US"/>
              </w:rPr>
              <w:t>HDPE</w:t>
            </w:r>
          </w:p>
        </w:tc>
        <w:tc>
          <w:tcPr>
            <w:tcW w:w="1382" w:type="dxa"/>
            <w:shd w:val="clear" w:color="auto" w:fill="auto"/>
          </w:tcPr>
          <w:p w14:paraId="5BEE94E0" w14:textId="77777777" w:rsidR="00AB790A" w:rsidRPr="00A53EE0" w:rsidRDefault="00AB790A" w:rsidP="00AB790A">
            <w:pPr>
              <w:spacing w:line="260" w:lineRule="atLeast"/>
              <w:rPr>
                <w:rFonts w:eastAsia="Calibri"/>
                <w:lang w:eastAsia="en-US"/>
              </w:rPr>
            </w:pPr>
            <w:r>
              <w:rPr>
                <w:rFonts w:eastAsia="Calibri"/>
                <w:lang w:eastAsia="en-US"/>
              </w:rPr>
              <w:t xml:space="preserve">HDPE </w:t>
            </w:r>
            <w:r w:rsidRPr="00F96E82">
              <w:t>screw caps and seals</w:t>
            </w:r>
          </w:p>
        </w:tc>
        <w:tc>
          <w:tcPr>
            <w:tcW w:w="1706" w:type="dxa"/>
            <w:shd w:val="clear" w:color="auto" w:fill="auto"/>
          </w:tcPr>
          <w:p w14:paraId="6AD24CA9" w14:textId="77777777" w:rsidR="00AB790A" w:rsidRPr="006C361E" w:rsidRDefault="00AB790A" w:rsidP="00AB790A">
            <w:pPr>
              <w:spacing w:line="260" w:lineRule="atLeast"/>
              <w:rPr>
                <w:rFonts w:eastAsia="Calibri"/>
                <w:lang w:eastAsia="en-US"/>
              </w:rPr>
            </w:pPr>
            <w:r w:rsidRPr="006C361E">
              <w:rPr>
                <w:rFonts w:eastAsia="Calibri"/>
                <w:sz w:val="18"/>
                <w:lang w:val="fr-BE" w:eastAsia="en-US"/>
              </w:rPr>
              <w:t>professional</w:t>
            </w:r>
          </w:p>
        </w:tc>
        <w:tc>
          <w:tcPr>
            <w:tcW w:w="1709" w:type="dxa"/>
          </w:tcPr>
          <w:p w14:paraId="20D3CFD4" w14:textId="77777777" w:rsidR="00AB790A" w:rsidRPr="00A53EE0" w:rsidRDefault="00AB790A" w:rsidP="00AB790A">
            <w:pPr>
              <w:spacing w:line="260" w:lineRule="atLeast"/>
              <w:rPr>
                <w:rFonts w:eastAsia="Calibri"/>
                <w:lang w:eastAsia="en-US"/>
              </w:rPr>
            </w:pPr>
            <w:r>
              <w:rPr>
                <w:rFonts w:eastAsia="Calibri"/>
                <w:lang w:eastAsia="en-US"/>
              </w:rPr>
              <w:t>YES</w:t>
            </w:r>
          </w:p>
        </w:tc>
      </w:tr>
      <w:tr w:rsidR="00AB790A" w:rsidRPr="00371654" w14:paraId="3AAE242E" w14:textId="77777777" w:rsidTr="00AB790A">
        <w:tc>
          <w:tcPr>
            <w:tcW w:w="1403" w:type="dxa"/>
            <w:shd w:val="clear" w:color="auto" w:fill="auto"/>
          </w:tcPr>
          <w:p w14:paraId="2FAA1F3C" w14:textId="77777777" w:rsidR="00AB790A" w:rsidRPr="00A53EE0" w:rsidRDefault="00AB790A" w:rsidP="00AB790A">
            <w:pPr>
              <w:spacing w:line="260" w:lineRule="atLeast"/>
              <w:rPr>
                <w:rFonts w:eastAsia="Calibri"/>
                <w:lang w:eastAsia="en-US"/>
              </w:rPr>
            </w:pPr>
            <w:r>
              <w:rPr>
                <w:rFonts w:eastAsia="Calibri"/>
                <w:lang w:eastAsia="en-US"/>
              </w:rPr>
              <w:t>Can</w:t>
            </w:r>
          </w:p>
        </w:tc>
        <w:tc>
          <w:tcPr>
            <w:tcW w:w="1640" w:type="dxa"/>
            <w:shd w:val="clear" w:color="auto" w:fill="auto"/>
          </w:tcPr>
          <w:p w14:paraId="2C7D05A8" w14:textId="77777777" w:rsidR="00AB790A" w:rsidRPr="00A53EE0" w:rsidRDefault="00AB790A" w:rsidP="00AB790A">
            <w:pPr>
              <w:spacing w:line="260" w:lineRule="atLeast"/>
              <w:rPr>
                <w:rFonts w:eastAsia="Calibri"/>
                <w:lang w:eastAsia="en-US"/>
              </w:rPr>
            </w:pPr>
            <w:r>
              <w:rPr>
                <w:rFonts w:eastAsia="Calibri"/>
                <w:lang w:eastAsia="en-US"/>
              </w:rPr>
              <w:t>20 L</w:t>
            </w:r>
          </w:p>
        </w:tc>
        <w:tc>
          <w:tcPr>
            <w:tcW w:w="1402" w:type="dxa"/>
            <w:shd w:val="clear" w:color="auto" w:fill="auto"/>
          </w:tcPr>
          <w:p w14:paraId="534ED519" w14:textId="77777777" w:rsidR="00AB790A" w:rsidRPr="00A53EE0" w:rsidRDefault="00AB790A" w:rsidP="00AB790A">
            <w:pPr>
              <w:spacing w:line="260" w:lineRule="atLeast"/>
              <w:rPr>
                <w:rFonts w:eastAsia="Calibri"/>
                <w:lang w:eastAsia="en-US"/>
              </w:rPr>
            </w:pPr>
            <w:r>
              <w:rPr>
                <w:rFonts w:eastAsia="Calibri"/>
                <w:lang w:eastAsia="en-US"/>
              </w:rPr>
              <w:t>HDPE</w:t>
            </w:r>
          </w:p>
        </w:tc>
        <w:tc>
          <w:tcPr>
            <w:tcW w:w="1382" w:type="dxa"/>
            <w:shd w:val="clear" w:color="auto" w:fill="auto"/>
          </w:tcPr>
          <w:p w14:paraId="1251FC79" w14:textId="77777777" w:rsidR="00AB790A" w:rsidRPr="00A53EE0" w:rsidRDefault="00AB790A" w:rsidP="00AB790A">
            <w:pPr>
              <w:spacing w:line="260" w:lineRule="atLeast"/>
              <w:rPr>
                <w:rFonts w:eastAsia="Calibri"/>
                <w:lang w:eastAsia="en-US"/>
              </w:rPr>
            </w:pPr>
            <w:r>
              <w:rPr>
                <w:rFonts w:eastAsia="Calibri"/>
                <w:lang w:eastAsia="en-US"/>
              </w:rPr>
              <w:t xml:space="preserve">HDPE </w:t>
            </w:r>
            <w:r w:rsidRPr="00F96E82">
              <w:t>screw caps and seals</w:t>
            </w:r>
          </w:p>
        </w:tc>
        <w:tc>
          <w:tcPr>
            <w:tcW w:w="1706" w:type="dxa"/>
            <w:shd w:val="clear" w:color="auto" w:fill="auto"/>
          </w:tcPr>
          <w:p w14:paraId="6E4F6002" w14:textId="77777777" w:rsidR="00AB790A" w:rsidRPr="006C361E" w:rsidRDefault="00AB790A" w:rsidP="00AB790A">
            <w:pPr>
              <w:spacing w:line="260" w:lineRule="atLeast"/>
              <w:rPr>
                <w:rFonts w:eastAsia="Calibri"/>
                <w:lang w:eastAsia="en-US"/>
              </w:rPr>
            </w:pPr>
            <w:r w:rsidRPr="006C361E">
              <w:rPr>
                <w:rFonts w:eastAsia="Calibri"/>
                <w:sz w:val="18"/>
                <w:lang w:val="fr-BE" w:eastAsia="en-US"/>
              </w:rPr>
              <w:t>professional</w:t>
            </w:r>
          </w:p>
        </w:tc>
        <w:tc>
          <w:tcPr>
            <w:tcW w:w="1709" w:type="dxa"/>
          </w:tcPr>
          <w:p w14:paraId="76231373" w14:textId="77777777" w:rsidR="00AB790A" w:rsidRPr="00A53EE0" w:rsidRDefault="00AB790A" w:rsidP="00AB790A">
            <w:pPr>
              <w:spacing w:line="260" w:lineRule="atLeast"/>
              <w:rPr>
                <w:rFonts w:eastAsia="Calibri"/>
                <w:lang w:eastAsia="en-US"/>
              </w:rPr>
            </w:pPr>
            <w:r>
              <w:rPr>
                <w:rFonts w:eastAsia="Calibri"/>
                <w:lang w:eastAsia="en-US"/>
              </w:rPr>
              <w:t>YES</w:t>
            </w:r>
          </w:p>
        </w:tc>
      </w:tr>
      <w:tr w:rsidR="00AB790A" w:rsidRPr="00371654" w14:paraId="4396EFCA" w14:textId="77777777" w:rsidTr="00AB790A">
        <w:tc>
          <w:tcPr>
            <w:tcW w:w="1403" w:type="dxa"/>
            <w:shd w:val="clear" w:color="auto" w:fill="auto"/>
          </w:tcPr>
          <w:p w14:paraId="45AEC6DC" w14:textId="77777777" w:rsidR="00AB790A" w:rsidRPr="00A53EE0" w:rsidRDefault="00AB790A" w:rsidP="00AB790A">
            <w:pPr>
              <w:spacing w:line="260" w:lineRule="atLeast"/>
              <w:rPr>
                <w:rFonts w:eastAsia="Calibri"/>
                <w:lang w:eastAsia="en-US"/>
              </w:rPr>
            </w:pPr>
            <w:r>
              <w:rPr>
                <w:rFonts w:eastAsia="Calibri"/>
                <w:lang w:eastAsia="en-US"/>
              </w:rPr>
              <w:t>Can</w:t>
            </w:r>
          </w:p>
        </w:tc>
        <w:tc>
          <w:tcPr>
            <w:tcW w:w="1640" w:type="dxa"/>
            <w:shd w:val="clear" w:color="auto" w:fill="auto"/>
          </w:tcPr>
          <w:p w14:paraId="5D0FD111" w14:textId="77777777" w:rsidR="00AB790A" w:rsidRPr="00A53EE0" w:rsidRDefault="00AB790A" w:rsidP="00AB790A">
            <w:pPr>
              <w:spacing w:line="260" w:lineRule="atLeast"/>
              <w:rPr>
                <w:rFonts w:eastAsia="Calibri"/>
                <w:lang w:eastAsia="en-US"/>
              </w:rPr>
            </w:pPr>
            <w:r>
              <w:rPr>
                <w:rFonts w:eastAsia="Calibri"/>
                <w:lang w:eastAsia="en-US"/>
              </w:rPr>
              <w:t>60 L</w:t>
            </w:r>
          </w:p>
        </w:tc>
        <w:tc>
          <w:tcPr>
            <w:tcW w:w="1402" w:type="dxa"/>
            <w:shd w:val="clear" w:color="auto" w:fill="auto"/>
          </w:tcPr>
          <w:p w14:paraId="42D46FA3" w14:textId="77777777" w:rsidR="00AB790A" w:rsidRPr="00A53EE0" w:rsidRDefault="00AB790A" w:rsidP="00AB790A">
            <w:pPr>
              <w:spacing w:line="260" w:lineRule="atLeast"/>
              <w:rPr>
                <w:rFonts w:eastAsia="Calibri"/>
                <w:lang w:eastAsia="en-US"/>
              </w:rPr>
            </w:pPr>
            <w:r>
              <w:rPr>
                <w:rFonts w:eastAsia="Calibri"/>
                <w:lang w:eastAsia="en-US"/>
              </w:rPr>
              <w:t>HDPE</w:t>
            </w:r>
          </w:p>
        </w:tc>
        <w:tc>
          <w:tcPr>
            <w:tcW w:w="1382" w:type="dxa"/>
            <w:shd w:val="clear" w:color="auto" w:fill="auto"/>
          </w:tcPr>
          <w:p w14:paraId="6ACBA0B8" w14:textId="77777777" w:rsidR="00AB790A" w:rsidRPr="00A53EE0" w:rsidRDefault="00AB790A" w:rsidP="00AB790A">
            <w:pPr>
              <w:spacing w:line="260" w:lineRule="atLeast"/>
              <w:rPr>
                <w:rFonts w:eastAsia="Calibri"/>
                <w:lang w:eastAsia="en-US"/>
              </w:rPr>
            </w:pPr>
            <w:r>
              <w:rPr>
                <w:rFonts w:eastAsia="Calibri"/>
                <w:lang w:eastAsia="en-US"/>
              </w:rPr>
              <w:t xml:space="preserve">HDPE </w:t>
            </w:r>
            <w:r w:rsidRPr="00F96E82">
              <w:t>screw caps and seals</w:t>
            </w:r>
          </w:p>
        </w:tc>
        <w:tc>
          <w:tcPr>
            <w:tcW w:w="1706" w:type="dxa"/>
            <w:shd w:val="clear" w:color="auto" w:fill="auto"/>
          </w:tcPr>
          <w:p w14:paraId="20E1B140" w14:textId="77777777" w:rsidR="00AB790A" w:rsidRPr="006C361E" w:rsidRDefault="00AB790A" w:rsidP="00AB790A">
            <w:pPr>
              <w:spacing w:line="260" w:lineRule="atLeast"/>
              <w:rPr>
                <w:rFonts w:eastAsia="Calibri"/>
                <w:lang w:eastAsia="en-US"/>
              </w:rPr>
            </w:pPr>
            <w:r w:rsidRPr="006C361E">
              <w:rPr>
                <w:rFonts w:eastAsia="Calibri"/>
                <w:sz w:val="18"/>
                <w:lang w:val="fr-BE" w:eastAsia="en-US"/>
              </w:rPr>
              <w:t>professional</w:t>
            </w:r>
          </w:p>
        </w:tc>
        <w:tc>
          <w:tcPr>
            <w:tcW w:w="1709" w:type="dxa"/>
          </w:tcPr>
          <w:p w14:paraId="0D59A837" w14:textId="77777777" w:rsidR="00AB790A" w:rsidRPr="00A53EE0" w:rsidRDefault="00AB790A" w:rsidP="00AB790A">
            <w:pPr>
              <w:spacing w:line="260" w:lineRule="atLeast"/>
              <w:rPr>
                <w:rFonts w:eastAsia="Calibri"/>
                <w:lang w:eastAsia="en-US"/>
              </w:rPr>
            </w:pPr>
            <w:r>
              <w:rPr>
                <w:rFonts w:eastAsia="Calibri"/>
                <w:lang w:eastAsia="en-US"/>
              </w:rPr>
              <w:t>YES</w:t>
            </w:r>
          </w:p>
        </w:tc>
      </w:tr>
      <w:tr w:rsidR="00AB790A" w:rsidRPr="00371654" w14:paraId="20E79BED" w14:textId="77777777" w:rsidTr="00AB790A">
        <w:tc>
          <w:tcPr>
            <w:tcW w:w="1403" w:type="dxa"/>
            <w:shd w:val="clear" w:color="auto" w:fill="auto"/>
          </w:tcPr>
          <w:p w14:paraId="1079FFDD" w14:textId="77777777" w:rsidR="00AB790A" w:rsidRPr="00A53EE0" w:rsidRDefault="00AB790A" w:rsidP="00AB790A">
            <w:pPr>
              <w:spacing w:line="260" w:lineRule="atLeast"/>
              <w:rPr>
                <w:rFonts w:eastAsia="Calibri"/>
                <w:lang w:eastAsia="en-US"/>
              </w:rPr>
            </w:pPr>
            <w:r>
              <w:rPr>
                <w:rFonts w:eastAsia="Calibri"/>
                <w:lang w:eastAsia="en-US"/>
              </w:rPr>
              <w:lastRenderedPageBreak/>
              <w:t>Drum</w:t>
            </w:r>
          </w:p>
        </w:tc>
        <w:tc>
          <w:tcPr>
            <w:tcW w:w="1640" w:type="dxa"/>
            <w:shd w:val="clear" w:color="auto" w:fill="auto"/>
          </w:tcPr>
          <w:p w14:paraId="33596ED8" w14:textId="77777777" w:rsidR="00AB790A" w:rsidRPr="00A53EE0" w:rsidRDefault="00AB790A" w:rsidP="00AB790A">
            <w:pPr>
              <w:spacing w:line="260" w:lineRule="atLeast"/>
              <w:rPr>
                <w:rFonts w:eastAsia="Calibri"/>
                <w:lang w:eastAsia="en-US"/>
              </w:rPr>
            </w:pPr>
            <w:r>
              <w:rPr>
                <w:rFonts w:eastAsia="Calibri"/>
                <w:lang w:eastAsia="en-US"/>
              </w:rPr>
              <w:t>200 L</w:t>
            </w:r>
          </w:p>
        </w:tc>
        <w:tc>
          <w:tcPr>
            <w:tcW w:w="1402" w:type="dxa"/>
            <w:shd w:val="clear" w:color="auto" w:fill="auto"/>
          </w:tcPr>
          <w:p w14:paraId="08FE18BB" w14:textId="77777777" w:rsidR="00AB790A" w:rsidRPr="00A53EE0" w:rsidRDefault="00AB790A" w:rsidP="00AB790A">
            <w:pPr>
              <w:spacing w:line="260" w:lineRule="atLeast"/>
              <w:rPr>
                <w:rFonts w:eastAsia="Calibri"/>
                <w:lang w:eastAsia="en-US"/>
              </w:rPr>
            </w:pPr>
            <w:r>
              <w:rPr>
                <w:rFonts w:eastAsia="Calibri"/>
                <w:lang w:eastAsia="en-US"/>
              </w:rPr>
              <w:t>HDPE</w:t>
            </w:r>
          </w:p>
        </w:tc>
        <w:tc>
          <w:tcPr>
            <w:tcW w:w="1382" w:type="dxa"/>
            <w:shd w:val="clear" w:color="auto" w:fill="auto"/>
          </w:tcPr>
          <w:p w14:paraId="1707839F" w14:textId="77777777" w:rsidR="00AB790A" w:rsidRPr="00A53EE0" w:rsidRDefault="00AB790A" w:rsidP="00AB790A">
            <w:pPr>
              <w:spacing w:line="260" w:lineRule="atLeast"/>
              <w:rPr>
                <w:rFonts w:eastAsia="Calibri"/>
                <w:lang w:eastAsia="en-US"/>
              </w:rPr>
            </w:pPr>
            <w:r>
              <w:rPr>
                <w:rFonts w:eastAsia="Calibri"/>
                <w:lang w:eastAsia="en-US"/>
              </w:rPr>
              <w:t xml:space="preserve">HDPE </w:t>
            </w:r>
            <w:r w:rsidRPr="00F96E82">
              <w:t>screw caps and seals</w:t>
            </w:r>
          </w:p>
        </w:tc>
        <w:tc>
          <w:tcPr>
            <w:tcW w:w="1706" w:type="dxa"/>
            <w:shd w:val="clear" w:color="auto" w:fill="auto"/>
          </w:tcPr>
          <w:p w14:paraId="16511B65" w14:textId="77777777" w:rsidR="00AB790A" w:rsidRPr="006C361E" w:rsidRDefault="00AB790A" w:rsidP="00AB790A">
            <w:pPr>
              <w:spacing w:line="260" w:lineRule="atLeast"/>
              <w:rPr>
                <w:rFonts w:eastAsia="Calibri"/>
                <w:lang w:eastAsia="en-US"/>
              </w:rPr>
            </w:pPr>
            <w:r w:rsidRPr="006C361E">
              <w:rPr>
                <w:rFonts w:eastAsia="Calibri"/>
                <w:sz w:val="18"/>
                <w:lang w:val="fr-BE" w:eastAsia="en-US"/>
              </w:rPr>
              <w:t>professional</w:t>
            </w:r>
          </w:p>
        </w:tc>
        <w:tc>
          <w:tcPr>
            <w:tcW w:w="1709" w:type="dxa"/>
          </w:tcPr>
          <w:p w14:paraId="4094A0BF" w14:textId="77777777" w:rsidR="00AB790A" w:rsidRPr="00A53EE0" w:rsidRDefault="00AB790A" w:rsidP="00AB790A">
            <w:pPr>
              <w:spacing w:line="260" w:lineRule="atLeast"/>
              <w:rPr>
                <w:rFonts w:eastAsia="Calibri"/>
                <w:lang w:eastAsia="en-US"/>
              </w:rPr>
            </w:pPr>
            <w:r>
              <w:rPr>
                <w:rFonts w:eastAsia="Calibri"/>
                <w:lang w:eastAsia="en-US"/>
              </w:rPr>
              <w:t>YES</w:t>
            </w:r>
          </w:p>
        </w:tc>
      </w:tr>
      <w:tr w:rsidR="00AB790A" w:rsidRPr="00371654" w14:paraId="010DCDC5" w14:textId="77777777" w:rsidTr="00AB790A">
        <w:tc>
          <w:tcPr>
            <w:tcW w:w="1403" w:type="dxa"/>
            <w:shd w:val="clear" w:color="auto" w:fill="auto"/>
          </w:tcPr>
          <w:p w14:paraId="70559315" w14:textId="77777777" w:rsidR="00AB790A" w:rsidRPr="00A53EE0" w:rsidRDefault="00AB790A" w:rsidP="00AB790A">
            <w:pPr>
              <w:spacing w:line="260" w:lineRule="atLeast"/>
              <w:rPr>
                <w:rFonts w:eastAsia="Calibri"/>
                <w:lang w:eastAsia="en-US"/>
              </w:rPr>
            </w:pPr>
            <w:r>
              <w:rPr>
                <w:rFonts w:eastAsia="Calibri"/>
                <w:lang w:eastAsia="en-US"/>
              </w:rPr>
              <w:t>IBC</w:t>
            </w:r>
          </w:p>
        </w:tc>
        <w:tc>
          <w:tcPr>
            <w:tcW w:w="1640" w:type="dxa"/>
            <w:shd w:val="clear" w:color="auto" w:fill="auto"/>
          </w:tcPr>
          <w:p w14:paraId="1DF8917B" w14:textId="77777777" w:rsidR="00AB790A" w:rsidRPr="00A53EE0" w:rsidRDefault="00AB790A" w:rsidP="00AB790A">
            <w:pPr>
              <w:spacing w:line="260" w:lineRule="atLeast"/>
              <w:rPr>
                <w:rFonts w:eastAsia="Calibri"/>
                <w:lang w:eastAsia="en-US"/>
              </w:rPr>
            </w:pPr>
            <w:r>
              <w:rPr>
                <w:rFonts w:eastAsia="Calibri"/>
                <w:lang w:eastAsia="en-US"/>
              </w:rPr>
              <w:t>1000 L</w:t>
            </w:r>
          </w:p>
        </w:tc>
        <w:tc>
          <w:tcPr>
            <w:tcW w:w="1402" w:type="dxa"/>
            <w:shd w:val="clear" w:color="auto" w:fill="auto"/>
          </w:tcPr>
          <w:p w14:paraId="63F1D11B" w14:textId="77777777" w:rsidR="00AB790A" w:rsidRPr="00A53EE0" w:rsidRDefault="00AB790A" w:rsidP="00AB790A">
            <w:pPr>
              <w:spacing w:line="260" w:lineRule="atLeast"/>
              <w:rPr>
                <w:rFonts w:eastAsia="Calibri"/>
                <w:lang w:eastAsia="en-US"/>
              </w:rPr>
            </w:pPr>
            <w:r>
              <w:rPr>
                <w:rFonts w:eastAsia="Calibri"/>
                <w:lang w:eastAsia="en-US"/>
              </w:rPr>
              <w:t>HDPE</w:t>
            </w:r>
          </w:p>
        </w:tc>
        <w:tc>
          <w:tcPr>
            <w:tcW w:w="1382" w:type="dxa"/>
            <w:shd w:val="clear" w:color="auto" w:fill="auto"/>
          </w:tcPr>
          <w:p w14:paraId="4EEFE634" w14:textId="77777777" w:rsidR="00AB790A" w:rsidRPr="00A53EE0" w:rsidRDefault="00AB790A" w:rsidP="00AB790A">
            <w:pPr>
              <w:spacing w:line="260" w:lineRule="atLeast"/>
              <w:rPr>
                <w:rFonts w:eastAsia="Calibri"/>
                <w:lang w:eastAsia="en-US"/>
              </w:rPr>
            </w:pPr>
            <w:r>
              <w:rPr>
                <w:rFonts w:eastAsia="Calibri"/>
                <w:lang w:eastAsia="en-US"/>
              </w:rPr>
              <w:t xml:space="preserve">HDPE </w:t>
            </w:r>
            <w:r w:rsidRPr="00F96E82">
              <w:t>screw caps and seals</w:t>
            </w:r>
          </w:p>
        </w:tc>
        <w:tc>
          <w:tcPr>
            <w:tcW w:w="1706" w:type="dxa"/>
            <w:shd w:val="clear" w:color="auto" w:fill="auto"/>
          </w:tcPr>
          <w:p w14:paraId="645F3A38" w14:textId="77777777" w:rsidR="00AB790A" w:rsidRPr="006C361E" w:rsidRDefault="00AB790A" w:rsidP="00AB790A">
            <w:pPr>
              <w:spacing w:line="260" w:lineRule="atLeast"/>
              <w:rPr>
                <w:rFonts w:eastAsia="Calibri"/>
                <w:lang w:eastAsia="en-US"/>
              </w:rPr>
            </w:pPr>
            <w:r w:rsidRPr="006C361E">
              <w:rPr>
                <w:rFonts w:eastAsia="Calibri"/>
                <w:sz w:val="18"/>
                <w:lang w:val="fr-BE" w:eastAsia="en-US"/>
              </w:rPr>
              <w:t>professional</w:t>
            </w:r>
          </w:p>
        </w:tc>
        <w:tc>
          <w:tcPr>
            <w:tcW w:w="1709" w:type="dxa"/>
          </w:tcPr>
          <w:p w14:paraId="344974AD" w14:textId="77777777" w:rsidR="00AB790A" w:rsidRPr="00A53EE0" w:rsidRDefault="00AB790A" w:rsidP="00AB790A">
            <w:pPr>
              <w:spacing w:line="260" w:lineRule="atLeast"/>
              <w:rPr>
                <w:rFonts w:eastAsia="Calibri"/>
                <w:lang w:eastAsia="en-US"/>
              </w:rPr>
            </w:pPr>
            <w:r>
              <w:rPr>
                <w:rFonts w:eastAsia="Calibri"/>
                <w:lang w:eastAsia="en-US"/>
              </w:rPr>
              <w:t>YES</w:t>
            </w:r>
          </w:p>
        </w:tc>
      </w:tr>
    </w:tbl>
    <w:p w14:paraId="099BA588" w14:textId="77777777" w:rsidR="00AB790A" w:rsidRPr="00371654" w:rsidRDefault="00AB790A" w:rsidP="00AB790A">
      <w:pPr>
        <w:spacing w:line="260" w:lineRule="atLeast"/>
        <w:rPr>
          <w:rFonts w:eastAsia="Calibri"/>
          <w:lang w:eastAsia="en-US"/>
        </w:rPr>
      </w:pPr>
    </w:p>
    <w:p w14:paraId="332A1745" w14:textId="77777777" w:rsidR="00AB790A" w:rsidRPr="00371654" w:rsidRDefault="00AB790A" w:rsidP="00AB790A"/>
    <w:p w14:paraId="70CB6E45" w14:textId="77777777" w:rsidR="00AB790A" w:rsidRDefault="00AB790A" w:rsidP="00AB790A">
      <w:pPr>
        <w:pStyle w:val="Kop3"/>
        <w:rPr>
          <w:lang w:eastAsia="en-US"/>
        </w:rPr>
      </w:pPr>
      <w:bookmarkStart w:id="107" w:name="_Toc7444437"/>
      <w:r>
        <w:rPr>
          <w:lang w:eastAsia="en-US"/>
        </w:rPr>
        <w:t>Documentation</w:t>
      </w:r>
      <w:bookmarkEnd w:id="107"/>
    </w:p>
    <w:p w14:paraId="4752381A" w14:textId="77777777" w:rsidR="00AB790A" w:rsidRPr="006C22EA" w:rsidRDefault="00AB790A" w:rsidP="00AB790A">
      <w:pPr>
        <w:pStyle w:val="Kop4"/>
        <w:rPr>
          <w:lang w:val="en-US"/>
        </w:rPr>
      </w:pPr>
      <w:bookmarkStart w:id="108" w:name="_Toc7444438"/>
      <w:r w:rsidRPr="006C22EA">
        <w:rPr>
          <w:lang w:val="en-US"/>
        </w:rPr>
        <w:t>Data submitted in relation to product application</w:t>
      </w:r>
      <w:bookmarkEnd w:id="108"/>
    </w:p>
    <w:p w14:paraId="383F1663" w14:textId="77777777" w:rsidR="00AB790A" w:rsidRPr="00A53EE0" w:rsidRDefault="00AB790A" w:rsidP="00AB790A">
      <w:pPr>
        <w:spacing w:line="260" w:lineRule="atLeast"/>
        <w:jc w:val="both"/>
        <w:rPr>
          <w:rFonts w:ascii="Times New Roman" w:eastAsia="Calibri" w:hAnsi="Times New Roman"/>
          <w:i/>
          <w:iCs/>
          <w:lang w:eastAsia="en-US"/>
        </w:rPr>
      </w:pPr>
      <w:r w:rsidRPr="003D45F3">
        <w:rPr>
          <w:rFonts w:eastAsia="Calibri"/>
          <w:iCs/>
          <w:lang w:eastAsia="en-US"/>
        </w:rPr>
        <w:t xml:space="preserve">See reference list </w:t>
      </w:r>
      <w:r w:rsidRPr="00D020A3">
        <w:rPr>
          <w:rFonts w:eastAsia="Calibri"/>
          <w:iCs/>
          <w:lang w:eastAsia="en-US"/>
        </w:rPr>
        <w:t xml:space="preserve">in </w:t>
      </w:r>
      <w:r w:rsidRPr="00D020A3">
        <w:rPr>
          <w:rFonts w:eastAsia="Calibri"/>
          <w:b/>
          <w:iCs/>
          <w:lang w:eastAsia="en-US"/>
        </w:rPr>
        <w:t>Appendix 1</w:t>
      </w:r>
      <w:r w:rsidRPr="00D020A3">
        <w:rPr>
          <w:rFonts w:eastAsia="Calibri"/>
          <w:iCs/>
          <w:lang w:eastAsia="en-US"/>
        </w:rPr>
        <w:t>.</w:t>
      </w:r>
    </w:p>
    <w:p w14:paraId="674A9EBE" w14:textId="77777777" w:rsidR="00AB790A" w:rsidRDefault="00AB790A" w:rsidP="00AB790A">
      <w:pPr>
        <w:pStyle w:val="Kop4"/>
      </w:pPr>
      <w:bookmarkStart w:id="109" w:name="_Toc7444439"/>
      <w:r>
        <w:t>Access to documentation</w:t>
      </w:r>
      <w:bookmarkEnd w:id="109"/>
    </w:p>
    <w:p w14:paraId="34B8C381" w14:textId="77777777" w:rsidR="00AB790A" w:rsidRDefault="00AB790A" w:rsidP="00AB790A">
      <w:pPr>
        <w:jc w:val="both"/>
        <w:rPr>
          <w:rFonts w:eastAsia="Calibri"/>
          <w:lang w:eastAsia="en-US"/>
        </w:rPr>
      </w:pPr>
      <w:r>
        <w:rPr>
          <w:rFonts w:eastAsia="Calibri"/>
          <w:lang w:eastAsia="en-US"/>
        </w:rPr>
        <w:t>The applicant, DeLaval NV, is owner of all data submitted with regard to the tests performed on the products within this family. Therefore no letter of access is submitted.</w:t>
      </w:r>
    </w:p>
    <w:p w14:paraId="2F30F598" w14:textId="77777777" w:rsidR="00AB790A" w:rsidRPr="005A633D" w:rsidRDefault="00AB790A" w:rsidP="00AB790A">
      <w:pPr>
        <w:spacing w:line="260" w:lineRule="atLeast"/>
        <w:jc w:val="both"/>
        <w:rPr>
          <w:lang w:val="en-US"/>
        </w:rPr>
      </w:pPr>
      <w:r w:rsidRPr="00F118C6">
        <w:t xml:space="preserve">DeLaval NV is a member of the Iodine Registration Group (IRG) consortium that submitted the active substance dossier of Iodine for PT 1, 3, 4 and 22 to the Raporteur Member State Sweden. Also, DeLaval NV is listed as active substance supplier for iodine on the Article 95 list. Therefore a letter of access (LoA) </w:t>
      </w:r>
      <w:r>
        <w:t xml:space="preserve">to the active substance dossier </w:t>
      </w:r>
      <w:r w:rsidRPr="00F118C6">
        <w:t xml:space="preserve">is not required in this </w:t>
      </w:r>
      <w:r w:rsidRPr="005A633D">
        <w:t>case</w:t>
      </w:r>
      <w:r w:rsidRPr="00906E3E">
        <w:t>. A declaration on ownership of data and access rights to the complete iodine substance dossier is provided.</w:t>
      </w:r>
    </w:p>
    <w:p w14:paraId="044A97DF" w14:textId="77777777" w:rsidR="00AB790A" w:rsidRPr="000921BB" w:rsidRDefault="00AB790A" w:rsidP="00AB790A">
      <w:pPr>
        <w:rPr>
          <w:lang w:val="en-US"/>
        </w:rPr>
      </w:pPr>
    </w:p>
    <w:p w14:paraId="6CDB9C85" w14:textId="77777777" w:rsidR="00AB790A" w:rsidRPr="00C746BC" w:rsidRDefault="00AB790A" w:rsidP="00AB790A"/>
    <w:p w14:paraId="54643BC2" w14:textId="77777777" w:rsidR="00AB790A" w:rsidRPr="00A411E7" w:rsidRDefault="00AB790A" w:rsidP="00AB790A">
      <w:pPr>
        <w:rPr>
          <w:sz w:val="24"/>
          <w:szCs w:val="24"/>
        </w:rPr>
      </w:pPr>
      <w:r w:rsidRPr="00A411E7">
        <w:rPr>
          <w:sz w:val="24"/>
          <w:szCs w:val="24"/>
          <w:u w:val="single"/>
        </w:rPr>
        <w:br w:type="page"/>
      </w:r>
    </w:p>
    <w:p w14:paraId="303B5D11" w14:textId="77777777" w:rsidR="007A40D7" w:rsidRPr="007A40D7" w:rsidRDefault="00A53EE0" w:rsidP="0085292D">
      <w:pPr>
        <w:pStyle w:val="Kop2"/>
        <w:rPr>
          <w:lang w:val="en-US"/>
        </w:rPr>
      </w:pPr>
      <w:bookmarkStart w:id="110" w:name="_Toc387244927"/>
      <w:bookmarkStart w:id="111" w:name="_Toc387250751"/>
      <w:bookmarkStart w:id="112" w:name="_Toc388374050"/>
      <w:bookmarkStart w:id="113" w:name="_Toc387244929"/>
      <w:bookmarkStart w:id="114" w:name="_Toc387250753"/>
      <w:bookmarkStart w:id="115" w:name="_Toc387244930"/>
      <w:bookmarkStart w:id="116" w:name="_Toc387250754"/>
      <w:bookmarkStart w:id="117" w:name="_Toc387244932"/>
      <w:bookmarkStart w:id="118" w:name="_Toc387250756"/>
      <w:bookmarkStart w:id="119" w:name="_Toc388374053"/>
      <w:bookmarkStart w:id="120" w:name="_Toc387244935"/>
      <w:bookmarkStart w:id="121" w:name="_Toc387250759"/>
      <w:bookmarkStart w:id="122" w:name="_Toc388281243"/>
      <w:bookmarkStart w:id="123" w:name="_Toc388281699"/>
      <w:bookmarkStart w:id="124" w:name="_Toc388282181"/>
      <w:bookmarkStart w:id="125" w:name="_Toc388282629"/>
      <w:bookmarkStart w:id="126" w:name="_Toc387244936"/>
      <w:bookmarkStart w:id="127" w:name="_Toc387250760"/>
      <w:bookmarkStart w:id="128" w:name="_Toc388281244"/>
      <w:bookmarkStart w:id="129" w:name="_Toc388281700"/>
      <w:bookmarkStart w:id="130" w:name="_Toc388282182"/>
      <w:bookmarkStart w:id="131" w:name="_Toc388282630"/>
      <w:bookmarkStart w:id="132" w:name="_Toc387244937"/>
      <w:bookmarkStart w:id="133" w:name="_Toc387250761"/>
      <w:bookmarkStart w:id="134" w:name="_Toc388281245"/>
      <w:bookmarkStart w:id="135" w:name="_Toc388281701"/>
      <w:bookmarkStart w:id="136" w:name="_Toc388282183"/>
      <w:bookmarkStart w:id="137" w:name="_Toc388282631"/>
      <w:bookmarkStart w:id="138" w:name="_Toc387244938"/>
      <w:bookmarkStart w:id="139" w:name="_Toc387250762"/>
      <w:bookmarkStart w:id="140" w:name="_Toc388281246"/>
      <w:bookmarkStart w:id="141" w:name="_Toc388281702"/>
      <w:bookmarkStart w:id="142" w:name="_Toc388282184"/>
      <w:bookmarkStart w:id="143" w:name="_Toc388282632"/>
      <w:bookmarkStart w:id="144" w:name="_Toc387244939"/>
      <w:bookmarkStart w:id="145" w:name="_Toc387250763"/>
      <w:bookmarkStart w:id="146" w:name="_Toc388281247"/>
      <w:bookmarkStart w:id="147" w:name="_Toc388281703"/>
      <w:bookmarkStart w:id="148" w:name="_Toc388282185"/>
      <w:bookmarkStart w:id="149" w:name="_Toc388282633"/>
      <w:bookmarkStart w:id="150" w:name="_Toc387244940"/>
      <w:bookmarkStart w:id="151" w:name="_Toc387250764"/>
      <w:bookmarkStart w:id="152" w:name="_Toc388281248"/>
      <w:bookmarkStart w:id="153" w:name="_Toc388281704"/>
      <w:bookmarkStart w:id="154" w:name="_Toc388282186"/>
      <w:bookmarkStart w:id="155" w:name="_Toc388282634"/>
      <w:bookmarkStart w:id="156" w:name="_Toc387244941"/>
      <w:bookmarkStart w:id="157" w:name="_Toc387250765"/>
      <w:bookmarkStart w:id="158" w:name="_Toc388281249"/>
      <w:bookmarkStart w:id="159" w:name="_Toc388281705"/>
      <w:bookmarkStart w:id="160" w:name="_Toc388282187"/>
      <w:bookmarkStart w:id="161" w:name="_Toc388282635"/>
      <w:bookmarkStart w:id="162" w:name="_Toc389725110"/>
      <w:bookmarkStart w:id="163" w:name="_Toc389726046"/>
      <w:bookmarkStart w:id="164" w:name="_Toc389727098"/>
      <w:bookmarkStart w:id="165" w:name="_Toc389727456"/>
      <w:bookmarkStart w:id="166" w:name="_Toc389727815"/>
      <w:bookmarkStart w:id="167" w:name="_Toc389728174"/>
      <w:bookmarkStart w:id="168" w:name="_Toc389728534"/>
      <w:bookmarkStart w:id="169" w:name="_Toc389728892"/>
      <w:bookmarkStart w:id="170" w:name="_Toc387244961"/>
      <w:bookmarkStart w:id="171" w:name="_Toc387250770"/>
      <w:bookmarkStart w:id="172" w:name="_Toc388281268"/>
      <w:bookmarkStart w:id="173" w:name="_Toc388281724"/>
      <w:bookmarkStart w:id="174" w:name="_Toc388282206"/>
      <w:bookmarkStart w:id="175" w:name="_Toc388282654"/>
      <w:bookmarkStart w:id="176" w:name="_Toc387244962"/>
      <w:bookmarkStart w:id="177" w:name="_Toc387250771"/>
      <w:bookmarkStart w:id="178" w:name="_Toc388281269"/>
      <w:bookmarkStart w:id="179" w:name="_Toc388281725"/>
      <w:bookmarkStart w:id="180" w:name="_Toc388282207"/>
      <w:bookmarkStart w:id="181" w:name="_Toc388282655"/>
      <w:bookmarkStart w:id="182" w:name="_Toc388281270"/>
      <w:bookmarkStart w:id="183" w:name="_Toc388281726"/>
      <w:bookmarkStart w:id="184" w:name="_Toc388282208"/>
      <w:bookmarkStart w:id="185" w:name="_Toc388282656"/>
      <w:bookmarkStart w:id="186" w:name="_Toc388281275"/>
      <w:bookmarkStart w:id="187" w:name="_Toc388281731"/>
      <w:bookmarkStart w:id="188" w:name="_Toc388282213"/>
      <w:bookmarkStart w:id="189" w:name="_Toc388282661"/>
      <w:bookmarkStart w:id="190" w:name="_Toc388284930"/>
      <w:bookmarkStart w:id="191" w:name="_Toc388374075"/>
      <w:bookmarkStart w:id="192" w:name="_Toc388281276"/>
      <w:bookmarkStart w:id="193" w:name="_Toc388281732"/>
      <w:bookmarkStart w:id="194" w:name="_Toc388282214"/>
      <w:bookmarkStart w:id="195" w:name="_Toc388282662"/>
      <w:bookmarkStart w:id="196" w:name="_Toc388284931"/>
      <w:bookmarkStart w:id="197" w:name="_Toc388281277"/>
      <w:bookmarkStart w:id="198" w:name="_Toc388281733"/>
      <w:bookmarkStart w:id="199" w:name="_Toc388282215"/>
      <w:bookmarkStart w:id="200" w:name="_Toc388282663"/>
      <w:bookmarkStart w:id="201" w:name="_Toc388284932"/>
      <w:bookmarkStart w:id="202" w:name="_Toc388374077"/>
      <w:bookmarkStart w:id="203" w:name="_Toc377644220"/>
      <w:bookmarkStart w:id="204" w:name="_Toc377644817"/>
      <w:bookmarkStart w:id="205" w:name="_Toc377646047"/>
      <w:bookmarkStart w:id="206" w:name="_Toc377648982"/>
      <w:bookmarkStart w:id="207" w:name="_Toc377650835"/>
      <w:bookmarkStart w:id="208" w:name="_Toc377650962"/>
      <w:bookmarkStart w:id="209" w:name="_Toc377653231"/>
      <w:bookmarkStart w:id="210" w:name="_Toc378351536"/>
      <w:bookmarkStart w:id="211" w:name="_Toc378681285"/>
      <w:bookmarkStart w:id="212" w:name="_Toc378682205"/>
      <w:bookmarkStart w:id="213" w:name="_Toc378683652"/>
      <w:bookmarkStart w:id="214" w:name="_Toc378685340"/>
      <w:bookmarkStart w:id="215" w:name="_Toc378685476"/>
      <w:bookmarkStart w:id="216" w:name="_Toc378691685"/>
      <w:bookmarkStart w:id="217" w:name="_Toc378692142"/>
      <w:bookmarkStart w:id="218" w:name="_Toc378692279"/>
      <w:bookmarkStart w:id="219" w:name="_Toc378692416"/>
      <w:bookmarkStart w:id="220" w:name="_Toc378761118"/>
      <w:bookmarkStart w:id="221" w:name="_Toc378761261"/>
      <w:bookmarkStart w:id="222" w:name="_Toc378761404"/>
      <w:bookmarkStart w:id="223" w:name="_Toc378761547"/>
      <w:bookmarkStart w:id="224" w:name="_Toc378761860"/>
      <w:bookmarkStart w:id="225" w:name="_Toc378762000"/>
      <w:bookmarkStart w:id="226" w:name="_Toc378762138"/>
      <w:bookmarkStart w:id="227" w:name="_Toc378765615"/>
      <w:bookmarkStart w:id="228" w:name="_Toc378767363"/>
      <w:bookmarkStart w:id="229" w:name="_Toc378774958"/>
      <w:bookmarkStart w:id="230" w:name="_Toc378776153"/>
      <w:bookmarkStart w:id="231" w:name="_Toc378841233"/>
      <w:bookmarkStart w:id="232" w:name="_Toc378858832"/>
      <w:bookmarkStart w:id="233" w:name="_Toc378859060"/>
      <w:bookmarkStart w:id="234" w:name="_Toc377646048"/>
      <w:bookmarkStart w:id="235" w:name="_Toc377648983"/>
      <w:bookmarkStart w:id="236" w:name="_Toc377650836"/>
      <w:bookmarkStart w:id="237" w:name="_Toc377650963"/>
      <w:bookmarkStart w:id="238" w:name="_Toc377653232"/>
      <w:bookmarkStart w:id="239" w:name="_Toc378351537"/>
      <w:bookmarkStart w:id="240" w:name="_Toc378681286"/>
      <w:bookmarkStart w:id="241" w:name="_Toc378682206"/>
      <w:bookmarkStart w:id="242" w:name="_Toc378683653"/>
      <w:bookmarkStart w:id="243" w:name="_Toc378685341"/>
      <w:bookmarkStart w:id="244" w:name="_Toc378685477"/>
      <w:bookmarkStart w:id="245" w:name="_Toc378691686"/>
      <w:bookmarkStart w:id="246" w:name="_Toc378692143"/>
      <w:bookmarkStart w:id="247" w:name="_Toc378692280"/>
      <w:bookmarkStart w:id="248" w:name="_Toc378692417"/>
      <w:bookmarkStart w:id="249" w:name="_Toc378761119"/>
      <w:bookmarkStart w:id="250" w:name="_Toc378761262"/>
      <w:bookmarkStart w:id="251" w:name="_Toc378761405"/>
      <w:bookmarkStart w:id="252" w:name="_Toc378761548"/>
      <w:bookmarkStart w:id="253" w:name="_Toc378761861"/>
      <w:bookmarkStart w:id="254" w:name="_Toc378762001"/>
      <w:bookmarkStart w:id="255" w:name="_Toc378762139"/>
      <w:bookmarkStart w:id="256" w:name="_Toc378765616"/>
      <w:bookmarkStart w:id="257" w:name="_Toc378767364"/>
      <w:bookmarkStart w:id="258" w:name="_Toc378774959"/>
      <w:bookmarkStart w:id="259" w:name="_Toc378776154"/>
      <w:bookmarkStart w:id="260" w:name="_Toc378841234"/>
      <w:bookmarkStart w:id="261" w:name="_Toc378858833"/>
      <w:bookmarkStart w:id="262" w:name="_Toc378859061"/>
      <w:bookmarkStart w:id="263" w:name="_Toc377646049"/>
      <w:bookmarkStart w:id="264" w:name="_Toc377648984"/>
      <w:bookmarkStart w:id="265" w:name="_Toc377650837"/>
      <w:bookmarkStart w:id="266" w:name="_Toc377650964"/>
      <w:bookmarkStart w:id="267" w:name="_Toc377653233"/>
      <w:bookmarkStart w:id="268" w:name="_Toc378351538"/>
      <w:bookmarkStart w:id="269" w:name="_Toc378681287"/>
      <w:bookmarkStart w:id="270" w:name="_Toc378682207"/>
      <w:bookmarkStart w:id="271" w:name="_Toc378683654"/>
      <w:bookmarkStart w:id="272" w:name="_Toc378685342"/>
      <w:bookmarkStart w:id="273" w:name="_Toc378685478"/>
      <w:bookmarkStart w:id="274" w:name="_Toc378691687"/>
      <w:bookmarkStart w:id="275" w:name="_Toc378692144"/>
      <w:bookmarkStart w:id="276" w:name="_Toc378692281"/>
      <w:bookmarkStart w:id="277" w:name="_Toc378692418"/>
      <w:bookmarkStart w:id="278" w:name="_Toc378761120"/>
      <w:bookmarkStart w:id="279" w:name="_Toc378761263"/>
      <w:bookmarkStart w:id="280" w:name="_Toc378761406"/>
      <w:bookmarkStart w:id="281" w:name="_Toc378761549"/>
      <w:bookmarkStart w:id="282" w:name="_Toc378761862"/>
      <w:bookmarkStart w:id="283" w:name="_Toc378762002"/>
      <w:bookmarkStart w:id="284" w:name="_Toc378762140"/>
      <w:bookmarkStart w:id="285" w:name="_Toc378765617"/>
      <w:bookmarkStart w:id="286" w:name="_Toc378767365"/>
      <w:bookmarkStart w:id="287" w:name="_Toc378774960"/>
      <w:bookmarkStart w:id="288" w:name="_Toc378776155"/>
      <w:bookmarkStart w:id="289" w:name="_Toc378841235"/>
      <w:bookmarkStart w:id="290" w:name="_Toc378858834"/>
      <w:bookmarkStart w:id="291" w:name="_Toc378859062"/>
      <w:bookmarkStart w:id="292" w:name="_Toc377646050"/>
      <w:bookmarkStart w:id="293" w:name="_Toc377648985"/>
      <w:bookmarkStart w:id="294" w:name="_Toc377650838"/>
      <w:bookmarkStart w:id="295" w:name="_Toc377650965"/>
      <w:bookmarkStart w:id="296" w:name="_Toc377653234"/>
      <w:bookmarkStart w:id="297" w:name="_Toc378351539"/>
      <w:bookmarkStart w:id="298" w:name="_Toc378681288"/>
      <w:bookmarkStart w:id="299" w:name="_Toc378682208"/>
      <w:bookmarkStart w:id="300" w:name="_Toc378683655"/>
      <w:bookmarkStart w:id="301" w:name="_Toc378685343"/>
      <w:bookmarkStart w:id="302" w:name="_Toc378685479"/>
      <w:bookmarkStart w:id="303" w:name="_Toc378691688"/>
      <w:bookmarkStart w:id="304" w:name="_Toc378692145"/>
      <w:bookmarkStart w:id="305" w:name="_Toc378692282"/>
      <w:bookmarkStart w:id="306" w:name="_Toc378692419"/>
      <w:bookmarkStart w:id="307" w:name="_Toc378761121"/>
      <w:bookmarkStart w:id="308" w:name="_Toc378761264"/>
      <w:bookmarkStart w:id="309" w:name="_Toc378761407"/>
      <w:bookmarkStart w:id="310" w:name="_Toc378761550"/>
      <w:bookmarkStart w:id="311" w:name="_Toc378761863"/>
      <w:bookmarkStart w:id="312" w:name="_Toc378762003"/>
      <w:bookmarkStart w:id="313" w:name="_Toc378762141"/>
      <w:bookmarkStart w:id="314" w:name="_Toc378765618"/>
      <w:bookmarkStart w:id="315" w:name="_Toc378767366"/>
      <w:bookmarkStart w:id="316" w:name="_Toc378774961"/>
      <w:bookmarkStart w:id="317" w:name="_Toc378776156"/>
      <w:bookmarkStart w:id="318" w:name="_Toc378841236"/>
      <w:bookmarkStart w:id="319" w:name="_Toc378858835"/>
      <w:bookmarkStart w:id="320" w:name="_Toc378859063"/>
      <w:bookmarkStart w:id="321" w:name="_Toc388281278"/>
      <w:bookmarkStart w:id="322" w:name="_Toc388281734"/>
      <w:bookmarkStart w:id="323" w:name="_Toc388282216"/>
      <w:bookmarkStart w:id="324" w:name="_Toc388282664"/>
      <w:bookmarkStart w:id="325" w:name="_Toc388284933"/>
      <w:bookmarkStart w:id="326" w:name="_Toc388281292"/>
      <w:bookmarkStart w:id="327" w:name="_Toc388281748"/>
      <w:bookmarkStart w:id="328" w:name="_Toc388282230"/>
      <w:bookmarkStart w:id="329" w:name="_Toc388282678"/>
      <w:bookmarkStart w:id="330" w:name="_Toc388284947"/>
      <w:bookmarkStart w:id="331" w:name="_Toc388374088"/>
      <w:bookmarkStart w:id="332" w:name="_Toc388281295"/>
      <w:bookmarkStart w:id="333" w:name="_Toc388281751"/>
      <w:bookmarkStart w:id="334" w:name="_Toc388282233"/>
      <w:bookmarkStart w:id="335" w:name="_Toc388282681"/>
      <w:bookmarkStart w:id="336" w:name="_Toc388284950"/>
      <w:bookmarkStart w:id="337" w:name="_Toc388374090"/>
      <w:bookmarkStart w:id="338" w:name="_Toc388281298"/>
      <w:bookmarkStart w:id="339" w:name="_Toc388281754"/>
      <w:bookmarkStart w:id="340" w:name="_Toc388282236"/>
      <w:bookmarkStart w:id="341" w:name="_Toc388282684"/>
      <w:bookmarkStart w:id="342" w:name="_Toc388284953"/>
      <w:bookmarkStart w:id="343" w:name="_Toc388374092"/>
      <w:bookmarkStart w:id="344" w:name="_Toc388281301"/>
      <w:bookmarkStart w:id="345" w:name="_Toc388281757"/>
      <w:bookmarkStart w:id="346" w:name="_Toc388282239"/>
      <w:bookmarkStart w:id="347" w:name="_Toc388282687"/>
      <w:bookmarkStart w:id="348" w:name="_Toc388284956"/>
      <w:bookmarkStart w:id="349" w:name="_Toc388374094"/>
      <w:bookmarkStart w:id="350" w:name="_Toc388281313"/>
      <w:bookmarkStart w:id="351" w:name="_Toc388281769"/>
      <w:bookmarkStart w:id="352" w:name="_Toc388282251"/>
      <w:bookmarkStart w:id="353" w:name="_Toc388282699"/>
      <w:bookmarkStart w:id="354" w:name="_Toc388284968"/>
      <w:bookmarkStart w:id="355" w:name="_Toc388374102"/>
      <w:bookmarkStart w:id="356" w:name="_Toc388281318"/>
      <w:bookmarkStart w:id="357" w:name="_Toc388281774"/>
      <w:bookmarkStart w:id="358" w:name="_Toc388282256"/>
      <w:bookmarkStart w:id="359" w:name="_Toc388282704"/>
      <w:bookmarkStart w:id="360" w:name="_Toc388281319"/>
      <w:bookmarkStart w:id="361" w:name="_Toc388281775"/>
      <w:bookmarkStart w:id="362" w:name="_Toc388282257"/>
      <w:bookmarkStart w:id="363" w:name="_Toc388282705"/>
      <w:bookmarkStart w:id="364" w:name="_Toc388281320"/>
      <w:bookmarkStart w:id="365" w:name="_Toc388281776"/>
      <w:bookmarkStart w:id="366" w:name="_Toc388282258"/>
      <w:bookmarkStart w:id="367" w:name="_Toc388282706"/>
      <w:bookmarkStart w:id="368" w:name="_Toc388281321"/>
      <w:bookmarkStart w:id="369" w:name="_Toc388281777"/>
      <w:bookmarkStart w:id="370" w:name="_Toc388282259"/>
      <w:bookmarkStart w:id="371" w:name="_Toc388282707"/>
      <w:bookmarkStart w:id="372" w:name="_Toc387244977"/>
      <w:bookmarkStart w:id="373" w:name="_Toc388281327"/>
      <w:bookmarkStart w:id="374" w:name="_Toc388281783"/>
      <w:bookmarkStart w:id="375" w:name="_Toc388282265"/>
      <w:bookmarkStart w:id="376" w:name="_Toc388282713"/>
      <w:bookmarkStart w:id="377" w:name="_Toc388284979"/>
      <w:bookmarkStart w:id="378" w:name="_Toc388374113"/>
      <w:bookmarkStart w:id="379" w:name="_Toc387244978"/>
      <w:bookmarkStart w:id="380" w:name="_Toc388281328"/>
      <w:bookmarkStart w:id="381" w:name="_Toc388281784"/>
      <w:bookmarkStart w:id="382" w:name="_Toc388282266"/>
      <w:bookmarkStart w:id="383" w:name="_Toc388282714"/>
      <w:bookmarkStart w:id="384" w:name="_Toc388284980"/>
      <w:bookmarkStart w:id="385" w:name="_Toc387245003"/>
      <w:bookmarkStart w:id="386" w:name="_Toc388281353"/>
      <w:bookmarkStart w:id="387" w:name="_Toc388281809"/>
      <w:bookmarkStart w:id="388" w:name="_Toc388282291"/>
      <w:bookmarkStart w:id="389" w:name="_Toc388282739"/>
      <w:bookmarkStart w:id="390" w:name="_Toc388285005"/>
      <w:bookmarkStart w:id="391" w:name="_Toc388374131"/>
      <w:bookmarkStart w:id="392" w:name="_Toc387245028"/>
      <w:bookmarkStart w:id="393" w:name="_Toc388281378"/>
      <w:bookmarkStart w:id="394" w:name="_Toc388281834"/>
      <w:bookmarkStart w:id="395" w:name="_Toc388282316"/>
      <w:bookmarkStart w:id="396" w:name="_Toc388282764"/>
      <w:bookmarkStart w:id="397" w:name="_Toc388285030"/>
      <w:bookmarkStart w:id="398" w:name="_Toc388374148"/>
      <w:bookmarkStart w:id="399" w:name="_Toc387245029"/>
      <w:bookmarkStart w:id="400" w:name="_Toc388281379"/>
      <w:bookmarkStart w:id="401" w:name="_Toc388281835"/>
      <w:bookmarkStart w:id="402" w:name="_Toc388282317"/>
      <w:bookmarkStart w:id="403" w:name="_Toc388282765"/>
      <w:bookmarkStart w:id="404" w:name="_Toc388285031"/>
      <w:bookmarkStart w:id="405" w:name="_Toc388374149"/>
      <w:bookmarkStart w:id="406" w:name="_Toc387245030"/>
      <w:bookmarkStart w:id="407" w:name="_Toc388281380"/>
      <w:bookmarkStart w:id="408" w:name="_Toc388281836"/>
      <w:bookmarkStart w:id="409" w:name="_Toc388282318"/>
      <w:bookmarkStart w:id="410" w:name="_Toc388282766"/>
      <w:bookmarkStart w:id="411" w:name="_Toc388285032"/>
      <w:bookmarkStart w:id="412" w:name="_Toc388374150"/>
      <w:bookmarkStart w:id="413" w:name="_Toc387245031"/>
      <w:bookmarkStart w:id="414" w:name="_Toc388281381"/>
      <w:bookmarkStart w:id="415" w:name="_Toc388281837"/>
      <w:bookmarkStart w:id="416" w:name="_Toc388282319"/>
      <w:bookmarkStart w:id="417" w:name="_Toc388282767"/>
      <w:bookmarkStart w:id="418" w:name="_Toc388285033"/>
      <w:bookmarkStart w:id="419" w:name="_Toc388374151"/>
      <w:bookmarkStart w:id="420" w:name="_Toc387245032"/>
      <w:bookmarkStart w:id="421" w:name="_Toc388281382"/>
      <w:bookmarkStart w:id="422" w:name="_Toc388281838"/>
      <w:bookmarkStart w:id="423" w:name="_Toc388282320"/>
      <w:bookmarkStart w:id="424" w:name="_Toc388282768"/>
      <w:bookmarkStart w:id="425" w:name="_Toc388285034"/>
      <w:bookmarkStart w:id="426" w:name="_Toc388374152"/>
      <w:bookmarkStart w:id="427" w:name="_Toc387245033"/>
      <w:bookmarkStart w:id="428" w:name="_Toc388281383"/>
      <w:bookmarkStart w:id="429" w:name="_Toc388281839"/>
      <w:bookmarkStart w:id="430" w:name="_Toc388282321"/>
      <w:bookmarkStart w:id="431" w:name="_Toc388282769"/>
      <w:bookmarkStart w:id="432" w:name="_Toc388285035"/>
      <w:bookmarkStart w:id="433" w:name="_Toc387245106"/>
      <w:bookmarkStart w:id="434" w:name="_Toc388281456"/>
      <w:bookmarkStart w:id="435" w:name="_Toc388281912"/>
      <w:bookmarkStart w:id="436" w:name="_Toc388282394"/>
      <w:bookmarkStart w:id="437" w:name="_Toc388282842"/>
      <w:bookmarkStart w:id="438" w:name="_Toc388285108"/>
      <w:bookmarkStart w:id="439" w:name="_Toc388374208"/>
      <w:bookmarkStart w:id="440" w:name="_Toc377646054"/>
      <w:bookmarkStart w:id="441" w:name="_Toc377648989"/>
      <w:bookmarkStart w:id="442" w:name="_Toc377650842"/>
      <w:bookmarkStart w:id="443" w:name="_Toc377650969"/>
      <w:bookmarkStart w:id="444" w:name="_Toc377653238"/>
      <w:bookmarkStart w:id="445" w:name="_Toc378351543"/>
      <w:bookmarkStart w:id="446" w:name="_Toc378681292"/>
      <w:bookmarkStart w:id="447" w:name="_Toc378682212"/>
      <w:bookmarkStart w:id="448" w:name="_Toc378683659"/>
      <w:bookmarkStart w:id="449" w:name="_Toc378685347"/>
      <w:bookmarkStart w:id="450" w:name="_Toc378685483"/>
      <w:bookmarkStart w:id="451" w:name="_Toc378691692"/>
      <w:bookmarkStart w:id="452" w:name="_Toc378692149"/>
      <w:bookmarkStart w:id="453" w:name="_Toc378692286"/>
      <w:bookmarkStart w:id="454" w:name="_Toc378692423"/>
      <w:bookmarkStart w:id="455" w:name="_Toc378761125"/>
      <w:bookmarkStart w:id="456" w:name="_Toc378761268"/>
      <w:bookmarkStart w:id="457" w:name="_Toc378761411"/>
      <w:bookmarkStart w:id="458" w:name="_Toc378761554"/>
      <w:bookmarkStart w:id="459" w:name="_Toc378761867"/>
      <w:bookmarkStart w:id="460" w:name="_Toc378762007"/>
      <w:bookmarkStart w:id="461" w:name="_Toc378762145"/>
      <w:bookmarkStart w:id="462" w:name="_Toc378765622"/>
      <w:bookmarkStart w:id="463" w:name="_Toc378767370"/>
      <w:bookmarkStart w:id="464" w:name="_Toc378774965"/>
      <w:bookmarkStart w:id="465" w:name="_Toc378776160"/>
      <w:bookmarkStart w:id="466" w:name="_Toc378841240"/>
      <w:bookmarkStart w:id="467" w:name="_Toc378858839"/>
      <w:bookmarkStart w:id="468" w:name="_Toc378859067"/>
      <w:bookmarkStart w:id="469" w:name="_Toc377646055"/>
      <w:bookmarkStart w:id="470" w:name="_Toc377648990"/>
      <w:bookmarkStart w:id="471" w:name="_Toc377650843"/>
      <w:bookmarkStart w:id="472" w:name="_Toc377650970"/>
      <w:bookmarkStart w:id="473" w:name="_Toc377653239"/>
      <w:bookmarkStart w:id="474" w:name="_Toc378351544"/>
      <w:bookmarkStart w:id="475" w:name="_Toc378681293"/>
      <w:bookmarkStart w:id="476" w:name="_Toc378682213"/>
      <w:bookmarkStart w:id="477" w:name="_Toc378683660"/>
      <w:bookmarkStart w:id="478" w:name="_Toc378685348"/>
      <w:bookmarkStart w:id="479" w:name="_Toc378685484"/>
      <w:bookmarkStart w:id="480" w:name="_Toc378691693"/>
      <w:bookmarkStart w:id="481" w:name="_Toc378692150"/>
      <w:bookmarkStart w:id="482" w:name="_Toc378692287"/>
      <w:bookmarkStart w:id="483" w:name="_Toc378692424"/>
      <w:bookmarkStart w:id="484" w:name="_Toc378761126"/>
      <w:bookmarkStart w:id="485" w:name="_Toc378761269"/>
      <w:bookmarkStart w:id="486" w:name="_Toc378761412"/>
      <w:bookmarkStart w:id="487" w:name="_Toc378761555"/>
      <w:bookmarkStart w:id="488" w:name="_Toc378761868"/>
      <w:bookmarkStart w:id="489" w:name="_Toc378762008"/>
      <w:bookmarkStart w:id="490" w:name="_Toc378762146"/>
      <w:bookmarkStart w:id="491" w:name="_Toc378765623"/>
      <w:bookmarkStart w:id="492" w:name="_Toc378767371"/>
      <w:bookmarkStart w:id="493" w:name="_Toc378774966"/>
      <w:bookmarkStart w:id="494" w:name="_Toc378776161"/>
      <w:bookmarkStart w:id="495" w:name="_Toc378841241"/>
      <w:bookmarkStart w:id="496" w:name="_Toc378858840"/>
      <w:bookmarkStart w:id="497" w:name="_Toc378859068"/>
      <w:bookmarkStart w:id="498" w:name="_Toc377646056"/>
      <w:bookmarkStart w:id="499" w:name="_Toc377648991"/>
      <w:bookmarkStart w:id="500" w:name="_Toc377650844"/>
      <w:bookmarkStart w:id="501" w:name="_Toc377650971"/>
      <w:bookmarkStart w:id="502" w:name="_Toc377653240"/>
      <w:bookmarkStart w:id="503" w:name="_Toc378351545"/>
      <w:bookmarkStart w:id="504" w:name="_Toc378681294"/>
      <w:bookmarkStart w:id="505" w:name="_Toc378682214"/>
      <w:bookmarkStart w:id="506" w:name="_Toc378683661"/>
      <w:bookmarkStart w:id="507" w:name="_Toc378685349"/>
      <w:bookmarkStart w:id="508" w:name="_Toc378685485"/>
      <w:bookmarkStart w:id="509" w:name="_Toc378691694"/>
      <w:bookmarkStart w:id="510" w:name="_Toc378692151"/>
      <w:bookmarkStart w:id="511" w:name="_Toc378692288"/>
      <w:bookmarkStart w:id="512" w:name="_Toc378692425"/>
      <w:bookmarkStart w:id="513" w:name="_Toc378761127"/>
      <w:bookmarkStart w:id="514" w:name="_Toc378761270"/>
      <w:bookmarkStart w:id="515" w:name="_Toc378761413"/>
      <w:bookmarkStart w:id="516" w:name="_Toc378761556"/>
      <w:bookmarkStart w:id="517" w:name="_Toc378761869"/>
      <w:bookmarkStart w:id="518" w:name="_Toc378762009"/>
      <w:bookmarkStart w:id="519" w:name="_Toc378762147"/>
      <w:bookmarkStart w:id="520" w:name="_Toc378765624"/>
      <w:bookmarkStart w:id="521" w:name="_Toc378767372"/>
      <w:bookmarkStart w:id="522" w:name="_Toc378774967"/>
      <w:bookmarkStart w:id="523" w:name="_Toc378776162"/>
      <w:bookmarkStart w:id="524" w:name="_Toc378841242"/>
      <w:bookmarkStart w:id="525" w:name="_Toc378858841"/>
      <w:bookmarkStart w:id="526" w:name="_Toc378859069"/>
      <w:bookmarkStart w:id="527" w:name="_Toc377646057"/>
      <w:bookmarkStart w:id="528" w:name="_Toc377648992"/>
      <w:bookmarkStart w:id="529" w:name="_Toc377650845"/>
      <w:bookmarkStart w:id="530" w:name="_Toc377650972"/>
      <w:bookmarkStart w:id="531" w:name="_Toc377653241"/>
      <w:bookmarkStart w:id="532" w:name="_Toc378351546"/>
      <w:bookmarkStart w:id="533" w:name="_Toc378681295"/>
      <w:bookmarkStart w:id="534" w:name="_Toc378682215"/>
      <w:bookmarkStart w:id="535" w:name="_Toc378683662"/>
      <w:bookmarkStart w:id="536" w:name="_Toc378685350"/>
      <w:bookmarkStart w:id="537" w:name="_Toc378685486"/>
      <w:bookmarkStart w:id="538" w:name="_Toc378691695"/>
      <w:bookmarkStart w:id="539" w:name="_Toc378692152"/>
      <w:bookmarkStart w:id="540" w:name="_Toc378692289"/>
      <w:bookmarkStart w:id="541" w:name="_Toc378692426"/>
      <w:bookmarkStart w:id="542" w:name="_Toc378761128"/>
      <w:bookmarkStart w:id="543" w:name="_Toc378761271"/>
      <w:bookmarkStart w:id="544" w:name="_Toc378761414"/>
      <w:bookmarkStart w:id="545" w:name="_Toc378761557"/>
      <w:bookmarkStart w:id="546" w:name="_Toc378761870"/>
      <w:bookmarkStart w:id="547" w:name="_Toc378762010"/>
      <w:bookmarkStart w:id="548" w:name="_Toc378762148"/>
      <w:bookmarkStart w:id="549" w:name="_Toc378765625"/>
      <w:bookmarkStart w:id="550" w:name="_Toc378767373"/>
      <w:bookmarkStart w:id="551" w:name="_Toc378774968"/>
      <w:bookmarkStart w:id="552" w:name="_Toc378776163"/>
      <w:bookmarkStart w:id="553" w:name="_Toc378841243"/>
      <w:bookmarkStart w:id="554" w:name="_Toc378858842"/>
      <w:bookmarkStart w:id="555" w:name="_Toc378859070"/>
      <w:bookmarkStart w:id="556" w:name="_Toc377646058"/>
      <w:bookmarkStart w:id="557" w:name="_Toc377648993"/>
      <w:bookmarkStart w:id="558" w:name="_Toc377650846"/>
      <w:bookmarkStart w:id="559" w:name="_Toc377650973"/>
      <w:bookmarkStart w:id="560" w:name="_Toc377653242"/>
      <w:bookmarkStart w:id="561" w:name="_Toc378351547"/>
      <w:bookmarkStart w:id="562" w:name="_Toc378681296"/>
      <w:bookmarkStart w:id="563" w:name="_Toc378682216"/>
      <w:bookmarkStart w:id="564" w:name="_Toc378683663"/>
      <w:bookmarkStart w:id="565" w:name="_Toc378685351"/>
      <w:bookmarkStart w:id="566" w:name="_Toc378685487"/>
      <w:bookmarkStart w:id="567" w:name="_Toc378691696"/>
      <w:bookmarkStart w:id="568" w:name="_Toc378692153"/>
      <w:bookmarkStart w:id="569" w:name="_Toc378692290"/>
      <w:bookmarkStart w:id="570" w:name="_Toc378692427"/>
      <w:bookmarkStart w:id="571" w:name="_Toc378761129"/>
      <w:bookmarkStart w:id="572" w:name="_Toc378761272"/>
      <w:bookmarkStart w:id="573" w:name="_Toc378761415"/>
      <w:bookmarkStart w:id="574" w:name="_Toc378761558"/>
      <w:bookmarkStart w:id="575" w:name="_Toc378761871"/>
      <w:bookmarkStart w:id="576" w:name="_Toc378762011"/>
      <w:bookmarkStart w:id="577" w:name="_Toc378762149"/>
      <w:bookmarkStart w:id="578" w:name="_Toc378765626"/>
      <w:bookmarkStart w:id="579" w:name="_Toc378767374"/>
      <w:bookmarkStart w:id="580" w:name="_Toc378774969"/>
      <w:bookmarkStart w:id="581" w:name="_Toc378776164"/>
      <w:bookmarkStart w:id="582" w:name="_Toc378841244"/>
      <w:bookmarkStart w:id="583" w:name="_Toc378858843"/>
      <w:bookmarkStart w:id="584" w:name="_Toc378859071"/>
      <w:bookmarkStart w:id="585" w:name="_Toc377646059"/>
      <w:bookmarkStart w:id="586" w:name="_Toc377648994"/>
      <w:bookmarkStart w:id="587" w:name="_Toc377650847"/>
      <w:bookmarkStart w:id="588" w:name="_Toc377650974"/>
      <w:bookmarkStart w:id="589" w:name="_Toc377653243"/>
      <w:bookmarkStart w:id="590" w:name="_Toc378351548"/>
      <w:bookmarkStart w:id="591" w:name="_Toc378681297"/>
      <w:bookmarkStart w:id="592" w:name="_Toc378682217"/>
      <w:bookmarkStart w:id="593" w:name="_Toc378683664"/>
      <w:bookmarkStart w:id="594" w:name="_Toc378685352"/>
      <w:bookmarkStart w:id="595" w:name="_Toc378685488"/>
      <w:bookmarkStart w:id="596" w:name="_Toc378691697"/>
      <w:bookmarkStart w:id="597" w:name="_Toc378692154"/>
      <w:bookmarkStart w:id="598" w:name="_Toc378692291"/>
      <w:bookmarkStart w:id="599" w:name="_Toc378692428"/>
      <w:bookmarkStart w:id="600" w:name="_Toc378761130"/>
      <w:bookmarkStart w:id="601" w:name="_Toc378761273"/>
      <w:bookmarkStart w:id="602" w:name="_Toc378761416"/>
      <w:bookmarkStart w:id="603" w:name="_Toc378761559"/>
      <w:bookmarkStart w:id="604" w:name="_Toc378761872"/>
      <w:bookmarkStart w:id="605" w:name="_Toc378762012"/>
      <w:bookmarkStart w:id="606" w:name="_Toc378762150"/>
      <w:bookmarkStart w:id="607" w:name="_Toc378765627"/>
      <w:bookmarkStart w:id="608" w:name="_Toc378767375"/>
      <w:bookmarkStart w:id="609" w:name="_Toc378774970"/>
      <w:bookmarkStart w:id="610" w:name="_Toc378776165"/>
      <w:bookmarkStart w:id="611" w:name="_Toc378841245"/>
      <w:bookmarkStart w:id="612" w:name="_Toc378858844"/>
      <w:bookmarkStart w:id="613" w:name="_Toc378859072"/>
      <w:bookmarkStart w:id="614" w:name="_Toc377646060"/>
      <w:bookmarkStart w:id="615" w:name="_Toc377648995"/>
      <w:bookmarkStart w:id="616" w:name="_Toc377650848"/>
      <w:bookmarkStart w:id="617" w:name="_Toc377650975"/>
      <w:bookmarkStart w:id="618" w:name="_Toc377653244"/>
      <w:bookmarkStart w:id="619" w:name="_Toc378351549"/>
      <w:bookmarkStart w:id="620" w:name="_Toc378681298"/>
      <w:bookmarkStart w:id="621" w:name="_Toc378682218"/>
      <w:bookmarkStart w:id="622" w:name="_Toc378683665"/>
      <w:bookmarkStart w:id="623" w:name="_Toc378685353"/>
      <w:bookmarkStart w:id="624" w:name="_Toc378685489"/>
      <w:bookmarkStart w:id="625" w:name="_Toc378691698"/>
      <w:bookmarkStart w:id="626" w:name="_Toc378692155"/>
      <w:bookmarkStart w:id="627" w:name="_Toc378692292"/>
      <w:bookmarkStart w:id="628" w:name="_Toc378692429"/>
      <w:bookmarkStart w:id="629" w:name="_Toc378761131"/>
      <w:bookmarkStart w:id="630" w:name="_Toc378761274"/>
      <w:bookmarkStart w:id="631" w:name="_Toc378761417"/>
      <w:bookmarkStart w:id="632" w:name="_Toc378761560"/>
      <w:bookmarkStart w:id="633" w:name="_Toc378761873"/>
      <w:bookmarkStart w:id="634" w:name="_Toc378762013"/>
      <w:bookmarkStart w:id="635" w:name="_Toc378762151"/>
      <w:bookmarkStart w:id="636" w:name="_Toc378765628"/>
      <w:bookmarkStart w:id="637" w:name="_Toc378767376"/>
      <w:bookmarkStart w:id="638" w:name="_Toc378774971"/>
      <w:bookmarkStart w:id="639" w:name="_Toc378776166"/>
      <w:bookmarkStart w:id="640" w:name="_Toc378841246"/>
      <w:bookmarkStart w:id="641" w:name="_Toc378858845"/>
      <w:bookmarkStart w:id="642" w:name="_Toc378859073"/>
      <w:bookmarkStart w:id="643" w:name="_Toc387245107"/>
      <w:bookmarkStart w:id="644" w:name="_Toc388281457"/>
      <w:bookmarkStart w:id="645" w:name="_Toc388281913"/>
      <w:bookmarkStart w:id="646" w:name="_Toc388282395"/>
      <w:bookmarkStart w:id="647" w:name="_Toc388282843"/>
      <w:bookmarkStart w:id="648" w:name="_Toc388285109"/>
      <w:bookmarkStart w:id="649" w:name="_Toc387245108"/>
      <w:bookmarkStart w:id="650" w:name="_Toc388281458"/>
      <w:bookmarkStart w:id="651" w:name="_Toc388281914"/>
      <w:bookmarkStart w:id="652" w:name="_Toc388282396"/>
      <w:bookmarkStart w:id="653" w:name="_Toc388282844"/>
      <w:bookmarkStart w:id="654" w:name="_Toc388285110"/>
      <w:bookmarkStart w:id="655" w:name="_Toc387245109"/>
      <w:bookmarkStart w:id="656" w:name="_Toc388281459"/>
      <w:bookmarkStart w:id="657" w:name="_Toc388281915"/>
      <w:bookmarkStart w:id="658" w:name="_Toc388282397"/>
      <w:bookmarkStart w:id="659" w:name="_Toc388282845"/>
      <w:bookmarkStart w:id="660" w:name="_Toc388285111"/>
      <w:bookmarkStart w:id="661" w:name="_Toc388374211"/>
      <w:bookmarkStart w:id="662" w:name="_Toc387245110"/>
      <w:bookmarkStart w:id="663" w:name="_Toc388281460"/>
      <w:bookmarkStart w:id="664" w:name="_Toc388281916"/>
      <w:bookmarkStart w:id="665" w:name="_Toc388282398"/>
      <w:bookmarkStart w:id="666" w:name="_Toc388282846"/>
      <w:bookmarkStart w:id="667" w:name="_Toc388285112"/>
      <w:bookmarkStart w:id="668" w:name="_Toc388374212"/>
      <w:bookmarkStart w:id="669" w:name="_Toc387245111"/>
      <w:bookmarkStart w:id="670" w:name="_Toc388281461"/>
      <w:bookmarkStart w:id="671" w:name="_Toc388281917"/>
      <w:bookmarkStart w:id="672" w:name="_Toc388282399"/>
      <w:bookmarkStart w:id="673" w:name="_Toc388282847"/>
      <w:bookmarkStart w:id="674" w:name="_Toc388285113"/>
      <w:bookmarkStart w:id="675" w:name="_Toc387245148"/>
      <w:bookmarkStart w:id="676" w:name="_Toc387250792"/>
      <w:bookmarkStart w:id="677" w:name="_Toc388281498"/>
      <w:bookmarkStart w:id="678" w:name="_Toc388281954"/>
      <w:bookmarkStart w:id="679" w:name="_Toc388282436"/>
      <w:bookmarkStart w:id="680" w:name="_Toc388282884"/>
      <w:bookmarkStart w:id="681" w:name="_Toc388285150"/>
      <w:bookmarkStart w:id="682" w:name="_Toc388374241"/>
      <w:bookmarkStart w:id="683" w:name="_Toc387245149"/>
      <w:bookmarkStart w:id="684" w:name="_Toc387250793"/>
      <w:bookmarkStart w:id="685" w:name="_Toc388281499"/>
      <w:bookmarkStart w:id="686" w:name="_Toc388281955"/>
      <w:bookmarkStart w:id="687" w:name="_Toc388282437"/>
      <w:bookmarkStart w:id="688" w:name="_Toc388282885"/>
      <w:bookmarkStart w:id="689" w:name="_Toc388285151"/>
      <w:bookmarkStart w:id="690" w:name="_Toc388374242"/>
      <w:bookmarkStart w:id="691" w:name="_Toc387245151"/>
      <w:bookmarkStart w:id="692" w:name="_Toc388281501"/>
      <w:bookmarkStart w:id="693" w:name="_Toc388281957"/>
      <w:bookmarkStart w:id="694" w:name="_Toc388282439"/>
      <w:bookmarkStart w:id="695" w:name="_Toc388282887"/>
      <w:bookmarkStart w:id="696" w:name="_Toc388285153"/>
      <w:bookmarkStart w:id="697" w:name="_Toc388374244"/>
      <w:bookmarkStart w:id="698" w:name="_Toc377646064"/>
      <w:bookmarkStart w:id="699" w:name="_Toc377648999"/>
      <w:bookmarkStart w:id="700" w:name="_Toc377650852"/>
      <w:bookmarkStart w:id="701" w:name="_Toc377650979"/>
      <w:bookmarkStart w:id="702" w:name="_Toc377653248"/>
      <w:bookmarkStart w:id="703" w:name="_Toc378351553"/>
      <w:bookmarkStart w:id="704" w:name="_Toc378681302"/>
      <w:bookmarkStart w:id="705" w:name="_Toc378682222"/>
      <w:bookmarkStart w:id="706" w:name="_Toc378683669"/>
      <w:bookmarkStart w:id="707" w:name="_Toc378685357"/>
      <w:bookmarkStart w:id="708" w:name="_Toc378685493"/>
      <w:bookmarkStart w:id="709" w:name="_Toc378691702"/>
      <w:bookmarkStart w:id="710" w:name="_Toc378692159"/>
      <w:bookmarkStart w:id="711" w:name="_Toc378692296"/>
      <w:bookmarkStart w:id="712" w:name="_Toc378692433"/>
      <w:bookmarkStart w:id="713" w:name="_Toc378761135"/>
      <w:bookmarkStart w:id="714" w:name="_Toc378761278"/>
      <w:bookmarkStart w:id="715" w:name="_Toc378761421"/>
      <w:bookmarkStart w:id="716" w:name="_Toc378761564"/>
      <w:bookmarkStart w:id="717" w:name="_Toc378761877"/>
      <w:bookmarkStart w:id="718" w:name="_Toc378762017"/>
      <w:bookmarkStart w:id="719" w:name="_Toc378762155"/>
      <w:bookmarkStart w:id="720" w:name="_Toc378765632"/>
      <w:bookmarkStart w:id="721" w:name="_Toc378767380"/>
      <w:bookmarkStart w:id="722" w:name="_Toc378774975"/>
      <w:bookmarkStart w:id="723" w:name="_Toc378776170"/>
      <w:bookmarkStart w:id="724" w:name="_Toc378841250"/>
      <w:bookmarkStart w:id="725" w:name="_Toc378858849"/>
      <w:bookmarkStart w:id="726" w:name="_Toc378859077"/>
      <w:bookmarkStart w:id="727" w:name="_Toc377646065"/>
      <w:bookmarkStart w:id="728" w:name="_Toc377649000"/>
      <w:bookmarkStart w:id="729" w:name="_Toc377650853"/>
      <w:bookmarkStart w:id="730" w:name="_Toc377650980"/>
      <w:bookmarkStart w:id="731" w:name="_Toc377653249"/>
      <w:bookmarkStart w:id="732" w:name="_Toc378351554"/>
      <w:bookmarkStart w:id="733" w:name="_Toc378681303"/>
      <w:bookmarkStart w:id="734" w:name="_Toc378682223"/>
      <w:bookmarkStart w:id="735" w:name="_Toc378683670"/>
      <w:bookmarkStart w:id="736" w:name="_Toc378685358"/>
      <w:bookmarkStart w:id="737" w:name="_Toc378685494"/>
      <w:bookmarkStart w:id="738" w:name="_Toc378691703"/>
      <w:bookmarkStart w:id="739" w:name="_Toc378692160"/>
      <w:bookmarkStart w:id="740" w:name="_Toc378692297"/>
      <w:bookmarkStart w:id="741" w:name="_Toc378692434"/>
      <w:bookmarkStart w:id="742" w:name="_Toc378761136"/>
      <w:bookmarkStart w:id="743" w:name="_Toc378761279"/>
      <w:bookmarkStart w:id="744" w:name="_Toc378761422"/>
      <w:bookmarkStart w:id="745" w:name="_Toc378761565"/>
      <w:bookmarkStart w:id="746" w:name="_Toc378761878"/>
      <w:bookmarkStart w:id="747" w:name="_Toc378762018"/>
      <w:bookmarkStart w:id="748" w:name="_Toc378762156"/>
      <w:bookmarkStart w:id="749" w:name="_Toc378765633"/>
      <w:bookmarkStart w:id="750" w:name="_Toc378767381"/>
      <w:bookmarkStart w:id="751" w:name="_Toc378774976"/>
      <w:bookmarkStart w:id="752" w:name="_Toc378776171"/>
      <w:bookmarkStart w:id="753" w:name="_Toc378841251"/>
      <w:bookmarkStart w:id="754" w:name="_Toc378858850"/>
      <w:bookmarkStart w:id="755" w:name="_Toc378859078"/>
      <w:bookmarkStart w:id="756" w:name="_Toc377646066"/>
      <w:bookmarkStart w:id="757" w:name="_Toc377649001"/>
      <w:bookmarkStart w:id="758" w:name="_Toc377650854"/>
      <w:bookmarkStart w:id="759" w:name="_Toc377650981"/>
      <w:bookmarkStart w:id="760" w:name="_Toc377653250"/>
      <w:bookmarkStart w:id="761" w:name="_Toc378351555"/>
      <w:bookmarkStart w:id="762" w:name="_Toc378681304"/>
      <w:bookmarkStart w:id="763" w:name="_Toc378682224"/>
      <w:bookmarkStart w:id="764" w:name="_Toc378683671"/>
      <w:bookmarkStart w:id="765" w:name="_Toc378685359"/>
      <w:bookmarkStart w:id="766" w:name="_Toc378685495"/>
      <w:bookmarkStart w:id="767" w:name="_Toc378691704"/>
      <w:bookmarkStart w:id="768" w:name="_Toc378692161"/>
      <w:bookmarkStart w:id="769" w:name="_Toc378692298"/>
      <w:bookmarkStart w:id="770" w:name="_Toc378692435"/>
      <w:bookmarkStart w:id="771" w:name="_Toc378761137"/>
      <w:bookmarkStart w:id="772" w:name="_Toc378761280"/>
      <w:bookmarkStart w:id="773" w:name="_Toc378761423"/>
      <w:bookmarkStart w:id="774" w:name="_Toc378761566"/>
      <w:bookmarkStart w:id="775" w:name="_Toc378761879"/>
      <w:bookmarkStart w:id="776" w:name="_Toc378762019"/>
      <w:bookmarkStart w:id="777" w:name="_Toc378762157"/>
      <w:bookmarkStart w:id="778" w:name="_Toc378765634"/>
      <w:bookmarkStart w:id="779" w:name="_Toc378767382"/>
      <w:bookmarkStart w:id="780" w:name="_Toc378774977"/>
      <w:bookmarkStart w:id="781" w:name="_Toc378776172"/>
      <w:bookmarkStart w:id="782" w:name="_Toc378841252"/>
      <w:bookmarkStart w:id="783" w:name="_Toc378858851"/>
      <w:bookmarkStart w:id="784" w:name="_Toc378859079"/>
      <w:bookmarkStart w:id="785" w:name="_Toc377646067"/>
      <w:bookmarkStart w:id="786" w:name="_Toc377649002"/>
      <w:bookmarkStart w:id="787" w:name="_Toc377650855"/>
      <w:bookmarkStart w:id="788" w:name="_Toc377650982"/>
      <w:bookmarkStart w:id="789" w:name="_Toc377653251"/>
      <w:bookmarkStart w:id="790" w:name="_Toc378351556"/>
      <w:bookmarkStart w:id="791" w:name="_Toc378681305"/>
      <w:bookmarkStart w:id="792" w:name="_Toc378682225"/>
      <w:bookmarkStart w:id="793" w:name="_Toc378683672"/>
      <w:bookmarkStart w:id="794" w:name="_Toc378685360"/>
      <w:bookmarkStart w:id="795" w:name="_Toc378685496"/>
      <w:bookmarkStart w:id="796" w:name="_Toc378691705"/>
      <w:bookmarkStart w:id="797" w:name="_Toc378692162"/>
      <w:bookmarkStart w:id="798" w:name="_Toc378692299"/>
      <w:bookmarkStart w:id="799" w:name="_Toc378692436"/>
      <w:bookmarkStart w:id="800" w:name="_Toc378761138"/>
      <w:bookmarkStart w:id="801" w:name="_Toc378761281"/>
      <w:bookmarkStart w:id="802" w:name="_Toc378761424"/>
      <w:bookmarkStart w:id="803" w:name="_Toc378761567"/>
      <w:bookmarkStart w:id="804" w:name="_Toc378761880"/>
      <w:bookmarkStart w:id="805" w:name="_Toc378762020"/>
      <w:bookmarkStart w:id="806" w:name="_Toc378762158"/>
      <w:bookmarkStart w:id="807" w:name="_Toc378765635"/>
      <w:bookmarkStart w:id="808" w:name="_Toc378767383"/>
      <w:bookmarkStart w:id="809" w:name="_Toc378774978"/>
      <w:bookmarkStart w:id="810" w:name="_Toc378776173"/>
      <w:bookmarkStart w:id="811" w:name="_Toc378841253"/>
      <w:bookmarkStart w:id="812" w:name="_Toc378858852"/>
      <w:bookmarkStart w:id="813" w:name="_Toc378859080"/>
      <w:bookmarkStart w:id="814" w:name="_Toc377646068"/>
      <w:bookmarkStart w:id="815" w:name="_Toc377649003"/>
      <w:bookmarkStart w:id="816" w:name="_Toc377650856"/>
      <w:bookmarkStart w:id="817" w:name="_Toc377650983"/>
      <w:bookmarkStart w:id="818" w:name="_Toc377653252"/>
      <w:bookmarkStart w:id="819" w:name="_Toc378351557"/>
      <w:bookmarkStart w:id="820" w:name="_Toc378681306"/>
      <w:bookmarkStart w:id="821" w:name="_Toc378682226"/>
      <w:bookmarkStart w:id="822" w:name="_Toc378683673"/>
      <w:bookmarkStart w:id="823" w:name="_Toc378685361"/>
      <w:bookmarkStart w:id="824" w:name="_Toc378685497"/>
      <w:bookmarkStart w:id="825" w:name="_Toc378691706"/>
      <w:bookmarkStart w:id="826" w:name="_Toc378692163"/>
      <w:bookmarkStart w:id="827" w:name="_Toc378692300"/>
      <w:bookmarkStart w:id="828" w:name="_Toc378692437"/>
      <w:bookmarkStart w:id="829" w:name="_Toc378761139"/>
      <w:bookmarkStart w:id="830" w:name="_Toc378761282"/>
      <w:bookmarkStart w:id="831" w:name="_Toc378761425"/>
      <w:bookmarkStart w:id="832" w:name="_Toc378761568"/>
      <w:bookmarkStart w:id="833" w:name="_Toc378761881"/>
      <w:bookmarkStart w:id="834" w:name="_Toc378762021"/>
      <w:bookmarkStart w:id="835" w:name="_Toc378762159"/>
      <w:bookmarkStart w:id="836" w:name="_Toc378765636"/>
      <w:bookmarkStart w:id="837" w:name="_Toc378767384"/>
      <w:bookmarkStart w:id="838" w:name="_Toc378774979"/>
      <w:bookmarkStart w:id="839" w:name="_Toc378776174"/>
      <w:bookmarkStart w:id="840" w:name="_Toc378841254"/>
      <w:bookmarkStart w:id="841" w:name="_Toc378858853"/>
      <w:bookmarkStart w:id="842" w:name="_Toc378859081"/>
      <w:bookmarkStart w:id="843" w:name="_Toc389728912"/>
      <w:bookmarkStart w:id="844" w:name="_Toc7444440"/>
      <w:bookmarkEnd w:id="56"/>
      <w:bookmarkEnd w:id="57"/>
      <w:bookmarkEnd w:id="58"/>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rsidRPr="00F24D0D">
        <w:lastRenderedPageBreak/>
        <w:t>Assessment of the biocidal product</w:t>
      </w:r>
      <w:bookmarkEnd w:id="843"/>
      <w:r w:rsidR="002A28ED">
        <w:t xml:space="preserve"> </w:t>
      </w:r>
      <w:r w:rsidR="00D66060" w:rsidRPr="00F24D0D">
        <w:t>family</w:t>
      </w:r>
      <w:bookmarkStart w:id="845" w:name="_Toc423017259"/>
      <w:bookmarkEnd w:id="844"/>
    </w:p>
    <w:p w14:paraId="47277CFE" w14:textId="706E1709" w:rsidR="0017304F" w:rsidRPr="007A40D7" w:rsidRDefault="0062406C" w:rsidP="007A40D7">
      <w:pPr>
        <w:pStyle w:val="Kop3"/>
      </w:pPr>
      <w:bookmarkStart w:id="846" w:name="_Toc7444441"/>
      <w:r w:rsidRPr="007A40D7">
        <w:t>Intended use</w:t>
      </w:r>
      <w:r w:rsidR="00A94B24" w:rsidRPr="007A40D7">
        <w:t xml:space="preserve"> </w:t>
      </w:r>
      <w:r w:rsidRPr="007A40D7">
        <w:t>as applied for by the applicant</w:t>
      </w:r>
      <w:bookmarkEnd w:id="845"/>
      <w:bookmarkEnd w:id="846"/>
    </w:p>
    <w:p w14:paraId="4DF8E338" w14:textId="12F7F4CE" w:rsidR="009E6B46" w:rsidRPr="00ED7731" w:rsidRDefault="009E6B46" w:rsidP="009E6B46">
      <w:pPr>
        <w:pStyle w:val="Bijschrift"/>
        <w:spacing w:after="120"/>
        <w:ind w:left="0" w:firstLine="0"/>
        <w:rPr>
          <w:rFonts w:ascii="Verdana" w:hAnsi="Verdana"/>
          <w:sz w:val="20"/>
        </w:rPr>
      </w:pPr>
      <w:r w:rsidRPr="00ED7731">
        <w:rPr>
          <w:rFonts w:ascii="Verdana" w:hAnsi="Verdana"/>
          <w:sz w:val="20"/>
        </w:rPr>
        <w:t xml:space="preserve">The uses below are the ones applied for by the applicant after the first evaluation, without any changes by the e-CA. These uses are assessed in the following chapters. </w:t>
      </w:r>
    </w:p>
    <w:p w14:paraId="1BB7307D" w14:textId="4D774107" w:rsidR="00D2552E" w:rsidRPr="00ED7731" w:rsidRDefault="009E6B46" w:rsidP="009E6B46">
      <w:pPr>
        <w:pStyle w:val="Bijschrift"/>
        <w:spacing w:after="120"/>
        <w:ind w:left="0" w:firstLine="0"/>
        <w:rPr>
          <w:rFonts w:ascii="Verdana" w:hAnsi="Verdana"/>
          <w:sz w:val="20"/>
        </w:rPr>
      </w:pPr>
      <w:r w:rsidRPr="00ED7731">
        <w:rPr>
          <w:rFonts w:ascii="Verdana" w:hAnsi="Verdana"/>
          <w:sz w:val="20"/>
        </w:rPr>
        <w:t>[See 2.1.4 for the authorised uses, after assessment of the dossier.]</w:t>
      </w:r>
    </w:p>
    <w:p w14:paraId="5DCBDAFD" w14:textId="77777777" w:rsidR="00D2552E" w:rsidRPr="00ED7731" w:rsidRDefault="00D2552E" w:rsidP="00E10BBE">
      <w:pPr>
        <w:pStyle w:val="Bijschrift"/>
        <w:spacing w:after="120"/>
        <w:rPr>
          <w:rFonts w:ascii="Verdana" w:hAnsi="Verdana"/>
          <w:sz w:val="20"/>
        </w:rPr>
      </w:pPr>
    </w:p>
    <w:p w14:paraId="547CF678" w14:textId="63A9B729" w:rsidR="00E10BBE" w:rsidRPr="00ED7731" w:rsidRDefault="00E10BBE" w:rsidP="00E10BBE">
      <w:pPr>
        <w:pStyle w:val="Bijschrift"/>
        <w:spacing w:after="120"/>
        <w:rPr>
          <w:rFonts w:ascii="Verdana" w:hAnsi="Verdana"/>
          <w:sz w:val="20"/>
        </w:rPr>
      </w:pPr>
      <w:r w:rsidRPr="00ED7731">
        <w:rPr>
          <w:rFonts w:ascii="Verdana" w:hAnsi="Verdana"/>
          <w:sz w:val="20"/>
        </w:rPr>
        <w:t xml:space="preserve">Table </w:t>
      </w:r>
      <w:r w:rsidR="00781C93" w:rsidRPr="00ED7731">
        <w:rPr>
          <w:rFonts w:ascii="Verdana" w:hAnsi="Verdana"/>
          <w:sz w:val="20"/>
        </w:rPr>
        <w:t>1</w:t>
      </w:r>
      <w:r w:rsidRPr="00ED7731">
        <w:rPr>
          <w:rFonts w:ascii="Verdana" w:hAnsi="Verdana"/>
          <w:sz w:val="20"/>
        </w:rPr>
        <w:t>. Intended Use # 1 – Teat disinfection; Ready-to-use dip products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17304F" w:rsidRPr="00A411E7" w14:paraId="6B639E17" w14:textId="77777777" w:rsidTr="0085292D">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74B9CA7" w14:textId="17D4A7CD" w:rsidR="0017304F" w:rsidRPr="00F24D0D" w:rsidRDefault="0017304F" w:rsidP="0085292D">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5AC5A54F" w14:textId="77777777" w:rsidR="0017304F" w:rsidRPr="00A53EE0" w:rsidRDefault="0017304F" w:rsidP="0085292D">
            <w:pPr>
              <w:spacing w:line="260" w:lineRule="atLeast"/>
              <w:rPr>
                <w:rFonts w:eastAsia="Calibri"/>
                <w:bCs/>
                <w:lang w:val="de-DE" w:eastAsia="en-US"/>
              </w:rPr>
            </w:pPr>
            <w:r>
              <w:rPr>
                <w:rFonts w:eastAsia="Calibri"/>
                <w:bCs/>
                <w:lang w:val="de-DE" w:eastAsia="en-US"/>
              </w:rPr>
              <w:t>3</w:t>
            </w:r>
          </w:p>
        </w:tc>
      </w:tr>
      <w:tr w:rsidR="0017304F" w:rsidRPr="00A411E7" w14:paraId="4A5AC9F8"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7B4C2C0" w14:textId="77777777" w:rsidR="0017304F" w:rsidRPr="00F24D0D" w:rsidRDefault="0017304F" w:rsidP="0085292D">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CA03D42" w14:textId="77777777" w:rsidR="0017304F" w:rsidRPr="00D020A3" w:rsidRDefault="0017304F" w:rsidP="0085292D">
            <w:pPr>
              <w:spacing w:line="260" w:lineRule="atLeast"/>
              <w:rPr>
                <w:rFonts w:eastAsia="Calibri"/>
                <w:bCs/>
                <w:lang w:eastAsia="en-US"/>
              </w:rPr>
            </w:pPr>
            <w:r>
              <w:rPr>
                <w:rFonts w:eastAsia="Calibri"/>
                <w:bCs/>
                <w:lang w:eastAsia="en-US"/>
              </w:rPr>
              <w:t>T</w:t>
            </w:r>
            <w:r w:rsidRPr="00D020A3">
              <w:rPr>
                <w:rFonts w:eastAsia="Calibri"/>
                <w:bCs/>
                <w:lang w:eastAsia="en-US"/>
              </w:rPr>
              <w:t>eat disinfect</w:t>
            </w:r>
            <w:r>
              <w:rPr>
                <w:rFonts w:eastAsia="Calibri"/>
                <w:bCs/>
                <w:lang w:eastAsia="en-US"/>
              </w:rPr>
              <w:t>ant</w:t>
            </w:r>
          </w:p>
        </w:tc>
      </w:tr>
      <w:tr w:rsidR="0017304F" w:rsidRPr="00A411E7" w14:paraId="06488184"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8030364" w14:textId="77777777" w:rsidR="0017304F" w:rsidRPr="00F24D0D" w:rsidRDefault="0017304F" w:rsidP="0085292D">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6A5D411" w14:textId="77777777" w:rsidR="0017304F" w:rsidRPr="00D020A3" w:rsidRDefault="0017304F" w:rsidP="0085292D">
            <w:pPr>
              <w:spacing w:line="260" w:lineRule="atLeast"/>
              <w:rPr>
                <w:rFonts w:eastAsia="Calibri"/>
                <w:bCs/>
                <w:lang w:val="fr-FR" w:eastAsia="en-US"/>
              </w:rPr>
            </w:pPr>
            <w:r w:rsidRPr="00D020A3">
              <w:rPr>
                <w:rFonts w:eastAsia="Calibri"/>
                <w:bCs/>
                <w:lang w:val="fr-FR" w:eastAsia="en-US"/>
              </w:rPr>
              <w:t>Bacteria</w:t>
            </w:r>
          </w:p>
          <w:p w14:paraId="62C5679E" w14:textId="77777777" w:rsidR="0017304F" w:rsidRPr="00D020A3" w:rsidRDefault="0017304F" w:rsidP="0085292D">
            <w:pPr>
              <w:spacing w:line="260" w:lineRule="atLeast"/>
              <w:rPr>
                <w:rFonts w:eastAsia="Calibri"/>
                <w:bCs/>
                <w:lang w:val="fr-FR" w:eastAsia="en-US"/>
              </w:rPr>
            </w:pPr>
            <w:r w:rsidRPr="00D020A3">
              <w:rPr>
                <w:rFonts w:eastAsia="Calibri"/>
                <w:bCs/>
                <w:lang w:val="fr-FR" w:eastAsia="en-US"/>
              </w:rPr>
              <w:t>Yeasts</w:t>
            </w:r>
          </w:p>
          <w:p w14:paraId="4A24F143" w14:textId="77777777" w:rsidR="0017304F" w:rsidRPr="00D020A3" w:rsidRDefault="0017304F" w:rsidP="0085292D">
            <w:pPr>
              <w:tabs>
                <w:tab w:val="left" w:pos="563"/>
              </w:tabs>
              <w:spacing w:line="260" w:lineRule="atLeast"/>
              <w:rPr>
                <w:rFonts w:eastAsia="Calibri"/>
                <w:bCs/>
                <w:lang w:val="fr-FR" w:eastAsia="en-US"/>
              </w:rPr>
            </w:pPr>
            <w:r>
              <w:rPr>
                <w:rFonts w:eastAsia="Calibri"/>
                <w:bCs/>
                <w:lang w:val="fr-FR" w:eastAsia="en-US"/>
              </w:rPr>
              <w:t>Virus</w:t>
            </w:r>
            <w:r w:rsidRPr="00D020A3">
              <w:rPr>
                <w:rFonts w:eastAsia="Calibri"/>
                <w:bCs/>
                <w:lang w:val="fr-FR" w:eastAsia="en-US"/>
              </w:rPr>
              <w:t>es</w:t>
            </w:r>
          </w:p>
        </w:tc>
      </w:tr>
      <w:tr w:rsidR="0017304F" w:rsidRPr="00A411E7" w14:paraId="18B99DD9"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69D6731" w14:textId="77777777" w:rsidR="0017304F" w:rsidRPr="00F24D0D" w:rsidRDefault="0017304F" w:rsidP="0085292D">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F8C8C27" w14:textId="77777777" w:rsidR="0017304F" w:rsidRDefault="0017304F" w:rsidP="0085292D">
            <w:pPr>
              <w:spacing w:line="260" w:lineRule="atLeast"/>
              <w:rPr>
                <w:rFonts w:eastAsia="Calibri"/>
                <w:bCs/>
                <w:lang w:eastAsia="en-US"/>
              </w:rPr>
            </w:pPr>
            <w:r w:rsidRPr="00D020A3">
              <w:rPr>
                <w:rFonts w:eastAsia="Calibri"/>
                <w:bCs/>
                <w:lang w:eastAsia="en-US"/>
              </w:rPr>
              <w:t>Indoor</w:t>
            </w:r>
          </w:p>
          <w:p w14:paraId="4DE9ADB3" w14:textId="77777777" w:rsidR="0017304F" w:rsidRPr="00D020A3" w:rsidRDefault="0017304F" w:rsidP="0085292D">
            <w:pPr>
              <w:spacing w:line="260" w:lineRule="atLeast"/>
              <w:rPr>
                <w:rFonts w:eastAsia="Calibri"/>
                <w:bCs/>
                <w:lang w:eastAsia="en-US"/>
              </w:rPr>
            </w:pPr>
            <w:r w:rsidRPr="00D020A3">
              <w:rPr>
                <w:rFonts w:eastAsia="Calibri"/>
                <w:bCs/>
                <w:lang w:eastAsia="en-US"/>
              </w:rPr>
              <w:t>All products within the product family are intended for postmilking teat disinfection. The products are applied directly after milking on the teats of lactating animals.</w:t>
            </w:r>
          </w:p>
        </w:tc>
      </w:tr>
      <w:tr w:rsidR="0017304F" w:rsidRPr="00A411E7" w14:paraId="20FBAC5B"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3E93DF0" w14:textId="77777777" w:rsidR="0017304F" w:rsidRPr="00F24D0D" w:rsidRDefault="0017304F" w:rsidP="0085292D">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5F9EB31" w14:textId="75E61D22" w:rsidR="0017304F" w:rsidRPr="000D4BD2" w:rsidRDefault="00DB0588" w:rsidP="0085292D">
            <w:pPr>
              <w:spacing w:line="260" w:lineRule="atLeast"/>
              <w:rPr>
                <w:rFonts w:eastAsia="Calibri"/>
                <w:bCs/>
                <w:lang w:val="en-US" w:eastAsia="en-US"/>
              </w:rPr>
            </w:pPr>
            <w:r>
              <w:rPr>
                <w:rFonts w:eastAsia="Calibri"/>
                <w:bCs/>
                <w:lang w:val="en-US" w:eastAsia="en-US"/>
              </w:rPr>
              <w:t>Post-</w:t>
            </w:r>
            <w:r w:rsidR="0017304F" w:rsidRPr="00D020A3">
              <w:rPr>
                <w:rFonts w:eastAsia="Calibri"/>
                <w:bCs/>
                <w:lang w:val="en-US" w:eastAsia="en-US"/>
              </w:rPr>
              <w:t xml:space="preserve">milking teat disinfection of udder teats </w:t>
            </w:r>
            <w:r w:rsidR="0017304F">
              <w:rPr>
                <w:rFonts w:eastAsia="Calibri"/>
                <w:bCs/>
                <w:lang w:val="en-US" w:eastAsia="en-US"/>
              </w:rPr>
              <w:t xml:space="preserve"> with </w:t>
            </w:r>
            <w:r w:rsidR="0017304F" w:rsidRPr="00D020A3">
              <w:rPr>
                <w:rFonts w:eastAsia="Calibri"/>
                <w:bCs/>
                <w:lang w:val="en-US" w:eastAsia="en-US"/>
              </w:rPr>
              <w:t>ready-to-use products</w:t>
            </w:r>
            <w:r w:rsidR="0017304F" w:rsidRPr="000D4BD2">
              <w:rPr>
                <w:rFonts w:eastAsia="Calibri"/>
                <w:bCs/>
                <w:lang w:val="en-US" w:eastAsia="en-US"/>
              </w:rPr>
              <w:t xml:space="preserve"> </w:t>
            </w:r>
          </w:p>
          <w:p w14:paraId="5A238D96" w14:textId="3D92301D" w:rsidR="0017304F" w:rsidRPr="00D020A3" w:rsidRDefault="0017304F" w:rsidP="0085292D">
            <w:pPr>
              <w:spacing w:line="260" w:lineRule="atLeast"/>
              <w:rPr>
                <w:rFonts w:eastAsia="Calibri"/>
                <w:bCs/>
                <w:lang w:val="en-US" w:eastAsia="en-US"/>
              </w:rPr>
            </w:pPr>
            <w:r w:rsidRPr="000D4BD2">
              <w:rPr>
                <w:rFonts w:eastAsia="Calibri"/>
                <w:bCs/>
                <w:lang w:val="en-US" w:eastAsia="en-US"/>
              </w:rPr>
              <w:t>The product is applied after milking on the teats by manual dipping using a dip cup.</w:t>
            </w:r>
          </w:p>
        </w:tc>
      </w:tr>
      <w:tr w:rsidR="0017304F" w:rsidRPr="00A411E7" w14:paraId="48CF0EBA"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20FD202" w14:textId="77777777" w:rsidR="0017304F" w:rsidRPr="00F24D0D" w:rsidRDefault="0017304F" w:rsidP="0085292D">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3F88458" w14:textId="77777777" w:rsidR="0017304F" w:rsidRPr="00D020A3" w:rsidRDefault="0017304F" w:rsidP="0085292D">
            <w:pPr>
              <w:spacing w:line="260" w:lineRule="atLeast"/>
              <w:rPr>
                <w:rFonts w:eastAsia="Calibri"/>
                <w:bCs/>
                <w:lang w:eastAsia="en-US"/>
              </w:rPr>
            </w:pPr>
            <w:r w:rsidRPr="00D020A3">
              <w:rPr>
                <w:rFonts w:eastAsia="Calibri"/>
                <w:bCs/>
                <w:lang w:eastAsia="en-US"/>
              </w:rPr>
              <w:t xml:space="preserve">To be applied after milking, usually 2 times per day. The products </w:t>
            </w:r>
            <w:r>
              <w:rPr>
                <w:rFonts w:eastAsia="Calibri"/>
                <w:bCs/>
                <w:lang w:eastAsia="en-US"/>
              </w:rPr>
              <w:t>can</w:t>
            </w:r>
            <w:r w:rsidRPr="00D020A3">
              <w:rPr>
                <w:rFonts w:eastAsia="Calibri"/>
                <w:bCs/>
                <w:lang w:eastAsia="en-US"/>
              </w:rPr>
              <w:t xml:space="preserve"> be used all year during the lactation period.</w:t>
            </w:r>
          </w:p>
          <w:p w14:paraId="4FFA1A48" w14:textId="77777777" w:rsidR="0017304F" w:rsidRPr="00D020A3" w:rsidRDefault="0017304F" w:rsidP="0085292D">
            <w:pPr>
              <w:spacing w:line="260" w:lineRule="atLeast"/>
              <w:rPr>
                <w:rFonts w:eastAsia="Calibri"/>
                <w:bCs/>
                <w:lang w:eastAsia="en-US"/>
              </w:rPr>
            </w:pPr>
            <w:r w:rsidRPr="00D020A3">
              <w:rPr>
                <w:rFonts w:eastAsia="Calibri"/>
                <w:bCs/>
                <w:lang w:eastAsia="en-US"/>
              </w:rPr>
              <w:t>Use concentration: 0.15 – 0.25 % w/w iodine.</w:t>
            </w:r>
          </w:p>
        </w:tc>
      </w:tr>
      <w:tr w:rsidR="0017304F" w:rsidRPr="00A411E7" w14:paraId="60AA7DE9"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A74D5DA" w14:textId="77777777" w:rsidR="0017304F" w:rsidRPr="00F24D0D" w:rsidRDefault="0017304F" w:rsidP="0085292D">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F3CF5B1" w14:textId="77777777" w:rsidR="0017304F" w:rsidRPr="00A53EE0" w:rsidRDefault="0017304F" w:rsidP="0085292D">
            <w:pPr>
              <w:spacing w:line="260" w:lineRule="atLeast"/>
              <w:rPr>
                <w:rFonts w:eastAsia="Calibri"/>
                <w:bCs/>
                <w:lang w:eastAsia="en-US"/>
              </w:rPr>
            </w:pPr>
            <w:r>
              <w:rPr>
                <w:rFonts w:eastAsia="Calibri"/>
                <w:bCs/>
                <w:lang w:eastAsia="en-US"/>
              </w:rPr>
              <w:t>Professional</w:t>
            </w:r>
          </w:p>
        </w:tc>
      </w:tr>
      <w:tr w:rsidR="0017304F" w:rsidRPr="00A411E7" w14:paraId="76CFF90E"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7AD422B" w14:textId="77777777" w:rsidR="0017304F" w:rsidRPr="00F24D0D" w:rsidRDefault="0017304F" w:rsidP="0085292D">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C680CE6" w14:textId="77777777" w:rsidR="00E10BBE" w:rsidRPr="00F96E82" w:rsidRDefault="00E10BBE" w:rsidP="00E10BBE">
            <w:pPr>
              <w:jc w:val="both"/>
              <w:rPr>
                <w:u w:val="single"/>
              </w:rPr>
            </w:pPr>
            <w:r>
              <w:rPr>
                <w:u w:val="single"/>
              </w:rPr>
              <w:t>Type</w:t>
            </w:r>
            <w:r>
              <w:rPr>
                <w:u w:val="single"/>
              </w:rPr>
              <w:tab/>
              <w:t>Material</w:t>
            </w:r>
            <w:r>
              <w:rPr>
                <w:u w:val="single"/>
              </w:rPr>
              <w:tab/>
            </w:r>
            <w:r w:rsidRPr="00F96E82">
              <w:rPr>
                <w:u w:val="single"/>
              </w:rPr>
              <w:t>Size</w:t>
            </w:r>
          </w:p>
          <w:p w14:paraId="3172E94D" w14:textId="40BE2A7F" w:rsidR="00E10BBE" w:rsidRPr="00F96E82" w:rsidRDefault="00CE50AF" w:rsidP="00E10BBE">
            <w:pPr>
              <w:jc w:val="both"/>
            </w:pPr>
            <w:r>
              <w:t>Can</w:t>
            </w:r>
            <w:r w:rsidR="00E10BBE" w:rsidRPr="00F96E82">
              <w:tab/>
              <w:t>Plastic: HDPE</w:t>
            </w:r>
            <w:r w:rsidR="00E10BBE" w:rsidRPr="00F96E82">
              <w:tab/>
              <w:t xml:space="preserve">5L </w:t>
            </w:r>
          </w:p>
          <w:p w14:paraId="206CE9F2" w14:textId="41755FE1" w:rsidR="00E10BBE" w:rsidRPr="00F96E82" w:rsidRDefault="00CE50AF" w:rsidP="00E10BBE">
            <w:pPr>
              <w:jc w:val="both"/>
            </w:pPr>
            <w:r>
              <w:t>Can</w:t>
            </w:r>
            <w:r w:rsidR="00E10BBE" w:rsidRPr="00F96E82">
              <w:tab/>
              <w:t>Plastic: HDPE</w:t>
            </w:r>
            <w:r w:rsidR="00E10BBE" w:rsidRPr="00F96E82">
              <w:tab/>
              <w:t>10L</w:t>
            </w:r>
          </w:p>
          <w:p w14:paraId="0D579A85" w14:textId="53A74EE0" w:rsidR="00E10BBE" w:rsidRPr="00F96E82" w:rsidRDefault="00CE50AF" w:rsidP="00E10BBE">
            <w:pPr>
              <w:jc w:val="both"/>
            </w:pPr>
            <w:r>
              <w:t>Can</w:t>
            </w:r>
            <w:r w:rsidR="00E10BBE" w:rsidRPr="00F96E82">
              <w:tab/>
              <w:t>Plastic: HDPE</w:t>
            </w:r>
            <w:r w:rsidR="00E10BBE" w:rsidRPr="00F96E82">
              <w:tab/>
              <w:t>20L</w:t>
            </w:r>
          </w:p>
          <w:p w14:paraId="74CF9D3B" w14:textId="433F12BB" w:rsidR="00E10BBE" w:rsidRPr="00F96E82" w:rsidRDefault="00CE50AF" w:rsidP="00E10BBE">
            <w:pPr>
              <w:jc w:val="both"/>
            </w:pPr>
            <w:r>
              <w:t>Can</w:t>
            </w:r>
            <w:r w:rsidR="00E10BBE" w:rsidRPr="00F96E82">
              <w:tab/>
              <w:t>Plastic: HDPE</w:t>
            </w:r>
            <w:r w:rsidR="00E10BBE" w:rsidRPr="00F96E82">
              <w:tab/>
              <w:t>60L</w:t>
            </w:r>
          </w:p>
          <w:p w14:paraId="5BCFD41F" w14:textId="77777777" w:rsidR="00E10BBE" w:rsidRPr="00F96E82" w:rsidRDefault="00E10BBE" w:rsidP="00E10BBE">
            <w:pPr>
              <w:jc w:val="both"/>
            </w:pPr>
            <w:r w:rsidRPr="00F96E82">
              <w:t>Drum</w:t>
            </w:r>
            <w:r w:rsidRPr="00F96E82">
              <w:tab/>
              <w:t>Plastic: HDPE</w:t>
            </w:r>
            <w:r w:rsidRPr="00F96E82">
              <w:tab/>
              <w:t>200L</w:t>
            </w:r>
            <w:r w:rsidRPr="00F96E82">
              <w:tab/>
            </w:r>
          </w:p>
          <w:p w14:paraId="1CD01C07" w14:textId="4F09947C" w:rsidR="0017304F" w:rsidRPr="00F24D0D" w:rsidRDefault="00E10BBE" w:rsidP="00E10BBE">
            <w:r w:rsidRPr="00F96E82">
              <w:t xml:space="preserve">IBC </w:t>
            </w:r>
            <w:r w:rsidRPr="00F96E82">
              <w:tab/>
              <w:t>Plastic: HDPE</w:t>
            </w:r>
            <w:r w:rsidRPr="00F96E82">
              <w:tab/>
              <w:t>1000L</w:t>
            </w:r>
          </w:p>
        </w:tc>
      </w:tr>
    </w:tbl>
    <w:p w14:paraId="3F241BCF" w14:textId="77777777" w:rsidR="0017304F" w:rsidRDefault="0017304F" w:rsidP="0062406C">
      <w:pPr>
        <w:pStyle w:val="Bijschrift"/>
        <w:spacing w:after="120"/>
        <w:ind w:left="0" w:firstLine="0"/>
        <w:rPr>
          <w:rFonts w:ascii="Verdana" w:hAnsi="Verdana"/>
          <w:lang w:val="en-GB"/>
        </w:rPr>
      </w:pPr>
    </w:p>
    <w:p w14:paraId="7A46B9EB" w14:textId="6BC6C878" w:rsidR="00E10BBE" w:rsidRPr="00671A6D" w:rsidRDefault="00E10BBE" w:rsidP="00E10BBE">
      <w:pPr>
        <w:pStyle w:val="Bijschrift"/>
        <w:spacing w:after="120"/>
        <w:rPr>
          <w:rFonts w:ascii="Verdana" w:hAnsi="Verdana"/>
        </w:rPr>
      </w:pPr>
      <w:r w:rsidRPr="00671A6D">
        <w:rPr>
          <w:rFonts w:ascii="Verdana" w:hAnsi="Verdana"/>
        </w:rPr>
        <w:t xml:space="preserve">Table </w:t>
      </w:r>
      <w:r>
        <w:rPr>
          <w:rFonts w:ascii="Verdana" w:hAnsi="Verdana"/>
        </w:rPr>
        <w:t>2</w:t>
      </w:r>
      <w:r w:rsidRPr="00671A6D">
        <w:rPr>
          <w:rFonts w:ascii="Verdana" w:hAnsi="Verdana"/>
        </w:rPr>
        <w:t xml:space="preserve">. </w:t>
      </w:r>
      <w:r>
        <w:rPr>
          <w:rFonts w:ascii="Verdana" w:hAnsi="Verdana"/>
        </w:rPr>
        <w:t xml:space="preserve">Intended </w:t>
      </w:r>
      <w:r w:rsidRPr="00671A6D">
        <w:rPr>
          <w:rFonts w:ascii="Verdana" w:hAnsi="Verdana"/>
        </w:rPr>
        <w:t xml:space="preserve">Use # </w:t>
      </w:r>
      <w:r>
        <w:rPr>
          <w:rFonts w:ascii="Verdana" w:hAnsi="Verdana"/>
        </w:rPr>
        <w:t>2</w:t>
      </w:r>
      <w:r w:rsidRPr="00671A6D">
        <w:rPr>
          <w:rFonts w:ascii="Verdana" w:hAnsi="Verdana"/>
        </w:rPr>
        <w:t xml:space="preserve"> – </w:t>
      </w:r>
      <w:r>
        <w:rPr>
          <w:rFonts w:ascii="Verdana" w:hAnsi="Verdana"/>
        </w:rPr>
        <w:t>Teat disinfection; Ready-to-use spray products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10BBE" w:rsidRPr="00A411E7" w14:paraId="60249692" w14:textId="77777777" w:rsidTr="0085292D">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06575DD1" w14:textId="77777777" w:rsidR="00E10BBE" w:rsidRPr="00F24D0D" w:rsidRDefault="00E10BBE" w:rsidP="0085292D">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60B6CEB3" w14:textId="77777777" w:rsidR="00E10BBE" w:rsidRPr="00A53EE0" w:rsidRDefault="00E10BBE" w:rsidP="0085292D">
            <w:pPr>
              <w:spacing w:line="260" w:lineRule="atLeast"/>
              <w:rPr>
                <w:rFonts w:eastAsia="Calibri"/>
                <w:bCs/>
                <w:lang w:val="de-DE" w:eastAsia="en-US"/>
              </w:rPr>
            </w:pPr>
            <w:r>
              <w:rPr>
                <w:rFonts w:eastAsia="Calibri"/>
                <w:bCs/>
                <w:lang w:val="de-DE" w:eastAsia="en-US"/>
              </w:rPr>
              <w:t>3</w:t>
            </w:r>
          </w:p>
        </w:tc>
      </w:tr>
      <w:tr w:rsidR="00E10BBE" w:rsidRPr="00A411E7" w14:paraId="65819F43"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6B14E4E" w14:textId="77777777" w:rsidR="00E10BBE" w:rsidRPr="00F24D0D" w:rsidRDefault="00E10BBE" w:rsidP="0085292D">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B15FC6D" w14:textId="77777777" w:rsidR="00E10BBE" w:rsidRPr="00D020A3" w:rsidRDefault="00E10BBE" w:rsidP="0085292D">
            <w:pPr>
              <w:spacing w:line="260" w:lineRule="atLeast"/>
              <w:rPr>
                <w:rFonts w:eastAsia="Calibri"/>
                <w:bCs/>
                <w:lang w:eastAsia="en-US"/>
              </w:rPr>
            </w:pPr>
            <w:r>
              <w:rPr>
                <w:rFonts w:eastAsia="Calibri"/>
                <w:bCs/>
                <w:lang w:eastAsia="en-US"/>
              </w:rPr>
              <w:t xml:space="preserve">Teat disinfectant  </w:t>
            </w:r>
          </w:p>
        </w:tc>
      </w:tr>
      <w:tr w:rsidR="00E10BBE" w:rsidRPr="00A411E7" w14:paraId="1C0A76DF"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8C7B9FD" w14:textId="77777777" w:rsidR="00E10BBE" w:rsidRPr="00F24D0D" w:rsidRDefault="00E10BBE" w:rsidP="0085292D">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136E0EC" w14:textId="77777777" w:rsidR="00E10BBE" w:rsidRPr="00D020A3" w:rsidRDefault="00E10BBE" w:rsidP="0085292D">
            <w:pPr>
              <w:spacing w:line="260" w:lineRule="atLeast"/>
              <w:rPr>
                <w:rFonts w:eastAsia="Calibri"/>
                <w:bCs/>
                <w:lang w:val="fr-FR" w:eastAsia="en-US"/>
              </w:rPr>
            </w:pPr>
            <w:r w:rsidRPr="00D020A3">
              <w:rPr>
                <w:rFonts w:eastAsia="Calibri"/>
                <w:bCs/>
                <w:lang w:val="fr-FR" w:eastAsia="en-US"/>
              </w:rPr>
              <w:t>Bacteria</w:t>
            </w:r>
          </w:p>
          <w:p w14:paraId="115F988D" w14:textId="77777777" w:rsidR="00E10BBE" w:rsidRPr="00D020A3" w:rsidRDefault="00E10BBE" w:rsidP="0085292D">
            <w:pPr>
              <w:spacing w:line="260" w:lineRule="atLeast"/>
              <w:rPr>
                <w:rFonts w:eastAsia="Calibri"/>
                <w:bCs/>
                <w:lang w:val="fr-FR" w:eastAsia="en-US"/>
              </w:rPr>
            </w:pPr>
            <w:r w:rsidRPr="00D020A3">
              <w:rPr>
                <w:rFonts w:eastAsia="Calibri"/>
                <w:bCs/>
                <w:lang w:val="fr-FR" w:eastAsia="en-US"/>
              </w:rPr>
              <w:t>Yeasts</w:t>
            </w:r>
          </w:p>
          <w:p w14:paraId="1B6C1265" w14:textId="77777777" w:rsidR="00E10BBE" w:rsidRPr="00D020A3" w:rsidRDefault="00E10BBE" w:rsidP="0085292D">
            <w:pPr>
              <w:tabs>
                <w:tab w:val="left" w:pos="563"/>
              </w:tabs>
              <w:spacing w:line="260" w:lineRule="atLeast"/>
              <w:rPr>
                <w:rFonts w:eastAsia="Calibri"/>
                <w:bCs/>
                <w:lang w:val="fr-FR" w:eastAsia="en-US"/>
              </w:rPr>
            </w:pPr>
            <w:r>
              <w:rPr>
                <w:rFonts w:eastAsia="Calibri"/>
                <w:bCs/>
                <w:lang w:val="fr-FR" w:eastAsia="en-US"/>
              </w:rPr>
              <w:t>Virus</w:t>
            </w:r>
            <w:r w:rsidRPr="00D020A3">
              <w:rPr>
                <w:rFonts w:eastAsia="Calibri"/>
                <w:bCs/>
                <w:lang w:val="fr-FR" w:eastAsia="en-US"/>
              </w:rPr>
              <w:t>es</w:t>
            </w:r>
          </w:p>
        </w:tc>
      </w:tr>
      <w:tr w:rsidR="00E10BBE" w:rsidRPr="00A411E7" w14:paraId="2CBD079C"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87F1C1B" w14:textId="77777777" w:rsidR="00E10BBE" w:rsidRPr="00F24D0D" w:rsidRDefault="00E10BBE" w:rsidP="0085292D">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F662282" w14:textId="77777777" w:rsidR="00E10BBE" w:rsidRDefault="00E10BBE" w:rsidP="0085292D">
            <w:pPr>
              <w:spacing w:line="260" w:lineRule="atLeast"/>
              <w:rPr>
                <w:rFonts w:eastAsia="Calibri"/>
                <w:bCs/>
                <w:lang w:eastAsia="en-US"/>
              </w:rPr>
            </w:pPr>
            <w:r w:rsidRPr="00D020A3">
              <w:rPr>
                <w:rFonts w:eastAsia="Calibri"/>
                <w:bCs/>
                <w:lang w:eastAsia="en-US"/>
              </w:rPr>
              <w:t xml:space="preserve">Indoor </w:t>
            </w:r>
          </w:p>
          <w:p w14:paraId="2C46A1E1" w14:textId="77777777" w:rsidR="00E10BBE" w:rsidRPr="00D020A3" w:rsidRDefault="00E10BBE" w:rsidP="0085292D">
            <w:pPr>
              <w:spacing w:line="260" w:lineRule="atLeast"/>
              <w:rPr>
                <w:rFonts w:eastAsia="Calibri"/>
                <w:bCs/>
                <w:lang w:eastAsia="en-US"/>
              </w:rPr>
            </w:pPr>
            <w:r w:rsidRPr="00D020A3">
              <w:rPr>
                <w:rFonts w:eastAsia="Calibri"/>
                <w:bCs/>
                <w:lang w:eastAsia="en-US"/>
              </w:rPr>
              <w:t xml:space="preserve">All products within the product family are intended for </w:t>
            </w:r>
            <w:r w:rsidRPr="00D020A3">
              <w:rPr>
                <w:rFonts w:eastAsia="Calibri"/>
                <w:bCs/>
                <w:lang w:eastAsia="en-US"/>
              </w:rPr>
              <w:lastRenderedPageBreak/>
              <w:t>postmilking teat disinfection. The products are applied directly after milking on the teats of lactating animals.</w:t>
            </w:r>
          </w:p>
        </w:tc>
      </w:tr>
      <w:tr w:rsidR="00E10BBE" w:rsidRPr="00A411E7" w14:paraId="4B9C8435"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AD9C176" w14:textId="77777777" w:rsidR="00E10BBE" w:rsidRPr="00F24D0D" w:rsidRDefault="00E10BBE" w:rsidP="0085292D">
            <w:pPr>
              <w:rPr>
                <w:b/>
              </w:rPr>
            </w:pPr>
            <w:r w:rsidRPr="00094514">
              <w:rPr>
                <w:b/>
                <w:bCs/>
                <w:szCs w:val="24"/>
                <w:lang w:eastAsia="en-GB"/>
              </w:rPr>
              <w:lastRenderedPageBreak/>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EDFCB3F" w14:textId="0C3901A5" w:rsidR="00E10BBE" w:rsidRPr="000D4BD2" w:rsidRDefault="00DB0588" w:rsidP="0085292D">
            <w:pPr>
              <w:spacing w:line="260" w:lineRule="atLeast"/>
              <w:rPr>
                <w:rFonts w:eastAsia="Calibri"/>
                <w:bCs/>
                <w:lang w:val="en-US" w:eastAsia="en-US"/>
              </w:rPr>
            </w:pPr>
            <w:r>
              <w:rPr>
                <w:rFonts w:eastAsia="Calibri"/>
                <w:bCs/>
                <w:lang w:val="en-US" w:eastAsia="en-US"/>
              </w:rPr>
              <w:t>Post-</w:t>
            </w:r>
            <w:r w:rsidR="00E10BBE" w:rsidRPr="00D020A3">
              <w:rPr>
                <w:rFonts w:eastAsia="Calibri"/>
                <w:bCs/>
                <w:lang w:val="en-US" w:eastAsia="en-US"/>
              </w:rPr>
              <w:t xml:space="preserve">milking teat disinfection of udder teats </w:t>
            </w:r>
            <w:r w:rsidR="00E10BBE">
              <w:rPr>
                <w:rFonts w:eastAsia="Calibri"/>
                <w:bCs/>
                <w:lang w:val="en-US" w:eastAsia="en-US"/>
              </w:rPr>
              <w:t xml:space="preserve"> with </w:t>
            </w:r>
            <w:r w:rsidR="00E10BBE" w:rsidRPr="00D020A3">
              <w:rPr>
                <w:rFonts w:eastAsia="Calibri"/>
                <w:bCs/>
                <w:lang w:val="en-US" w:eastAsia="en-US"/>
              </w:rPr>
              <w:t>ready-to-use products</w:t>
            </w:r>
            <w:r w:rsidR="00E10BBE">
              <w:rPr>
                <w:rFonts w:eastAsia="Calibri"/>
                <w:bCs/>
                <w:lang w:val="en-US" w:eastAsia="en-US"/>
              </w:rPr>
              <w:t>.</w:t>
            </w:r>
            <w:r w:rsidR="00E10BBE" w:rsidRPr="000D4BD2">
              <w:rPr>
                <w:rFonts w:eastAsia="Calibri"/>
                <w:bCs/>
                <w:lang w:val="en-US" w:eastAsia="en-US"/>
              </w:rPr>
              <w:t xml:space="preserve"> </w:t>
            </w:r>
          </w:p>
          <w:p w14:paraId="2A8501A3" w14:textId="77777777" w:rsidR="00E10BBE" w:rsidRPr="00D020A3" w:rsidRDefault="00E10BBE" w:rsidP="0085292D">
            <w:pPr>
              <w:spacing w:line="260" w:lineRule="atLeast"/>
              <w:rPr>
                <w:rFonts w:eastAsia="Calibri"/>
                <w:bCs/>
                <w:lang w:val="en-US" w:eastAsia="en-US"/>
              </w:rPr>
            </w:pPr>
            <w:r w:rsidRPr="000D4BD2">
              <w:rPr>
                <w:rFonts w:eastAsia="Calibri"/>
                <w:bCs/>
                <w:lang w:val="en-US" w:eastAsia="en-US"/>
              </w:rPr>
              <w:t xml:space="preserve">The product is applied after milking on the teats by </w:t>
            </w:r>
            <w:r>
              <w:rPr>
                <w:rFonts w:eastAsia="Calibri"/>
                <w:bCs/>
                <w:lang w:val="en-US" w:eastAsia="en-US"/>
              </w:rPr>
              <w:t>s</w:t>
            </w:r>
            <w:r w:rsidRPr="000D4BD2">
              <w:rPr>
                <w:rFonts w:eastAsia="Calibri"/>
                <w:bCs/>
                <w:lang w:val="en-US" w:eastAsia="en-US"/>
              </w:rPr>
              <w:t>praying using a spray container. Alternatively, milking machines with integrated automated spraying are being used.</w:t>
            </w:r>
          </w:p>
        </w:tc>
      </w:tr>
      <w:tr w:rsidR="00E10BBE" w:rsidRPr="00A411E7" w14:paraId="38F25461"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E88D5B9" w14:textId="77777777" w:rsidR="00E10BBE" w:rsidRPr="00F24D0D" w:rsidRDefault="00E10BBE" w:rsidP="0085292D">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27BE655" w14:textId="77777777" w:rsidR="00E10BBE" w:rsidRPr="00D020A3" w:rsidRDefault="00E10BBE" w:rsidP="0085292D">
            <w:pPr>
              <w:spacing w:line="260" w:lineRule="atLeast"/>
              <w:rPr>
                <w:rFonts w:eastAsia="Calibri"/>
                <w:bCs/>
                <w:lang w:eastAsia="en-US"/>
              </w:rPr>
            </w:pPr>
            <w:r w:rsidRPr="00D020A3">
              <w:rPr>
                <w:rFonts w:eastAsia="Calibri"/>
                <w:bCs/>
                <w:lang w:eastAsia="en-US"/>
              </w:rPr>
              <w:t xml:space="preserve">To be applied after milking, usually 2 times per day. The products </w:t>
            </w:r>
            <w:r>
              <w:rPr>
                <w:rFonts w:eastAsia="Calibri"/>
                <w:bCs/>
                <w:lang w:eastAsia="en-US"/>
              </w:rPr>
              <w:t>can</w:t>
            </w:r>
            <w:r w:rsidRPr="00D020A3">
              <w:rPr>
                <w:rFonts w:eastAsia="Calibri"/>
                <w:bCs/>
                <w:lang w:eastAsia="en-US"/>
              </w:rPr>
              <w:t xml:space="preserve"> be used all year during the lactation period.</w:t>
            </w:r>
          </w:p>
          <w:p w14:paraId="164039B3" w14:textId="77777777" w:rsidR="00E10BBE" w:rsidRPr="00D020A3" w:rsidRDefault="00E10BBE" w:rsidP="0085292D">
            <w:pPr>
              <w:spacing w:line="260" w:lineRule="atLeast"/>
              <w:rPr>
                <w:rFonts w:eastAsia="Calibri"/>
                <w:bCs/>
                <w:lang w:eastAsia="en-US"/>
              </w:rPr>
            </w:pPr>
            <w:r w:rsidRPr="00D020A3">
              <w:rPr>
                <w:rFonts w:eastAsia="Calibri"/>
                <w:bCs/>
                <w:lang w:eastAsia="en-US"/>
              </w:rPr>
              <w:t>Use concentration: 0.15 – 0.25 % w/w iodine.</w:t>
            </w:r>
          </w:p>
        </w:tc>
      </w:tr>
      <w:tr w:rsidR="00E10BBE" w:rsidRPr="00A411E7" w14:paraId="0FB03071"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39BEA99" w14:textId="77777777" w:rsidR="00E10BBE" w:rsidRPr="00F24D0D" w:rsidRDefault="00E10BBE" w:rsidP="0085292D">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F83D5DC" w14:textId="77777777" w:rsidR="00E10BBE" w:rsidRPr="00A53EE0" w:rsidRDefault="00E10BBE" w:rsidP="0085292D">
            <w:pPr>
              <w:spacing w:line="260" w:lineRule="atLeast"/>
              <w:rPr>
                <w:rFonts w:eastAsia="Calibri"/>
                <w:bCs/>
                <w:lang w:eastAsia="en-US"/>
              </w:rPr>
            </w:pPr>
            <w:r>
              <w:rPr>
                <w:rFonts w:eastAsia="Calibri"/>
                <w:bCs/>
                <w:lang w:eastAsia="en-US"/>
              </w:rPr>
              <w:t>Professional</w:t>
            </w:r>
          </w:p>
        </w:tc>
      </w:tr>
      <w:tr w:rsidR="00E10BBE" w:rsidRPr="00A411E7" w14:paraId="60C1DB45"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53F1885" w14:textId="77777777" w:rsidR="00E10BBE" w:rsidRPr="00F24D0D" w:rsidRDefault="00E10BBE" w:rsidP="0085292D">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499A8942" w14:textId="77777777" w:rsidR="00E10BBE" w:rsidRPr="00F96E82" w:rsidRDefault="00E10BBE" w:rsidP="00E10BBE">
            <w:pPr>
              <w:jc w:val="both"/>
              <w:rPr>
                <w:u w:val="single"/>
              </w:rPr>
            </w:pPr>
            <w:r>
              <w:rPr>
                <w:u w:val="single"/>
              </w:rPr>
              <w:t>Type</w:t>
            </w:r>
            <w:r>
              <w:rPr>
                <w:u w:val="single"/>
              </w:rPr>
              <w:tab/>
              <w:t>Material</w:t>
            </w:r>
            <w:r>
              <w:rPr>
                <w:u w:val="single"/>
              </w:rPr>
              <w:tab/>
            </w:r>
            <w:r w:rsidRPr="00F96E82">
              <w:rPr>
                <w:u w:val="single"/>
              </w:rPr>
              <w:t>Size</w:t>
            </w:r>
          </w:p>
          <w:p w14:paraId="48907A93" w14:textId="55234025" w:rsidR="00E10BBE" w:rsidRPr="00F96E82" w:rsidRDefault="00CE50AF" w:rsidP="00E10BBE">
            <w:pPr>
              <w:jc w:val="both"/>
            </w:pPr>
            <w:r>
              <w:t>Can</w:t>
            </w:r>
            <w:r w:rsidR="00E10BBE" w:rsidRPr="00F96E82">
              <w:tab/>
              <w:t>Plastic: HDPE</w:t>
            </w:r>
            <w:r w:rsidR="00E10BBE" w:rsidRPr="00F96E82">
              <w:tab/>
              <w:t xml:space="preserve">5L </w:t>
            </w:r>
          </w:p>
          <w:p w14:paraId="69BB2BD2" w14:textId="4A63F052" w:rsidR="00E10BBE" w:rsidRPr="00F96E82" w:rsidRDefault="00CE50AF" w:rsidP="00E10BBE">
            <w:pPr>
              <w:jc w:val="both"/>
            </w:pPr>
            <w:r>
              <w:t>Can</w:t>
            </w:r>
            <w:r w:rsidR="00E10BBE" w:rsidRPr="00F96E82">
              <w:tab/>
              <w:t>Plastic: HDPE</w:t>
            </w:r>
            <w:r w:rsidR="00E10BBE" w:rsidRPr="00F96E82">
              <w:tab/>
              <w:t>10L</w:t>
            </w:r>
          </w:p>
          <w:p w14:paraId="4C8D1000" w14:textId="6E7C4087" w:rsidR="00E10BBE" w:rsidRPr="00F96E82" w:rsidRDefault="00CE50AF" w:rsidP="00E10BBE">
            <w:pPr>
              <w:jc w:val="both"/>
            </w:pPr>
            <w:r>
              <w:t>Can</w:t>
            </w:r>
            <w:r w:rsidR="00E10BBE" w:rsidRPr="00F96E82">
              <w:tab/>
              <w:t>Plastic: HDPE</w:t>
            </w:r>
            <w:r w:rsidR="00E10BBE" w:rsidRPr="00F96E82">
              <w:tab/>
              <w:t>20L</w:t>
            </w:r>
          </w:p>
          <w:p w14:paraId="5AAB9B60" w14:textId="205FAA23" w:rsidR="00E10BBE" w:rsidRPr="00F96E82" w:rsidRDefault="00CE50AF" w:rsidP="00E10BBE">
            <w:pPr>
              <w:jc w:val="both"/>
            </w:pPr>
            <w:r>
              <w:t>Can</w:t>
            </w:r>
            <w:r w:rsidR="00E10BBE" w:rsidRPr="00F96E82">
              <w:tab/>
              <w:t>Plastic: HDPE</w:t>
            </w:r>
            <w:r w:rsidR="00E10BBE" w:rsidRPr="00F96E82">
              <w:tab/>
              <w:t>60L</w:t>
            </w:r>
          </w:p>
          <w:p w14:paraId="0474A7BE" w14:textId="77777777" w:rsidR="00E10BBE" w:rsidRPr="00F96E82" w:rsidRDefault="00E10BBE" w:rsidP="00E10BBE">
            <w:pPr>
              <w:jc w:val="both"/>
            </w:pPr>
            <w:r w:rsidRPr="00F96E82">
              <w:t>Drum</w:t>
            </w:r>
            <w:r w:rsidRPr="00F96E82">
              <w:tab/>
              <w:t>Plastic: HDPE</w:t>
            </w:r>
            <w:r w:rsidRPr="00F96E82">
              <w:tab/>
              <w:t>200L</w:t>
            </w:r>
            <w:r w:rsidRPr="00F96E82">
              <w:tab/>
            </w:r>
          </w:p>
          <w:p w14:paraId="109C8C5F" w14:textId="0A53CCCA" w:rsidR="00E10BBE" w:rsidRPr="00F24D0D" w:rsidRDefault="00E10BBE" w:rsidP="00E10BBE">
            <w:r w:rsidRPr="00F96E82">
              <w:t xml:space="preserve">IBC </w:t>
            </w:r>
            <w:r w:rsidRPr="00F96E82">
              <w:tab/>
              <w:t>Plastic: HDPE</w:t>
            </w:r>
            <w:r w:rsidRPr="00F96E82">
              <w:tab/>
              <w:t>1000L</w:t>
            </w:r>
          </w:p>
        </w:tc>
      </w:tr>
    </w:tbl>
    <w:p w14:paraId="0805E034" w14:textId="77777777" w:rsidR="00E10BBE" w:rsidRDefault="00E10BBE" w:rsidP="00E10BBE">
      <w:pPr>
        <w:keepNext/>
        <w:widowControl w:val="0"/>
        <w:autoSpaceDE w:val="0"/>
        <w:autoSpaceDN w:val="0"/>
        <w:adjustRightInd w:val="0"/>
        <w:spacing w:after="120"/>
        <w:outlineLvl w:val="1"/>
        <w:rPr>
          <w:b/>
          <w:bCs/>
          <w:i/>
          <w:iCs/>
        </w:rPr>
      </w:pPr>
    </w:p>
    <w:p w14:paraId="0E7CCFE6" w14:textId="75078F99" w:rsidR="00E10BBE" w:rsidRPr="00671A6D" w:rsidRDefault="00E10BBE" w:rsidP="00E10BBE">
      <w:pPr>
        <w:pStyle w:val="Bijschrift"/>
        <w:spacing w:after="120"/>
        <w:rPr>
          <w:rFonts w:ascii="Verdana" w:hAnsi="Verdana"/>
        </w:rPr>
      </w:pPr>
      <w:r w:rsidRPr="00671A6D">
        <w:rPr>
          <w:rFonts w:ascii="Verdana" w:hAnsi="Verdana"/>
        </w:rPr>
        <w:t xml:space="preserve">Table </w:t>
      </w:r>
      <w:r>
        <w:rPr>
          <w:rFonts w:ascii="Verdana" w:hAnsi="Verdana"/>
        </w:rPr>
        <w:t>3. Intended Use # 3</w:t>
      </w:r>
      <w:r w:rsidRPr="00671A6D">
        <w:rPr>
          <w:rFonts w:ascii="Verdana" w:hAnsi="Verdana"/>
        </w:rPr>
        <w:t xml:space="preserve"> – </w:t>
      </w:r>
      <w:r>
        <w:rPr>
          <w:rFonts w:ascii="Verdana" w:hAnsi="Verdana"/>
        </w:rPr>
        <w:t>Teat disinfection; concentrated dip products</w:t>
      </w:r>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10BBE" w:rsidRPr="00A411E7" w14:paraId="58345E1F" w14:textId="77777777" w:rsidTr="0085292D">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654057E2" w14:textId="77777777" w:rsidR="00E10BBE" w:rsidRPr="00F24D0D" w:rsidRDefault="00E10BBE" w:rsidP="0085292D">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7078752E" w14:textId="77777777" w:rsidR="00E10BBE" w:rsidRPr="00A53EE0" w:rsidRDefault="00E10BBE" w:rsidP="0085292D">
            <w:pPr>
              <w:spacing w:line="260" w:lineRule="atLeast"/>
              <w:rPr>
                <w:rFonts w:eastAsia="Calibri"/>
                <w:bCs/>
                <w:lang w:val="de-DE" w:eastAsia="en-US"/>
              </w:rPr>
            </w:pPr>
            <w:r>
              <w:rPr>
                <w:rFonts w:eastAsia="Calibri"/>
                <w:bCs/>
                <w:lang w:val="de-DE" w:eastAsia="en-US"/>
              </w:rPr>
              <w:t>3</w:t>
            </w:r>
          </w:p>
        </w:tc>
      </w:tr>
      <w:tr w:rsidR="00E10BBE" w:rsidRPr="00A411E7" w14:paraId="0DF5DE20"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C0BA134" w14:textId="77777777" w:rsidR="00E10BBE" w:rsidRPr="00F24D0D" w:rsidRDefault="00E10BBE" w:rsidP="0085292D">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15342ED8" w14:textId="77777777" w:rsidR="00E10BBE" w:rsidRPr="00D020A3" w:rsidRDefault="00E10BBE" w:rsidP="0085292D">
            <w:pPr>
              <w:spacing w:line="260" w:lineRule="atLeast"/>
              <w:rPr>
                <w:rFonts w:eastAsia="Calibri"/>
                <w:bCs/>
                <w:lang w:eastAsia="en-US"/>
              </w:rPr>
            </w:pPr>
            <w:r>
              <w:rPr>
                <w:rFonts w:eastAsia="Calibri"/>
                <w:bCs/>
                <w:lang w:eastAsia="en-US"/>
              </w:rPr>
              <w:t>T</w:t>
            </w:r>
            <w:r w:rsidRPr="00D020A3">
              <w:rPr>
                <w:rFonts w:eastAsia="Calibri"/>
                <w:bCs/>
                <w:lang w:eastAsia="en-US"/>
              </w:rPr>
              <w:t>eat disinfect</w:t>
            </w:r>
            <w:r>
              <w:rPr>
                <w:rFonts w:eastAsia="Calibri"/>
                <w:bCs/>
                <w:lang w:eastAsia="en-US"/>
              </w:rPr>
              <w:t xml:space="preserve">ant   </w:t>
            </w:r>
          </w:p>
        </w:tc>
      </w:tr>
      <w:tr w:rsidR="00E10BBE" w:rsidRPr="00A411E7" w14:paraId="57752459"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C573A4F" w14:textId="77777777" w:rsidR="00E10BBE" w:rsidRPr="00F24D0D" w:rsidRDefault="00E10BBE" w:rsidP="0085292D">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964A385" w14:textId="77777777" w:rsidR="00E10BBE" w:rsidRPr="00D020A3" w:rsidRDefault="00E10BBE" w:rsidP="0085292D">
            <w:pPr>
              <w:spacing w:line="260" w:lineRule="atLeast"/>
              <w:rPr>
                <w:rFonts w:eastAsia="Calibri"/>
                <w:bCs/>
                <w:lang w:val="fr-FR" w:eastAsia="en-US"/>
              </w:rPr>
            </w:pPr>
            <w:r w:rsidRPr="00D020A3">
              <w:rPr>
                <w:rFonts w:eastAsia="Calibri"/>
                <w:bCs/>
                <w:lang w:val="fr-FR" w:eastAsia="en-US"/>
              </w:rPr>
              <w:t>Bacteria</w:t>
            </w:r>
          </w:p>
          <w:p w14:paraId="14E1EF59" w14:textId="77777777" w:rsidR="00E10BBE" w:rsidRPr="00D020A3" w:rsidRDefault="00E10BBE" w:rsidP="0085292D">
            <w:pPr>
              <w:spacing w:line="260" w:lineRule="atLeast"/>
              <w:rPr>
                <w:rFonts w:eastAsia="Calibri"/>
                <w:bCs/>
                <w:lang w:val="fr-FR" w:eastAsia="en-US"/>
              </w:rPr>
            </w:pPr>
            <w:r w:rsidRPr="00D020A3">
              <w:rPr>
                <w:rFonts w:eastAsia="Calibri"/>
                <w:bCs/>
                <w:lang w:val="fr-FR" w:eastAsia="en-US"/>
              </w:rPr>
              <w:t>Yeasts</w:t>
            </w:r>
          </w:p>
          <w:p w14:paraId="3AA7EE7E" w14:textId="77777777" w:rsidR="00E10BBE" w:rsidRPr="00D020A3" w:rsidRDefault="00E10BBE" w:rsidP="0085292D">
            <w:pPr>
              <w:tabs>
                <w:tab w:val="left" w:pos="563"/>
              </w:tabs>
              <w:spacing w:line="260" w:lineRule="atLeast"/>
              <w:rPr>
                <w:rFonts w:eastAsia="Calibri"/>
                <w:bCs/>
                <w:lang w:val="fr-FR" w:eastAsia="en-US"/>
              </w:rPr>
            </w:pPr>
            <w:r>
              <w:rPr>
                <w:rFonts w:eastAsia="Calibri"/>
                <w:bCs/>
                <w:lang w:val="fr-FR" w:eastAsia="en-US"/>
              </w:rPr>
              <w:t>Virus</w:t>
            </w:r>
            <w:r w:rsidRPr="00D020A3">
              <w:rPr>
                <w:rFonts w:eastAsia="Calibri"/>
                <w:bCs/>
                <w:lang w:val="fr-FR" w:eastAsia="en-US"/>
              </w:rPr>
              <w:t>es</w:t>
            </w:r>
          </w:p>
        </w:tc>
      </w:tr>
      <w:tr w:rsidR="00E10BBE" w:rsidRPr="00A411E7" w14:paraId="52E3128F"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44005C99" w14:textId="77777777" w:rsidR="00E10BBE" w:rsidRPr="00F24D0D" w:rsidRDefault="00E10BBE" w:rsidP="0085292D">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CED337F" w14:textId="77777777" w:rsidR="00E10BBE" w:rsidRDefault="00E10BBE" w:rsidP="0085292D">
            <w:pPr>
              <w:spacing w:line="260" w:lineRule="atLeast"/>
              <w:rPr>
                <w:rFonts w:eastAsia="Calibri"/>
                <w:bCs/>
                <w:lang w:eastAsia="en-US"/>
              </w:rPr>
            </w:pPr>
            <w:r w:rsidRPr="00D020A3">
              <w:rPr>
                <w:rFonts w:eastAsia="Calibri"/>
                <w:bCs/>
                <w:lang w:eastAsia="en-US"/>
              </w:rPr>
              <w:t xml:space="preserve">Indoor </w:t>
            </w:r>
          </w:p>
          <w:p w14:paraId="12DD67C8" w14:textId="77777777" w:rsidR="00E10BBE" w:rsidRPr="00D020A3" w:rsidRDefault="00E10BBE" w:rsidP="0085292D">
            <w:pPr>
              <w:spacing w:line="260" w:lineRule="atLeast"/>
              <w:rPr>
                <w:rFonts w:eastAsia="Calibri"/>
                <w:bCs/>
                <w:lang w:eastAsia="en-US"/>
              </w:rPr>
            </w:pPr>
            <w:r w:rsidRPr="00D020A3">
              <w:rPr>
                <w:rFonts w:eastAsia="Calibri"/>
                <w:bCs/>
                <w:lang w:eastAsia="en-US"/>
              </w:rPr>
              <w:t>All products within the product family are intended for postmilking teat disinfection. The products are applied directly after milking on the teats of lactating animals.</w:t>
            </w:r>
          </w:p>
        </w:tc>
      </w:tr>
      <w:tr w:rsidR="00E10BBE" w:rsidRPr="00A411E7" w14:paraId="7953662F"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6C4BECE9" w14:textId="77777777" w:rsidR="00E10BBE" w:rsidRPr="00F24D0D" w:rsidRDefault="00E10BBE" w:rsidP="0085292D">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37CC953D" w14:textId="4F88E4E5" w:rsidR="00E10BBE" w:rsidRDefault="00DB0588" w:rsidP="0085292D">
            <w:pPr>
              <w:spacing w:line="260" w:lineRule="atLeast"/>
              <w:rPr>
                <w:rFonts w:eastAsia="Calibri"/>
                <w:bCs/>
                <w:lang w:val="en-US" w:eastAsia="en-US"/>
              </w:rPr>
            </w:pPr>
            <w:r>
              <w:rPr>
                <w:rFonts w:eastAsia="Calibri"/>
                <w:bCs/>
                <w:lang w:val="en-US" w:eastAsia="en-US"/>
              </w:rPr>
              <w:t>Post-</w:t>
            </w:r>
            <w:r w:rsidR="00E10BBE" w:rsidRPr="00D020A3">
              <w:rPr>
                <w:rFonts w:eastAsia="Calibri"/>
                <w:bCs/>
                <w:lang w:val="en-US" w:eastAsia="en-US"/>
              </w:rPr>
              <w:t xml:space="preserve">milking disinfection of udder teats </w:t>
            </w:r>
            <w:r w:rsidR="00E10BBE">
              <w:rPr>
                <w:rFonts w:eastAsia="Calibri"/>
                <w:bCs/>
                <w:lang w:val="en-US" w:eastAsia="en-US"/>
              </w:rPr>
              <w:t xml:space="preserve">with diluted </w:t>
            </w:r>
            <w:r w:rsidR="00E10BBE" w:rsidRPr="00D020A3">
              <w:rPr>
                <w:rFonts w:eastAsia="Calibri"/>
                <w:bCs/>
                <w:lang w:val="en-US" w:eastAsia="en-US"/>
              </w:rPr>
              <w:t>concentrate</w:t>
            </w:r>
            <w:r w:rsidR="00E10BBE">
              <w:rPr>
                <w:rFonts w:eastAsia="Calibri"/>
                <w:bCs/>
                <w:lang w:val="en-US" w:eastAsia="en-US"/>
              </w:rPr>
              <w:t>.</w:t>
            </w:r>
          </w:p>
          <w:p w14:paraId="3AF58DF3" w14:textId="6BC7A207" w:rsidR="00E10BBE" w:rsidRPr="00D020A3" w:rsidRDefault="00E10BBE" w:rsidP="0085292D">
            <w:pPr>
              <w:spacing w:line="260" w:lineRule="atLeast"/>
              <w:rPr>
                <w:rFonts w:eastAsia="Calibri"/>
                <w:bCs/>
                <w:lang w:val="en-US" w:eastAsia="en-US"/>
              </w:rPr>
            </w:pPr>
            <w:r w:rsidRPr="000D4BD2">
              <w:rPr>
                <w:rFonts w:eastAsia="Calibri"/>
                <w:bCs/>
                <w:lang w:val="en-US" w:eastAsia="en-US"/>
              </w:rPr>
              <w:t>The product is applied after milking on the teats by manual dipping using a dip cup.</w:t>
            </w:r>
          </w:p>
        </w:tc>
      </w:tr>
      <w:tr w:rsidR="00E10BBE" w:rsidRPr="00A411E7" w14:paraId="5B531747"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F842126" w14:textId="77777777" w:rsidR="00E10BBE" w:rsidRPr="00F24D0D" w:rsidRDefault="00E10BBE" w:rsidP="0085292D">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AF85CE2" w14:textId="77777777" w:rsidR="00E10BBE" w:rsidRPr="00D020A3" w:rsidRDefault="00E10BBE" w:rsidP="0085292D">
            <w:pPr>
              <w:spacing w:line="260" w:lineRule="atLeast"/>
              <w:rPr>
                <w:rFonts w:eastAsia="Calibri"/>
                <w:bCs/>
                <w:lang w:eastAsia="en-US"/>
              </w:rPr>
            </w:pPr>
            <w:r w:rsidRPr="00D020A3">
              <w:rPr>
                <w:rFonts w:eastAsia="Calibri"/>
                <w:bCs/>
                <w:lang w:eastAsia="en-US"/>
              </w:rPr>
              <w:t>To be applied after milking, usually</w:t>
            </w:r>
            <w:r>
              <w:rPr>
                <w:rFonts w:eastAsia="Calibri"/>
                <w:bCs/>
                <w:lang w:eastAsia="en-US"/>
              </w:rPr>
              <w:t xml:space="preserve"> 2 times per day. The products can</w:t>
            </w:r>
            <w:r w:rsidRPr="00D020A3">
              <w:rPr>
                <w:rFonts w:eastAsia="Calibri"/>
                <w:bCs/>
                <w:lang w:eastAsia="en-US"/>
              </w:rPr>
              <w:t xml:space="preserve"> be used all year during the lactation period.</w:t>
            </w:r>
          </w:p>
          <w:p w14:paraId="05103F25" w14:textId="77777777" w:rsidR="00E10BBE" w:rsidRPr="00D020A3" w:rsidRDefault="00E10BBE" w:rsidP="0085292D">
            <w:pPr>
              <w:spacing w:line="260" w:lineRule="atLeast"/>
              <w:rPr>
                <w:rFonts w:eastAsia="Calibri"/>
                <w:bCs/>
                <w:lang w:eastAsia="en-US"/>
              </w:rPr>
            </w:pPr>
            <w:r w:rsidRPr="00D020A3">
              <w:rPr>
                <w:rFonts w:eastAsia="Calibri"/>
                <w:bCs/>
                <w:lang w:eastAsia="en-US"/>
              </w:rPr>
              <w:t>Use concentration: 0.15 – 0.25 % w/w iodine.</w:t>
            </w:r>
          </w:p>
        </w:tc>
      </w:tr>
      <w:tr w:rsidR="00E10BBE" w:rsidRPr="00A411E7" w14:paraId="35A90066"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1DB0D869" w14:textId="77777777" w:rsidR="00E10BBE" w:rsidRPr="00F24D0D" w:rsidRDefault="00E10BBE" w:rsidP="0085292D">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46AF0EA" w14:textId="77777777" w:rsidR="00E10BBE" w:rsidRPr="00A53EE0" w:rsidRDefault="00E10BBE" w:rsidP="0085292D">
            <w:pPr>
              <w:spacing w:line="260" w:lineRule="atLeast"/>
              <w:rPr>
                <w:rFonts w:eastAsia="Calibri"/>
                <w:bCs/>
                <w:lang w:eastAsia="en-US"/>
              </w:rPr>
            </w:pPr>
            <w:r>
              <w:rPr>
                <w:rFonts w:eastAsia="Calibri"/>
                <w:bCs/>
                <w:lang w:eastAsia="en-US"/>
              </w:rPr>
              <w:t>Professional</w:t>
            </w:r>
          </w:p>
        </w:tc>
      </w:tr>
      <w:tr w:rsidR="00E10BBE" w:rsidRPr="00A411E7" w14:paraId="4014B243"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F811628" w14:textId="77777777" w:rsidR="00E10BBE" w:rsidRPr="00F24D0D" w:rsidRDefault="00E10BBE" w:rsidP="0085292D">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CA150D9" w14:textId="77777777" w:rsidR="00E10BBE" w:rsidRPr="00F96E82" w:rsidRDefault="00E10BBE" w:rsidP="00E10BBE">
            <w:pPr>
              <w:jc w:val="both"/>
              <w:rPr>
                <w:u w:val="single"/>
              </w:rPr>
            </w:pPr>
            <w:r>
              <w:rPr>
                <w:u w:val="single"/>
              </w:rPr>
              <w:t>Type</w:t>
            </w:r>
            <w:r>
              <w:rPr>
                <w:u w:val="single"/>
              </w:rPr>
              <w:tab/>
              <w:t>Material</w:t>
            </w:r>
            <w:r>
              <w:rPr>
                <w:u w:val="single"/>
              </w:rPr>
              <w:tab/>
            </w:r>
            <w:r w:rsidRPr="00F96E82">
              <w:rPr>
                <w:u w:val="single"/>
              </w:rPr>
              <w:t>Size</w:t>
            </w:r>
          </w:p>
          <w:p w14:paraId="03A786A7" w14:textId="77777777" w:rsidR="00E10BBE" w:rsidRDefault="00E10BBE" w:rsidP="00E10BBE">
            <w:pPr>
              <w:jc w:val="both"/>
            </w:pPr>
            <w:r>
              <w:t>Bottle</w:t>
            </w:r>
            <w:r w:rsidRPr="00680225">
              <w:t xml:space="preserve"> </w:t>
            </w:r>
            <w:r>
              <w:tab/>
            </w:r>
            <w:r w:rsidRPr="00F96E82">
              <w:t>Plastic: HDPE</w:t>
            </w:r>
            <w:r w:rsidRPr="00F96E82">
              <w:tab/>
            </w:r>
            <w:r>
              <w:t>1L</w:t>
            </w:r>
          </w:p>
          <w:p w14:paraId="4CE564D9" w14:textId="7BCA717A" w:rsidR="00E10BBE" w:rsidRPr="00F96E82" w:rsidRDefault="00CE50AF" w:rsidP="00E10BBE">
            <w:pPr>
              <w:jc w:val="both"/>
            </w:pPr>
            <w:r>
              <w:t>Can</w:t>
            </w:r>
            <w:r w:rsidR="00E10BBE" w:rsidRPr="00F96E82">
              <w:tab/>
              <w:t>Plastic: HDPE</w:t>
            </w:r>
            <w:r w:rsidR="00E10BBE" w:rsidRPr="00F96E82">
              <w:tab/>
              <w:t xml:space="preserve">5L </w:t>
            </w:r>
          </w:p>
          <w:p w14:paraId="175AAACE" w14:textId="1262526D" w:rsidR="00E10BBE" w:rsidRPr="00F96E82" w:rsidRDefault="00CE50AF" w:rsidP="00E10BBE">
            <w:pPr>
              <w:jc w:val="both"/>
            </w:pPr>
            <w:r>
              <w:t>Can</w:t>
            </w:r>
            <w:r w:rsidR="00E10BBE" w:rsidRPr="00F96E82">
              <w:tab/>
              <w:t>Plastic: HDPE</w:t>
            </w:r>
            <w:r w:rsidR="00E10BBE" w:rsidRPr="00F96E82">
              <w:tab/>
              <w:t>10L</w:t>
            </w:r>
          </w:p>
          <w:p w14:paraId="0C576FBD" w14:textId="76C57C0C" w:rsidR="00E10BBE" w:rsidRPr="00F96E82" w:rsidRDefault="00CE50AF" w:rsidP="00E10BBE">
            <w:pPr>
              <w:jc w:val="both"/>
            </w:pPr>
            <w:r>
              <w:t>Can</w:t>
            </w:r>
            <w:r w:rsidR="00E10BBE" w:rsidRPr="00F96E82">
              <w:tab/>
              <w:t>Plastic: HDPE</w:t>
            </w:r>
            <w:r w:rsidR="00E10BBE" w:rsidRPr="00F96E82">
              <w:tab/>
              <w:t>20L</w:t>
            </w:r>
          </w:p>
          <w:p w14:paraId="11666367" w14:textId="319BD28C" w:rsidR="00E10BBE" w:rsidRPr="00F96E82" w:rsidRDefault="00CE50AF" w:rsidP="00E10BBE">
            <w:pPr>
              <w:jc w:val="both"/>
            </w:pPr>
            <w:r>
              <w:t>Can</w:t>
            </w:r>
            <w:r w:rsidR="00E10BBE" w:rsidRPr="00F96E82">
              <w:tab/>
              <w:t>Plastic: HDPE</w:t>
            </w:r>
            <w:r w:rsidR="00E10BBE" w:rsidRPr="00F96E82">
              <w:tab/>
              <w:t>60L</w:t>
            </w:r>
          </w:p>
          <w:p w14:paraId="200033AC" w14:textId="77777777" w:rsidR="00E10BBE" w:rsidRPr="00F96E82" w:rsidRDefault="00E10BBE" w:rsidP="00E10BBE">
            <w:pPr>
              <w:jc w:val="both"/>
            </w:pPr>
            <w:r w:rsidRPr="00F96E82">
              <w:t>Drum</w:t>
            </w:r>
            <w:r w:rsidRPr="00F96E82">
              <w:tab/>
              <w:t>Plastic: HDPE</w:t>
            </w:r>
            <w:r w:rsidRPr="00F96E82">
              <w:tab/>
              <w:t>200L</w:t>
            </w:r>
            <w:r w:rsidRPr="00F96E82">
              <w:tab/>
            </w:r>
          </w:p>
          <w:p w14:paraId="063BD2DA" w14:textId="42CB0B60" w:rsidR="00E10BBE" w:rsidRPr="00F24D0D" w:rsidRDefault="00E10BBE" w:rsidP="00E10BBE">
            <w:r w:rsidRPr="00F96E82">
              <w:t xml:space="preserve">IBC </w:t>
            </w:r>
            <w:r w:rsidRPr="00F96E82">
              <w:tab/>
              <w:t>Plastic: HDPE</w:t>
            </w:r>
            <w:r w:rsidRPr="00F96E82">
              <w:tab/>
              <w:t>1000L</w:t>
            </w:r>
          </w:p>
        </w:tc>
      </w:tr>
    </w:tbl>
    <w:p w14:paraId="43DFC2F3" w14:textId="77777777" w:rsidR="00E10BBE" w:rsidRPr="00012AEB" w:rsidRDefault="00E10BBE" w:rsidP="00012AEB">
      <w:pPr>
        <w:pStyle w:val="Absatz"/>
      </w:pPr>
    </w:p>
    <w:p w14:paraId="18F07AFA" w14:textId="77777777" w:rsidR="00E10BBE" w:rsidRPr="00C0613A" w:rsidRDefault="00E10BBE" w:rsidP="00E10BBE">
      <w:pPr>
        <w:pStyle w:val="Kop4"/>
        <w:numPr>
          <w:ilvl w:val="0"/>
          <w:numId w:val="0"/>
        </w:numPr>
        <w:rPr>
          <w:b/>
          <w:bCs/>
          <w:i/>
          <w:iCs/>
        </w:rPr>
      </w:pPr>
      <w:bookmarkStart w:id="847" w:name="_Toc7444442"/>
      <w:r w:rsidRPr="00671A6D">
        <w:t xml:space="preserve">Table </w:t>
      </w:r>
      <w:r>
        <w:t>4. Use # 4</w:t>
      </w:r>
      <w:r w:rsidRPr="00671A6D">
        <w:t xml:space="preserve"> – </w:t>
      </w:r>
      <w:r>
        <w:t>Teat disinfection; concentrated spray products</w:t>
      </w:r>
      <w:bookmarkEnd w:id="847"/>
    </w:p>
    <w:tbl>
      <w:tblPr>
        <w:tblW w:w="0" w:type="auto"/>
        <w:tblInd w:w="45" w:type="dxa"/>
        <w:tblLayout w:type="fixed"/>
        <w:tblCellMar>
          <w:left w:w="0" w:type="dxa"/>
          <w:right w:w="0" w:type="dxa"/>
        </w:tblCellMar>
        <w:tblLook w:val="0000" w:firstRow="0" w:lastRow="0" w:firstColumn="0" w:lastColumn="0" w:noHBand="0" w:noVBand="0"/>
      </w:tblPr>
      <w:tblGrid>
        <w:gridCol w:w="2707"/>
        <w:gridCol w:w="6318"/>
      </w:tblGrid>
      <w:tr w:rsidR="00E10BBE" w:rsidRPr="00A411E7" w14:paraId="2799C89C" w14:textId="77777777" w:rsidTr="0085292D">
        <w:tc>
          <w:tcPr>
            <w:tcW w:w="2707"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tcPr>
          <w:p w14:paraId="5CAA964B" w14:textId="77777777" w:rsidR="00E10BBE" w:rsidRPr="00F24D0D" w:rsidRDefault="00E10BBE" w:rsidP="0085292D">
            <w:pPr>
              <w:rPr>
                <w:b/>
              </w:rPr>
            </w:pPr>
            <w:r w:rsidRPr="00671A6D">
              <w:rPr>
                <w:b/>
                <w:bCs/>
                <w:szCs w:val="24"/>
                <w:lang w:eastAsia="en-GB"/>
              </w:rPr>
              <w:t>Product Type</w:t>
            </w:r>
          </w:p>
        </w:tc>
        <w:tc>
          <w:tcPr>
            <w:tcW w:w="6318" w:type="dxa"/>
            <w:tcBorders>
              <w:top w:val="single" w:sz="4" w:space="0" w:color="000000"/>
              <w:left w:val="nil"/>
              <w:bottom w:val="single" w:sz="4" w:space="0" w:color="000000"/>
              <w:right w:val="single" w:sz="4" w:space="0" w:color="000000"/>
            </w:tcBorders>
            <w:tcMar>
              <w:top w:w="40" w:type="dxa"/>
              <w:left w:w="40" w:type="dxa"/>
              <w:bottom w:w="40" w:type="dxa"/>
              <w:right w:w="40" w:type="dxa"/>
            </w:tcMar>
          </w:tcPr>
          <w:p w14:paraId="1754B468" w14:textId="77777777" w:rsidR="00E10BBE" w:rsidRPr="00A53EE0" w:rsidRDefault="00E10BBE" w:rsidP="0085292D">
            <w:pPr>
              <w:spacing w:line="260" w:lineRule="atLeast"/>
              <w:rPr>
                <w:rFonts w:eastAsia="Calibri"/>
                <w:bCs/>
                <w:lang w:val="de-DE" w:eastAsia="en-US"/>
              </w:rPr>
            </w:pPr>
            <w:r>
              <w:rPr>
                <w:rFonts w:eastAsia="Calibri"/>
                <w:bCs/>
                <w:lang w:val="de-DE" w:eastAsia="en-US"/>
              </w:rPr>
              <w:t>3</w:t>
            </w:r>
          </w:p>
        </w:tc>
      </w:tr>
      <w:tr w:rsidR="00E10BBE" w:rsidRPr="00A411E7" w14:paraId="44BD87E6"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51B1BF72" w14:textId="77777777" w:rsidR="00E10BBE" w:rsidRPr="00F24D0D" w:rsidRDefault="00E10BBE" w:rsidP="0085292D">
            <w:pPr>
              <w:rPr>
                <w:b/>
              </w:rPr>
            </w:pPr>
            <w:r w:rsidRPr="00094514">
              <w:rPr>
                <w:b/>
                <w:bCs/>
                <w:szCs w:val="24"/>
                <w:lang w:eastAsia="en-GB"/>
              </w:rPr>
              <w:t>Where relevant, an exact description of the authorised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B0A49CA" w14:textId="77777777" w:rsidR="00E10BBE" w:rsidRPr="00D020A3" w:rsidRDefault="00E10BBE" w:rsidP="0085292D">
            <w:pPr>
              <w:spacing w:line="260" w:lineRule="atLeast"/>
              <w:rPr>
                <w:rFonts w:eastAsia="Calibri"/>
                <w:bCs/>
                <w:lang w:eastAsia="en-US"/>
              </w:rPr>
            </w:pPr>
            <w:r>
              <w:rPr>
                <w:rFonts w:eastAsia="Calibri"/>
                <w:bCs/>
                <w:lang w:eastAsia="en-US"/>
              </w:rPr>
              <w:t>T</w:t>
            </w:r>
            <w:r w:rsidRPr="00D020A3">
              <w:rPr>
                <w:rFonts w:eastAsia="Calibri"/>
                <w:bCs/>
                <w:lang w:eastAsia="en-US"/>
              </w:rPr>
              <w:t>eat disinfect</w:t>
            </w:r>
            <w:r>
              <w:rPr>
                <w:rFonts w:eastAsia="Calibri"/>
                <w:bCs/>
                <w:lang w:eastAsia="en-US"/>
              </w:rPr>
              <w:t xml:space="preserve">ant </w:t>
            </w:r>
            <w:r w:rsidRPr="00D020A3">
              <w:rPr>
                <w:rFonts w:eastAsia="Calibri"/>
                <w:bCs/>
                <w:lang w:eastAsia="en-US"/>
              </w:rPr>
              <w:t xml:space="preserve"> </w:t>
            </w:r>
          </w:p>
        </w:tc>
      </w:tr>
      <w:tr w:rsidR="00E10BBE" w:rsidRPr="00A411E7" w14:paraId="76460F36"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6136144" w14:textId="77777777" w:rsidR="00E10BBE" w:rsidRPr="00F24D0D" w:rsidRDefault="00E10BBE" w:rsidP="0085292D">
            <w:pPr>
              <w:rPr>
                <w:b/>
              </w:rPr>
            </w:pPr>
            <w:r w:rsidRPr="00094514">
              <w:rPr>
                <w:b/>
                <w:bCs/>
                <w:szCs w:val="24"/>
                <w:lang w:eastAsia="en-GB"/>
              </w:rPr>
              <w:t>Target organism (including development stage)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08737F6" w14:textId="77777777" w:rsidR="00E10BBE" w:rsidRPr="00D020A3" w:rsidRDefault="00E10BBE" w:rsidP="0085292D">
            <w:pPr>
              <w:spacing w:line="260" w:lineRule="atLeast"/>
              <w:rPr>
                <w:rFonts w:eastAsia="Calibri"/>
                <w:bCs/>
                <w:lang w:val="fr-FR" w:eastAsia="en-US"/>
              </w:rPr>
            </w:pPr>
            <w:r w:rsidRPr="00D020A3">
              <w:rPr>
                <w:rFonts w:eastAsia="Calibri"/>
                <w:bCs/>
                <w:lang w:val="fr-FR" w:eastAsia="en-US"/>
              </w:rPr>
              <w:t>Bacteria</w:t>
            </w:r>
          </w:p>
          <w:p w14:paraId="7E7A8C10" w14:textId="77777777" w:rsidR="00E10BBE" w:rsidRPr="00D020A3" w:rsidRDefault="00E10BBE" w:rsidP="0085292D">
            <w:pPr>
              <w:spacing w:line="260" w:lineRule="atLeast"/>
              <w:rPr>
                <w:rFonts w:eastAsia="Calibri"/>
                <w:bCs/>
                <w:lang w:val="fr-FR" w:eastAsia="en-US"/>
              </w:rPr>
            </w:pPr>
            <w:r w:rsidRPr="00D020A3">
              <w:rPr>
                <w:rFonts w:eastAsia="Calibri"/>
                <w:bCs/>
                <w:lang w:val="fr-FR" w:eastAsia="en-US"/>
              </w:rPr>
              <w:t>Yeasts</w:t>
            </w:r>
          </w:p>
          <w:p w14:paraId="3E5C4EC1" w14:textId="77777777" w:rsidR="00E10BBE" w:rsidRPr="00D020A3" w:rsidRDefault="00E10BBE" w:rsidP="0085292D">
            <w:pPr>
              <w:tabs>
                <w:tab w:val="left" w:pos="563"/>
              </w:tabs>
              <w:spacing w:line="260" w:lineRule="atLeast"/>
              <w:rPr>
                <w:rFonts w:eastAsia="Calibri"/>
                <w:bCs/>
                <w:lang w:val="fr-FR" w:eastAsia="en-US"/>
              </w:rPr>
            </w:pPr>
            <w:r>
              <w:rPr>
                <w:rFonts w:eastAsia="Calibri"/>
                <w:bCs/>
                <w:lang w:val="fr-FR" w:eastAsia="en-US"/>
              </w:rPr>
              <w:t>Virus</w:t>
            </w:r>
            <w:r w:rsidRPr="00D020A3">
              <w:rPr>
                <w:rFonts w:eastAsia="Calibri"/>
                <w:bCs/>
                <w:lang w:val="fr-FR" w:eastAsia="en-US"/>
              </w:rPr>
              <w:t>es</w:t>
            </w:r>
          </w:p>
        </w:tc>
      </w:tr>
      <w:tr w:rsidR="00E10BBE" w:rsidRPr="00A411E7" w14:paraId="5684280B"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8C2874B" w14:textId="77777777" w:rsidR="00E10BBE" w:rsidRPr="00F24D0D" w:rsidRDefault="00E10BBE" w:rsidP="0085292D">
            <w:pPr>
              <w:rPr>
                <w:b/>
              </w:rPr>
            </w:pPr>
            <w:r w:rsidRPr="00094514">
              <w:rPr>
                <w:b/>
                <w:bCs/>
                <w:szCs w:val="24"/>
                <w:lang w:eastAsia="en-GB"/>
              </w:rPr>
              <w:t>Field of use</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59CD520A" w14:textId="77777777" w:rsidR="00E10BBE" w:rsidRDefault="00E10BBE" w:rsidP="0085292D">
            <w:pPr>
              <w:spacing w:line="260" w:lineRule="atLeast"/>
              <w:rPr>
                <w:rFonts w:eastAsia="Calibri"/>
                <w:bCs/>
                <w:lang w:eastAsia="en-US"/>
              </w:rPr>
            </w:pPr>
            <w:r w:rsidRPr="00D020A3">
              <w:rPr>
                <w:rFonts w:eastAsia="Calibri"/>
                <w:bCs/>
                <w:lang w:eastAsia="en-US"/>
              </w:rPr>
              <w:t xml:space="preserve">Indoor </w:t>
            </w:r>
          </w:p>
          <w:p w14:paraId="34D124F9" w14:textId="77777777" w:rsidR="00E10BBE" w:rsidRPr="00D020A3" w:rsidRDefault="00E10BBE" w:rsidP="0085292D">
            <w:pPr>
              <w:spacing w:line="260" w:lineRule="atLeast"/>
              <w:rPr>
                <w:rFonts w:eastAsia="Calibri"/>
                <w:bCs/>
                <w:lang w:eastAsia="en-US"/>
              </w:rPr>
            </w:pPr>
            <w:r w:rsidRPr="00D020A3">
              <w:rPr>
                <w:rFonts w:eastAsia="Calibri"/>
                <w:bCs/>
                <w:lang w:eastAsia="en-US"/>
              </w:rPr>
              <w:t>All products within the product family are intended for postmilking teat disinfection. The products are applied directly after milking on the teats of lactating animals.</w:t>
            </w:r>
          </w:p>
        </w:tc>
      </w:tr>
      <w:tr w:rsidR="00E10BBE" w:rsidRPr="00A411E7" w14:paraId="5641E23A"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270101B1" w14:textId="77777777" w:rsidR="00E10BBE" w:rsidRPr="00F24D0D" w:rsidRDefault="00E10BBE" w:rsidP="0085292D">
            <w:pPr>
              <w:rPr>
                <w:b/>
              </w:rPr>
            </w:pPr>
            <w:r w:rsidRPr="00094514">
              <w:rPr>
                <w:b/>
                <w:bCs/>
                <w:szCs w:val="24"/>
                <w:lang w:eastAsia="en-GB"/>
              </w:rPr>
              <w:t>Application method(s)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6CAAB904" w14:textId="179B1889" w:rsidR="00E10BBE" w:rsidRDefault="00DB0588" w:rsidP="0085292D">
            <w:pPr>
              <w:spacing w:line="260" w:lineRule="atLeast"/>
              <w:rPr>
                <w:rFonts w:eastAsia="Calibri"/>
                <w:bCs/>
                <w:lang w:val="en-US" w:eastAsia="en-US"/>
              </w:rPr>
            </w:pPr>
            <w:r>
              <w:rPr>
                <w:rFonts w:eastAsia="Calibri"/>
                <w:bCs/>
                <w:lang w:val="en-US" w:eastAsia="en-US"/>
              </w:rPr>
              <w:t>Post-</w:t>
            </w:r>
            <w:r w:rsidR="00E10BBE" w:rsidRPr="00D020A3">
              <w:rPr>
                <w:rFonts w:eastAsia="Calibri"/>
                <w:bCs/>
                <w:lang w:val="en-US" w:eastAsia="en-US"/>
              </w:rPr>
              <w:t xml:space="preserve">milking disinfection of udder teats </w:t>
            </w:r>
            <w:r w:rsidR="00E10BBE">
              <w:rPr>
                <w:rFonts w:eastAsia="Calibri"/>
                <w:bCs/>
                <w:lang w:val="en-US" w:eastAsia="en-US"/>
              </w:rPr>
              <w:t xml:space="preserve">with diluted </w:t>
            </w:r>
            <w:r w:rsidR="00E10BBE" w:rsidRPr="00D020A3">
              <w:rPr>
                <w:rFonts w:eastAsia="Calibri"/>
                <w:bCs/>
                <w:lang w:val="en-US" w:eastAsia="en-US"/>
              </w:rPr>
              <w:t>concentrate</w:t>
            </w:r>
            <w:r w:rsidR="00E10BBE">
              <w:rPr>
                <w:rFonts w:eastAsia="Calibri"/>
                <w:bCs/>
                <w:lang w:val="en-US" w:eastAsia="en-US"/>
              </w:rPr>
              <w:t>.</w:t>
            </w:r>
          </w:p>
          <w:p w14:paraId="6C88C6DC" w14:textId="77777777" w:rsidR="00E10BBE" w:rsidRPr="00D020A3" w:rsidRDefault="00E10BBE" w:rsidP="0085292D">
            <w:pPr>
              <w:spacing w:line="260" w:lineRule="atLeast"/>
              <w:rPr>
                <w:rFonts w:eastAsia="Calibri"/>
                <w:bCs/>
                <w:lang w:val="en-US" w:eastAsia="en-US"/>
              </w:rPr>
            </w:pPr>
            <w:r w:rsidRPr="000D4BD2">
              <w:rPr>
                <w:rFonts w:eastAsia="Calibri"/>
                <w:bCs/>
                <w:lang w:val="en-US" w:eastAsia="en-US"/>
              </w:rPr>
              <w:t xml:space="preserve">The product is applied after milking on the teats by </w:t>
            </w:r>
            <w:r>
              <w:rPr>
                <w:rFonts w:eastAsia="Calibri"/>
                <w:bCs/>
                <w:lang w:val="en-US" w:eastAsia="en-US"/>
              </w:rPr>
              <w:t>s</w:t>
            </w:r>
            <w:r w:rsidRPr="000D4BD2">
              <w:rPr>
                <w:rFonts w:eastAsia="Calibri"/>
                <w:bCs/>
                <w:lang w:val="en-US" w:eastAsia="en-US"/>
              </w:rPr>
              <w:t>praying using a spray container. Alternatively, milking machines with integrated automated spraying are being used.</w:t>
            </w:r>
          </w:p>
        </w:tc>
      </w:tr>
      <w:tr w:rsidR="00E10BBE" w:rsidRPr="00A411E7" w14:paraId="0E589FD7"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3890B219" w14:textId="77777777" w:rsidR="00E10BBE" w:rsidRPr="00F24D0D" w:rsidRDefault="00E10BBE" w:rsidP="0085292D">
            <w:pPr>
              <w:rPr>
                <w:b/>
              </w:rPr>
            </w:pPr>
            <w:r w:rsidRPr="00094514">
              <w:rPr>
                <w:b/>
                <w:bCs/>
                <w:szCs w:val="24"/>
                <w:lang w:eastAsia="en-GB"/>
              </w:rPr>
              <w:t>Application rate(s) and frequency</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220D398F" w14:textId="77777777" w:rsidR="00E10BBE" w:rsidRPr="00D020A3" w:rsidRDefault="00E10BBE" w:rsidP="0085292D">
            <w:pPr>
              <w:spacing w:line="260" w:lineRule="atLeast"/>
              <w:rPr>
                <w:rFonts w:eastAsia="Calibri"/>
                <w:bCs/>
                <w:lang w:eastAsia="en-US"/>
              </w:rPr>
            </w:pPr>
            <w:r w:rsidRPr="00D020A3">
              <w:rPr>
                <w:rFonts w:eastAsia="Calibri"/>
                <w:bCs/>
                <w:lang w:eastAsia="en-US"/>
              </w:rPr>
              <w:t>To be applied after milking, usually</w:t>
            </w:r>
            <w:r>
              <w:rPr>
                <w:rFonts w:eastAsia="Calibri"/>
                <w:bCs/>
                <w:lang w:eastAsia="en-US"/>
              </w:rPr>
              <w:t xml:space="preserve"> 2 times per day. The products can</w:t>
            </w:r>
            <w:r w:rsidRPr="00D020A3">
              <w:rPr>
                <w:rFonts w:eastAsia="Calibri"/>
                <w:bCs/>
                <w:lang w:eastAsia="en-US"/>
              </w:rPr>
              <w:t xml:space="preserve"> be used all year during the lactation period.</w:t>
            </w:r>
          </w:p>
          <w:p w14:paraId="7065D992" w14:textId="77777777" w:rsidR="00E10BBE" w:rsidRPr="00D020A3" w:rsidRDefault="00E10BBE" w:rsidP="0085292D">
            <w:pPr>
              <w:spacing w:line="260" w:lineRule="atLeast"/>
              <w:rPr>
                <w:rFonts w:eastAsia="Calibri"/>
                <w:bCs/>
                <w:lang w:eastAsia="en-US"/>
              </w:rPr>
            </w:pPr>
            <w:r w:rsidRPr="00D020A3">
              <w:rPr>
                <w:rFonts w:eastAsia="Calibri"/>
                <w:bCs/>
                <w:lang w:eastAsia="en-US"/>
              </w:rPr>
              <w:t>Use concentration: 0.15 – 0.25 % w/w iodine.</w:t>
            </w:r>
          </w:p>
        </w:tc>
      </w:tr>
      <w:tr w:rsidR="00E10BBE" w:rsidRPr="00A411E7" w14:paraId="2F418E56"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78F8C0DC" w14:textId="77777777" w:rsidR="00E10BBE" w:rsidRPr="00F24D0D" w:rsidRDefault="00E10BBE" w:rsidP="0085292D">
            <w:pPr>
              <w:rPr>
                <w:b/>
              </w:rPr>
            </w:pPr>
            <w:r w:rsidRPr="00094514">
              <w:rPr>
                <w:b/>
                <w:bCs/>
                <w:szCs w:val="24"/>
                <w:lang w:eastAsia="en-GB"/>
              </w:rPr>
              <w:t>Category(ies) of users</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7A0BBC3E" w14:textId="77777777" w:rsidR="00E10BBE" w:rsidRPr="00A53EE0" w:rsidRDefault="00E10BBE" w:rsidP="0085292D">
            <w:pPr>
              <w:spacing w:line="260" w:lineRule="atLeast"/>
              <w:rPr>
                <w:rFonts w:eastAsia="Calibri"/>
                <w:bCs/>
                <w:lang w:eastAsia="en-US"/>
              </w:rPr>
            </w:pPr>
            <w:r>
              <w:rPr>
                <w:rFonts w:eastAsia="Calibri"/>
                <w:bCs/>
                <w:lang w:eastAsia="en-US"/>
              </w:rPr>
              <w:t>Professional</w:t>
            </w:r>
          </w:p>
        </w:tc>
      </w:tr>
      <w:tr w:rsidR="00E10BBE" w:rsidRPr="00A411E7" w14:paraId="7067D06A" w14:textId="77777777" w:rsidTr="0085292D">
        <w:tc>
          <w:tcPr>
            <w:tcW w:w="2707" w:type="dxa"/>
            <w:tcBorders>
              <w:top w:val="nil"/>
              <w:left w:val="single" w:sz="4" w:space="0" w:color="000000"/>
              <w:bottom w:val="single" w:sz="4" w:space="0" w:color="000000"/>
              <w:right w:val="single" w:sz="4" w:space="0" w:color="000000"/>
            </w:tcBorders>
            <w:tcMar>
              <w:top w:w="40" w:type="dxa"/>
              <w:left w:w="40" w:type="dxa"/>
              <w:bottom w:w="40" w:type="dxa"/>
              <w:right w:w="40" w:type="dxa"/>
            </w:tcMar>
          </w:tcPr>
          <w:p w14:paraId="00FE3DCE" w14:textId="77777777" w:rsidR="00E10BBE" w:rsidRPr="00F24D0D" w:rsidRDefault="00E10BBE" w:rsidP="0085292D">
            <w:pPr>
              <w:rPr>
                <w:b/>
              </w:rPr>
            </w:pPr>
            <w:r w:rsidRPr="00094514">
              <w:rPr>
                <w:b/>
                <w:bCs/>
                <w:szCs w:val="24"/>
                <w:lang w:eastAsia="en-GB"/>
              </w:rPr>
              <w:t>Pack sizes and packaging material</w:t>
            </w:r>
          </w:p>
        </w:tc>
        <w:tc>
          <w:tcPr>
            <w:tcW w:w="6318" w:type="dxa"/>
            <w:tcBorders>
              <w:top w:val="nil"/>
              <w:left w:val="nil"/>
              <w:bottom w:val="single" w:sz="4" w:space="0" w:color="000000"/>
              <w:right w:val="single" w:sz="4" w:space="0" w:color="000000"/>
            </w:tcBorders>
            <w:tcMar>
              <w:top w:w="40" w:type="dxa"/>
              <w:left w:w="40" w:type="dxa"/>
              <w:bottom w:w="40" w:type="dxa"/>
              <w:right w:w="40" w:type="dxa"/>
            </w:tcMar>
          </w:tcPr>
          <w:p w14:paraId="0620C149" w14:textId="77777777" w:rsidR="00E10BBE" w:rsidRPr="00F96E82" w:rsidRDefault="00E10BBE" w:rsidP="00E10BBE">
            <w:pPr>
              <w:jc w:val="both"/>
              <w:rPr>
                <w:u w:val="single"/>
              </w:rPr>
            </w:pPr>
            <w:r>
              <w:rPr>
                <w:u w:val="single"/>
              </w:rPr>
              <w:t>Type</w:t>
            </w:r>
            <w:r>
              <w:rPr>
                <w:u w:val="single"/>
              </w:rPr>
              <w:tab/>
              <w:t>Material</w:t>
            </w:r>
            <w:r>
              <w:rPr>
                <w:u w:val="single"/>
              </w:rPr>
              <w:tab/>
            </w:r>
            <w:r w:rsidRPr="00F96E82">
              <w:rPr>
                <w:u w:val="single"/>
              </w:rPr>
              <w:t>Size</w:t>
            </w:r>
          </w:p>
          <w:p w14:paraId="31A3CAD0" w14:textId="77777777" w:rsidR="00E10BBE" w:rsidRDefault="00E10BBE" w:rsidP="00E10BBE">
            <w:pPr>
              <w:jc w:val="both"/>
            </w:pPr>
            <w:r>
              <w:t>Bottle</w:t>
            </w:r>
            <w:r w:rsidRPr="00680225">
              <w:t xml:space="preserve"> </w:t>
            </w:r>
            <w:r>
              <w:tab/>
            </w:r>
            <w:r w:rsidRPr="00F96E82">
              <w:t>Plastic: HDPE</w:t>
            </w:r>
            <w:r w:rsidRPr="00F96E82">
              <w:tab/>
            </w:r>
            <w:r>
              <w:t>1L</w:t>
            </w:r>
          </w:p>
          <w:p w14:paraId="73A8575D" w14:textId="27B0262D" w:rsidR="00E10BBE" w:rsidRPr="00F96E82" w:rsidRDefault="00CE50AF" w:rsidP="00E10BBE">
            <w:pPr>
              <w:jc w:val="both"/>
            </w:pPr>
            <w:r>
              <w:t>Can</w:t>
            </w:r>
            <w:r w:rsidR="00E10BBE" w:rsidRPr="00F96E82">
              <w:tab/>
              <w:t>Plastic: HDPE</w:t>
            </w:r>
            <w:r w:rsidR="00E10BBE" w:rsidRPr="00F96E82">
              <w:tab/>
              <w:t xml:space="preserve">5L </w:t>
            </w:r>
          </w:p>
          <w:p w14:paraId="1C2C87C5" w14:textId="64AEA431" w:rsidR="00E10BBE" w:rsidRPr="00F96E82" w:rsidRDefault="00CE50AF" w:rsidP="00E10BBE">
            <w:pPr>
              <w:jc w:val="both"/>
            </w:pPr>
            <w:r>
              <w:t>Can</w:t>
            </w:r>
            <w:r w:rsidR="00E10BBE" w:rsidRPr="00F96E82">
              <w:tab/>
              <w:t>Plastic: HDPE</w:t>
            </w:r>
            <w:r w:rsidR="00E10BBE" w:rsidRPr="00F96E82">
              <w:tab/>
              <w:t>10L</w:t>
            </w:r>
          </w:p>
          <w:p w14:paraId="73614324" w14:textId="4B5DFA72" w:rsidR="00E10BBE" w:rsidRPr="00F96E82" w:rsidRDefault="00CE50AF" w:rsidP="00E10BBE">
            <w:pPr>
              <w:jc w:val="both"/>
            </w:pPr>
            <w:r>
              <w:t>Can</w:t>
            </w:r>
            <w:r w:rsidR="00E10BBE" w:rsidRPr="00F96E82">
              <w:tab/>
              <w:t>Plastic: HDPE</w:t>
            </w:r>
            <w:r w:rsidR="00E10BBE" w:rsidRPr="00F96E82">
              <w:tab/>
              <w:t>20L</w:t>
            </w:r>
          </w:p>
          <w:p w14:paraId="7559AD38" w14:textId="7A2D9365" w:rsidR="00E10BBE" w:rsidRPr="00F96E82" w:rsidRDefault="00CE50AF" w:rsidP="00E10BBE">
            <w:pPr>
              <w:jc w:val="both"/>
            </w:pPr>
            <w:r>
              <w:t>Can</w:t>
            </w:r>
            <w:r w:rsidR="00E10BBE" w:rsidRPr="00F96E82">
              <w:tab/>
              <w:t>Plastic: HDPE</w:t>
            </w:r>
            <w:r w:rsidR="00E10BBE" w:rsidRPr="00F96E82">
              <w:tab/>
              <w:t>60L</w:t>
            </w:r>
          </w:p>
          <w:p w14:paraId="0C5721FA" w14:textId="77777777" w:rsidR="00E10BBE" w:rsidRPr="00F96E82" w:rsidRDefault="00E10BBE" w:rsidP="00E10BBE">
            <w:pPr>
              <w:jc w:val="both"/>
            </w:pPr>
            <w:r w:rsidRPr="00F96E82">
              <w:t>Drum</w:t>
            </w:r>
            <w:r w:rsidRPr="00F96E82">
              <w:tab/>
              <w:t>Plastic: HDPE</w:t>
            </w:r>
            <w:r w:rsidRPr="00F96E82">
              <w:tab/>
              <w:t>200L</w:t>
            </w:r>
            <w:r w:rsidRPr="00F96E82">
              <w:tab/>
            </w:r>
          </w:p>
          <w:p w14:paraId="3495C308" w14:textId="05BF2534" w:rsidR="00E10BBE" w:rsidRPr="00F24D0D" w:rsidRDefault="00E10BBE" w:rsidP="00E10BBE">
            <w:r w:rsidRPr="00F96E82">
              <w:t xml:space="preserve">IBC </w:t>
            </w:r>
            <w:r w:rsidRPr="00F96E82">
              <w:tab/>
              <w:t>Plastic: HDPE</w:t>
            </w:r>
            <w:r w:rsidRPr="00F96E82">
              <w:tab/>
              <w:t>1000L</w:t>
            </w:r>
          </w:p>
        </w:tc>
      </w:tr>
    </w:tbl>
    <w:p w14:paraId="59B354ED" w14:textId="77777777" w:rsidR="00E10BBE" w:rsidRPr="00C0613A" w:rsidRDefault="00E10BBE" w:rsidP="00E10BBE">
      <w:pPr>
        <w:keepNext/>
        <w:widowControl w:val="0"/>
        <w:autoSpaceDE w:val="0"/>
        <w:autoSpaceDN w:val="0"/>
        <w:adjustRightInd w:val="0"/>
        <w:spacing w:after="120"/>
        <w:outlineLvl w:val="1"/>
        <w:rPr>
          <w:b/>
          <w:bCs/>
          <w:i/>
          <w:iCs/>
        </w:rPr>
      </w:pPr>
    </w:p>
    <w:p w14:paraId="0261AAB4" w14:textId="77777777" w:rsidR="00E10BBE" w:rsidRPr="00012AEB" w:rsidRDefault="00E10BBE" w:rsidP="00012AEB">
      <w:pPr>
        <w:pStyle w:val="Absatz"/>
      </w:pPr>
    </w:p>
    <w:p w14:paraId="184D335D" w14:textId="77777777" w:rsidR="0062406C" w:rsidRPr="006F3594" w:rsidRDefault="0062406C" w:rsidP="00BC3510">
      <w:pPr>
        <w:pStyle w:val="Absatz"/>
        <w:rPr>
          <w:lang w:val="en-US"/>
        </w:rPr>
      </w:pPr>
    </w:p>
    <w:p w14:paraId="64B829E3" w14:textId="77777777" w:rsidR="00A53EE0" w:rsidRDefault="00A53EE0" w:rsidP="00C942E1">
      <w:pPr>
        <w:pStyle w:val="Kop3"/>
      </w:pPr>
      <w:bookmarkStart w:id="848" w:name="_Toc387245157"/>
      <w:bookmarkStart w:id="849" w:name="_Toc388285159"/>
      <w:bookmarkStart w:id="850" w:name="_Toc388374250"/>
      <w:bookmarkStart w:id="851" w:name="_Toc388609953"/>
      <w:bookmarkStart w:id="852" w:name="_Toc388624987"/>
      <w:bookmarkStart w:id="853" w:name="_Toc388625241"/>
      <w:bookmarkStart w:id="854" w:name="_Toc388633642"/>
      <w:bookmarkStart w:id="855" w:name="_Toc389725131"/>
      <w:bookmarkStart w:id="856" w:name="_Toc389726067"/>
      <w:bookmarkStart w:id="857" w:name="_Toc389727119"/>
      <w:bookmarkStart w:id="858" w:name="_Toc389727477"/>
      <w:bookmarkStart w:id="859" w:name="_Toc389727836"/>
      <w:bookmarkStart w:id="860" w:name="_Toc389728195"/>
      <w:bookmarkStart w:id="861" w:name="_Toc389728555"/>
      <w:bookmarkStart w:id="862" w:name="_Toc389728913"/>
      <w:bookmarkStart w:id="863" w:name="_Toc389748638"/>
      <w:bookmarkStart w:id="864" w:name="_Toc389750053"/>
      <w:bookmarkStart w:id="865" w:name="_Toc389807235"/>
      <w:bookmarkStart w:id="866" w:name="_Toc389807491"/>
      <w:bookmarkStart w:id="867" w:name="_Toc389807857"/>
      <w:bookmarkStart w:id="868" w:name="_Toc388285160"/>
      <w:bookmarkStart w:id="869" w:name="_Toc389726068"/>
      <w:bookmarkStart w:id="870" w:name="_Toc389727120"/>
      <w:bookmarkStart w:id="871" w:name="_Toc389727478"/>
      <w:bookmarkStart w:id="872" w:name="_Toc389727837"/>
      <w:bookmarkStart w:id="873" w:name="_Toc389728196"/>
      <w:bookmarkStart w:id="874" w:name="_Toc389728556"/>
      <w:bookmarkStart w:id="875" w:name="_Toc389728914"/>
      <w:bookmarkStart w:id="876" w:name="_Toc388285161"/>
      <w:bookmarkStart w:id="877" w:name="_Toc388374252"/>
      <w:bookmarkStart w:id="878" w:name="_Toc388609955"/>
      <w:bookmarkStart w:id="879" w:name="_Toc388624989"/>
      <w:bookmarkStart w:id="880" w:name="_Toc388625243"/>
      <w:bookmarkStart w:id="881" w:name="_Toc388633644"/>
      <w:bookmarkStart w:id="882" w:name="_Toc389725133"/>
      <w:bookmarkStart w:id="883" w:name="_Toc389726069"/>
      <w:bookmarkStart w:id="884" w:name="_Toc389727121"/>
      <w:bookmarkStart w:id="885" w:name="_Toc389727479"/>
      <w:bookmarkStart w:id="886" w:name="_Toc389727838"/>
      <w:bookmarkStart w:id="887" w:name="_Toc389728197"/>
      <w:bookmarkStart w:id="888" w:name="_Toc389728557"/>
      <w:bookmarkStart w:id="889" w:name="_Toc389728915"/>
      <w:bookmarkStart w:id="890" w:name="_Toc389748640"/>
      <w:bookmarkStart w:id="891" w:name="_Toc389750055"/>
      <w:bookmarkStart w:id="892" w:name="_Toc389807237"/>
      <w:bookmarkStart w:id="893" w:name="_Toc389807493"/>
      <w:bookmarkStart w:id="894" w:name="_Toc389807859"/>
      <w:bookmarkStart w:id="895" w:name="_Toc388285162"/>
      <w:bookmarkStart w:id="896" w:name="_Toc389726070"/>
      <w:bookmarkStart w:id="897" w:name="_Toc389727122"/>
      <w:bookmarkStart w:id="898" w:name="_Toc389727480"/>
      <w:bookmarkStart w:id="899" w:name="_Toc389727839"/>
      <w:bookmarkStart w:id="900" w:name="_Toc389728198"/>
      <w:bookmarkStart w:id="901" w:name="_Toc389728558"/>
      <w:bookmarkStart w:id="902" w:name="_Toc389728916"/>
      <w:bookmarkStart w:id="903" w:name="_Toc388285164"/>
      <w:bookmarkStart w:id="904" w:name="_Toc389726072"/>
      <w:bookmarkStart w:id="905" w:name="_Toc389727124"/>
      <w:bookmarkStart w:id="906" w:name="_Toc389727482"/>
      <w:bookmarkStart w:id="907" w:name="_Toc389727841"/>
      <w:bookmarkStart w:id="908" w:name="_Toc389728200"/>
      <w:bookmarkStart w:id="909" w:name="_Toc389728560"/>
      <w:bookmarkStart w:id="910" w:name="_Toc389728918"/>
      <w:bookmarkStart w:id="911" w:name="_Toc388285165"/>
      <w:bookmarkStart w:id="912" w:name="_Toc389726073"/>
      <w:bookmarkStart w:id="913" w:name="_Toc389727125"/>
      <w:bookmarkStart w:id="914" w:name="_Toc389727483"/>
      <w:bookmarkStart w:id="915" w:name="_Toc389727842"/>
      <w:bookmarkStart w:id="916" w:name="_Toc389728201"/>
      <w:bookmarkStart w:id="917" w:name="_Toc389728561"/>
      <w:bookmarkStart w:id="918" w:name="_Toc389728919"/>
      <w:bookmarkStart w:id="919" w:name="_Toc388285167"/>
      <w:bookmarkStart w:id="920" w:name="_Toc389726075"/>
      <w:bookmarkStart w:id="921" w:name="_Toc389727127"/>
      <w:bookmarkStart w:id="922" w:name="_Toc389727485"/>
      <w:bookmarkStart w:id="923" w:name="_Toc389727844"/>
      <w:bookmarkStart w:id="924" w:name="_Toc389728203"/>
      <w:bookmarkStart w:id="925" w:name="_Toc389728563"/>
      <w:bookmarkStart w:id="926" w:name="_Toc389728921"/>
      <w:bookmarkStart w:id="927" w:name="_Toc388285168"/>
      <w:bookmarkStart w:id="928" w:name="_Toc389726076"/>
      <w:bookmarkStart w:id="929" w:name="_Toc389727128"/>
      <w:bookmarkStart w:id="930" w:name="_Toc389727486"/>
      <w:bookmarkStart w:id="931" w:name="_Toc389727845"/>
      <w:bookmarkStart w:id="932" w:name="_Toc389728204"/>
      <w:bookmarkStart w:id="933" w:name="_Toc389728564"/>
      <w:bookmarkStart w:id="934" w:name="_Toc389728922"/>
      <w:bookmarkStart w:id="935" w:name="_Toc388285170"/>
      <w:bookmarkStart w:id="936" w:name="_Toc389726078"/>
      <w:bookmarkStart w:id="937" w:name="_Toc389727130"/>
      <w:bookmarkStart w:id="938" w:name="_Toc389727488"/>
      <w:bookmarkStart w:id="939" w:name="_Toc389727847"/>
      <w:bookmarkStart w:id="940" w:name="_Toc389728206"/>
      <w:bookmarkStart w:id="941" w:name="_Toc389728566"/>
      <w:bookmarkStart w:id="942" w:name="_Toc389728924"/>
      <w:bookmarkStart w:id="943" w:name="_Toc388285171"/>
      <w:bookmarkStart w:id="944" w:name="_Toc389726079"/>
      <w:bookmarkStart w:id="945" w:name="_Toc389727131"/>
      <w:bookmarkStart w:id="946" w:name="_Toc389727489"/>
      <w:bookmarkStart w:id="947" w:name="_Toc389727848"/>
      <w:bookmarkStart w:id="948" w:name="_Toc389728207"/>
      <w:bookmarkStart w:id="949" w:name="_Toc389728567"/>
      <w:bookmarkStart w:id="950" w:name="_Toc389728925"/>
      <w:bookmarkStart w:id="951" w:name="_Toc388285179"/>
      <w:bookmarkStart w:id="952" w:name="_Toc389726087"/>
      <w:bookmarkStart w:id="953" w:name="_Toc389727139"/>
      <w:bookmarkStart w:id="954" w:name="_Toc389727497"/>
      <w:bookmarkStart w:id="955" w:name="_Toc389727856"/>
      <w:bookmarkStart w:id="956" w:name="_Toc389728215"/>
      <w:bookmarkStart w:id="957" w:name="_Toc389728575"/>
      <w:bookmarkStart w:id="958" w:name="_Toc389728933"/>
      <w:bookmarkStart w:id="959" w:name="_Toc388285186"/>
      <w:bookmarkStart w:id="960" w:name="_Toc389726094"/>
      <w:bookmarkStart w:id="961" w:name="_Toc389727146"/>
      <w:bookmarkStart w:id="962" w:name="_Toc389727504"/>
      <w:bookmarkStart w:id="963" w:name="_Toc389727863"/>
      <w:bookmarkStart w:id="964" w:name="_Toc389728222"/>
      <w:bookmarkStart w:id="965" w:name="_Toc389728582"/>
      <w:bookmarkStart w:id="966" w:name="_Toc389728940"/>
      <w:bookmarkStart w:id="967" w:name="_Toc388285193"/>
      <w:bookmarkStart w:id="968" w:name="_Toc389726101"/>
      <w:bookmarkStart w:id="969" w:name="_Toc389727153"/>
      <w:bookmarkStart w:id="970" w:name="_Toc389727511"/>
      <w:bookmarkStart w:id="971" w:name="_Toc389727870"/>
      <w:bookmarkStart w:id="972" w:name="_Toc389728229"/>
      <w:bookmarkStart w:id="973" w:name="_Toc389728589"/>
      <w:bookmarkStart w:id="974" w:name="_Toc389728947"/>
      <w:bookmarkStart w:id="975" w:name="_Toc388285200"/>
      <w:bookmarkStart w:id="976" w:name="_Toc389726108"/>
      <w:bookmarkStart w:id="977" w:name="_Toc389727160"/>
      <w:bookmarkStart w:id="978" w:name="_Toc389727518"/>
      <w:bookmarkStart w:id="979" w:name="_Toc389727877"/>
      <w:bookmarkStart w:id="980" w:name="_Toc389728236"/>
      <w:bookmarkStart w:id="981" w:name="_Toc389728596"/>
      <w:bookmarkStart w:id="982" w:name="_Toc389728954"/>
      <w:bookmarkStart w:id="983" w:name="_Toc388285207"/>
      <w:bookmarkStart w:id="984" w:name="_Toc389726115"/>
      <w:bookmarkStart w:id="985" w:name="_Toc389727167"/>
      <w:bookmarkStart w:id="986" w:name="_Toc389727525"/>
      <w:bookmarkStart w:id="987" w:name="_Toc389727884"/>
      <w:bookmarkStart w:id="988" w:name="_Toc389728243"/>
      <w:bookmarkStart w:id="989" w:name="_Toc389728603"/>
      <w:bookmarkStart w:id="990" w:name="_Toc389728961"/>
      <w:bookmarkStart w:id="991" w:name="_Toc388285208"/>
      <w:bookmarkStart w:id="992" w:name="_Toc389726116"/>
      <w:bookmarkStart w:id="993" w:name="_Toc389727168"/>
      <w:bookmarkStart w:id="994" w:name="_Toc389727526"/>
      <w:bookmarkStart w:id="995" w:name="_Toc389727885"/>
      <w:bookmarkStart w:id="996" w:name="_Toc389728244"/>
      <w:bookmarkStart w:id="997" w:name="_Toc389728604"/>
      <w:bookmarkStart w:id="998" w:name="_Toc389728962"/>
      <w:bookmarkStart w:id="999" w:name="_Toc388281508"/>
      <w:bookmarkStart w:id="1000" w:name="_Toc388281964"/>
      <w:bookmarkStart w:id="1001" w:name="_Toc388282446"/>
      <w:bookmarkStart w:id="1002" w:name="_Toc388282894"/>
      <w:bookmarkStart w:id="1003" w:name="_Toc388285210"/>
      <w:bookmarkStart w:id="1004" w:name="_Toc389726118"/>
      <w:bookmarkStart w:id="1005" w:name="_Toc389727170"/>
      <w:bookmarkStart w:id="1006" w:name="_Toc389727528"/>
      <w:bookmarkStart w:id="1007" w:name="_Toc389727887"/>
      <w:bookmarkStart w:id="1008" w:name="_Toc389728246"/>
      <w:bookmarkStart w:id="1009" w:name="_Toc389728606"/>
      <w:bookmarkStart w:id="1010" w:name="_Toc389728964"/>
      <w:bookmarkStart w:id="1011" w:name="_Toc388281510"/>
      <w:bookmarkStart w:id="1012" w:name="_Toc388281966"/>
      <w:bookmarkStart w:id="1013" w:name="_Toc388282448"/>
      <w:bookmarkStart w:id="1014" w:name="_Toc388282896"/>
      <w:bookmarkStart w:id="1015" w:name="_Toc388285212"/>
      <w:bookmarkStart w:id="1016" w:name="_Toc389726120"/>
      <w:bookmarkStart w:id="1017" w:name="_Toc389727172"/>
      <w:bookmarkStart w:id="1018" w:name="_Toc389727530"/>
      <w:bookmarkStart w:id="1019" w:name="_Toc389727889"/>
      <w:bookmarkStart w:id="1020" w:name="_Toc389728248"/>
      <w:bookmarkStart w:id="1021" w:name="_Toc389728608"/>
      <w:bookmarkStart w:id="1022" w:name="_Toc389728966"/>
      <w:bookmarkStart w:id="1023" w:name="_Toc388281511"/>
      <w:bookmarkStart w:id="1024" w:name="_Toc388281967"/>
      <w:bookmarkStart w:id="1025" w:name="_Toc388282449"/>
      <w:bookmarkStart w:id="1026" w:name="_Toc388282897"/>
      <w:bookmarkStart w:id="1027" w:name="_Toc388285213"/>
      <w:bookmarkStart w:id="1028" w:name="_Toc389726121"/>
      <w:bookmarkStart w:id="1029" w:name="_Toc389727173"/>
      <w:bookmarkStart w:id="1030" w:name="_Toc389727531"/>
      <w:bookmarkStart w:id="1031" w:name="_Toc389727890"/>
      <w:bookmarkStart w:id="1032" w:name="_Toc389728249"/>
      <w:bookmarkStart w:id="1033" w:name="_Toc389728609"/>
      <w:bookmarkStart w:id="1034" w:name="_Toc389728967"/>
      <w:bookmarkStart w:id="1035" w:name="_Toc388281525"/>
      <w:bookmarkStart w:id="1036" w:name="_Toc388281981"/>
      <w:bookmarkStart w:id="1037" w:name="_Toc388282463"/>
      <w:bookmarkStart w:id="1038" w:name="_Toc388282911"/>
      <w:bookmarkStart w:id="1039" w:name="_Toc388285227"/>
      <w:bookmarkStart w:id="1040" w:name="_Toc388374267"/>
      <w:bookmarkStart w:id="1041" w:name="_Toc388609970"/>
      <w:bookmarkStart w:id="1042" w:name="_Toc388625004"/>
      <w:bookmarkStart w:id="1043" w:name="_Toc388625258"/>
      <w:bookmarkStart w:id="1044" w:name="_Toc388633659"/>
      <w:bookmarkStart w:id="1045" w:name="_Toc389725148"/>
      <w:bookmarkStart w:id="1046" w:name="_Toc389726135"/>
      <w:bookmarkStart w:id="1047" w:name="_Toc389727187"/>
      <w:bookmarkStart w:id="1048" w:name="_Toc389727545"/>
      <w:bookmarkStart w:id="1049" w:name="_Toc389727904"/>
      <w:bookmarkStart w:id="1050" w:name="_Toc389728263"/>
      <w:bookmarkStart w:id="1051" w:name="_Toc389728623"/>
      <w:bookmarkStart w:id="1052" w:name="_Toc389728981"/>
      <w:bookmarkStart w:id="1053" w:name="_Toc389748652"/>
      <w:bookmarkStart w:id="1054" w:name="_Toc389750067"/>
      <w:bookmarkStart w:id="1055" w:name="_Toc389807249"/>
      <w:bookmarkStart w:id="1056" w:name="_Toc389807505"/>
      <w:bookmarkStart w:id="1057" w:name="_Toc389807871"/>
      <w:bookmarkStart w:id="1058" w:name="_Toc388281534"/>
      <w:bookmarkStart w:id="1059" w:name="_Toc388281990"/>
      <w:bookmarkStart w:id="1060" w:name="_Toc388282472"/>
      <w:bookmarkStart w:id="1061" w:name="_Toc388282920"/>
      <w:bookmarkStart w:id="1062" w:name="_Toc388285236"/>
      <w:bookmarkStart w:id="1063" w:name="_Toc388374275"/>
      <w:bookmarkStart w:id="1064" w:name="_Toc388609978"/>
      <w:bookmarkStart w:id="1065" w:name="_Toc388625012"/>
      <w:bookmarkStart w:id="1066" w:name="_Toc388625266"/>
      <w:bookmarkStart w:id="1067" w:name="_Toc388633667"/>
      <w:bookmarkStart w:id="1068" w:name="_Toc389725156"/>
      <w:bookmarkStart w:id="1069" w:name="_Toc389726144"/>
      <w:bookmarkStart w:id="1070" w:name="_Toc389727196"/>
      <w:bookmarkStart w:id="1071" w:name="_Toc389727554"/>
      <w:bookmarkStart w:id="1072" w:name="_Toc389727913"/>
      <w:bookmarkStart w:id="1073" w:name="_Toc389728272"/>
      <w:bookmarkStart w:id="1074" w:name="_Toc389728632"/>
      <w:bookmarkStart w:id="1075" w:name="_Toc389728990"/>
      <w:bookmarkStart w:id="1076" w:name="_Toc389748660"/>
      <w:bookmarkStart w:id="1077" w:name="_Toc389750075"/>
      <w:bookmarkStart w:id="1078" w:name="_Toc389807257"/>
      <w:bookmarkStart w:id="1079" w:name="_Toc389807513"/>
      <w:bookmarkStart w:id="1080" w:name="_Toc389807879"/>
      <w:bookmarkStart w:id="1081" w:name="_Toc388281535"/>
      <w:bookmarkStart w:id="1082" w:name="_Toc388281991"/>
      <w:bookmarkStart w:id="1083" w:name="_Toc388282473"/>
      <w:bookmarkStart w:id="1084" w:name="_Toc388282921"/>
      <w:bookmarkStart w:id="1085" w:name="_Toc388285237"/>
      <w:bookmarkStart w:id="1086" w:name="_Toc388374276"/>
      <w:bookmarkStart w:id="1087" w:name="_Toc388609979"/>
      <w:bookmarkStart w:id="1088" w:name="_Toc388625013"/>
      <w:bookmarkStart w:id="1089" w:name="_Toc388625267"/>
      <w:bookmarkStart w:id="1090" w:name="_Toc388633668"/>
      <w:bookmarkStart w:id="1091" w:name="_Toc389725157"/>
      <w:bookmarkStart w:id="1092" w:name="_Toc389726145"/>
      <w:bookmarkStart w:id="1093" w:name="_Toc389727197"/>
      <w:bookmarkStart w:id="1094" w:name="_Toc389727555"/>
      <w:bookmarkStart w:id="1095" w:name="_Toc389727914"/>
      <w:bookmarkStart w:id="1096" w:name="_Toc389728273"/>
      <w:bookmarkStart w:id="1097" w:name="_Toc389728633"/>
      <w:bookmarkStart w:id="1098" w:name="_Toc389728991"/>
      <w:bookmarkStart w:id="1099" w:name="_Toc389748661"/>
      <w:bookmarkStart w:id="1100" w:name="_Toc389750076"/>
      <w:bookmarkStart w:id="1101" w:name="_Toc389807258"/>
      <w:bookmarkStart w:id="1102" w:name="_Toc389807514"/>
      <w:bookmarkStart w:id="1103" w:name="_Toc389807880"/>
      <w:bookmarkStart w:id="1104" w:name="_Toc388281536"/>
      <w:bookmarkStart w:id="1105" w:name="_Toc388281992"/>
      <w:bookmarkStart w:id="1106" w:name="_Toc388282474"/>
      <w:bookmarkStart w:id="1107" w:name="_Toc388282922"/>
      <w:bookmarkStart w:id="1108" w:name="_Toc388285238"/>
      <w:bookmarkStart w:id="1109" w:name="_Toc389726146"/>
      <w:bookmarkStart w:id="1110" w:name="_Toc389727198"/>
      <w:bookmarkStart w:id="1111" w:name="_Toc389727556"/>
      <w:bookmarkStart w:id="1112" w:name="_Toc389727915"/>
      <w:bookmarkStart w:id="1113" w:name="_Toc389728274"/>
      <w:bookmarkStart w:id="1114" w:name="_Toc389728634"/>
      <w:bookmarkStart w:id="1115" w:name="_Toc389728992"/>
      <w:bookmarkStart w:id="1116" w:name="_Toc388281548"/>
      <w:bookmarkStart w:id="1117" w:name="_Toc388282004"/>
      <w:bookmarkStart w:id="1118" w:name="_Toc388282486"/>
      <w:bookmarkStart w:id="1119" w:name="_Toc388282934"/>
      <w:bookmarkStart w:id="1120" w:name="_Toc388285250"/>
      <w:bookmarkStart w:id="1121" w:name="_Toc388374287"/>
      <w:bookmarkStart w:id="1122" w:name="_Toc388609990"/>
      <w:bookmarkStart w:id="1123" w:name="_Toc388625024"/>
      <w:bookmarkStart w:id="1124" w:name="_Toc388625278"/>
      <w:bookmarkStart w:id="1125" w:name="_Toc388633679"/>
      <w:bookmarkStart w:id="1126" w:name="_Toc389725168"/>
      <w:bookmarkStart w:id="1127" w:name="_Toc389726158"/>
      <w:bookmarkStart w:id="1128" w:name="_Toc389727210"/>
      <w:bookmarkStart w:id="1129" w:name="_Toc389727568"/>
      <w:bookmarkStart w:id="1130" w:name="_Toc389727927"/>
      <w:bookmarkStart w:id="1131" w:name="_Toc389728286"/>
      <w:bookmarkStart w:id="1132" w:name="_Toc389728646"/>
      <w:bookmarkStart w:id="1133" w:name="_Toc389729004"/>
      <w:bookmarkStart w:id="1134" w:name="_Toc389748672"/>
      <w:bookmarkStart w:id="1135" w:name="_Toc389750087"/>
      <w:bookmarkStart w:id="1136" w:name="_Toc389807269"/>
      <w:bookmarkStart w:id="1137" w:name="_Toc389807525"/>
      <w:bookmarkStart w:id="1138" w:name="_Toc389807891"/>
      <w:bookmarkStart w:id="1139" w:name="_Toc388281555"/>
      <w:bookmarkStart w:id="1140" w:name="_Toc388282011"/>
      <w:bookmarkStart w:id="1141" w:name="_Toc388282493"/>
      <w:bookmarkStart w:id="1142" w:name="_Toc388282941"/>
      <w:bookmarkStart w:id="1143" w:name="_Toc388285257"/>
      <w:bookmarkStart w:id="1144" w:name="_Toc388374293"/>
      <w:bookmarkStart w:id="1145" w:name="_Toc388609996"/>
      <w:bookmarkStart w:id="1146" w:name="_Toc388625030"/>
      <w:bookmarkStart w:id="1147" w:name="_Toc388625284"/>
      <w:bookmarkStart w:id="1148" w:name="_Toc388633685"/>
      <w:bookmarkStart w:id="1149" w:name="_Toc389725174"/>
      <w:bookmarkStart w:id="1150" w:name="_Toc389726165"/>
      <w:bookmarkStart w:id="1151" w:name="_Toc389727217"/>
      <w:bookmarkStart w:id="1152" w:name="_Toc389727575"/>
      <w:bookmarkStart w:id="1153" w:name="_Toc389727934"/>
      <w:bookmarkStart w:id="1154" w:name="_Toc389728293"/>
      <w:bookmarkStart w:id="1155" w:name="_Toc389728653"/>
      <w:bookmarkStart w:id="1156" w:name="_Toc389729011"/>
      <w:bookmarkStart w:id="1157" w:name="_Toc389748678"/>
      <w:bookmarkStart w:id="1158" w:name="_Toc389750093"/>
      <w:bookmarkStart w:id="1159" w:name="_Toc389807275"/>
      <w:bookmarkStart w:id="1160" w:name="_Toc389807531"/>
      <w:bookmarkStart w:id="1161" w:name="_Toc389807897"/>
      <w:bookmarkStart w:id="1162" w:name="_Toc388281556"/>
      <w:bookmarkStart w:id="1163" w:name="_Toc388282012"/>
      <w:bookmarkStart w:id="1164" w:name="_Toc388282494"/>
      <w:bookmarkStart w:id="1165" w:name="_Toc388282942"/>
      <w:bookmarkStart w:id="1166" w:name="_Toc388285258"/>
      <w:bookmarkStart w:id="1167" w:name="_Toc388374294"/>
      <w:bookmarkStart w:id="1168" w:name="_Toc388609997"/>
      <w:bookmarkStart w:id="1169" w:name="_Toc388625031"/>
      <w:bookmarkStart w:id="1170" w:name="_Toc388625285"/>
      <w:bookmarkStart w:id="1171" w:name="_Toc388633686"/>
      <w:bookmarkStart w:id="1172" w:name="_Toc389725175"/>
      <w:bookmarkStart w:id="1173" w:name="_Toc389726166"/>
      <w:bookmarkStart w:id="1174" w:name="_Toc389727218"/>
      <w:bookmarkStart w:id="1175" w:name="_Toc389727576"/>
      <w:bookmarkStart w:id="1176" w:name="_Toc389727935"/>
      <w:bookmarkStart w:id="1177" w:name="_Toc389728294"/>
      <w:bookmarkStart w:id="1178" w:name="_Toc389728654"/>
      <w:bookmarkStart w:id="1179" w:name="_Toc389729012"/>
      <w:bookmarkStart w:id="1180" w:name="_Toc389748679"/>
      <w:bookmarkStart w:id="1181" w:name="_Toc389750094"/>
      <w:bookmarkStart w:id="1182" w:name="_Toc389807276"/>
      <w:bookmarkStart w:id="1183" w:name="_Toc389807532"/>
      <w:bookmarkStart w:id="1184" w:name="_Toc389807898"/>
      <w:bookmarkStart w:id="1185" w:name="_Toc388281557"/>
      <w:bookmarkStart w:id="1186" w:name="_Toc388282013"/>
      <w:bookmarkStart w:id="1187" w:name="_Toc388282495"/>
      <w:bookmarkStart w:id="1188" w:name="_Toc388282943"/>
      <w:bookmarkStart w:id="1189" w:name="_Toc388285259"/>
      <w:bookmarkStart w:id="1190" w:name="_Toc389726167"/>
      <w:bookmarkStart w:id="1191" w:name="_Toc389727219"/>
      <w:bookmarkStart w:id="1192" w:name="_Toc389727577"/>
      <w:bookmarkStart w:id="1193" w:name="_Toc389727936"/>
      <w:bookmarkStart w:id="1194" w:name="_Toc389728295"/>
      <w:bookmarkStart w:id="1195" w:name="_Toc389728655"/>
      <w:bookmarkStart w:id="1196" w:name="_Toc389729013"/>
      <w:bookmarkStart w:id="1197" w:name="_Toc388281565"/>
      <w:bookmarkStart w:id="1198" w:name="_Toc388282021"/>
      <w:bookmarkStart w:id="1199" w:name="_Toc388282503"/>
      <w:bookmarkStart w:id="1200" w:name="_Toc388282951"/>
      <w:bookmarkStart w:id="1201" w:name="_Toc388285267"/>
      <w:bookmarkStart w:id="1202" w:name="_Toc388374302"/>
      <w:bookmarkStart w:id="1203" w:name="_Toc388610005"/>
      <w:bookmarkStart w:id="1204" w:name="_Toc388625039"/>
      <w:bookmarkStart w:id="1205" w:name="_Toc388625293"/>
      <w:bookmarkStart w:id="1206" w:name="_Toc388633694"/>
      <w:bookmarkStart w:id="1207" w:name="_Toc389725183"/>
      <w:bookmarkStart w:id="1208" w:name="_Toc389726175"/>
      <w:bookmarkStart w:id="1209" w:name="_Toc389727227"/>
      <w:bookmarkStart w:id="1210" w:name="_Toc389727585"/>
      <w:bookmarkStart w:id="1211" w:name="_Toc389727944"/>
      <w:bookmarkStart w:id="1212" w:name="_Toc389728303"/>
      <w:bookmarkStart w:id="1213" w:name="_Toc389728663"/>
      <w:bookmarkStart w:id="1214" w:name="_Toc389729021"/>
      <w:bookmarkStart w:id="1215" w:name="_Toc389748687"/>
      <w:bookmarkStart w:id="1216" w:name="_Toc389750102"/>
      <w:bookmarkStart w:id="1217" w:name="_Toc389807284"/>
      <w:bookmarkStart w:id="1218" w:name="_Toc389807540"/>
      <w:bookmarkStart w:id="1219" w:name="_Toc389807906"/>
      <w:bookmarkStart w:id="1220" w:name="_Toc388281572"/>
      <w:bookmarkStart w:id="1221" w:name="_Toc388282028"/>
      <w:bookmarkStart w:id="1222" w:name="_Toc388282510"/>
      <w:bookmarkStart w:id="1223" w:name="_Toc388282958"/>
      <w:bookmarkStart w:id="1224" w:name="_Toc388285274"/>
      <w:bookmarkStart w:id="1225" w:name="_Toc388374308"/>
      <w:bookmarkStart w:id="1226" w:name="_Toc388610011"/>
      <w:bookmarkStart w:id="1227" w:name="_Toc388625045"/>
      <w:bookmarkStart w:id="1228" w:name="_Toc388625299"/>
      <w:bookmarkStart w:id="1229" w:name="_Toc388633700"/>
      <w:bookmarkStart w:id="1230" w:name="_Toc377649016"/>
      <w:bookmarkStart w:id="1231" w:name="_Toc377650869"/>
      <w:bookmarkStart w:id="1232" w:name="_Toc377650996"/>
      <w:bookmarkStart w:id="1233" w:name="_Toc377653265"/>
      <w:bookmarkStart w:id="1234" w:name="_Toc378351569"/>
      <w:bookmarkStart w:id="1235" w:name="_Toc378681318"/>
      <w:bookmarkStart w:id="1236" w:name="_Toc378682238"/>
      <w:bookmarkStart w:id="1237" w:name="_Toc378683685"/>
      <w:bookmarkStart w:id="1238" w:name="_Toc378685373"/>
      <w:bookmarkStart w:id="1239" w:name="_Toc378685509"/>
      <w:bookmarkStart w:id="1240" w:name="_Toc378691718"/>
      <w:bookmarkStart w:id="1241" w:name="_Toc378692175"/>
      <w:bookmarkStart w:id="1242" w:name="_Toc378692312"/>
      <w:bookmarkStart w:id="1243" w:name="_Toc378692449"/>
      <w:bookmarkStart w:id="1244" w:name="_Toc378761151"/>
      <w:bookmarkStart w:id="1245" w:name="_Toc378761294"/>
      <w:bookmarkStart w:id="1246" w:name="_Toc378761437"/>
      <w:bookmarkStart w:id="1247" w:name="_Toc378761580"/>
      <w:bookmarkStart w:id="1248" w:name="_Toc378761893"/>
      <w:bookmarkStart w:id="1249" w:name="_Toc378762033"/>
      <w:bookmarkStart w:id="1250" w:name="_Toc378762171"/>
      <w:bookmarkStart w:id="1251" w:name="_Toc378765648"/>
      <w:bookmarkStart w:id="1252" w:name="_Toc378767396"/>
      <w:bookmarkStart w:id="1253" w:name="_Toc378774991"/>
      <w:bookmarkStart w:id="1254" w:name="_Toc378776186"/>
      <w:bookmarkStart w:id="1255" w:name="_Toc378841266"/>
      <w:bookmarkStart w:id="1256" w:name="_Toc378858865"/>
      <w:bookmarkStart w:id="1257" w:name="_Toc378859093"/>
      <w:bookmarkStart w:id="1258" w:name="_Toc377649017"/>
      <w:bookmarkStart w:id="1259" w:name="_Toc377650870"/>
      <w:bookmarkStart w:id="1260" w:name="_Toc377650997"/>
      <w:bookmarkStart w:id="1261" w:name="_Toc377653266"/>
      <w:bookmarkStart w:id="1262" w:name="_Toc378351570"/>
      <w:bookmarkStart w:id="1263" w:name="_Toc378681319"/>
      <w:bookmarkStart w:id="1264" w:name="_Toc378682239"/>
      <w:bookmarkStart w:id="1265" w:name="_Toc378683686"/>
      <w:bookmarkStart w:id="1266" w:name="_Toc378685374"/>
      <w:bookmarkStart w:id="1267" w:name="_Toc378685510"/>
      <w:bookmarkStart w:id="1268" w:name="_Toc378691719"/>
      <w:bookmarkStart w:id="1269" w:name="_Toc378692176"/>
      <w:bookmarkStart w:id="1270" w:name="_Toc378692313"/>
      <w:bookmarkStart w:id="1271" w:name="_Toc378692450"/>
      <w:bookmarkStart w:id="1272" w:name="_Toc378761152"/>
      <w:bookmarkStart w:id="1273" w:name="_Toc378761295"/>
      <w:bookmarkStart w:id="1274" w:name="_Toc378761438"/>
      <w:bookmarkStart w:id="1275" w:name="_Toc378761581"/>
      <w:bookmarkStart w:id="1276" w:name="_Toc378761894"/>
      <w:bookmarkStart w:id="1277" w:name="_Toc378762034"/>
      <w:bookmarkStart w:id="1278" w:name="_Toc378762172"/>
      <w:bookmarkStart w:id="1279" w:name="_Toc378765649"/>
      <w:bookmarkStart w:id="1280" w:name="_Toc378767397"/>
      <w:bookmarkStart w:id="1281" w:name="_Toc378774992"/>
      <w:bookmarkStart w:id="1282" w:name="_Toc378776187"/>
      <w:bookmarkStart w:id="1283" w:name="_Toc378841267"/>
      <w:bookmarkStart w:id="1284" w:name="_Toc378858866"/>
      <w:bookmarkStart w:id="1285" w:name="_Toc378859094"/>
      <w:bookmarkStart w:id="1286" w:name="_Toc377649018"/>
      <w:bookmarkStart w:id="1287" w:name="_Toc377650871"/>
      <w:bookmarkStart w:id="1288" w:name="_Toc377650998"/>
      <w:bookmarkStart w:id="1289" w:name="_Toc377653267"/>
      <w:bookmarkStart w:id="1290" w:name="_Toc378351571"/>
      <w:bookmarkStart w:id="1291" w:name="_Toc378681320"/>
      <w:bookmarkStart w:id="1292" w:name="_Toc378682240"/>
      <w:bookmarkStart w:id="1293" w:name="_Toc378683687"/>
      <w:bookmarkStart w:id="1294" w:name="_Toc378685375"/>
      <w:bookmarkStart w:id="1295" w:name="_Toc378685511"/>
      <w:bookmarkStart w:id="1296" w:name="_Toc378691720"/>
      <w:bookmarkStart w:id="1297" w:name="_Toc378692177"/>
      <w:bookmarkStart w:id="1298" w:name="_Toc378692314"/>
      <w:bookmarkStart w:id="1299" w:name="_Toc378692451"/>
      <w:bookmarkStart w:id="1300" w:name="_Toc378761153"/>
      <w:bookmarkStart w:id="1301" w:name="_Toc378761296"/>
      <w:bookmarkStart w:id="1302" w:name="_Toc378761439"/>
      <w:bookmarkStart w:id="1303" w:name="_Toc378761582"/>
      <w:bookmarkStart w:id="1304" w:name="_Toc378761895"/>
      <w:bookmarkStart w:id="1305" w:name="_Toc378762035"/>
      <w:bookmarkStart w:id="1306" w:name="_Toc378762173"/>
      <w:bookmarkStart w:id="1307" w:name="_Toc378765650"/>
      <w:bookmarkStart w:id="1308" w:name="_Toc378767398"/>
      <w:bookmarkStart w:id="1309" w:name="_Toc378774993"/>
      <w:bookmarkStart w:id="1310" w:name="_Toc378776188"/>
      <w:bookmarkStart w:id="1311" w:name="_Toc378841268"/>
      <w:bookmarkStart w:id="1312" w:name="_Toc378858867"/>
      <w:bookmarkStart w:id="1313" w:name="_Toc378859095"/>
      <w:bookmarkStart w:id="1314" w:name="_Toc403472740"/>
      <w:bookmarkStart w:id="1315" w:name="_Toc7444443"/>
      <w:bookmarkStart w:id="1316" w:name="_Toc389729028"/>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r w:rsidRPr="00D56960">
        <w:t>Physical, chemical and technical properties</w:t>
      </w:r>
      <w:bookmarkEnd w:id="1314"/>
      <w:bookmarkEnd w:id="1315"/>
      <w:r w:rsidRPr="00D56960">
        <w:t xml:space="preserve"> </w:t>
      </w:r>
      <w:bookmarkEnd w:id="1316"/>
    </w:p>
    <w:p w14:paraId="64ACC834" w14:textId="5389726B" w:rsidR="00031714" w:rsidRDefault="00031714" w:rsidP="00031714">
      <w:pPr>
        <w:spacing w:line="260" w:lineRule="atLeast"/>
        <w:ind w:left="360"/>
        <w:contextualSpacing/>
        <w:rPr>
          <w:rFonts w:eastAsia="Calibri"/>
          <w:lang w:eastAsia="sv-SE"/>
        </w:rPr>
      </w:pPr>
      <w:r w:rsidRPr="00031714">
        <w:rPr>
          <w:rFonts w:eastAsia="Calibri"/>
          <w:lang w:eastAsia="sv-SE"/>
        </w:rPr>
        <w:t>The products within the family have the following development codes:</w:t>
      </w:r>
    </w:p>
    <w:p w14:paraId="4AC08491" w14:textId="77777777" w:rsidR="00BE0A67" w:rsidRDefault="00BE0A67" w:rsidP="00031714">
      <w:pPr>
        <w:spacing w:line="260" w:lineRule="atLeast"/>
        <w:ind w:left="360"/>
        <w:contextualSpacing/>
        <w:rPr>
          <w:rFonts w:eastAsia="Calibri"/>
          <w:lang w:eastAsia="sv-SE"/>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931"/>
        <w:gridCol w:w="1931"/>
      </w:tblGrid>
      <w:tr w:rsidR="001A7FDE" w:rsidRPr="00884B8D" w14:paraId="78EFBDCC" w14:textId="77777777" w:rsidTr="00884B8D">
        <w:tc>
          <w:tcPr>
            <w:tcW w:w="1645" w:type="dxa"/>
            <w:shd w:val="clear" w:color="auto" w:fill="auto"/>
          </w:tcPr>
          <w:p w14:paraId="082BD5AA" w14:textId="2D207078" w:rsidR="001A7FDE" w:rsidRPr="00884B8D" w:rsidRDefault="00BE0A67" w:rsidP="00884B8D">
            <w:pPr>
              <w:spacing w:line="260" w:lineRule="atLeast"/>
              <w:contextualSpacing/>
              <w:rPr>
                <w:rFonts w:eastAsia="Calibri"/>
                <w:lang w:eastAsia="sv-SE"/>
              </w:rPr>
            </w:pPr>
            <w:r>
              <w:rPr>
                <w:rFonts w:eastAsia="Calibri"/>
              </w:rPr>
              <w:t>Sorted in alphabetical order of the development code:</w:t>
            </w:r>
            <w:r w:rsidR="001A7FDE" w:rsidRPr="00884B8D">
              <w:rPr>
                <w:rFonts w:eastAsia="Calibri"/>
                <w:lang w:eastAsia="sv-SE"/>
              </w:rPr>
              <w:t>Product code</w:t>
            </w:r>
          </w:p>
        </w:tc>
        <w:tc>
          <w:tcPr>
            <w:tcW w:w="1931" w:type="dxa"/>
            <w:shd w:val="clear" w:color="auto" w:fill="auto"/>
          </w:tcPr>
          <w:p w14:paraId="14B09953"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Trade name</w:t>
            </w:r>
          </w:p>
        </w:tc>
        <w:tc>
          <w:tcPr>
            <w:tcW w:w="1931" w:type="dxa"/>
            <w:shd w:val="clear" w:color="auto" w:fill="auto"/>
          </w:tcPr>
          <w:p w14:paraId="55F6D254"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Meta SPC</w:t>
            </w:r>
          </w:p>
        </w:tc>
      </w:tr>
      <w:tr w:rsidR="001A7FDE" w:rsidRPr="00884B8D" w14:paraId="01CCC2F8" w14:textId="77777777" w:rsidTr="00884B8D">
        <w:tc>
          <w:tcPr>
            <w:tcW w:w="1645" w:type="dxa"/>
            <w:shd w:val="clear" w:color="auto" w:fill="auto"/>
          </w:tcPr>
          <w:p w14:paraId="205140C9"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F-2506</w:t>
            </w:r>
          </w:p>
        </w:tc>
        <w:tc>
          <w:tcPr>
            <w:tcW w:w="1931" w:type="dxa"/>
            <w:shd w:val="clear" w:color="auto" w:fill="auto"/>
          </w:tcPr>
          <w:p w14:paraId="682F144B"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TriActive</w:t>
            </w:r>
          </w:p>
        </w:tc>
        <w:tc>
          <w:tcPr>
            <w:tcW w:w="1931" w:type="dxa"/>
            <w:shd w:val="clear" w:color="auto" w:fill="auto"/>
          </w:tcPr>
          <w:p w14:paraId="712A60B4" w14:textId="77777777" w:rsidR="001A7FDE" w:rsidRPr="00884B8D" w:rsidRDefault="00CA0B8A" w:rsidP="00884B8D">
            <w:pPr>
              <w:spacing w:line="260" w:lineRule="atLeast"/>
              <w:contextualSpacing/>
              <w:rPr>
                <w:rFonts w:eastAsia="Calibri"/>
                <w:lang w:eastAsia="sv-SE"/>
              </w:rPr>
            </w:pPr>
            <w:r w:rsidRPr="00884B8D">
              <w:rPr>
                <w:rFonts w:eastAsia="Calibri"/>
                <w:lang w:eastAsia="sv-SE"/>
              </w:rPr>
              <w:t>1</w:t>
            </w:r>
          </w:p>
        </w:tc>
      </w:tr>
      <w:tr w:rsidR="001A7FDE" w:rsidRPr="00884B8D" w14:paraId="781ED2DA" w14:textId="77777777" w:rsidTr="00884B8D">
        <w:tc>
          <w:tcPr>
            <w:tcW w:w="1645" w:type="dxa"/>
            <w:shd w:val="clear" w:color="auto" w:fill="auto"/>
          </w:tcPr>
          <w:p w14:paraId="27605506"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GMP34</w:t>
            </w:r>
          </w:p>
        </w:tc>
        <w:tc>
          <w:tcPr>
            <w:tcW w:w="1931" w:type="dxa"/>
            <w:shd w:val="clear" w:color="auto" w:fill="auto"/>
          </w:tcPr>
          <w:p w14:paraId="35AA921C"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Dipal RTU</w:t>
            </w:r>
          </w:p>
        </w:tc>
        <w:tc>
          <w:tcPr>
            <w:tcW w:w="1931" w:type="dxa"/>
            <w:shd w:val="clear" w:color="auto" w:fill="auto"/>
          </w:tcPr>
          <w:p w14:paraId="6BB41F3A" w14:textId="6D565D80" w:rsidR="001A7FDE" w:rsidRPr="00884B8D" w:rsidRDefault="008551B7" w:rsidP="00884B8D">
            <w:pPr>
              <w:spacing w:line="260" w:lineRule="atLeast"/>
              <w:contextualSpacing/>
              <w:rPr>
                <w:rFonts w:eastAsia="Calibri"/>
                <w:lang w:eastAsia="sv-SE"/>
              </w:rPr>
            </w:pPr>
            <w:r>
              <w:rPr>
                <w:rFonts w:eastAsia="Calibri"/>
                <w:lang w:eastAsia="sv-SE"/>
              </w:rPr>
              <w:t>3</w:t>
            </w:r>
          </w:p>
        </w:tc>
      </w:tr>
      <w:tr w:rsidR="001A7FDE" w:rsidRPr="00884B8D" w14:paraId="46FD695E" w14:textId="77777777" w:rsidTr="00884B8D">
        <w:tc>
          <w:tcPr>
            <w:tcW w:w="1645" w:type="dxa"/>
            <w:shd w:val="clear" w:color="auto" w:fill="auto"/>
          </w:tcPr>
          <w:p w14:paraId="518BECDB"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GMP36</w:t>
            </w:r>
          </w:p>
        </w:tc>
        <w:tc>
          <w:tcPr>
            <w:tcW w:w="1931" w:type="dxa"/>
            <w:shd w:val="clear" w:color="auto" w:fill="auto"/>
          </w:tcPr>
          <w:p w14:paraId="000A6A8D"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Dipal Plus</w:t>
            </w:r>
          </w:p>
        </w:tc>
        <w:tc>
          <w:tcPr>
            <w:tcW w:w="1931" w:type="dxa"/>
            <w:shd w:val="clear" w:color="auto" w:fill="auto"/>
          </w:tcPr>
          <w:p w14:paraId="2AA6404C" w14:textId="254DDB62" w:rsidR="001A7FDE" w:rsidRPr="00884B8D" w:rsidRDefault="008551B7" w:rsidP="00C55079">
            <w:pPr>
              <w:spacing w:line="260" w:lineRule="atLeast"/>
              <w:contextualSpacing/>
              <w:rPr>
                <w:rFonts w:eastAsia="Calibri"/>
                <w:lang w:eastAsia="sv-SE"/>
              </w:rPr>
            </w:pPr>
            <w:r>
              <w:rPr>
                <w:rFonts w:eastAsia="Calibri"/>
                <w:lang w:eastAsia="sv-SE"/>
              </w:rPr>
              <w:t>4</w:t>
            </w:r>
          </w:p>
        </w:tc>
      </w:tr>
      <w:tr w:rsidR="001A7FDE" w:rsidRPr="00884B8D" w14:paraId="2A80A39A" w14:textId="77777777" w:rsidTr="00884B8D">
        <w:tc>
          <w:tcPr>
            <w:tcW w:w="1645" w:type="dxa"/>
            <w:shd w:val="clear" w:color="auto" w:fill="auto"/>
          </w:tcPr>
          <w:p w14:paraId="02C026C0" w14:textId="202EAB94" w:rsidR="001A7FDE" w:rsidRPr="00884B8D" w:rsidRDefault="001A7FDE" w:rsidP="00884B8D">
            <w:pPr>
              <w:spacing w:line="260" w:lineRule="atLeast"/>
              <w:contextualSpacing/>
              <w:rPr>
                <w:rFonts w:eastAsia="Calibri"/>
                <w:lang w:eastAsia="sv-SE"/>
              </w:rPr>
            </w:pPr>
            <w:r w:rsidRPr="00884B8D">
              <w:rPr>
                <w:rFonts w:eastAsia="Calibri"/>
                <w:lang w:eastAsia="sv-SE"/>
              </w:rPr>
              <w:t>GMP42</w:t>
            </w:r>
          </w:p>
        </w:tc>
        <w:tc>
          <w:tcPr>
            <w:tcW w:w="1931" w:type="dxa"/>
            <w:shd w:val="clear" w:color="auto" w:fill="auto"/>
          </w:tcPr>
          <w:p w14:paraId="209B40EF"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Proactive Plus</w:t>
            </w:r>
          </w:p>
        </w:tc>
        <w:tc>
          <w:tcPr>
            <w:tcW w:w="1931" w:type="dxa"/>
            <w:shd w:val="clear" w:color="auto" w:fill="auto"/>
          </w:tcPr>
          <w:p w14:paraId="7F16D89B" w14:textId="508784C2" w:rsidR="001A7FDE" w:rsidRPr="00884B8D" w:rsidRDefault="00C44E78" w:rsidP="00884B8D">
            <w:pPr>
              <w:spacing w:line="260" w:lineRule="atLeast"/>
              <w:contextualSpacing/>
              <w:rPr>
                <w:rFonts w:eastAsia="Calibri"/>
                <w:lang w:eastAsia="sv-SE"/>
              </w:rPr>
            </w:pPr>
            <w:r>
              <w:rPr>
                <w:rFonts w:eastAsia="Calibri"/>
                <w:lang w:eastAsia="sv-SE"/>
              </w:rPr>
              <w:t>6</w:t>
            </w:r>
          </w:p>
        </w:tc>
      </w:tr>
      <w:tr w:rsidR="001A7FDE" w:rsidRPr="00884B8D" w14:paraId="4E115637" w14:textId="77777777" w:rsidTr="00884B8D">
        <w:tc>
          <w:tcPr>
            <w:tcW w:w="1645" w:type="dxa"/>
            <w:shd w:val="clear" w:color="auto" w:fill="auto"/>
          </w:tcPr>
          <w:p w14:paraId="24111700"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lastRenderedPageBreak/>
              <w:t>GMP43</w:t>
            </w:r>
          </w:p>
        </w:tc>
        <w:tc>
          <w:tcPr>
            <w:tcW w:w="1931" w:type="dxa"/>
            <w:shd w:val="clear" w:color="auto" w:fill="auto"/>
          </w:tcPr>
          <w:p w14:paraId="3EAC1C7D"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Proactive</w:t>
            </w:r>
          </w:p>
        </w:tc>
        <w:tc>
          <w:tcPr>
            <w:tcW w:w="1931" w:type="dxa"/>
            <w:shd w:val="clear" w:color="auto" w:fill="auto"/>
          </w:tcPr>
          <w:p w14:paraId="6BCDB7CE" w14:textId="79FCE628" w:rsidR="001A7FDE" w:rsidRPr="00884B8D" w:rsidRDefault="00C44E78" w:rsidP="004B491A">
            <w:pPr>
              <w:spacing w:line="260" w:lineRule="atLeast"/>
              <w:contextualSpacing/>
              <w:rPr>
                <w:rFonts w:eastAsia="Calibri"/>
                <w:lang w:eastAsia="sv-SE"/>
              </w:rPr>
            </w:pPr>
            <w:r>
              <w:rPr>
                <w:rFonts w:eastAsia="Calibri"/>
                <w:lang w:eastAsia="sv-SE"/>
              </w:rPr>
              <w:t>7</w:t>
            </w:r>
          </w:p>
        </w:tc>
      </w:tr>
      <w:tr w:rsidR="001A7FDE" w:rsidRPr="00884B8D" w14:paraId="3BEDEF0B" w14:textId="77777777" w:rsidTr="00884B8D">
        <w:tc>
          <w:tcPr>
            <w:tcW w:w="1645" w:type="dxa"/>
            <w:shd w:val="clear" w:color="auto" w:fill="auto"/>
          </w:tcPr>
          <w:p w14:paraId="0A2569E7"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GMP44</w:t>
            </w:r>
          </w:p>
        </w:tc>
        <w:tc>
          <w:tcPr>
            <w:tcW w:w="1931" w:type="dxa"/>
            <w:shd w:val="clear" w:color="auto" w:fill="auto"/>
          </w:tcPr>
          <w:p w14:paraId="585C884D"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Blockade</w:t>
            </w:r>
          </w:p>
        </w:tc>
        <w:tc>
          <w:tcPr>
            <w:tcW w:w="1931" w:type="dxa"/>
            <w:shd w:val="clear" w:color="auto" w:fill="auto"/>
          </w:tcPr>
          <w:p w14:paraId="70E5D374" w14:textId="5D87A0A6" w:rsidR="001A7FDE" w:rsidRPr="00884B8D" w:rsidRDefault="00EF582F" w:rsidP="004B491A">
            <w:pPr>
              <w:spacing w:line="260" w:lineRule="atLeast"/>
              <w:contextualSpacing/>
              <w:rPr>
                <w:rFonts w:eastAsia="Calibri"/>
                <w:lang w:eastAsia="sv-SE"/>
              </w:rPr>
            </w:pPr>
            <w:r>
              <w:rPr>
                <w:rFonts w:eastAsia="Calibri"/>
                <w:lang w:eastAsia="sv-SE"/>
              </w:rPr>
              <w:t>2</w:t>
            </w:r>
          </w:p>
        </w:tc>
      </w:tr>
      <w:tr w:rsidR="001A7FDE" w:rsidRPr="00884B8D" w14:paraId="53E50D06" w14:textId="77777777" w:rsidTr="00884B8D">
        <w:tc>
          <w:tcPr>
            <w:tcW w:w="1645" w:type="dxa"/>
            <w:shd w:val="clear" w:color="auto" w:fill="auto"/>
          </w:tcPr>
          <w:p w14:paraId="31F85409"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GMP48</w:t>
            </w:r>
          </w:p>
        </w:tc>
        <w:tc>
          <w:tcPr>
            <w:tcW w:w="1931" w:type="dxa"/>
            <w:shd w:val="clear" w:color="auto" w:fill="auto"/>
          </w:tcPr>
          <w:p w14:paraId="1EBCAB59"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Dipal Conc</w:t>
            </w:r>
          </w:p>
        </w:tc>
        <w:tc>
          <w:tcPr>
            <w:tcW w:w="1931" w:type="dxa"/>
            <w:shd w:val="clear" w:color="auto" w:fill="auto"/>
          </w:tcPr>
          <w:p w14:paraId="47063326" w14:textId="36E5F706" w:rsidR="001A7FDE" w:rsidRPr="00884B8D" w:rsidRDefault="008551B7" w:rsidP="004B491A">
            <w:pPr>
              <w:spacing w:line="260" w:lineRule="atLeast"/>
              <w:contextualSpacing/>
              <w:rPr>
                <w:rFonts w:eastAsia="Calibri"/>
                <w:lang w:eastAsia="sv-SE"/>
              </w:rPr>
            </w:pPr>
            <w:r>
              <w:rPr>
                <w:rFonts w:eastAsia="Calibri"/>
                <w:lang w:eastAsia="sv-SE"/>
              </w:rPr>
              <w:t>5</w:t>
            </w:r>
          </w:p>
        </w:tc>
      </w:tr>
      <w:tr w:rsidR="001A7FDE" w:rsidRPr="00884B8D" w14:paraId="76D9D1BA" w14:textId="77777777" w:rsidTr="00884B8D">
        <w:tc>
          <w:tcPr>
            <w:tcW w:w="1645" w:type="dxa"/>
            <w:shd w:val="clear" w:color="auto" w:fill="auto"/>
          </w:tcPr>
          <w:p w14:paraId="15317F51"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GMP51</w:t>
            </w:r>
          </w:p>
        </w:tc>
        <w:tc>
          <w:tcPr>
            <w:tcW w:w="1931" w:type="dxa"/>
            <w:shd w:val="clear" w:color="auto" w:fill="auto"/>
          </w:tcPr>
          <w:p w14:paraId="26EDFBA0"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Tri-Fender</w:t>
            </w:r>
          </w:p>
        </w:tc>
        <w:tc>
          <w:tcPr>
            <w:tcW w:w="1931" w:type="dxa"/>
            <w:shd w:val="clear" w:color="auto" w:fill="auto"/>
          </w:tcPr>
          <w:p w14:paraId="12DB019E" w14:textId="77777777" w:rsidR="001A7FDE" w:rsidRPr="00884B8D" w:rsidRDefault="00CA0B8A" w:rsidP="00884B8D">
            <w:pPr>
              <w:spacing w:line="260" w:lineRule="atLeast"/>
              <w:contextualSpacing/>
              <w:rPr>
                <w:rFonts w:eastAsia="Calibri"/>
                <w:lang w:eastAsia="sv-SE"/>
              </w:rPr>
            </w:pPr>
            <w:r w:rsidRPr="00884B8D">
              <w:rPr>
                <w:rFonts w:eastAsia="Calibri"/>
                <w:lang w:eastAsia="sv-SE"/>
              </w:rPr>
              <w:t>1</w:t>
            </w:r>
          </w:p>
        </w:tc>
      </w:tr>
      <w:tr w:rsidR="001A7FDE" w:rsidRPr="00884B8D" w14:paraId="3A42CD3F" w14:textId="77777777" w:rsidTr="00884B8D">
        <w:tc>
          <w:tcPr>
            <w:tcW w:w="1645" w:type="dxa"/>
            <w:shd w:val="clear" w:color="auto" w:fill="auto"/>
          </w:tcPr>
          <w:p w14:paraId="1D4FC9C7"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GMP54</w:t>
            </w:r>
          </w:p>
        </w:tc>
        <w:tc>
          <w:tcPr>
            <w:tcW w:w="1931" w:type="dxa"/>
            <w:shd w:val="clear" w:color="auto" w:fill="auto"/>
          </w:tcPr>
          <w:p w14:paraId="18FC9EDA" w14:textId="02500B7F" w:rsidR="001A7FDE" w:rsidRPr="00884B8D" w:rsidRDefault="001A7FDE" w:rsidP="00884B8D">
            <w:pPr>
              <w:spacing w:line="260" w:lineRule="atLeast"/>
              <w:contextualSpacing/>
              <w:rPr>
                <w:rFonts w:eastAsia="Calibri"/>
                <w:lang w:eastAsia="sv-SE"/>
              </w:rPr>
            </w:pPr>
            <w:r w:rsidRPr="00884B8D">
              <w:rPr>
                <w:rFonts w:eastAsia="Calibri"/>
                <w:lang w:eastAsia="sv-SE"/>
              </w:rPr>
              <w:t>Iodo</w:t>
            </w:r>
            <w:r w:rsidR="00EF582F">
              <w:rPr>
                <w:rFonts w:eastAsia="Calibri"/>
                <w:lang w:eastAsia="sv-SE"/>
              </w:rPr>
              <w:t>F</w:t>
            </w:r>
            <w:r w:rsidRPr="00884B8D">
              <w:rPr>
                <w:rFonts w:eastAsia="Calibri"/>
                <w:lang w:eastAsia="sv-SE"/>
              </w:rPr>
              <w:t>ence</w:t>
            </w:r>
          </w:p>
        </w:tc>
        <w:tc>
          <w:tcPr>
            <w:tcW w:w="1931" w:type="dxa"/>
            <w:shd w:val="clear" w:color="auto" w:fill="auto"/>
          </w:tcPr>
          <w:p w14:paraId="2E66D695" w14:textId="53D5B9DD" w:rsidR="001A7FDE" w:rsidRPr="00884B8D" w:rsidRDefault="00EF582F" w:rsidP="004B491A">
            <w:pPr>
              <w:spacing w:line="260" w:lineRule="atLeast"/>
              <w:contextualSpacing/>
              <w:rPr>
                <w:rFonts w:eastAsia="Calibri"/>
                <w:lang w:eastAsia="sv-SE"/>
              </w:rPr>
            </w:pPr>
            <w:r>
              <w:rPr>
                <w:rFonts w:eastAsia="Calibri"/>
                <w:lang w:eastAsia="sv-SE"/>
              </w:rPr>
              <w:t>2</w:t>
            </w:r>
          </w:p>
        </w:tc>
      </w:tr>
      <w:tr w:rsidR="001A7FDE" w:rsidRPr="00884B8D" w14:paraId="3B4ECEE1" w14:textId="77777777" w:rsidTr="00884B8D">
        <w:tc>
          <w:tcPr>
            <w:tcW w:w="1645" w:type="dxa"/>
            <w:shd w:val="clear" w:color="auto" w:fill="auto"/>
          </w:tcPr>
          <w:p w14:paraId="2FC8CFCA"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GMP56</w:t>
            </w:r>
          </w:p>
        </w:tc>
        <w:tc>
          <w:tcPr>
            <w:tcW w:w="1931" w:type="dxa"/>
            <w:shd w:val="clear" w:color="auto" w:fill="auto"/>
          </w:tcPr>
          <w:p w14:paraId="45D8536C" w14:textId="77777777" w:rsidR="001A7FDE" w:rsidRPr="00884B8D" w:rsidRDefault="001A7FDE" w:rsidP="00884B8D">
            <w:pPr>
              <w:spacing w:line="260" w:lineRule="atLeast"/>
              <w:contextualSpacing/>
              <w:rPr>
                <w:rFonts w:eastAsia="Calibri"/>
                <w:lang w:eastAsia="sv-SE"/>
              </w:rPr>
            </w:pPr>
            <w:r w:rsidRPr="00884B8D">
              <w:rPr>
                <w:rFonts w:eastAsia="Calibri"/>
                <w:lang w:eastAsia="sv-SE"/>
              </w:rPr>
              <w:t>Fortex</w:t>
            </w:r>
          </w:p>
        </w:tc>
        <w:tc>
          <w:tcPr>
            <w:tcW w:w="1931" w:type="dxa"/>
            <w:shd w:val="clear" w:color="auto" w:fill="auto"/>
          </w:tcPr>
          <w:p w14:paraId="17052450" w14:textId="49482C01" w:rsidR="001A7FDE" w:rsidRPr="00884B8D" w:rsidRDefault="00EF582F" w:rsidP="004B491A">
            <w:pPr>
              <w:spacing w:line="260" w:lineRule="atLeast"/>
              <w:contextualSpacing/>
              <w:rPr>
                <w:rFonts w:eastAsia="Calibri"/>
                <w:lang w:eastAsia="sv-SE"/>
              </w:rPr>
            </w:pPr>
            <w:r>
              <w:rPr>
                <w:rFonts w:eastAsia="Calibri"/>
                <w:lang w:eastAsia="sv-SE"/>
              </w:rPr>
              <w:t>2</w:t>
            </w:r>
          </w:p>
        </w:tc>
      </w:tr>
    </w:tbl>
    <w:p w14:paraId="596361F5" w14:textId="77777777" w:rsidR="00B17D1B" w:rsidRDefault="00B17D1B" w:rsidP="00A53EE0">
      <w:pPr>
        <w:spacing w:line="260" w:lineRule="atLeast"/>
        <w:ind w:left="360"/>
        <w:contextualSpacing/>
        <w:rPr>
          <w:rFonts w:eastAsia="Calibri"/>
          <w:lang w:eastAsia="sv-SE"/>
        </w:rPr>
      </w:pPr>
    </w:p>
    <w:p w14:paraId="0DC740D0" w14:textId="77777777" w:rsidR="00BE0A67" w:rsidRDefault="00BE0A67" w:rsidP="00BE0A67">
      <w:pPr>
        <w:rPr>
          <w:rFonts w:eastAsia="Calibri"/>
        </w:rPr>
      </w:pPr>
      <w:r>
        <w:rPr>
          <w:rFonts w:eastAsia="Calibri"/>
        </w:rPr>
        <w:t>Sorted per meta SPC:</w:t>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645"/>
        <w:gridCol w:w="1931"/>
      </w:tblGrid>
      <w:tr w:rsidR="00BE0A67" w:rsidRPr="00884B8D" w14:paraId="1F539355" w14:textId="77777777" w:rsidTr="007019E0">
        <w:tc>
          <w:tcPr>
            <w:tcW w:w="1645" w:type="dxa"/>
          </w:tcPr>
          <w:p w14:paraId="300E17D9"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Meta SPC</w:t>
            </w:r>
          </w:p>
        </w:tc>
        <w:tc>
          <w:tcPr>
            <w:tcW w:w="1645" w:type="dxa"/>
            <w:shd w:val="clear" w:color="auto" w:fill="auto"/>
          </w:tcPr>
          <w:p w14:paraId="27B5A0B9"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Product code</w:t>
            </w:r>
          </w:p>
        </w:tc>
        <w:tc>
          <w:tcPr>
            <w:tcW w:w="1931" w:type="dxa"/>
            <w:shd w:val="clear" w:color="auto" w:fill="auto"/>
          </w:tcPr>
          <w:p w14:paraId="7DE39838"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Trade name</w:t>
            </w:r>
          </w:p>
        </w:tc>
      </w:tr>
      <w:tr w:rsidR="00BE0A67" w:rsidRPr="00884B8D" w14:paraId="1FCBF69C" w14:textId="77777777" w:rsidTr="007019E0">
        <w:tc>
          <w:tcPr>
            <w:tcW w:w="1645" w:type="dxa"/>
          </w:tcPr>
          <w:p w14:paraId="6447E870"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1</w:t>
            </w:r>
          </w:p>
        </w:tc>
        <w:tc>
          <w:tcPr>
            <w:tcW w:w="1645" w:type="dxa"/>
            <w:shd w:val="clear" w:color="auto" w:fill="auto"/>
          </w:tcPr>
          <w:p w14:paraId="35ACF23F"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F-2506</w:t>
            </w:r>
          </w:p>
        </w:tc>
        <w:tc>
          <w:tcPr>
            <w:tcW w:w="1931" w:type="dxa"/>
            <w:shd w:val="clear" w:color="auto" w:fill="auto"/>
          </w:tcPr>
          <w:p w14:paraId="46D62165"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TriActive</w:t>
            </w:r>
          </w:p>
        </w:tc>
      </w:tr>
      <w:tr w:rsidR="00BE0A67" w:rsidRPr="00884B8D" w14:paraId="59BFEF69" w14:textId="77777777" w:rsidTr="007019E0">
        <w:tc>
          <w:tcPr>
            <w:tcW w:w="1645" w:type="dxa"/>
          </w:tcPr>
          <w:p w14:paraId="6EC08D1F" w14:textId="77777777" w:rsidR="00BE0A67" w:rsidRPr="00884B8D" w:rsidRDefault="00BE0A67" w:rsidP="007019E0">
            <w:pPr>
              <w:spacing w:line="260" w:lineRule="atLeast"/>
              <w:contextualSpacing/>
              <w:rPr>
                <w:rFonts w:eastAsia="Calibri"/>
                <w:lang w:eastAsia="sv-SE"/>
              </w:rPr>
            </w:pPr>
          </w:p>
        </w:tc>
        <w:tc>
          <w:tcPr>
            <w:tcW w:w="1645" w:type="dxa"/>
            <w:shd w:val="clear" w:color="auto" w:fill="auto"/>
          </w:tcPr>
          <w:p w14:paraId="6BF2BEEB"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GMP51</w:t>
            </w:r>
          </w:p>
        </w:tc>
        <w:tc>
          <w:tcPr>
            <w:tcW w:w="1931" w:type="dxa"/>
            <w:shd w:val="clear" w:color="auto" w:fill="auto"/>
          </w:tcPr>
          <w:p w14:paraId="5A932359"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Tri-Fender</w:t>
            </w:r>
          </w:p>
        </w:tc>
      </w:tr>
      <w:tr w:rsidR="00BE0A67" w:rsidRPr="00884B8D" w14:paraId="109F4836" w14:textId="77777777" w:rsidTr="007019E0">
        <w:tc>
          <w:tcPr>
            <w:tcW w:w="1645" w:type="dxa"/>
          </w:tcPr>
          <w:p w14:paraId="3350866E" w14:textId="77777777" w:rsidR="00BE0A67" w:rsidRPr="00884B8D" w:rsidRDefault="00BE0A67" w:rsidP="007019E0">
            <w:pPr>
              <w:spacing w:line="260" w:lineRule="atLeast"/>
              <w:contextualSpacing/>
              <w:rPr>
                <w:rFonts w:eastAsia="Calibri"/>
                <w:lang w:eastAsia="sv-SE"/>
              </w:rPr>
            </w:pPr>
            <w:r>
              <w:rPr>
                <w:rFonts w:eastAsia="Calibri"/>
                <w:lang w:eastAsia="sv-SE"/>
              </w:rPr>
              <w:t>2</w:t>
            </w:r>
          </w:p>
        </w:tc>
        <w:tc>
          <w:tcPr>
            <w:tcW w:w="1645" w:type="dxa"/>
            <w:shd w:val="clear" w:color="auto" w:fill="auto"/>
          </w:tcPr>
          <w:p w14:paraId="33420A65"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GMP44</w:t>
            </w:r>
          </w:p>
        </w:tc>
        <w:tc>
          <w:tcPr>
            <w:tcW w:w="1931" w:type="dxa"/>
            <w:shd w:val="clear" w:color="auto" w:fill="auto"/>
          </w:tcPr>
          <w:p w14:paraId="079595C5"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Blockade</w:t>
            </w:r>
          </w:p>
        </w:tc>
      </w:tr>
      <w:tr w:rsidR="00BE0A67" w:rsidRPr="00884B8D" w14:paraId="74FF04DB" w14:textId="77777777" w:rsidTr="007019E0">
        <w:tc>
          <w:tcPr>
            <w:tcW w:w="1645" w:type="dxa"/>
          </w:tcPr>
          <w:p w14:paraId="49A20872" w14:textId="77777777" w:rsidR="00BE0A67" w:rsidRPr="00884B8D" w:rsidRDefault="00BE0A67" w:rsidP="007019E0">
            <w:pPr>
              <w:spacing w:line="260" w:lineRule="atLeast"/>
              <w:contextualSpacing/>
              <w:rPr>
                <w:rFonts w:eastAsia="Calibri"/>
                <w:lang w:eastAsia="sv-SE"/>
              </w:rPr>
            </w:pPr>
          </w:p>
        </w:tc>
        <w:tc>
          <w:tcPr>
            <w:tcW w:w="1645" w:type="dxa"/>
            <w:shd w:val="clear" w:color="auto" w:fill="auto"/>
          </w:tcPr>
          <w:p w14:paraId="682AEC88"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GMP54</w:t>
            </w:r>
          </w:p>
        </w:tc>
        <w:tc>
          <w:tcPr>
            <w:tcW w:w="1931" w:type="dxa"/>
            <w:shd w:val="clear" w:color="auto" w:fill="auto"/>
          </w:tcPr>
          <w:p w14:paraId="51C1058E"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Iodo</w:t>
            </w:r>
            <w:r>
              <w:rPr>
                <w:rFonts w:eastAsia="Calibri"/>
                <w:lang w:eastAsia="sv-SE"/>
              </w:rPr>
              <w:t>F</w:t>
            </w:r>
            <w:r w:rsidRPr="00884B8D">
              <w:rPr>
                <w:rFonts w:eastAsia="Calibri"/>
                <w:lang w:eastAsia="sv-SE"/>
              </w:rPr>
              <w:t>ence</w:t>
            </w:r>
          </w:p>
        </w:tc>
      </w:tr>
      <w:tr w:rsidR="00BE0A67" w:rsidRPr="00884B8D" w14:paraId="52B3E954" w14:textId="77777777" w:rsidTr="007019E0">
        <w:tc>
          <w:tcPr>
            <w:tcW w:w="1645" w:type="dxa"/>
          </w:tcPr>
          <w:p w14:paraId="766A3174" w14:textId="77777777" w:rsidR="00BE0A67" w:rsidRPr="00884B8D" w:rsidRDefault="00BE0A67" w:rsidP="007019E0">
            <w:pPr>
              <w:spacing w:line="260" w:lineRule="atLeast"/>
              <w:contextualSpacing/>
              <w:rPr>
                <w:rFonts w:eastAsia="Calibri"/>
                <w:lang w:eastAsia="sv-SE"/>
              </w:rPr>
            </w:pPr>
          </w:p>
        </w:tc>
        <w:tc>
          <w:tcPr>
            <w:tcW w:w="1645" w:type="dxa"/>
            <w:shd w:val="clear" w:color="auto" w:fill="auto"/>
          </w:tcPr>
          <w:p w14:paraId="62F81E8F"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GMP56</w:t>
            </w:r>
          </w:p>
        </w:tc>
        <w:tc>
          <w:tcPr>
            <w:tcW w:w="1931" w:type="dxa"/>
            <w:shd w:val="clear" w:color="auto" w:fill="auto"/>
          </w:tcPr>
          <w:p w14:paraId="63B931AF"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Fortex</w:t>
            </w:r>
          </w:p>
        </w:tc>
      </w:tr>
      <w:tr w:rsidR="00BE0A67" w:rsidRPr="00884B8D" w14:paraId="4B7D4826" w14:textId="77777777" w:rsidTr="007019E0">
        <w:tc>
          <w:tcPr>
            <w:tcW w:w="1645" w:type="dxa"/>
          </w:tcPr>
          <w:p w14:paraId="5B0B24CA" w14:textId="77777777" w:rsidR="00BE0A67" w:rsidRPr="00884B8D" w:rsidRDefault="00BE0A67" w:rsidP="007019E0">
            <w:pPr>
              <w:spacing w:line="260" w:lineRule="atLeast"/>
              <w:contextualSpacing/>
              <w:rPr>
                <w:rFonts w:eastAsia="Calibri"/>
                <w:lang w:eastAsia="sv-SE"/>
              </w:rPr>
            </w:pPr>
            <w:r>
              <w:rPr>
                <w:rFonts w:eastAsia="Calibri"/>
                <w:lang w:eastAsia="sv-SE"/>
              </w:rPr>
              <w:t>3</w:t>
            </w:r>
          </w:p>
        </w:tc>
        <w:tc>
          <w:tcPr>
            <w:tcW w:w="1645" w:type="dxa"/>
            <w:shd w:val="clear" w:color="auto" w:fill="auto"/>
          </w:tcPr>
          <w:p w14:paraId="558F3B17"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GMP34</w:t>
            </w:r>
          </w:p>
        </w:tc>
        <w:tc>
          <w:tcPr>
            <w:tcW w:w="1931" w:type="dxa"/>
            <w:shd w:val="clear" w:color="auto" w:fill="auto"/>
          </w:tcPr>
          <w:p w14:paraId="72DAB5CC"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Dipal RTU</w:t>
            </w:r>
          </w:p>
        </w:tc>
      </w:tr>
      <w:tr w:rsidR="00BE0A67" w:rsidRPr="00884B8D" w14:paraId="648D2907" w14:textId="77777777" w:rsidTr="007019E0">
        <w:tc>
          <w:tcPr>
            <w:tcW w:w="1645" w:type="dxa"/>
          </w:tcPr>
          <w:p w14:paraId="2045A902" w14:textId="77777777" w:rsidR="00BE0A67" w:rsidRPr="00884B8D" w:rsidRDefault="00BE0A67" w:rsidP="007019E0">
            <w:pPr>
              <w:spacing w:line="260" w:lineRule="atLeast"/>
              <w:contextualSpacing/>
              <w:rPr>
                <w:rFonts w:eastAsia="Calibri"/>
                <w:lang w:eastAsia="sv-SE"/>
              </w:rPr>
            </w:pPr>
            <w:r>
              <w:rPr>
                <w:rFonts w:eastAsia="Calibri"/>
                <w:lang w:eastAsia="sv-SE"/>
              </w:rPr>
              <w:t>4</w:t>
            </w:r>
          </w:p>
        </w:tc>
        <w:tc>
          <w:tcPr>
            <w:tcW w:w="1645" w:type="dxa"/>
            <w:shd w:val="clear" w:color="auto" w:fill="auto"/>
          </w:tcPr>
          <w:p w14:paraId="2B7164FB"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GMP36</w:t>
            </w:r>
          </w:p>
        </w:tc>
        <w:tc>
          <w:tcPr>
            <w:tcW w:w="1931" w:type="dxa"/>
            <w:shd w:val="clear" w:color="auto" w:fill="auto"/>
          </w:tcPr>
          <w:p w14:paraId="383BADF4"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Dipal Plus</w:t>
            </w:r>
          </w:p>
        </w:tc>
      </w:tr>
      <w:tr w:rsidR="00BE0A67" w:rsidRPr="00884B8D" w14:paraId="1EE5E9DD" w14:textId="77777777" w:rsidTr="007019E0">
        <w:tc>
          <w:tcPr>
            <w:tcW w:w="1645" w:type="dxa"/>
          </w:tcPr>
          <w:p w14:paraId="166BE503" w14:textId="77777777" w:rsidR="00BE0A67" w:rsidRPr="00884B8D" w:rsidRDefault="00BE0A67" w:rsidP="007019E0">
            <w:pPr>
              <w:spacing w:line="260" w:lineRule="atLeast"/>
              <w:contextualSpacing/>
              <w:rPr>
                <w:rFonts w:eastAsia="Calibri"/>
                <w:lang w:eastAsia="sv-SE"/>
              </w:rPr>
            </w:pPr>
            <w:r>
              <w:rPr>
                <w:rFonts w:eastAsia="Calibri"/>
                <w:lang w:eastAsia="sv-SE"/>
              </w:rPr>
              <w:t>5</w:t>
            </w:r>
          </w:p>
        </w:tc>
        <w:tc>
          <w:tcPr>
            <w:tcW w:w="1645" w:type="dxa"/>
            <w:shd w:val="clear" w:color="auto" w:fill="auto"/>
          </w:tcPr>
          <w:p w14:paraId="443D540B"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GMP48</w:t>
            </w:r>
          </w:p>
        </w:tc>
        <w:tc>
          <w:tcPr>
            <w:tcW w:w="1931" w:type="dxa"/>
            <w:shd w:val="clear" w:color="auto" w:fill="auto"/>
          </w:tcPr>
          <w:p w14:paraId="7FCE0D6C"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Dipal Conc</w:t>
            </w:r>
          </w:p>
        </w:tc>
      </w:tr>
      <w:tr w:rsidR="00BE0A67" w:rsidRPr="00884B8D" w14:paraId="1E7C1E26" w14:textId="77777777" w:rsidTr="007019E0">
        <w:tc>
          <w:tcPr>
            <w:tcW w:w="1645" w:type="dxa"/>
          </w:tcPr>
          <w:p w14:paraId="75497FE6" w14:textId="77777777" w:rsidR="00BE0A67" w:rsidRPr="00884B8D" w:rsidRDefault="00BE0A67" w:rsidP="007019E0">
            <w:pPr>
              <w:spacing w:line="260" w:lineRule="atLeast"/>
              <w:contextualSpacing/>
              <w:rPr>
                <w:rFonts w:eastAsia="Calibri"/>
                <w:lang w:eastAsia="sv-SE"/>
              </w:rPr>
            </w:pPr>
            <w:r>
              <w:rPr>
                <w:rFonts w:eastAsia="Calibri"/>
                <w:lang w:eastAsia="sv-SE"/>
              </w:rPr>
              <w:t>6</w:t>
            </w:r>
          </w:p>
        </w:tc>
        <w:tc>
          <w:tcPr>
            <w:tcW w:w="1645" w:type="dxa"/>
            <w:shd w:val="clear" w:color="auto" w:fill="auto"/>
          </w:tcPr>
          <w:p w14:paraId="1FBC98BC"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GMP42</w:t>
            </w:r>
          </w:p>
        </w:tc>
        <w:tc>
          <w:tcPr>
            <w:tcW w:w="1931" w:type="dxa"/>
            <w:shd w:val="clear" w:color="auto" w:fill="auto"/>
          </w:tcPr>
          <w:p w14:paraId="213C39A4"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Proactive Plus</w:t>
            </w:r>
          </w:p>
        </w:tc>
      </w:tr>
      <w:tr w:rsidR="00BE0A67" w:rsidRPr="00884B8D" w14:paraId="06958106" w14:textId="77777777" w:rsidTr="007019E0">
        <w:tc>
          <w:tcPr>
            <w:tcW w:w="1645" w:type="dxa"/>
          </w:tcPr>
          <w:p w14:paraId="1A9D5BEB" w14:textId="77777777" w:rsidR="00BE0A67" w:rsidRPr="00884B8D" w:rsidRDefault="00BE0A67" w:rsidP="007019E0">
            <w:pPr>
              <w:spacing w:line="260" w:lineRule="atLeast"/>
              <w:contextualSpacing/>
              <w:rPr>
                <w:rFonts w:eastAsia="Calibri"/>
                <w:lang w:eastAsia="sv-SE"/>
              </w:rPr>
            </w:pPr>
            <w:r>
              <w:rPr>
                <w:rFonts w:eastAsia="Calibri"/>
                <w:lang w:eastAsia="sv-SE"/>
              </w:rPr>
              <w:t>7</w:t>
            </w:r>
          </w:p>
        </w:tc>
        <w:tc>
          <w:tcPr>
            <w:tcW w:w="1645" w:type="dxa"/>
            <w:shd w:val="clear" w:color="auto" w:fill="auto"/>
          </w:tcPr>
          <w:p w14:paraId="21DBFE1F"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GMP43</w:t>
            </w:r>
          </w:p>
        </w:tc>
        <w:tc>
          <w:tcPr>
            <w:tcW w:w="1931" w:type="dxa"/>
            <w:shd w:val="clear" w:color="auto" w:fill="auto"/>
          </w:tcPr>
          <w:p w14:paraId="0FB0A423" w14:textId="77777777" w:rsidR="00BE0A67" w:rsidRPr="00884B8D" w:rsidRDefault="00BE0A67" w:rsidP="007019E0">
            <w:pPr>
              <w:spacing w:line="260" w:lineRule="atLeast"/>
              <w:contextualSpacing/>
              <w:rPr>
                <w:rFonts w:eastAsia="Calibri"/>
                <w:lang w:eastAsia="sv-SE"/>
              </w:rPr>
            </w:pPr>
            <w:r w:rsidRPr="00884B8D">
              <w:rPr>
                <w:rFonts w:eastAsia="Calibri"/>
                <w:lang w:eastAsia="sv-SE"/>
              </w:rPr>
              <w:t>Proactive</w:t>
            </w:r>
          </w:p>
        </w:tc>
      </w:tr>
    </w:tbl>
    <w:p w14:paraId="30838066" w14:textId="77777777" w:rsidR="00BE0A67" w:rsidRDefault="00BE0A67" w:rsidP="00A53EE0">
      <w:pPr>
        <w:spacing w:line="260" w:lineRule="atLeast"/>
        <w:ind w:left="360"/>
        <w:contextualSpacing/>
        <w:rPr>
          <w:rFonts w:eastAsia="Calibri"/>
          <w:lang w:eastAsia="sv-SE"/>
        </w:rPr>
      </w:pPr>
    </w:p>
    <w:p w14:paraId="54B1D423" w14:textId="2632BCE1" w:rsidR="006F4807" w:rsidRDefault="0070216D" w:rsidP="00A53EE0">
      <w:pPr>
        <w:spacing w:line="260" w:lineRule="atLeast"/>
        <w:ind w:left="360"/>
        <w:contextualSpacing/>
        <w:rPr>
          <w:rFonts w:eastAsia="Calibri"/>
          <w:lang w:eastAsia="sv-SE"/>
        </w:rPr>
      </w:pPr>
      <w:r>
        <w:rPr>
          <w:rFonts w:eastAsia="Calibri"/>
          <w:lang w:eastAsia="sv-SE"/>
        </w:rPr>
        <w:t>In the table below, the physical and chemical data of the family was summarised. The eCA has made remarks, where deemed necessary.</w:t>
      </w:r>
      <w:r w:rsidR="00BE0A67">
        <w:rPr>
          <w:rFonts w:eastAsia="Calibri"/>
          <w:lang w:eastAsia="sv-SE"/>
        </w:rPr>
        <w:t xml:space="preserve"> It should be noted that the evaluation may be based on 5 meta SPCs, where the application contains 7. Meta SPCs 1 and 2 needed to be split based on classification and labelling related issues (H290). The conclusions with regard to meta SPC 1 also apply to meta SPC 6. Conclusions with regard to meta SPC 2 also apply to meta SPC 7.</w:t>
      </w:r>
    </w:p>
    <w:p w14:paraId="15AA6249" w14:textId="77777777" w:rsidR="00B17D1B" w:rsidRPr="00305B11" w:rsidRDefault="00B17D1B" w:rsidP="00A53EE0">
      <w:pPr>
        <w:spacing w:line="260" w:lineRule="atLeast"/>
        <w:ind w:left="360"/>
        <w:contextualSpacing/>
        <w:rPr>
          <w:rFonts w:eastAsia="Calibri"/>
          <w:lang w:eastAsia="sv-SE"/>
        </w:rPr>
      </w:pP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96"/>
        <w:gridCol w:w="1701"/>
        <w:gridCol w:w="1418"/>
        <w:gridCol w:w="3052"/>
        <w:gridCol w:w="1618"/>
      </w:tblGrid>
      <w:tr w:rsidR="00A53EE0" w:rsidRPr="00A411E7" w14:paraId="6E1EE048" w14:textId="77777777" w:rsidTr="005D2BFC">
        <w:trPr>
          <w:tblHeader/>
        </w:trPr>
        <w:tc>
          <w:tcPr>
            <w:tcW w:w="1696" w:type="dxa"/>
            <w:shd w:val="clear" w:color="auto" w:fill="E0E0E0"/>
            <w:vAlign w:val="center"/>
          </w:tcPr>
          <w:p w14:paraId="448951DA" w14:textId="77777777" w:rsidR="00A53EE0" w:rsidRPr="00F24D0D" w:rsidRDefault="00A53EE0" w:rsidP="005D2BFC">
            <w:pPr>
              <w:widowControl w:val="0"/>
              <w:spacing w:line="260" w:lineRule="atLeast"/>
              <w:rPr>
                <w:rFonts w:eastAsia="Calibri"/>
                <w:b/>
                <w:lang w:eastAsia="en-US"/>
              </w:rPr>
            </w:pPr>
            <w:r w:rsidRPr="00F24D0D">
              <w:rPr>
                <w:rFonts w:eastAsia="Calibri"/>
                <w:b/>
                <w:lang w:eastAsia="en-US"/>
              </w:rPr>
              <w:t>Property</w:t>
            </w:r>
          </w:p>
        </w:tc>
        <w:tc>
          <w:tcPr>
            <w:tcW w:w="1701" w:type="dxa"/>
            <w:shd w:val="clear" w:color="auto" w:fill="E0E0E0"/>
            <w:vAlign w:val="center"/>
          </w:tcPr>
          <w:p w14:paraId="6315EF09" w14:textId="77777777" w:rsidR="00A53EE0" w:rsidRPr="00F24D0D" w:rsidRDefault="00A53EE0" w:rsidP="005D2BFC">
            <w:pPr>
              <w:widowControl w:val="0"/>
              <w:spacing w:line="260" w:lineRule="atLeast"/>
              <w:rPr>
                <w:rFonts w:eastAsia="Calibri"/>
                <w:b/>
                <w:lang w:eastAsia="en-US"/>
              </w:rPr>
            </w:pPr>
            <w:r w:rsidRPr="00F24D0D">
              <w:rPr>
                <w:rFonts w:eastAsia="Calibri"/>
                <w:b/>
                <w:lang w:eastAsia="en-US"/>
              </w:rPr>
              <w:t>Guideline  and Method</w:t>
            </w:r>
          </w:p>
        </w:tc>
        <w:tc>
          <w:tcPr>
            <w:tcW w:w="1418" w:type="dxa"/>
            <w:shd w:val="clear" w:color="auto" w:fill="E0E0E0"/>
            <w:vAlign w:val="center"/>
          </w:tcPr>
          <w:p w14:paraId="5B801A1D" w14:textId="77777777" w:rsidR="00A53EE0" w:rsidRPr="00F24D0D" w:rsidRDefault="00A53EE0" w:rsidP="005D2BFC">
            <w:pPr>
              <w:widowControl w:val="0"/>
              <w:spacing w:line="260" w:lineRule="atLeast"/>
              <w:rPr>
                <w:rFonts w:eastAsia="Calibri"/>
                <w:b/>
                <w:lang w:eastAsia="en-US"/>
              </w:rPr>
            </w:pPr>
            <w:r w:rsidRPr="00F24D0D">
              <w:rPr>
                <w:rFonts w:eastAsia="Calibri"/>
                <w:b/>
                <w:lang w:eastAsia="en-US"/>
              </w:rPr>
              <w:t>P</w:t>
            </w:r>
            <w:r w:rsidR="009833C9">
              <w:rPr>
                <w:rFonts w:eastAsia="Calibri"/>
                <w:b/>
                <w:lang w:eastAsia="en-US"/>
              </w:rPr>
              <w:t xml:space="preserve">urity of the test substance (% </w:t>
            </w:r>
            <w:r w:rsidRPr="00F24D0D">
              <w:rPr>
                <w:rFonts w:eastAsia="Calibri"/>
                <w:b/>
                <w:lang w:eastAsia="en-US"/>
              </w:rPr>
              <w:t>w/w)</w:t>
            </w:r>
          </w:p>
        </w:tc>
        <w:tc>
          <w:tcPr>
            <w:tcW w:w="3052" w:type="dxa"/>
            <w:shd w:val="clear" w:color="auto" w:fill="E0E0E0"/>
            <w:vAlign w:val="center"/>
          </w:tcPr>
          <w:p w14:paraId="5C76AF50" w14:textId="77777777" w:rsidR="00A53EE0" w:rsidRPr="00C746BC" w:rsidRDefault="00A53EE0" w:rsidP="005D2BFC">
            <w:pPr>
              <w:widowControl w:val="0"/>
              <w:spacing w:line="260" w:lineRule="atLeast"/>
              <w:rPr>
                <w:rFonts w:eastAsia="Calibri"/>
                <w:b/>
                <w:lang w:eastAsia="en-US"/>
              </w:rPr>
            </w:pPr>
            <w:r w:rsidRPr="00C746BC">
              <w:rPr>
                <w:rFonts w:eastAsia="Calibri"/>
                <w:b/>
                <w:lang w:eastAsia="en-US"/>
              </w:rPr>
              <w:t>Results</w:t>
            </w:r>
          </w:p>
        </w:tc>
        <w:tc>
          <w:tcPr>
            <w:tcW w:w="1618" w:type="dxa"/>
            <w:shd w:val="clear" w:color="auto" w:fill="E0E0E0"/>
            <w:vAlign w:val="center"/>
          </w:tcPr>
          <w:p w14:paraId="503075AA" w14:textId="77777777" w:rsidR="00A53EE0" w:rsidRPr="00305B11" w:rsidRDefault="00A53EE0" w:rsidP="005D2BFC">
            <w:pPr>
              <w:widowControl w:val="0"/>
              <w:spacing w:line="260" w:lineRule="atLeast"/>
              <w:rPr>
                <w:rFonts w:eastAsia="Calibri"/>
                <w:b/>
                <w:lang w:eastAsia="en-US"/>
              </w:rPr>
            </w:pPr>
            <w:r w:rsidRPr="00305B11">
              <w:rPr>
                <w:rFonts w:eastAsia="Calibri"/>
                <w:b/>
                <w:lang w:eastAsia="en-US"/>
              </w:rPr>
              <w:t>Reference</w:t>
            </w:r>
          </w:p>
        </w:tc>
      </w:tr>
      <w:tr w:rsidR="009833C9" w:rsidRPr="00A411E7" w14:paraId="66F8C1E4" w14:textId="77777777" w:rsidTr="005D2BFC">
        <w:tc>
          <w:tcPr>
            <w:tcW w:w="1696" w:type="dxa"/>
          </w:tcPr>
          <w:p w14:paraId="318F2F15" w14:textId="77777777" w:rsidR="009833C9" w:rsidRPr="00017CF8" w:rsidRDefault="009833C9" w:rsidP="005D2BFC">
            <w:pPr>
              <w:widowControl w:val="0"/>
              <w:rPr>
                <w:rFonts w:eastAsia="Calibri"/>
              </w:rPr>
            </w:pPr>
            <w:r w:rsidRPr="00017CF8">
              <w:rPr>
                <w:rFonts w:eastAsia="Calibri"/>
              </w:rPr>
              <w:t>Physical state at 20 °C and 101.3 kPa</w:t>
            </w:r>
          </w:p>
        </w:tc>
        <w:tc>
          <w:tcPr>
            <w:tcW w:w="1701" w:type="dxa"/>
          </w:tcPr>
          <w:p w14:paraId="5D0DF518" w14:textId="77777777" w:rsidR="009833C9" w:rsidRPr="00A65E28" w:rsidRDefault="009833C9" w:rsidP="005D2BFC">
            <w:pPr>
              <w:widowControl w:val="0"/>
              <w:rPr>
                <w:rFonts w:eastAsia="Calibri"/>
              </w:rPr>
            </w:pPr>
            <w:r w:rsidRPr="00A65E28">
              <w:rPr>
                <w:rFonts w:eastAsia="Calibri"/>
              </w:rPr>
              <w:t>Visual</w:t>
            </w:r>
          </w:p>
        </w:tc>
        <w:tc>
          <w:tcPr>
            <w:tcW w:w="1418" w:type="dxa"/>
          </w:tcPr>
          <w:p w14:paraId="7B8089F5" w14:textId="77777777" w:rsidR="009833C9" w:rsidRPr="00A65E28" w:rsidRDefault="009833C9" w:rsidP="005D2BFC">
            <w:pPr>
              <w:widowControl w:val="0"/>
              <w:rPr>
                <w:rFonts w:eastAsia="Calibri"/>
              </w:rPr>
            </w:pPr>
            <w:r w:rsidRPr="00A65E28">
              <w:rPr>
                <w:rFonts w:eastAsia="Calibri"/>
              </w:rPr>
              <w:t>Undiluted product</w:t>
            </w:r>
          </w:p>
        </w:tc>
        <w:tc>
          <w:tcPr>
            <w:tcW w:w="3052" w:type="dxa"/>
          </w:tcPr>
          <w:p w14:paraId="0D397FF5" w14:textId="77777777" w:rsidR="009833C9" w:rsidRPr="00A53EE0" w:rsidRDefault="009833C9" w:rsidP="005D2BFC">
            <w:pPr>
              <w:widowControl w:val="0"/>
              <w:rPr>
                <w:rFonts w:eastAsia="Calibri"/>
              </w:rPr>
            </w:pPr>
            <w:r>
              <w:rPr>
                <w:rFonts w:eastAsia="Calibri"/>
              </w:rPr>
              <w:t>Liquid</w:t>
            </w:r>
          </w:p>
        </w:tc>
        <w:tc>
          <w:tcPr>
            <w:tcW w:w="1618" w:type="dxa"/>
          </w:tcPr>
          <w:p w14:paraId="71EE8888" w14:textId="77777777" w:rsidR="009833C9" w:rsidRPr="00A53EE0" w:rsidRDefault="009833C9" w:rsidP="005D2BFC">
            <w:pPr>
              <w:widowControl w:val="0"/>
              <w:rPr>
                <w:rFonts w:eastAsia="Calibri"/>
              </w:rPr>
            </w:pPr>
            <w:r>
              <w:rPr>
                <w:rFonts w:eastAsia="Calibri"/>
              </w:rPr>
              <w:t>Certificates of analysis of the products</w:t>
            </w:r>
          </w:p>
        </w:tc>
      </w:tr>
      <w:tr w:rsidR="009833C9" w:rsidRPr="00A411E7" w14:paraId="5B7F32DE" w14:textId="77777777" w:rsidTr="005D2BFC">
        <w:tc>
          <w:tcPr>
            <w:tcW w:w="1696" w:type="dxa"/>
          </w:tcPr>
          <w:p w14:paraId="703324A9" w14:textId="77777777" w:rsidR="009833C9" w:rsidRPr="001338DA" w:rsidRDefault="009833C9" w:rsidP="005D2BFC">
            <w:pPr>
              <w:widowControl w:val="0"/>
              <w:rPr>
                <w:rFonts w:eastAsia="Calibri"/>
              </w:rPr>
            </w:pPr>
            <w:r w:rsidRPr="001338DA">
              <w:rPr>
                <w:rFonts w:eastAsia="Calibri"/>
              </w:rPr>
              <w:t>Colour at 20 °C and 101.3 kPa</w:t>
            </w:r>
          </w:p>
        </w:tc>
        <w:tc>
          <w:tcPr>
            <w:tcW w:w="1701" w:type="dxa"/>
          </w:tcPr>
          <w:p w14:paraId="7512699E" w14:textId="77777777" w:rsidR="009833C9" w:rsidRPr="00A53EE0" w:rsidRDefault="009833C9" w:rsidP="005D2BFC">
            <w:pPr>
              <w:widowControl w:val="0"/>
              <w:rPr>
                <w:rFonts w:eastAsia="Calibri"/>
              </w:rPr>
            </w:pPr>
            <w:r>
              <w:rPr>
                <w:rFonts w:eastAsia="Calibri"/>
              </w:rPr>
              <w:t>Visual</w:t>
            </w:r>
          </w:p>
        </w:tc>
        <w:tc>
          <w:tcPr>
            <w:tcW w:w="1418" w:type="dxa"/>
          </w:tcPr>
          <w:p w14:paraId="5E6AC6E9" w14:textId="77777777" w:rsidR="009833C9" w:rsidRPr="00A53EE0" w:rsidRDefault="009833C9" w:rsidP="005D2BFC">
            <w:pPr>
              <w:widowControl w:val="0"/>
              <w:rPr>
                <w:rFonts w:eastAsia="Calibri"/>
              </w:rPr>
            </w:pPr>
            <w:r w:rsidRPr="00FA5504">
              <w:rPr>
                <w:rFonts w:eastAsia="Calibri"/>
              </w:rPr>
              <w:t>Undiluted product</w:t>
            </w:r>
          </w:p>
        </w:tc>
        <w:tc>
          <w:tcPr>
            <w:tcW w:w="3052" w:type="dxa"/>
          </w:tcPr>
          <w:p w14:paraId="415DC3DE" w14:textId="77777777" w:rsidR="009833C9" w:rsidRPr="00A53EE0" w:rsidRDefault="009833C9" w:rsidP="005D2BFC">
            <w:pPr>
              <w:widowControl w:val="0"/>
              <w:rPr>
                <w:rFonts w:eastAsia="Calibri"/>
              </w:rPr>
            </w:pPr>
            <w:r>
              <w:rPr>
                <w:rFonts w:eastAsia="Calibri"/>
              </w:rPr>
              <w:t>Brown</w:t>
            </w:r>
          </w:p>
        </w:tc>
        <w:tc>
          <w:tcPr>
            <w:tcW w:w="1618" w:type="dxa"/>
          </w:tcPr>
          <w:p w14:paraId="452FF2B7" w14:textId="77777777" w:rsidR="009833C9" w:rsidRPr="00A53EE0" w:rsidRDefault="009833C9" w:rsidP="005D2BFC">
            <w:pPr>
              <w:widowControl w:val="0"/>
              <w:rPr>
                <w:rFonts w:eastAsia="Calibri"/>
              </w:rPr>
            </w:pPr>
            <w:r>
              <w:rPr>
                <w:rFonts w:eastAsia="Calibri"/>
              </w:rPr>
              <w:t>Certificates of analysis of the products</w:t>
            </w:r>
          </w:p>
        </w:tc>
      </w:tr>
      <w:tr w:rsidR="009833C9" w:rsidRPr="00A411E7" w14:paraId="3DDCE581" w14:textId="77777777" w:rsidTr="005D2BFC">
        <w:tc>
          <w:tcPr>
            <w:tcW w:w="1696" w:type="dxa"/>
          </w:tcPr>
          <w:p w14:paraId="39CF4711" w14:textId="77777777" w:rsidR="009833C9" w:rsidRPr="00A84A7C" w:rsidRDefault="009833C9" w:rsidP="005D2BFC">
            <w:pPr>
              <w:widowControl w:val="0"/>
              <w:rPr>
                <w:rFonts w:eastAsia="Calibri"/>
              </w:rPr>
            </w:pPr>
            <w:r w:rsidRPr="00A84A7C">
              <w:rPr>
                <w:rFonts w:eastAsia="Calibri"/>
              </w:rPr>
              <w:t>Odour at 20 °C and 101.3 kPa</w:t>
            </w:r>
          </w:p>
        </w:tc>
        <w:tc>
          <w:tcPr>
            <w:tcW w:w="1701" w:type="dxa"/>
          </w:tcPr>
          <w:p w14:paraId="5FE6178A" w14:textId="77777777" w:rsidR="009833C9" w:rsidRPr="00A53EE0" w:rsidRDefault="009833C9" w:rsidP="005D2BFC">
            <w:pPr>
              <w:widowControl w:val="0"/>
              <w:rPr>
                <w:rFonts w:eastAsia="Calibri"/>
              </w:rPr>
            </w:pPr>
            <w:r>
              <w:rPr>
                <w:rFonts w:eastAsia="Calibri"/>
              </w:rPr>
              <w:t>Smelling</w:t>
            </w:r>
          </w:p>
        </w:tc>
        <w:tc>
          <w:tcPr>
            <w:tcW w:w="1418" w:type="dxa"/>
          </w:tcPr>
          <w:p w14:paraId="1921E419" w14:textId="77777777" w:rsidR="009833C9" w:rsidRPr="00A53EE0" w:rsidRDefault="009833C9" w:rsidP="005D2BFC">
            <w:pPr>
              <w:widowControl w:val="0"/>
              <w:rPr>
                <w:rFonts w:eastAsia="Calibri"/>
              </w:rPr>
            </w:pPr>
            <w:r w:rsidRPr="00FA5504">
              <w:rPr>
                <w:rFonts w:eastAsia="Calibri"/>
              </w:rPr>
              <w:t>Undiluted product</w:t>
            </w:r>
          </w:p>
        </w:tc>
        <w:tc>
          <w:tcPr>
            <w:tcW w:w="3052" w:type="dxa"/>
          </w:tcPr>
          <w:p w14:paraId="44385A30" w14:textId="77777777" w:rsidR="009833C9" w:rsidRPr="00A53EE0" w:rsidRDefault="00B17D1B" w:rsidP="005D2BFC">
            <w:pPr>
              <w:widowControl w:val="0"/>
              <w:rPr>
                <w:rFonts w:eastAsia="Calibri"/>
              </w:rPr>
            </w:pPr>
            <w:r>
              <w:rPr>
                <w:rFonts w:eastAsia="Calibri"/>
              </w:rPr>
              <w:t>I</w:t>
            </w:r>
            <w:r w:rsidR="009833C9">
              <w:rPr>
                <w:rFonts w:eastAsia="Calibri"/>
              </w:rPr>
              <w:t>odine</w:t>
            </w:r>
          </w:p>
        </w:tc>
        <w:tc>
          <w:tcPr>
            <w:tcW w:w="1618" w:type="dxa"/>
          </w:tcPr>
          <w:p w14:paraId="40E8CBBD" w14:textId="77777777" w:rsidR="009833C9" w:rsidRPr="00A53EE0" w:rsidRDefault="009833C9" w:rsidP="005D2BFC">
            <w:pPr>
              <w:widowControl w:val="0"/>
              <w:rPr>
                <w:rFonts w:eastAsia="Calibri"/>
              </w:rPr>
            </w:pPr>
            <w:r>
              <w:rPr>
                <w:rFonts w:eastAsia="Calibri"/>
              </w:rPr>
              <w:t>Certificates of analysis of the products</w:t>
            </w:r>
          </w:p>
        </w:tc>
      </w:tr>
      <w:tr w:rsidR="00C36ECD" w:rsidRPr="00A411E7" w14:paraId="1EDFB283" w14:textId="77777777" w:rsidTr="005D589D">
        <w:tc>
          <w:tcPr>
            <w:tcW w:w="9485" w:type="dxa"/>
            <w:gridSpan w:val="5"/>
          </w:tcPr>
          <w:p w14:paraId="49F0092A" w14:textId="189C70C5" w:rsidR="00C36ECD" w:rsidRPr="00ED7731" w:rsidRDefault="00C36ECD" w:rsidP="005D2BFC">
            <w:pPr>
              <w:widowControl w:val="0"/>
              <w:rPr>
                <w:rFonts w:eastAsia="Calibri"/>
                <w:b/>
              </w:rPr>
            </w:pPr>
            <w:r w:rsidRPr="00ED7731">
              <w:rPr>
                <w:rFonts w:eastAsia="Calibri"/>
                <w:b/>
              </w:rPr>
              <w:t>eCA remark</w:t>
            </w:r>
          </w:p>
          <w:p w14:paraId="5D36EAEF" w14:textId="1F1A1FC6" w:rsidR="00C36ECD" w:rsidRDefault="00C36ECD" w:rsidP="005D2BFC">
            <w:pPr>
              <w:widowControl w:val="0"/>
              <w:rPr>
                <w:rFonts w:eastAsia="Calibri"/>
              </w:rPr>
            </w:pPr>
            <w:r>
              <w:rPr>
                <w:rFonts w:eastAsia="Calibri"/>
              </w:rPr>
              <w:t>Acceptable. All products within the family are brown liquids with an iodine-like odour.</w:t>
            </w:r>
          </w:p>
        </w:tc>
      </w:tr>
      <w:tr w:rsidR="009833C9" w:rsidRPr="00A411E7" w14:paraId="1A45D40C" w14:textId="77777777" w:rsidTr="005D2BFC">
        <w:tc>
          <w:tcPr>
            <w:tcW w:w="1696" w:type="dxa"/>
          </w:tcPr>
          <w:p w14:paraId="5E5D6984" w14:textId="77777777" w:rsidR="009833C9" w:rsidRPr="00A411E7" w:rsidRDefault="009833C9" w:rsidP="005D2BFC">
            <w:pPr>
              <w:widowControl w:val="0"/>
              <w:rPr>
                <w:rFonts w:eastAsia="Calibri"/>
              </w:rPr>
            </w:pPr>
            <w:r w:rsidRPr="00A411E7">
              <w:rPr>
                <w:rFonts w:eastAsia="Calibri"/>
              </w:rPr>
              <w:t>Acidity / alkalinity</w:t>
            </w:r>
          </w:p>
        </w:tc>
        <w:tc>
          <w:tcPr>
            <w:tcW w:w="1701" w:type="dxa"/>
          </w:tcPr>
          <w:p w14:paraId="40A5DD1F" w14:textId="77777777" w:rsidR="009833C9" w:rsidRPr="00A53EE0" w:rsidRDefault="009833C9" w:rsidP="005D2BFC">
            <w:pPr>
              <w:widowControl w:val="0"/>
              <w:rPr>
                <w:rFonts w:eastAsia="Calibri"/>
              </w:rPr>
            </w:pPr>
            <w:r>
              <w:rPr>
                <w:rFonts w:eastAsia="Calibri"/>
              </w:rPr>
              <w:t>CIPAC MT 75.3</w:t>
            </w:r>
          </w:p>
        </w:tc>
        <w:tc>
          <w:tcPr>
            <w:tcW w:w="1418" w:type="dxa"/>
          </w:tcPr>
          <w:p w14:paraId="3620C4E1" w14:textId="77777777" w:rsidR="009833C9" w:rsidRDefault="009833C9" w:rsidP="005D2BFC">
            <w:pPr>
              <w:widowControl w:val="0"/>
              <w:rPr>
                <w:rFonts w:eastAsia="Calibri"/>
              </w:rPr>
            </w:pPr>
            <w:r w:rsidRPr="00FA5504">
              <w:rPr>
                <w:rFonts w:eastAsia="Calibri"/>
              </w:rPr>
              <w:t>Undiluted product</w:t>
            </w:r>
          </w:p>
          <w:p w14:paraId="222DC4AE" w14:textId="77777777" w:rsidR="00B17D1B" w:rsidRDefault="00B17D1B" w:rsidP="005D2BFC">
            <w:pPr>
              <w:widowControl w:val="0"/>
              <w:rPr>
                <w:rFonts w:eastAsia="Calibri"/>
              </w:rPr>
            </w:pPr>
          </w:p>
          <w:p w14:paraId="50DF11FD" w14:textId="77777777" w:rsidR="00DB3044" w:rsidRDefault="00DB3044" w:rsidP="005D2BFC">
            <w:pPr>
              <w:widowControl w:val="0"/>
              <w:rPr>
                <w:rFonts w:eastAsia="Calibri"/>
              </w:rPr>
            </w:pPr>
            <w:r>
              <w:rPr>
                <w:rFonts w:eastAsia="Calibri"/>
              </w:rPr>
              <w:t>F-2506:</w:t>
            </w:r>
          </w:p>
          <w:p w14:paraId="18C1FB64" w14:textId="77777777" w:rsidR="00DB3044" w:rsidRDefault="00DB3044" w:rsidP="005D2BFC">
            <w:pPr>
              <w:widowControl w:val="0"/>
              <w:rPr>
                <w:rFonts w:eastAsia="Calibri"/>
              </w:rPr>
            </w:pPr>
            <w:r>
              <w:rPr>
                <w:rFonts w:eastAsia="Calibri"/>
              </w:rPr>
              <w:t>0.217%</w:t>
            </w:r>
          </w:p>
          <w:p w14:paraId="64D5F50E" w14:textId="77777777" w:rsidR="00DB3044" w:rsidRDefault="00DB3044" w:rsidP="005D2BFC">
            <w:pPr>
              <w:widowControl w:val="0"/>
              <w:rPr>
                <w:rFonts w:eastAsia="Calibri"/>
              </w:rPr>
            </w:pPr>
            <w:r>
              <w:rPr>
                <w:rFonts w:eastAsia="Calibri"/>
              </w:rPr>
              <w:t>GMP34:</w:t>
            </w:r>
          </w:p>
          <w:p w14:paraId="7F271018" w14:textId="77777777" w:rsidR="00DB3044" w:rsidRDefault="00DB3044" w:rsidP="005D2BFC">
            <w:pPr>
              <w:widowControl w:val="0"/>
              <w:rPr>
                <w:rFonts w:eastAsia="Calibri"/>
              </w:rPr>
            </w:pPr>
            <w:r>
              <w:rPr>
                <w:rFonts w:eastAsia="Calibri"/>
              </w:rPr>
              <w:t>0.149%</w:t>
            </w:r>
          </w:p>
          <w:p w14:paraId="18A16C25" w14:textId="77777777" w:rsidR="00DB3044" w:rsidRDefault="00DB3044" w:rsidP="005D2BFC">
            <w:pPr>
              <w:widowControl w:val="0"/>
              <w:rPr>
                <w:rFonts w:eastAsia="Calibri"/>
              </w:rPr>
            </w:pPr>
            <w:r>
              <w:rPr>
                <w:rFonts w:eastAsia="Calibri"/>
              </w:rPr>
              <w:t>GMP36:</w:t>
            </w:r>
          </w:p>
          <w:p w14:paraId="03BE9200" w14:textId="77777777" w:rsidR="00DB3044" w:rsidRPr="00FE0C1A" w:rsidRDefault="00DB3044" w:rsidP="005D2BFC">
            <w:pPr>
              <w:widowControl w:val="0"/>
              <w:rPr>
                <w:rFonts w:eastAsia="Calibri"/>
                <w:lang w:val="nl-NL"/>
              </w:rPr>
            </w:pPr>
            <w:r w:rsidRPr="00FE0C1A">
              <w:rPr>
                <w:rFonts w:eastAsia="Calibri"/>
                <w:lang w:val="nl-NL"/>
              </w:rPr>
              <w:t>0.155%</w:t>
            </w:r>
          </w:p>
          <w:p w14:paraId="40F3B336" w14:textId="77777777" w:rsidR="00DB3044" w:rsidRPr="00FE0C1A" w:rsidRDefault="00DB3044" w:rsidP="005D2BFC">
            <w:pPr>
              <w:widowControl w:val="0"/>
              <w:rPr>
                <w:rFonts w:eastAsia="Calibri"/>
                <w:lang w:val="nl-NL"/>
              </w:rPr>
            </w:pPr>
            <w:r w:rsidRPr="00FE0C1A">
              <w:rPr>
                <w:rFonts w:eastAsia="Calibri"/>
                <w:lang w:val="nl-NL"/>
              </w:rPr>
              <w:lastRenderedPageBreak/>
              <w:t>GMP42:</w:t>
            </w:r>
          </w:p>
          <w:p w14:paraId="602EF4B5" w14:textId="77777777" w:rsidR="00DB3044" w:rsidRPr="00FE0C1A" w:rsidRDefault="00DB3044" w:rsidP="005D2BFC">
            <w:pPr>
              <w:widowControl w:val="0"/>
              <w:rPr>
                <w:rFonts w:eastAsia="Calibri"/>
                <w:lang w:val="nl-NL"/>
              </w:rPr>
            </w:pPr>
            <w:r w:rsidRPr="00FE0C1A">
              <w:rPr>
                <w:rFonts w:eastAsia="Calibri"/>
                <w:lang w:val="nl-NL"/>
              </w:rPr>
              <w:t>0.159%</w:t>
            </w:r>
          </w:p>
          <w:p w14:paraId="046EB8A5" w14:textId="77777777" w:rsidR="00B17D1B" w:rsidRPr="00FE0C1A" w:rsidRDefault="00B17D1B" w:rsidP="005D2BFC">
            <w:pPr>
              <w:widowControl w:val="0"/>
              <w:rPr>
                <w:rFonts w:eastAsia="Calibri"/>
                <w:lang w:val="nl-NL"/>
              </w:rPr>
            </w:pPr>
            <w:r w:rsidRPr="00FE0C1A">
              <w:rPr>
                <w:rFonts w:eastAsia="Calibri"/>
                <w:lang w:val="nl-NL"/>
              </w:rPr>
              <w:t>GMP43: 0.171%</w:t>
            </w:r>
          </w:p>
          <w:p w14:paraId="26AE5335" w14:textId="77777777" w:rsidR="00B17D1B" w:rsidRPr="00FE0C1A" w:rsidRDefault="00B17D1B" w:rsidP="005D2BFC">
            <w:pPr>
              <w:widowControl w:val="0"/>
              <w:rPr>
                <w:rFonts w:eastAsia="Calibri"/>
                <w:lang w:val="nl-NL"/>
              </w:rPr>
            </w:pPr>
            <w:r w:rsidRPr="00FE0C1A">
              <w:rPr>
                <w:rFonts w:eastAsia="Calibri"/>
                <w:lang w:val="nl-NL"/>
              </w:rPr>
              <w:t>GMP44: 0.261%</w:t>
            </w:r>
          </w:p>
          <w:p w14:paraId="08BAD3C0" w14:textId="77777777" w:rsidR="00DB3044" w:rsidRPr="00FE0C1A" w:rsidRDefault="00DB3044" w:rsidP="005D2BFC">
            <w:pPr>
              <w:widowControl w:val="0"/>
              <w:rPr>
                <w:rFonts w:eastAsia="Calibri"/>
                <w:lang w:val="nl-NL"/>
              </w:rPr>
            </w:pPr>
            <w:r w:rsidRPr="00FE0C1A">
              <w:rPr>
                <w:rFonts w:eastAsia="Calibri"/>
                <w:lang w:val="nl-NL"/>
              </w:rPr>
              <w:t>GMP48:</w:t>
            </w:r>
          </w:p>
          <w:p w14:paraId="025A28C6" w14:textId="77777777" w:rsidR="00DB3044" w:rsidRPr="00FE0C1A" w:rsidRDefault="00DB3044" w:rsidP="005D2BFC">
            <w:pPr>
              <w:widowControl w:val="0"/>
              <w:rPr>
                <w:rFonts w:eastAsia="Calibri"/>
                <w:lang w:val="nl-NL"/>
              </w:rPr>
            </w:pPr>
            <w:r w:rsidRPr="00FE0C1A">
              <w:rPr>
                <w:rFonts w:eastAsia="Calibri"/>
                <w:lang w:val="nl-NL"/>
              </w:rPr>
              <w:t>0.753%</w:t>
            </w:r>
          </w:p>
          <w:p w14:paraId="57DAD3FF" w14:textId="77777777" w:rsidR="00DB3044" w:rsidRPr="00FE0C1A" w:rsidRDefault="00DB3044" w:rsidP="005D2BFC">
            <w:pPr>
              <w:widowControl w:val="0"/>
              <w:rPr>
                <w:rFonts w:eastAsia="Calibri"/>
                <w:lang w:val="nl-NL"/>
              </w:rPr>
            </w:pPr>
            <w:r w:rsidRPr="00FE0C1A">
              <w:rPr>
                <w:rFonts w:eastAsia="Calibri"/>
                <w:lang w:val="nl-NL"/>
              </w:rPr>
              <w:t>GMP51:</w:t>
            </w:r>
          </w:p>
          <w:p w14:paraId="0103D3F4" w14:textId="77777777" w:rsidR="00DB3044" w:rsidRDefault="00DB3044" w:rsidP="005D2BFC">
            <w:pPr>
              <w:widowControl w:val="0"/>
              <w:rPr>
                <w:rFonts w:eastAsia="Calibri"/>
              </w:rPr>
            </w:pPr>
            <w:r>
              <w:rPr>
                <w:rFonts w:eastAsia="Calibri"/>
              </w:rPr>
              <w:t>0.272%</w:t>
            </w:r>
          </w:p>
          <w:p w14:paraId="0AE6FADB" w14:textId="77777777" w:rsidR="00B17D1B" w:rsidRDefault="00B17D1B" w:rsidP="005D2BFC">
            <w:pPr>
              <w:widowControl w:val="0"/>
              <w:rPr>
                <w:rFonts w:eastAsia="Calibri"/>
              </w:rPr>
            </w:pPr>
            <w:r>
              <w:rPr>
                <w:rFonts w:eastAsia="Calibri"/>
              </w:rPr>
              <w:t xml:space="preserve">GMP54: </w:t>
            </w:r>
          </w:p>
          <w:p w14:paraId="5A325469" w14:textId="77777777" w:rsidR="00B17D1B" w:rsidRDefault="00B17D1B" w:rsidP="005D2BFC">
            <w:pPr>
              <w:widowControl w:val="0"/>
              <w:rPr>
                <w:rFonts w:eastAsia="Calibri"/>
              </w:rPr>
            </w:pPr>
            <w:r>
              <w:rPr>
                <w:rFonts w:eastAsia="Calibri"/>
              </w:rPr>
              <w:t>0.258%</w:t>
            </w:r>
          </w:p>
          <w:p w14:paraId="57DD35F8" w14:textId="77777777" w:rsidR="00DB3044" w:rsidRDefault="00DB3044" w:rsidP="005D2BFC">
            <w:pPr>
              <w:widowControl w:val="0"/>
              <w:rPr>
                <w:rFonts w:eastAsia="Calibri"/>
              </w:rPr>
            </w:pPr>
            <w:r>
              <w:rPr>
                <w:rFonts w:eastAsia="Calibri"/>
              </w:rPr>
              <w:t>GMP56:</w:t>
            </w:r>
          </w:p>
          <w:p w14:paraId="5C6C49F4" w14:textId="77777777" w:rsidR="00DB3044" w:rsidRPr="00A53EE0" w:rsidRDefault="00DB3044" w:rsidP="005D2BFC">
            <w:pPr>
              <w:widowControl w:val="0"/>
              <w:rPr>
                <w:rFonts w:eastAsia="Calibri"/>
              </w:rPr>
            </w:pPr>
            <w:r>
              <w:rPr>
                <w:rFonts w:eastAsia="Calibri"/>
              </w:rPr>
              <w:t>0.249%</w:t>
            </w:r>
          </w:p>
        </w:tc>
        <w:tc>
          <w:tcPr>
            <w:tcW w:w="3052" w:type="dxa"/>
          </w:tcPr>
          <w:p w14:paraId="415DEDD5" w14:textId="03BDE636" w:rsidR="009833C9" w:rsidRDefault="009833C9" w:rsidP="005D2BFC">
            <w:pPr>
              <w:widowControl w:val="0"/>
              <w:rPr>
                <w:rFonts w:eastAsia="Calibri"/>
              </w:rPr>
            </w:pPr>
            <w:r>
              <w:rPr>
                <w:rFonts w:eastAsia="Calibri"/>
              </w:rPr>
              <w:lastRenderedPageBreak/>
              <w:t xml:space="preserve">pH 4 </w:t>
            </w:r>
            <w:r w:rsidR="00B17D1B">
              <w:rPr>
                <w:rFonts w:eastAsia="Calibri"/>
              </w:rPr>
              <w:t>–</w:t>
            </w:r>
            <w:r>
              <w:rPr>
                <w:rFonts w:eastAsia="Calibri"/>
              </w:rPr>
              <w:t xml:space="preserve"> 6</w:t>
            </w:r>
            <w:r w:rsidR="00B17D1B">
              <w:rPr>
                <w:rFonts w:eastAsia="Calibri"/>
              </w:rPr>
              <w:t xml:space="preserve"> (25°C)</w:t>
            </w:r>
          </w:p>
          <w:p w14:paraId="4B79D633" w14:textId="77777777" w:rsidR="00B17D1B" w:rsidRDefault="00B17D1B" w:rsidP="005D2BFC">
            <w:pPr>
              <w:widowControl w:val="0"/>
              <w:rPr>
                <w:rFonts w:eastAsia="Calibri"/>
              </w:rPr>
            </w:pPr>
          </w:p>
          <w:p w14:paraId="1C1B49DB" w14:textId="77777777" w:rsidR="00DB3044" w:rsidRDefault="00DB3044" w:rsidP="005D2BFC">
            <w:pPr>
              <w:widowControl w:val="0"/>
              <w:rPr>
                <w:rFonts w:eastAsia="Calibri"/>
              </w:rPr>
            </w:pPr>
            <w:r>
              <w:rPr>
                <w:rFonts w:eastAsia="Calibri"/>
              </w:rPr>
              <w:t>F-2506: 5.78</w:t>
            </w:r>
          </w:p>
          <w:p w14:paraId="5DED1C8A" w14:textId="77777777" w:rsidR="00DB3044" w:rsidRDefault="00DB3044" w:rsidP="005D2BFC">
            <w:pPr>
              <w:widowControl w:val="0"/>
              <w:rPr>
                <w:rFonts w:eastAsia="Calibri"/>
              </w:rPr>
            </w:pPr>
            <w:r>
              <w:rPr>
                <w:rFonts w:eastAsia="Calibri"/>
              </w:rPr>
              <w:t>GMP34: 4.06</w:t>
            </w:r>
          </w:p>
          <w:p w14:paraId="6C6CCCFF" w14:textId="77777777" w:rsidR="00DB3044" w:rsidRDefault="00DB3044" w:rsidP="005D2BFC">
            <w:pPr>
              <w:widowControl w:val="0"/>
              <w:rPr>
                <w:rFonts w:eastAsia="Calibri"/>
              </w:rPr>
            </w:pPr>
            <w:r>
              <w:rPr>
                <w:rFonts w:eastAsia="Calibri"/>
              </w:rPr>
              <w:t>GMP36: 4.83</w:t>
            </w:r>
          </w:p>
          <w:p w14:paraId="25013DF0" w14:textId="77777777" w:rsidR="00DB3044" w:rsidRPr="00FE0C1A" w:rsidRDefault="00DB3044" w:rsidP="005D2BFC">
            <w:pPr>
              <w:widowControl w:val="0"/>
              <w:rPr>
                <w:rFonts w:eastAsia="Calibri"/>
                <w:lang w:val="nl-NL"/>
              </w:rPr>
            </w:pPr>
            <w:r w:rsidRPr="00FE0C1A">
              <w:rPr>
                <w:rFonts w:eastAsia="Calibri"/>
                <w:lang w:val="nl-NL"/>
              </w:rPr>
              <w:t>GMP42: 5.61</w:t>
            </w:r>
          </w:p>
          <w:p w14:paraId="3BB1D7DC" w14:textId="77777777" w:rsidR="00B17D1B" w:rsidRPr="00FE0C1A" w:rsidRDefault="00B17D1B" w:rsidP="005D2BFC">
            <w:pPr>
              <w:widowControl w:val="0"/>
              <w:rPr>
                <w:rFonts w:eastAsia="Calibri"/>
                <w:lang w:val="nl-NL"/>
              </w:rPr>
            </w:pPr>
            <w:r w:rsidRPr="00FE0C1A">
              <w:rPr>
                <w:rFonts w:eastAsia="Calibri"/>
                <w:lang w:val="nl-NL"/>
              </w:rPr>
              <w:t>GMP43: 5.53</w:t>
            </w:r>
          </w:p>
          <w:p w14:paraId="30B2EB30" w14:textId="77777777" w:rsidR="00B17D1B" w:rsidRPr="00FE0C1A" w:rsidRDefault="00B17D1B" w:rsidP="005D2BFC">
            <w:pPr>
              <w:widowControl w:val="0"/>
              <w:rPr>
                <w:rFonts w:eastAsia="Calibri"/>
                <w:lang w:val="nl-NL"/>
              </w:rPr>
            </w:pPr>
            <w:r w:rsidRPr="00FE0C1A">
              <w:rPr>
                <w:rFonts w:eastAsia="Calibri"/>
                <w:lang w:val="nl-NL"/>
              </w:rPr>
              <w:t>GMP44: 5.72</w:t>
            </w:r>
          </w:p>
          <w:p w14:paraId="5AF5693A" w14:textId="77777777" w:rsidR="00DB3044" w:rsidRPr="00FE0C1A" w:rsidRDefault="00DB3044" w:rsidP="005D2BFC">
            <w:pPr>
              <w:widowControl w:val="0"/>
              <w:rPr>
                <w:rFonts w:eastAsia="Calibri"/>
                <w:lang w:val="nl-NL"/>
              </w:rPr>
            </w:pPr>
            <w:r w:rsidRPr="00FE0C1A">
              <w:rPr>
                <w:rFonts w:eastAsia="Calibri"/>
                <w:lang w:val="nl-NL"/>
              </w:rPr>
              <w:t>GMP48: 4.39</w:t>
            </w:r>
          </w:p>
          <w:p w14:paraId="13D2B947" w14:textId="77777777" w:rsidR="00DB3044" w:rsidRPr="00FE0C1A" w:rsidRDefault="00DB3044" w:rsidP="005D2BFC">
            <w:pPr>
              <w:widowControl w:val="0"/>
              <w:rPr>
                <w:rFonts w:eastAsia="Calibri"/>
                <w:lang w:val="nl-NL"/>
              </w:rPr>
            </w:pPr>
            <w:r w:rsidRPr="00FE0C1A">
              <w:rPr>
                <w:rFonts w:eastAsia="Calibri"/>
                <w:lang w:val="nl-NL"/>
              </w:rPr>
              <w:lastRenderedPageBreak/>
              <w:t>GMP51: 5.88</w:t>
            </w:r>
          </w:p>
          <w:p w14:paraId="161A9F27" w14:textId="77777777" w:rsidR="00B17D1B" w:rsidRDefault="00B17D1B" w:rsidP="005D2BFC">
            <w:pPr>
              <w:widowControl w:val="0"/>
              <w:rPr>
                <w:rFonts w:eastAsia="Calibri"/>
              </w:rPr>
            </w:pPr>
            <w:r>
              <w:rPr>
                <w:rFonts w:eastAsia="Calibri"/>
              </w:rPr>
              <w:t>GMP54: 5.52</w:t>
            </w:r>
          </w:p>
          <w:p w14:paraId="16586427" w14:textId="77777777" w:rsidR="00DB3044" w:rsidRPr="00A53EE0" w:rsidRDefault="00DB3044" w:rsidP="005D2BFC">
            <w:pPr>
              <w:widowControl w:val="0"/>
              <w:rPr>
                <w:rFonts w:eastAsia="Calibri"/>
              </w:rPr>
            </w:pPr>
            <w:r>
              <w:rPr>
                <w:rFonts w:eastAsia="Calibri"/>
              </w:rPr>
              <w:t>GMP56: 4.75</w:t>
            </w:r>
          </w:p>
        </w:tc>
        <w:tc>
          <w:tcPr>
            <w:tcW w:w="1618" w:type="dxa"/>
          </w:tcPr>
          <w:p w14:paraId="5806DC7F" w14:textId="77777777" w:rsidR="009833C9" w:rsidRPr="00A53EE0" w:rsidRDefault="009833C9" w:rsidP="005D2BFC">
            <w:pPr>
              <w:widowControl w:val="0"/>
              <w:rPr>
                <w:rFonts w:eastAsia="Calibri"/>
              </w:rPr>
            </w:pPr>
            <w:r>
              <w:rPr>
                <w:rFonts w:eastAsia="Calibri"/>
              </w:rPr>
              <w:lastRenderedPageBreak/>
              <w:t>FR 2014-PC-002, 004, 006, 007, 009, 013, 014, 016, 018, 019</w:t>
            </w:r>
          </w:p>
        </w:tc>
      </w:tr>
      <w:tr w:rsidR="00C36ECD" w:rsidRPr="00A411E7" w14:paraId="4308B641" w14:textId="77777777" w:rsidTr="005D589D">
        <w:tc>
          <w:tcPr>
            <w:tcW w:w="9485" w:type="dxa"/>
            <w:gridSpan w:val="5"/>
            <w:tcBorders>
              <w:top w:val="single" w:sz="4" w:space="0" w:color="auto"/>
              <w:left w:val="single" w:sz="4" w:space="0" w:color="auto"/>
              <w:bottom w:val="single" w:sz="4" w:space="0" w:color="auto"/>
              <w:right w:val="single" w:sz="4" w:space="0" w:color="auto"/>
            </w:tcBorders>
          </w:tcPr>
          <w:p w14:paraId="009FA93E" w14:textId="082C5837" w:rsidR="00C36ECD" w:rsidRPr="003A170A" w:rsidRDefault="00C36ECD" w:rsidP="005D2BFC">
            <w:pPr>
              <w:widowControl w:val="0"/>
              <w:rPr>
                <w:rFonts w:eastAsia="Calibri"/>
                <w:b/>
              </w:rPr>
            </w:pPr>
            <w:r w:rsidRPr="003A170A">
              <w:rPr>
                <w:rFonts w:eastAsia="Calibri"/>
                <w:b/>
              </w:rPr>
              <w:lastRenderedPageBreak/>
              <w:t>eCA remark</w:t>
            </w:r>
          </w:p>
          <w:p w14:paraId="04AEDAB3" w14:textId="08A3E5BB" w:rsidR="00C36ECD" w:rsidRDefault="00C36ECD" w:rsidP="00C0182A">
            <w:pPr>
              <w:widowControl w:val="0"/>
              <w:rPr>
                <w:rFonts w:eastAsia="Calibri"/>
              </w:rPr>
            </w:pPr>
            <w:r>
              <w:rPr>
                <w:rFonts w:eastAsia="Calibri"/>
              </w:rPr>
              <w:t>Acceptable. All products within the family have a pH in the range of 4 to 6.</w:t>
            </w:r>
            <w:r w:rsidR="00C0182A">
              <w:rPr>
                <w:rFonts w:eastAsia="Calibri"/>
              </w:rPr>
              <w:t xml:space="preserve"> This limitation should apply to future products as well to ensure the necessary stability.</w:t>
            </w:r>
          </w:p>
        </w:tc>
      </w:tr>
      <w:tr w:rsidR="009833C9" w:rsidRPr="00A411E7" w14:paraId="1D8D84DA" w14:textId="77777777" w:rsidTr="005D2BFC">
        <w:tc>
          <w:tcPr>
            <w:tcW w:w="1696" w:type="dxa"/>
            <w:tcBorders>
              <w:top w:val="single" w:sz="4" w:space="0" w:color="auto"/>
              <w:left w:val="single" w:sz="4" w:space="0" w:color="auto"/>
              <w:bottom w:val="single" w:sz="4" w:space="0" w:color="auto"/>
              <w:right w:val="single" w:sz="4" w:space="0" w:color="auto"/>
            </w:tcBorders>
          </w:tcPr>
          <w:p w14:paraId="03E49705" w14:textId="310F5259" w:rsidR="009833C9" w:rsidRPr="00A411E7" w:rsidRDefault="009833C9" w:rsidP="005D2BFC">
            <w:pPr>
              <w:widowControl w:val="0"/>
              <w:rPr>
                <w:rFonts w:eastAsia="Calibri"/>
              </w:rPr>
            </w:pPr>
            <w:bookmarkStart w:id="1317" w:name="_Toc244336298"/>
            <w:r w:rsidRPr="00A411E7">
              <w:rPr>
                <w:rFonts w:eastAsia="Calibri"/>
              </w:rPr>
              <w:t>Relative density / bulk density</w:t>
            </w:r>
            <w:bookmarkEnd w:id="1317"/>
          </w:p>
        </w:tc>
        <w:tc>
          <w:tcPr>
            <w:tcW w:w="1701" w:type="dxa"/>
            <w:tcBorders>
              <w:top w:val="single" w:sz="4" w:space="0" w:color="auto"/>
              <w:left w:val="single" w:sz="4" w:space="0" w:color="auto"/>
              <w:bottom w:val="single" w:sz="4" w:space="0" w:color="auto"/>
              <w:right w:val="single" w:sz="4" w:space="0" w:color="auto"/>
            </w:tcBorders>
          </w:tcPr>
          <w:p w14:paraId="7382594E" w14:textId="77777777" w:rsidR="009833C9" w:rsidRPr="00A53EE0" w:rsidRDefault="009833C9" w:rsidP="005D2BFC">
            <w:pPr>
              <w:widowControl w:val="0"/>
              <w:rPr>
                <w:rFonts w:eastAsia="Calibri"/>
              </w:rPr>
            </w:pPr>
            <w:r>
              <w:rPr>
                <w:rFonts w:eastAsia="Calibri"/>
              </w:rPr>
              <w:t>USP Test Method 841, Specific Gravity</w:t>
            </w:r>
            <w:r w:rsidR="001A7FDE">
              <w:rPr>
                <w:rFonts w:eastAsia="Calibri"/>
              </w:rPr>
              <w:t xml:space="preserve"> (densitometer)</w:t>
            </w:r>
          </w:p>
        </w:tc>
        <w:tc>
          <w:tcPr>
            <w:tcW w:w="1418" w:type="dxa"/>
            <w:tcBorders>
              <w:top w:val="single" w:sz="4" w:space="0" w:color="auto"/>
              <w:left w:val="single" w:sz="4" w:space="0" w:color="auto"/>
              <w:bottom w:val="single" w:sz="4" w:space="0" w:color="auto"/>
              <w:right w:val="single" w:sz="4" w:space="0" w:color="auto"/>
            </w:tcBorders>
          </w:tcPr>
          <w:p w14:paraId="6AA8F1E8" w14:textId="77777777" w:rsidR="009833C9" w:rsidRDefault="009833C9" w:rsidP="005D2BFC">
            <w:pPr>
              <w:widowControl w:val="0"/>
              <w:rPr>
                <w:rFonts w:eastAsia="Calibri"/>
              </w:rPr>
            </w:pPr>
            <w:r w:rsidRPr="00FA5504">
              <w:rPr>
                <w:rFonts w:eastAsia="Calibri"/>
              </w:rPr>
              <w:t>Undiluted product</w:t>
            </w:r>
          </w:p>
          <w:p w14:paraId="6E5532C3" w14:textId="77777777" w:rsidR="001A7FDE" w:rsidRDefault="001A7FDE" w:rsidP="005D2BFC">
            <w:pPr>
              <w:widowControl w:val="0"/>
              <w:rPr>
                <w:rFonts w:eastAsia="Calibri"/>
              </w:rPr>
            </w:pPr>
          </w:p>
          <w:p w14:paraId="558948BE" w14:textId="77777777" w:rsidR="001A7FDE" w:rsidRPr="00FE0C1A" w:rsidRDefault="001A7FDE" w:rsidP="005D2BFC">
            <w:pPr>
              <w:widowControl w:val="0"/>
              <w:rPr>
                <w:rFonts w:eastAsia="Calibri"/>
              </w:rPr>
            </w:pPr>
            <w:r w:rsidRPr="00FE0C1A">
              <w:rPr>
                <w:rFonts w:eastAsia="Calibri"/>
              </w:rPr>
              <w:t>F-2506:</w:t>
            </w:r>
          </w:p>
          <w:p w14:paraId="0EB87C11" w14:textId="77777777" w:rsidR="001A7FDE" w:rsidRPr="00FE0C1A" w:rsidRDefault="001A7FDE" w:rsidP="005D2BFC">
            <w:pPr>
              <w:widowControl w:val="0"/>
              <w:rPr>
                <w:rFonts w:eastAsia="Calibri"/>
              </w:rPr>
            </w:pPr>
            <w:r w:rsidRPr="00FE0C1A">
              <w:rPr>
                <w:rFonts w:eastAsia="Calibri"/>
              </w:rPr>
              <w:t>0.217%</w:t>
            </w:r>
          </w:p>
          <w:p w14:paraId="567C3FE3" w14:textId="77777777" w:rsidR="001A7FDE" w:rsidRPr="00FE0C1A" w:rsidRDefault="001A7FDE" w:rsidP="005D2BFC">
            <w:pPr>
              <w:widowControl w:val="0"/>
              <w:rPr>
                <w:rFonts w:eastAsia="Calibri"/>
              </w:rPr>
            </w:pPr>
            <w:r w:rsidRPr="00FE0C1A">
              <w:rPr>
                <w:rFonts w:eastAsia="Calibri"/>
              </w:rPr>
              <w:t>GMP34:</w:t>
            </w:r>
          </w:p>
          <w:p w14:paraId="77ABCBA4" w14:textId="77777777" w:rsidR="001A7FDE" w:rsidRPr="00FE0C1A" w:rsidRDefault="001A7FDE" w:rsidP="005D2BFC">
            <w:pPr>
              <w:widowControl w:val="0"/>
              <w:rPr>
                <w:rFonts w:eastAsia="Calibri"/>
              </w:rPr>
            </w:pPr>
            <w:r w:rsidRPr="00FE0C1A">
              <w:rPr>
                <w:rFonts w:eastAsia="Calibri"/>
              </w:rPr>
              <w:t>0.149%</w:t>
            </w:r>
          </w:p>
          <w:p w14:paraId="14B04D2A" w14:textId="77777777" w:rsidR="001A7FDE" w:rsidRPr="00FE0C1A" w:rsidRDefault="001A7FDE" w:rsidP="005D2BFC">
            <w:pPr>
              <w:widowControl w:val="0"/>
              <w:rPr>
                <w:rFonts w:eastAsia="Calibri"/>
              </w:rPr>
            </w:pPr>
            <w:r w:rsidRPr="00FE0C1A">
              <w:rPr>
                <w:rFonts w:eastAsia="Calibri"/>
              </w:rPr>
              <w:t>GMP36:</w:t>
            </w:r>
          </w:p>
          <w:p w14:paraId="4A8CFE07" w14:textId="77777777" w:rsidR="001A7FDE" w:rsidRPr="00EF582F" w:rsidRDefault="001A7FDE" w:rsidP="005D2BFC">
            <w:pPr>
              <w:widowControl w:val="0"/>
              <w:rPr>
                <w:rFonts w:eastAsia="Calibri"/>
                <w:lang w:val="nl-NL"/>
              </w:rPr>
            </w:pPr>
            <w:r w:rsidRPr="00EF582F">
              <w:rPr>
                <w:rFonts w:eastAsia="Calibri"/>
                <w:lang w:val="nl-NL"/>
              </w:rPr>
              <w:t>0.155%</w:t>
            </w:r>
          </w:p>
          <w:p w14:paraId="1DFA2E1C" w14:textId="77777777" w:rsidR="001A7FDE" w:rsidRPr="00EF582F" w:rsidRDefault="001A7FDE" w:rsidP="005D2BFC">
            <w:pPr>
              <w:widowControl w:val="0"/>
              <w:rPr>
                <w:rFonts w:eastAsia="Calibri"/>
                <w:lang w:val="nl-NL"/>
              </w:rPr>
            </w:pPr>
            <w:r w:rsidRPr="00EF582F">
              <w:rPr>
                <w:rFonts w:eastAsia="Calibri"/>
                <w:lang w:val="nl-NL"/>
              </w:rPr>
              <w:t>GMP42:</w:t>
            </w:r>
          </w:p>
          <w:p w14:paraId="21C79A4D" w14:textId="77777777" w:rsidR="001A7FDE" w:rsidRPr="00EF582F" w:rsidRDefault="001A7FDE" w:rsidP="005D2BFC">
            <w:pPr>
              <w:widowControl w:val="0"/>
              <w:rPr>
                <w:rFonts w:eastAsia="Calibri"/>
                <w:lang w:val="nl-NL"/>
              </w:rPr>
            </w:pPr>
            <w:r w:rsidRPr="00EF582F">
              <w:rPr>
                <w:rFonts w:eastAsia="Calibri"/>
                <w:lang w:val="nl-NL"/>
              </w:rPr>
              <w:t>0.159%</w:t>
            </w:r>
          </w:p>
          <w:p w14:paraId="0177434F" w14:textId="77777777" w:rsidR="001A7FDE" w:rsidRPr="00EF582F" w:rsidRDefault="001A7FDE" w:rsidP="005D2BFC">
            <w:pPr>
              <w:widowControl w:val="0"/>
              <w:rPr>
                <w:rFonts w:eastAsia="Calibri"/>
                <w:lang w:val="nl-NL"/>
              </w:rPr>
            </w:pPr>
            <w:r w:rsidRPr="00EF582F">
              <w:rPr>
                <w:rFonts w:eastAsia="Calibri"/>
                <w:lang w:val="nl-NL"/>
              </w:rPr>
              <w:t>GMP43: 0.171%</w:t>
            </w:r>
          </w:p>
          <w:p w14:paraId="575DDE2D" w14:textId="77777777" w:rsidR="001A7FDE" w:rsidRPr="00EF582F" w:rsidRDefault="001A7FDE" w:rsidP="005D2BFC">
            <w:pPr>
              <w:widowControl w:val="0"/>
              <w:rPr>
                <w:rFonts w:eastAsia="Calibri"/>
                <w:lang w:val="nl-NL"/>
              </w:rPr>
            </w:pPr>
            <w:r w:rsidRPr="00EF582F">
              <w:rPr>
                <w:rFonts w:eastAsia="Calibri"/>
                <w:lang w:val="nl-NL"/>
              </w:rPr>
              <w:t>GMP44: 0.261%</w:t>
            </w:r>
          </w:p>
          <w:p w14:paraId="47215232" w14:textId="77777777" w:rsidR="001A7FDE" w:rsidRPr="00EF582F" w:rsidRDefault="001A7FDE" w:rsidP="005D2BFC">
            <w:pPr>
              <w:widowControl w:val="0"/>
              <w:rPr>
                <w:rFonts w:eastAsia="Calibri"/>
                <w:lang w:val="nl-NL"/>
              </w:rPr>
            </w:pPr>
            <w:r w:rsidRPr="00EF582F">
              <w:rPr>
                <w:rFonts w:eastAsia="Calibri"/>
                <w:lang w:val="nl-NL"/>
              </w:rPr>
              <w:t>GMP48:</w:t>
            </w:r>
          </w:p>
          <w:p w14:paraId="645B120B" w14:textId="77777777" w:rsidR="001A7FDE" w:rsidRPr="00EF582F" w:rsidRDefault="001A7FDE" w:rsidP="005D2BFC">
            <w:pPr>
              <w:widowControl w:val="0"/>
              <w:rPr>
                <w:rFonts w:eastAsia="Calibri"/>
                <w:lang w:val="nl-NL"/>
              </w:rPr>
            </w:pPr>
            <w:r w:rsidRPr="00EF582F">
              <w:rPr>
                <w:rFonts w:eastAsia="Calibri"/>
                <w:lang w:val="nl-NL"/>
              </w:rPr>
              <w:t>0.753%</w:t>
            </w:r>
          </w:p>
          <w:p w14:paraId="14D00D96" w14:textId="77777777" w:rsidR="001A7FDE" w:rsidRPr="00EF582F" w:rsidRDefault="001A7FDE" w:rsidP="005D2BFC">
            <w:pPr>
              <w:widowControl w:val="0"/>
              <w:rPr>
                <w:rFonts w:eastAsia="Calibri"/>
                <w:lang w:val="nl-NL"/>
              </w:rPr>
            </w:pPr>
            <w:r w:rsidRPr="00EF582F">
              <w:rPr>
                <w:rFonts w:eastAsia="Calibri"/>
                <w:lang w:val="nl-NL"/>
              </w:rPr>
              <w:t>GMP51:</w:t>
            </w:r>
          </w:p>
          <w:p w14:paraId="0CA5E1F4" w14:textId="77777777" w:rsidR="001A7FDE" w:rsidRPr="00EF582F" w:rsidRDefault="001A7FDE" w:rsidP="005D2BFC">
            <w:pPr>
              <w:widowControl w:val="0"/>
              <w:rPr>
                <w:rFonts w:eastAsia="Calibri"/>
                <w:lang w:val="nl-NL"/>
              </w:rPr>
            </w:pPr>
            <w:r w:rsidRPr="00EF582F">
              <w:rPr>
                <w:rFonts w:eastAsia="Calibri"/>
                <w:lang w:val="nl-NL"/>
              </w:rPr>
              <w:t>0.272%</w:t>
            </w:r>
          </w:p>
          <w:p w14:paraId="52D9F26E" w14:textId="77777777" w:rsidR="001A7FDE" w:rsidRPr="00EF582F" w:rsidRDefault="001A7FDE" w:rsidP="005D2BFC">
            <w:pPr>
              <w:widowControl w:val="0"/>
              <w:rPr>
                <w:rFonts w:eastAsia="Calibri"/>
                <w:lang w:val="nl-NL"/>
              </w:rPr>
            </w:pPr>
            <w:r w:rsidRPr="00EF582F">
              <w:rPr>
                <w:rFonts w:eastAsia="Calibri"/>
                <w:lang w:val="nl-NL"/>
              </w:rPr>
              <w:t xml:space="preserve">GMP54: </w:t>
            </w:r>
          </w:p>
          <w:p w14:paraId="0E3646EC" w14:textId="77777777" w:rsidR="001A7FDE" w:rsidRPr="00EF582F" w:rsidRDefault="001A7FDE" w:rsidP="005D2BFC">
            <w:pPr>
              <w:widowControl w:val="0"/>
              <w:rPr>
                <w:rFonts w:eastAsia="Calibri"/>
                <w:lang w:val="nl-NL"/>
              </w:rPr>
            </w:pPr>
            <w:r w:rsidRPr="00EF582F">
              <w:rPr>
                <w:rFonts w:eastAsia="Calibri"/>
                <w:lang w:val="nl-NL"/>
              </w:rPr>
              <w:t>0.258%</w:t>
            </w:r>
          </w:p>
          <w:p w14:paraId="534B80DC" w14:textId="77777777" w:rsidR="001A7FDE" w:rsidRPr="00EF582F" w:rsidRDefault="001A7FDE" w:rsidP="005D2BFC">
            <w:pPr>
              <w:widowControl w:val="0"/>
              <w:rPr>
                <w:rFonts w:eastAsia="Calibri"/>
                <w:lang w:val="nl-NL"/>
              </w:rPr>
            </w:pPr>
            <w:r w:rsidRPr="00EF582F">
              <w:rPr>
                <w:rFonts w:eastAsia="Calibri"/>
                <w:lang w:val="nl-NL"/>
              </w:rPr>
              <w:t>GMP56:</w:t>
            </w:r>
          </w:p>
          <w:p w14:paraId="129B4972" w14:textId="77777777" w:rsidR="00B17D1B" w:rsidRPr="00A53EE0" w:rsidRDefault="001A7FDE" w:rsidP="005D2BFC">
            <w:pPr>
              <w:widowControl w:val="0"/>
              <w:rPr>
                <w:rFonts w:eastAsia="Calibri"/>
              </w:rPr>
            </w:pPr>
            <w:r>
              <w:rPr>
                <w:rFonts w:eastAsia="Calibri"/>
              </w:rPr>
              <w:t>0.249%</w:t>
            </w:r>
          </w:p>
        </w:tc>
        <w:tc>
          <w:tcPr>
            <w:tcW w:w="3052" w:type="dxa"/>
            <w:tcBorders>
              <w:top w:val="single" w:sz="4" w:space="0" w:color="auto"/>
              <w:left w:val="single" w:sz="4" w:space="0" w:color="auto"/>
              <w:bottom w:val="single" w:sz="4" w:space="0" w:color="auto"/>
              <w:right w:val="single" w:sz="4" w:space="0" w:color="auto"/>
            </w:tcBorders>
          </w:tcPr>
          <w:p w14:paraId="6A5D65DD" w14:textId="2735581F" w:rsidR="009833C9" w:rsidRPr="00FE0C1A" w:rsidRDefault="009833C9" w:rsidP="005D2BFC">
            <w:pPr>
              <w:widowControl w:val="0"/>
              <w:rPr>
                <w:rFonts w:eastAsia="Calibri"/>
                <w:lang w:val="nl-NL"/>
              </w:rPr>
            </w:pPr>
            <w:r w:rsidRPr="00FE0C1A">
              <w:rPr>
                <w:rFonts w:eastAsia="Calibri"/>
                <w:lang w:val="nl-NL"/>
              </w:rPr>
              <w:t>1.00 – 1.0</w:t>
            </w:r>
            <w:r w:rsidR="001A7FDE" w:rsidRPr="00FE0C1A">
              <w:rPr>
                <w:rFonts w:eastAsia="Calibri"/>
                <w:lang w:val="nl-NL"/>
              </w:rPr>
              <w:t>8</w:t>
            </w:r>
            <w:r w:rsidR="00B17D1B" w:rsidRPr="00FE0C1A">
              <w:rPr>
                <w:rFonts w:eastAsia="Calibri"/>
                <w:lang w:val="nl-NL"/>
              </w:rPr>
              <w:t xml:space="preserve"> (25°C)</w:t>
            </w:r>
          </w:p>
          <w:p w14:paraId="1C19CC1E" w14:textId="77777777" w:rsidR="00B17D1B" w:rsidRPr="00FE0C1A" w:rsidRDefault="00B17D1B" w:rsidP="005D2BFC">
            <w:pPr>
              <w:widowControl w:val="0"/>
              <w:rPr>
                <w:rFonts w:eastAsia="Calibri"/>
                <w:lang w:val="nl-NL"/>
              </w:rPr>
            </w:pPr>
          </w:p>
          <w:p w14:paraId="24B865E7" w14:textId="77777777" w:rsidR="00DB3044" w:rsidRPr="00EF582F" w:rsidRDefault="00DB3044" w:rsidP="005D2BFC">
            <w:pPr>
              <w:widowControl w:val="0"/>
              <w:rPr>
                <w:rFonts w:eastAsia="Calibri"/>
                <w:lang w:val="nl-NL"/>
              </w:rPr>
            </w:pPr>
            <w:r w:rsidRPr="00EF582F">
              <w:rPr>
                <w:rFonts w:eastAsia="Calibri"/>
                <w:lang w:val="nl-NL"/>
              </w:rPr>
              <w:t>F-2506: 1.009</w:t>
            </w:r>
          </w:p>
          <w:p w14:paraId="512A21F0" w14:textId="77777777" w:rsidR="00DB3044" w:rsidRDefault="00DB3044" w:rsidP="005D2BFC">
            <w:pPr>
              <w:widowControl w:val="0"/>
              <w:rPr>
                <w:rFonts w:eastAsia="Calibri"/>
                <w:lang w:val="nl-NL"/>
              </w:rPr>
            </w:pPr>
            <w:r w:rsidRPr="00EF582F">
              <w:rPr>
                <w:rFonts w:eastAsia="Calibri"/>
                <w:lang w:val="nl-NL"/>
              </w:rPr>
              <w:t>GMP34:</w:t>
            </w:r>
            <w:r>
              <w:rPr>
                <w:rFonts w:eastAsia="Calibri"/>
                <w:lang w:val="nl-NL"/>
              </w:rPr>
              <w:t xml:space="preserve"> 1.014</w:t>
            </w:r>
          </w:p>
          <w:p w14:paraId="5864D7EA" w14:textId="77777777" w:rsidR="00DB3044" w:rsidRPr="00EF582F" w:rsidRDefault="00DB3044" w:rsidP="005D2BFC">
            <w:pPr>
              <w:widowControl w:val="0"/>
              <w:rPr>
                <w:rFonts w:eastAsia="Calibri"/>
                <w:lang w:val="nl-NL"/>
              </w:rPr>
            </w:pPr>
            <w:r>
              <w:rPr>
                <w:rFonts w:eastAsia="Calibri"/>
                <w:lang w:val="nl-NL"/>
              </w:rPr>
              <w:t>GMP36: 1.016</w:t>
            </w:r>
          </w:p>
          <w:p w14:paraId="2FBC2325" w14:textId="77777777" w:rsidR="00DB3044" w:rsidRPr="00EF582F" w:rsidRDefault="00DB3044" w:rsidP="005D2BFC">
            <w:pPr>
              <w:widowControl w:val="0"/>
              <w:rPr>
                <w:rFonts w:eastAsia="Calibri"/>
                <w:lang w:val="nl-NL"/>
              </w:rPr>
            </w:pPr>
            <w:r w:rsidRPr="00EF582F">
              <w:rPr>
                <w:rFonts w:eastAsia="Calibri"/>
                <w:lang w:val="nl-NL"/>
              </w:rPr>
              <w:t>GMP42: 1.030</w:t>
            </w:r>
          </w:p>
          <w:p w14:paraId="5F9D14F0" w14:textId="77777777" w:rsidR="00B17D1B" w:rsidRPr="00EF582F" w:rsidRDefault="00B17D1B" w:rsidP="005D2BFC">
            <w:pPr>
              <w:widowControl w:val="0"/>
              <w:rPr>
                <w:rFonts w:eastAsia="Calibri"/>
                <w:lang w:val="nl-NL"/>
              </w:rPr>
            </w:pPr>
            <w:r w:rsidRPr="00EF582F">
              <w:rPr>
                <w:rFonts w:eastAsia="Calibri"/>
                <w:lang w:val="nl-NL"/>
              </w:rPr>
              <w:t>GMP43: 1.013</w:t>
            </w:r>
          </w:p>
          <w:p w14:paraId="28391481" w14:textId="77777777" w:rsidR="00B17D1B" w:rsidRDefault="00B17D1B" w:rsidP="005D2BFC">
            <w:pPr>
              <w:widowControl w:val="0"/>
              <w:rPr>
                <w:rFonts w:eastAsia="Calibri"/>
                <w:lang w:val="nl-NL"/>
              </w:rPr>
            </w:pPr>
            <w:r w:rsidRPr="00EF582F">
              <w:rPr>
                <w:rFonts w:eastAsia="Calibri"/>
                <w:lang w:val="nl-NL"/>
              </w:rPr>
              <w:t>GMP44: 1.025</w:t>
            </w:r>
          </w:p>
          <w:p w14:paraId="30D4601F" w14:textId="77777777" w:rsidR="00DB3044" w:rsidRPr="00EF582F" w:rsidRDefault="00DB3044" w:rsidP="005D2BFC">
            <w:pPr>
              <w:widowControl w:val="0"/>
              <w:rPr>
                <w:rFonts w:eastAsia="Calibri"/>
                <w:lang w:val="nl-NL"/>
              </w:rPr>
            </w:pPr>
            <w:r>
              <w:rPr>
                <w:rFonts w:eastAsia="Calibri"/>
                <w:lang w:val="nl-NL"/>
              </w:rPr>
              <w:t>GMP48: 1.076</w:t>
            </w:r>
          </w:p>
          <w:p w14:paraId="5E785522" w14:textId="77777777" w:rsidR="00DB3044" w:rsidRPr="00EF582F" w:rsidRDefault="00DB3044" w:rsidP="005D2BFC">
            <w:pPr>
              <w:widowControl w:val="0"/>
              <w:rPr>
                <w:rFonts w:eastAsia="Calibri"/>
                <w:lang w:val="nl-NL"/>
              </w:rPr>
            </w:pPr>
            <w:r w:rsidRPr="00EF582F">
              <w:rPr>
                <w:rFonts w:eastAsia="Calibri"/>
                <w:lang w:val="nl-NL"/>
              </w:rPr>
              <w:t>GMP51: 1.010</w:t>
            </w:r>
          </w:p>
          <w:p w14:paraId="4966EB51" w14:textId="77777777" w:rsidR="00B17D1B" w:rsidRPr="00EF582F" w:rsidRDefault="00B17D1B" w:rsidP="005D2BFC">
            <w:pPr>
              <w:widowControl w:val="0"/>
              <w:rPr>
                <w:rFonts w:eastAsia="Calibri"/>
                <w:lang w:val="nl-NL"/>
              </w:rPr>
            </w:pPr>
            <w:r w:rsidRPr="00EF582F">
              <w:rPr>
                <w:rFonts w:eastAsia="Calibri"/>
                <w:lang w:val="nl-NL"/>
              </w:rPr>
              <w:t>GMP54: 1.024</w:t>
            </w:r>
          </w:p>
          <w:p w14:paraId="0C5E66D5" w14:textId="77777777" w:rsidR="00DB3044" w:rsidRPr="00B17D1B" w:rsidRDefault="00DB3044" w:rsidP="005D2BFC">
            <w:pPr>
              <w:widowControl w:val="0"/>
              <w:rPr>
                <w:rFonts w:eastAsia="Calibri"/>
              </w:rPr>
            </w:pPr>
            <w:r>
              <w:rPr>
                <w:rFonts w:eastAsia="Calibri"/>
              </w:rPr>
              <w:t>GMP56: 1.068</w:t>
            </w:r>
          </w:p>
        </w:tc>
        <w:tc>
          <w:tcPr>
            <w:tcW w:w="1618" w:type="dxa"/>
            <w:tcBorders>
              <w:top w:val="single" w:sz="4" w:space="0" w:color="auto"/>
              <w:left w:val="single" w:sz="4" w:space="0" w:color="auto"/>
              <w:bottom w:val="single" w:sz="4" w:space="0" w:color="auto"/>
              <w:right w:val="single" w:sz="4" w:space="0" w:color="auto"/>
            </w:tcBorders>
          </w:tcPr>
          <w:p w14:paraId="1C9BBC24" w14:textId="77777777" w:rsidR="009833C9" w:rsidRPr="00A53EE0" w:rsidRDefault="009833C9" w:rsidP="005D2BFC">
            <w:pPr>
              <w:widowControl w:val="0"/>
              <w:rPr>
                <w:rFonts w:eastAsia="Calibri"/>
              </w:rPr>
            </w:pPr>
            <w:r>
              <w:rPr>
                <w:rFonts w:eastAsia="Calibri"/>
              </w:rPr>
              <w:t>FR 2014-PC-002, 004, 006, 007, 009, 013, 014, 016, 018, 019</w:t>
            </w:r>
          </w:p>
        </w:tc>
      </w:tr>
      <w:tr w:rsidR="00C36ECD" w:rsidRPr="00A411E7" w14:paraId="0081179E" w14:textId="77777777" w:rsidTr="005D589D">
        <w:tc>
          <w:tcPr>
            <w:tcW w:w="9485" w:type="dxa"/>
            <w:gridSpan w:val="5"/>
          </w:tcPr>
          <w:p w14:paraId="7EEF7491" w14:textId="4357D24A" w:rsidR="00C36ECD" w:rsidRPr="003A170A" w:rsidRDefault="00C36ECD" w:rsidP="005D2BFC">
            <w:pPr>
              <w:widowControl w:val="0"/>
              <w:rPr>
                <w:rFonts w:eastAsia="Calibri"/>
                <w:b/>
              </w:rPr>
            </w:pPr>
            <w:r w:rsidRPr="003A170A">
              <w:rPr>
                <w:rFonts w:eastAsia="Calibri"/>
                <w:b/>
              </w:rPr>
              <w:t>eCA remark</w:t>
            </w:r>
          </w:p>
          <w:p w14:paraId="07FFEF04" w14:textId="50A925D2" w:rsidR="00C36ECD" w:rsidRDefault="00C36ECD" w:rsidP="005D2BFC">
            <w:pPr>
              <w:widowControl w:val="0"/>
              <w:rPr>
                <w:rFonts w:eastAsia="Calibri"/>
              </w:rPr>
            </w:pPr>
            <w:r>
              <w:rPr>
                <w:rFonts w:eastAsia="Calibri"/>
              </w:rPr>
              <w:t>The data provided is considered representative for the family. As all products are aqueous, the density is generally at least 1.0 and depending on the co-formulants, may increase to approximately 1.1.</w:t>
            </w:r>
          </w:p>
        </w:tc>
      </w:tr>
      <w:tr w:rsidR="009833C9" w:rsidRPr="00A411E7" w14:paraId="29851491" w14:textId="77777777" w:rsidTr="005D2BFC">
        <w:tc>
          <w:tcPr>
            <w:tcW w:w="1696" w:type="dxa"/>
          </w:tcPr>
          <w:p w14:paraId="592E5584" w14:textId="77777777" w:rsidR="009833C9" w:rsidRPr="00A411E7" w:rsidRDefault="009833C9" w:rsidP="005D2BFC">
            <w:pPr>
              <w:widowControl w:val="0"/>
              <w:rPr>
                <w:rFonts w:eastAsia="Calibri"/>
              </w:rPr>
            </w:pPr>
            <w:r w:rsidRPr="00A411E7">
              <w:rPr>
                <w:rFonts w:eastAsia="Calibri"/>
              </w:rPr>
              <w:t xml:space="preserve">Storage stability test – </w:t>
            </w:r>
            <w:r w:rsidRPr="00A411E7">
              <w:rPr>
                <w:rFonts w:eastAsia="Calibri"/>
                <w:b/>
              </w:rPr>
              <w:t>accelerated storage</w:t>
            </w:r>
          </w:p>
        </w:tc>
        <w:tc>
          <w:tcPr>
            <w:tcW w:w="1701" w:type="dxa"/>
          </w:tcPr>
          <w:p w14:paraId="61939D3D" w14:textId="77777777" w:rsidR="009833C9" w:rsidRPr="00A53EE0" w:rsidRDefault="009833C9" w:rsidP="005D2BFC">
            <w:pPr>
              <w:widowControl w:val="0"/>
              <w:rPr>
                <w:rFonts w:eastAsia="Calibri"/>
              </w:rPr>
            </w:pPr>
            <w:r>
              <w:rPr>
                <w:rFonts w:eastAsia="Calibri"/>
              </w:rPr>
              <w:t>/</w:t>
            </w:r>
          </w:p>
        </w:tc>
        <w:tc>
          <w:tcPr>
            <w:tcW w:w="1418" w:type="dxa"/>
          </w:tcPr>
          <w:p w14:paraId="770429C3" w14:textId="77777777" w:rsidR="009833C9" w:rsidRPr="00A53EE0" w:rsidRDefault="009833C9" w:rsidP="005D2BFC">
            <w:pPr>
              <w:widowControl w:val="0"/>
              <w:rPr>
                <w:rFonts w:eastAsia="Calibri"/>
              </w:rPr>
            </w:pPr>
            <w:r>
              <w:rPr>
                <w:rFonts w:eastAsia="Calibri"/>
              </w:rPr>
              <w:t>/</w:t>
            </w:r>
          </w:p>
        </w:tc>
        <w:tc>
          <w:tcPr>
            <w:tcW w:w="3052" w:type="dxa"/>
          </w:tcPr>
          <w:p w14:paraId="75C320A9" w14:textId="77777777" w:rsidR="009833C9" w:rsidRDefault="009833C9" w:rsidP="005D2BFC">
            <w:pPr>
              <w:widowControl w:val="0"/>
              <w:rPr>
                <w:rFonts w:eastAsia="Calibri"/>
              </w:rPr>
            </w:pPr>
            <w:r>
              <w:rPr>
                <w:rFonts w:eastAsia="Calibri"/>
              </w:rPr>
              <w:t>DATA WAIVING</w:t>
            </w:r>
          </w:p>
          <w:p w14:paraId="59C8F94A" w14:textId="0E1F903C" w:rsidR="009833C9" w:rsidRPr="00A53EE0" w:rsidRDefault="009833C9" w:rsidP="00CA0E5E">
            <w:pPr>
              <w:widowControl w:val="0"/>
              <w:rPr>
                <w:rFonts w:eastAsia="Calibri"/>
              </w:rPr>
            </w:pPr>
            <w:r w:rsidRPr="006061A6">
              <w:rPr>
                <w:rFonts w:eastAsia="Calibri"/>
              </w:rPr>
              <w:t xml:space="preserve">Labels </w:t>
            </w:r>
            <w:r>
              <w:rPr>
                <w:rFonts w:eastAsia="Calibri"/>
              </w:rPr>
              <w:t xml:space="preserve">of </w:t>
            </w:r>
            <w:r w:rsidRPr="006061A6">
              <w:rPr>
                <w:rFonts w:eastAsia="Calibri"/>
              </w:rPr>
              <w:t xml:space="preserve">all </w:t>
            </w:r>
            <w:r>
              <w:rPr>
                <w:rFonts w:eastAsia="Calibri"/>
              </w:rPr>
              <w:t xml:space="preserve">products </w:t>
            </w:r>
            <w:r w:rsidRPr="006061A6">
              <w:rPr>
                <w:rFonts w:eastAsia="Calibri"/>
              </w:rPr>
              <w:t>contain the sentence: "Protect from temperatures</w:t>
            </w:r>
            <w:r w:rsidR="00CA0E5E">
              <w:rPr>
                <w:rFonts w:eastAsia="Calibri"/>
              </w:rPr>
              <w:t xml:space="preserve"> above 30°C</w:t>
            </w:r>
            <w:r w:rsidRPr="006061A6">
              <w:rPr>
                <w:rFonts w:eastAsia="Calibri"/>
              </w:rPr>
              <w:t>".</w:t>
            </w:r>
            <w:r>
              <w:rPr>
                <w:rFonts w:eastAsia="Calibri"/>
              </w:rPr>
              <w:t xml:space="preserve"> </w:t>
            </w:r>
            <w:r w:rsidRPr="006061A6">
              <w:rPr>
                <w:rFonts w:eastAsia="Calibri"/>
              </w:rPr>
              <w:t xml:space="preserve">Therefore accelerated storage stability </w:t>
            </w:r>
            <w:r w:rsidRPr="006061A6">
              <w:rPr>
                <w:rFonts w:eastAsia="Calibri"/>
              </w:rPr>
              <w:lastRenderedPageBreak/>
              <w:t>tests</w:t>
            </w:r>
            <w:r>
              <w:rPr>
                <w:rFonts w:eastAsia="Calibri"/>
              </w:rPr>
              <w:t xml:space="preserve"> were not performed.</w:t>
            </w:r>
          </w:p>
        </w:tc>
        <w:tc>
          <w:tcPr>
            <w:tcW w:w="1618" w:type="dxa"/>
          </w:tcPr>
          <w:p w14:paraId="0E107C81" w14:textId="77777777" w:rsidR="009833C9" w:rsidRPr="00A53EE0" w:rsidRDefault="009833C9" w:rsidP="005D2BFC">
            <w:pPr>
              <w:widowControl w:val="0"/>
              <w:rPr>
                <w:rFonts w:eastAsia="Calibri"/>
              </w:rPr>
            </w:pPr>
            <w:r>
              <w:rPr>
                <w:rFonts w:eastAsia="Calibri"/>
              </w:rPr>
              <w:lastRenderedPageBreak/>
              <w:t>/</w:t>
            </w:r>
          </w:p>
        </w:tc>
      </w:tr>
      <w:tr w:rsidR="00FF2F08" w:rsidRPr="00A411E7" w14:paraId="7EBC8497" w14:textId="77777777" w:rsidTr="00BA487F">
        <w:tc>
          <w:tcPr>
            <w:tcW w:w="9485" w:type="dxa"/>
            <w:gridSpan w:val="5"/>
          </w:tcPr>
          <w:p w14:paraId="3BD8DA47" w14:textId="093AB2C8" w:rsidR="00FF2F08" w:rsidRPr="008551B7" w:rsidRDefault="00FF2F08" w:rsidP="005D2BFC">
            <w:pPr>
              <w:widowControl w:val="0"/>
              <w:rPr>
                <w:rFonts w:eastAsia="Calibri"/>
                <w:b/>
              </w:rPr>
            </w:pPr>
            <w:r w:rsidRPr="008551B7">
              <w:rPr>
                <w:rFonts w:eastAsia="Calibri"/>
                <w:b/>
              </w:rPr>
              <w:lastRenderedPageBreak/>
              <w:t>eCA remark</w:t>
            </w:r>
          </w:p>
          <w:p w14:paraId="722B35D1" w14:textId="1140E327" w:rsidR="00FF2F08" w:rsidRPr="008551B7" w:rsidRDefault="00FF2F08" w:rsidP="00D413AB">
            <w:pPr>
              <w:widowControl w:val="0"/>
              <w:rPr>
                <w:rFonts w:eastAsia="Calibri"/>
              </w:rPr>
            </w:pPr>
            <w:r w:rsidRPr="008551B7">
              <w:rPr>
                <w:rFonts w:eastAsia="Calibri"/>
              </w:rPr>
              <w:t xml:space="preserve">The </w:t>
            </w:r>
            <w:r w:rsidR="00CB3CAF">
              <w:rPr>
                <w:rFonts w:eastAsia="Calibri"/>
              </w:rPr>
              <w:t>restriction</w:t>
            </w:r>
            <w:r w:rsidRPr="008551B7">
              <w:rPr>
                <w:rFonts w:eastAsia="Calibri"/>
              </w:rPr>
              <w:t xml:space="preserve"> </w:t>
            </w:r>
            <w:r w:rsidR="00D413AB">
              <w:rPr>
                <w:rFonts w:eastAsia="Calibri"/>
              </w:rPr>
              <w:t xml:space="preserve">with regard to storage conditions, necessary </w:t>
            </w:r>
            <w:r w:rsidRPr="008551B7">
              <w:rPr>
                <w:rFonts w:eastAsia="Calibri"/>
              </w:rPr>
              <w:t>to allow waivi</w:t>
            </w:r>
            <w:r w:rsidR="00CB3CAF" w:rsidRPr="00CB3CAF">
              <w:rPr>
                <w:rFonts w:eastAsia="Calibri"/>
              </w:rPr>
              <w:t>ng accelerated data</w:t>
            </w:r>
            <w:r w:rsidR="00D413AB">
              <w:rPr>
                <w:rFonts w:eastAsia="Calibri"/>
              </w:rPr>
              <w:t>,</w:t>
            </w:r>
            <w:r w:rsidR="00CB3CAF" w:rsidRPr="00CB3CAF">
              <w:rPr>
                <w:rFonts w:eastAsia="Calibri"/>
              </w:rPr>
              <w:t xml:space="preserve"> is storage </w:t>
            </w:r>
            <w:r w:rsidR="00CB3CAF">
              <w:rPr>
                <w:rFonts w:eastAsia="Calibri"/>
              </w:rPr>
              <w:t>equal to or below</w:t>
            </w:r>
            <w:r w:rsidRPr="008551B7">
              <w:rPr>
                <w:rFonts w:eastAsia="Calibri"/>
              </w:rPr>
              <w:t xml:space="preserve"> 30</w:t>
            </w:r>
            <w:r>
              <w:rPr>
                <w:rFonts w:eastAsia="Calibri"/>
              </w:rPr>
              <w:t xml:space="preserve">°C. </w:t>
            </w:r>
            <w:r w:rsidR="00C36ECD">
              <w:rPr>
                <w:rFonts w:eastAsia="Calibri"/>
              </w:rPr>
              <w:t>The SPC includes recommendations for storage accordingly.</w:t>
            </w:r>
            <w:r w:rsidR="00D413AB">
              <w:rPr>
                <w:rFonts w:eastAsia="Calibri"/>
              </w:rPr>
              <w:t xml:space="preserve"> </w:t>
            </w:r>
          </w:p>
        </w:tc>
      </w:tr>
      <w:tr w:rsidR="009833C9" w:rsidRPr="00A411E7" w14:paraId="77B7E89B" w14:textId="77777777" w:rsidTr="005D2BFC">
        <w:tc>
          <w:tcPr>
            <w:tcW w:w="1696" w:type="dxa"/>
          </w:tcPr>
          <w:p w14:paraId="7172BEE3" w14:textId="77777777" w:rsidR="009833C9" w:rsidRPr="00A411E7" w:rsidRDefault="009833C9" w:rsidP="005D2BFC">
            <w:pPr>
              <w:widowControl w:val="0"/>
              <w:rPr>
                <w:rFonts w:eastAsia="Calibri"/>
              </w:rPr>
            </w:pPr>
            <w:r w:rsidRPr="00A411E7">
              <w:rPr>
                <w:rFonts w:eastAsia="Calibri"/>
              </w:rPr>
              <w:t xml:space="preserve">Storage stability test – </w:t>
            </w:r>
            <w:r w:rsidRPr="00A411E7">
              <w:rPr>
                <w:rFonts w:eastAsia="Calibri"/>
                <w:b/>
              </w:rPr>
              <w:t>long term storage at ambient temperature</w:t>
            </w:r>
          </w:p>
        </w:tc>
        <w:tc>
          <w:tcPr>
            <w:tcW w:w="1701" w:type="dxa"/>
          </w:tcPr>
          <w:p w14:paraId="5A11FDDA" w14:textId="77777777" w:rsidR="009833C9" w:rsidRPr="00FA5504" w:rsidRDefault="009833C9" w:rsidP="005D2BFC">
            <w:pPr>
              <w:widowControl w:val="0"/>
              <w:rPr>
                <w:rFonts w:cs="Arial"/>
                <w:lang w:val="en-US" w:eastAsia="nl-BE"/>
              </w:rPr>
            </w:pPr>
            <w:r w:rsidRPr="00FA5504">
              <w:rPr>
                <w:rFonts w:eastAsia="Calibri"/>
                <w:b/>
              </w:rPr>
              <w:t>pH:</w:t>
            </w:r>
            <w:r w:rsidRPr="00FA5504">
              <w:rPr>
                <w:rFonts w:eastAsia="Calibri"/>
              </w:rPr>
              <w:t xml:space="preserve"> </w:t>
            </w:r>
            <w:r>
              <w:rPr>
                <w:rFonts w:cs="Arial"/>
                <w:lang w:val="en-US" w:eastAsia="nl-BE"/>
              </w:rPr>
              <w:t>Ph. Eur. monograph 2.2.</w:t>
            </w:r>
            <w:r w:rsidRPr="00FA5504">
              <w:rPr>
                <w:rFonts w:cs="Arial"/>
                <w:lang w:val="en-US" w:eastAsia="nl-BE"/>
              </w:rPr>
              <w:t>3</w:t>
            </w:r>
            <w:r w:rsidRPr="00FA5504">
              <w:rPr>
                <w:rFonts w:ascii="Arial" w:hAnsi="Arial" w:cs="Arial"/>
                <w:sz w:val="19"/>
                <w:szCs w:val="19"/>
                <w:lang w:val="en-US" w:eastAsia="nl-BE"/>
              </w:rPr>
              <w:t xml:space="preserve"> </w:t>
            </w:r>
            <w:r w:rsidRPr="00FA5504">
              <w:rPr>
                <w:rFonts w:cs="Arial"/>
                <w:lang w:val="en-US" w:eastAsia="nl-BE"/>
              </w:rPr>
              <w:t>“Potentiometric determination of pH”.</w:t>
            </w:r>
          </w:p>
          <w:p w14:paraId="7F4489E7" w14:textId="77777777" w:rsidR="009833C9" w:rsidRPr="00FA5504" w:rsidRDefault="009833C9" w:rsidP="005D2BFC">
            <w:pPr>
              <w:widowControl w:val="0"/>
              <w:rPr>
                <w:rFonts w:cs="Helvetica"/>
                <w:lang w:val="nl-BE" w:eastAsia="nl-BE"/>
              </w:rPr>
            </w:pPr>
            <w:r w:rsidRPr="00FA5504">
              <w:rPr>
                <w:rFonts w:cs="Arial"/>
                <w:b/>
                <w:lang w:val="en-US" w:eastAsia="nl-BE"/>
              </w:rPr>
              <w:t>Density</w:t>
            </w:r>
            <w:r w:rsidRPr="00FA5504">
              <w:rPr>
                <w:rFonts w:cs="Arial"/>
                <w:lang w:val="en-US" w:eastAsia="nl-BE"/>
              </w:rPr>
              <w:t xml:space="preserve">: </w:t>
            </w:r>
            <w:r w:rsidRPr="00FA5504">
              <w:rPr>
                <w:rFonts w:cs="Helvetica"/>
                <w:lang w:val="en-US" w:eastAsia="nl-BE"/>
              </w:rPr>
              <w:t xml:space="preserve">2.2.5. Relative density, Eur. Ph. </w:t>
            </w:r>
            <w:r w:rsidRPr="00FA5504">
              <w:rPr>
                <w:rFonts w:cs="Helvetica"/>
                <w:lang w:val="nl-BE" w:eastAsia="nl-BE"/>
              </w:rPr>
              <w:t>VII</w:t>
            </w:r>
          </w:p>
          <w:p w14:paraId="036B70D6" w14:textId="77777777" w:rsidR="009833C9" w:rsidRPr="00FA5504" w:rsidRDefault="009833C9" w:rsidP="005D2BFC">
            <w:pPr>
              <w:widowControl w:val="0"/>
              <w:rPr>
                <w:rFonts w:eastAsia="Calibri"/>
                <w:lang w:val="en-US"/>
              </w:rPr>
            </w:pPr>
            <w:r w:rsidRPr="00FA5504">
              <w:rPr>
                <w:rFonts w:cs="Helvetica"/>
                <w:b/>
                <w:lang w:val="nl-BE" w:eastAsia="nl-BE"/>
              </w:rPr>
              <w:t>Iodine:</w:t>
            </w:r>
            <w:r w:rsidRPr="00FA5504">
              <w:rPr>
                <w:rFonts w:cs="Helvetica"/>
                <w:lang w:val="nl-BE" w:eastAsia="nl-BE"/>
              </w:rPr>
              <w:t xml:space="preserve"> </w:t>
            </w:r>
            <w:r w:rsidRPr="00FA5504">
              <w:rPr>
                <w:rFonts w:cs="Arial"/>
                <w:lang w:val="nl-BE" w:eastAsia="nl-BE"/>
              </w:rPr>
              <w:t>Ph. Eur. monograph 31 „Iodine“</w:t>
            </w:r>
          </w:p>
        </w:tc>
        <w:tc>
          <w:tcPr>
            <w:tcW w:w="1418" w:type="dxa"/>
          </w:tcPr>
          <w:p w14:paraId="4BD4766B" w14:textId="3E458CB0" w:rsidR="009833C9" w:rsidRPr="00A53EE0" w:rsidRDefault="009833C9" w:rsidP="005D2BFC">
            <w:pPr>
              <w:widowControl w:val="0"/>
              <w:rPr>
                <w:rFonts w:eastAsia="Calibri"/>
              </w:rPr>
            </w:pPr>
            <w:r w:rsidRPr="00FA5504">
              <w:rPr>
                <w:rFonts w:eastAsia="Calibri"/>
              </w:rPr>
              <w:t>Undiluted product</w:t>
            </w:r>
          </w:p>
        </w:tc>
        <w:tc>
          <w:tcPr>
            <w:tcW w:w="3052" w:type="dxa"/>
          </w:tcPr>
          <w:p w14:paraId="60BEE853" w14:textId="4CBC8DE4" w:rsidR="00700CC6" w:rsidRDefault="00E61AE7" w:rsidP="008551B7">
            <w:pPr>
              <w:widowControl w:val="0"/>
              <w:rPr>
                <w:sz w:val="18"/>
                <w:szCs w:val="24"/>
                <w:lang w:val="en-US" w:eastAsia="nl-BE"/>
              </w:rPr>
            </w:pPr>
            <w:r>
              <w:rPr>
                <w:szCs w:val="24"/>
                <w:lang w:val="en-US" w:eastAsia="nl-BE"/>
              </w:rPr>
              <w:t xml:space="preserve">Stability </w:t>
            </w:r>
            <w:r w:rsidR="00BE25F4">
              <w:rPr>
                <w:szCs w:val="24"/>
                <w:lang w:val="en-US" w:eastAsia="nl-BE"/>
              </w:rPr>
              <w:t xml:space="preserve">data of 1 batch </w:t>
            </w:r>
            <w:r>
              <w:rPr>
                <w:szCs w:val="24"/>
                <w:lang w:val="en-US" w:eastAsia="nl-BE"/>
              </w:rPr>
              <w:t xml:space="preserve">per product </w:t>
            </w:r>
            <w:r w:rsidR="00700CC6">
              <w:rPr>
                <w:szCs w:val="24"/>
                <w:lang w:val="en-US" w:eastAsia="nl-BE"/>
              </w:rPr>
              <w:t>(</w:t>
            </w:r>
            <w:r w:rsidR="00C12454">
              <w:rPr>
                <w:szCs w:val="24"/>
                <w:lang w:val="en-US" w:eastAsia="nl-BE"/>
              </w:rPr>
              <w:t xml:space="preserve">supporting </w:t>
            </w:r>
            <w:r w:rsidR="00CE4297">
              <w:rPr>
                <w:szCs w:val="24"/>
                <w:lang w:val="en-US" w:eastAsia="nl-BE"/>
              </w:rPr>
              <w:t xml:space="preserve">at least </w:t>
            </w:r>
            <w:r w:rsidR="00C12454">
              <w:rPr>
                <w:szCs w:val="24"/>
                <w:lang w:val="en-US" w:eastAsia="nl-BE"/>
              </w:rPr>
              <w:t>the claimed</w:t>
            </w:r>
            <w:r w:rsidR="00BE25F4">
              <w:rPr>
                <w:szCs w:val="24"/>
                <w:lang w:val="en-US" w:eastAsia="nl-BE"/>
              </w:rPr>
              <w:t xml:space="preserve"> shelf</w:t>
            </w:r>
            <w:r w:rsidR="00C36ECD">
              <w:rPr>
                <w:szCs w:val="24"/>
                <w:lang w:val="en-US" w:eastAsia="nl-BE"/>
              </w:rPr>
              <w:t>-</w:t>
            </w:r>
            <w:r w:rsidR="00BE25F4">
              <w:rPr>
                <w:szCs w:val="24"/>
                <w:lang w:val="en-US" w:eastAsia="nl-BE"/>
              </w:rPr>
              <w:t>life</w:t>
            </w:r>
            <w:r w:rsidR="00700CC6">
              <w:rPr>
                <w:szCs w:val="24"/>
                <w:lang w:val="en-US" w:eastAsia="nl-BE"/>
              </w:rPr>
              <w:t>)</w:t>
            </w:r>
            <w:r w:rsidR="00BE25F4">
              <w:rPr>
                <w:szCs w:val="24"/>
                <w:lang w:val="en-US" w:eastAsia="nl-BE"/>
              </w:rPr>
              <w:t xml:space="preserve"> are </w:t>
            </w:r>
            <w:r>
              <w:rPr>
                <w:szCs w:val="24"/>
                <w:lang w:val="en-US" w:eastAsia="nl-BE"/>
              </w:rPr>
              <w:t>summarized below</w:t>
            </w:r>
            <w:r w:rsidR="00BE25F4">
              <w:rPr>
                <w:szCs w:val="24"/>
                <w:lang w:val="en-US" w:eastAsia="nl-BE"/>
              </w:rPr>
              <w:t>:</w:t>
            </w:r>
            <w:r w:rsidR="00CE4297">
              <w:rPr>
                <w:szCs w:val="24"/>
                <w:lang w:val="en-US" w:eastAsia="nl-BE"/>
              </w:rPr>
              <w:br/>
            </w:r>
          </w:p>
          <w:tbl>
            <w:tblPr>
              <w:tblStyle w:val="Tabelraster"/>
              <w:tblW w:w="3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1"/>
              <w:gridCol w:w="7"/>
              <w:gridCol w:w="839"/>
              <w:gridCol w:w="11"/>
              <w:gridCol w:w="851"/>
              <w:gridCol w:w="126"/>
              <w:gridCol w:w="16"/>
            </w:tblGrid>
            <w:tr w:rsidR="00334102" w:rsidRPr="00364B76" w14:paraId="672F2139" w14:textId="77777777" w:rsidTr="005D2BFC">
              <w:tc>
                <w:tcPr>
                  <w:tcW w:w="3261" w:type="dxa"/>
                  <w:gridSpan w:val="7"/>
                </w:tcPr>
                <w:p w14:paraId="1082060F" w14:textId="0B351D8B" w:rsidR="00334102" w:rsidRPr="00334102" w:rsidRDefault="00334102" w:rsidP="005D2BFC">
                  <w:pPr>
                    <w:widowControl w:val="0"/>
                    <w:rPr>
                      <w:b/>
                      <w:sz w:val="16"/>
                      <w:szCs w:val="24"/>
                      <w:lang w:val="en-US" w:eastAsia="nl-BE"/>
                    </w:rPr>
                  </w:pPr>
                  <w:r w:rsidRPr="00CE4297">
                    <w:rPr>
                      <w:b/>
                      <w:sz w:val="18"/>
                      <w:szCs w:val="24"/>
                      <w:lang w:val="en-US" w:eastAsia="nl-BE"/>
                    </w:rPr>
                    <w:t>F-2506</w:t>
                  </w:r>
                  <w:r w:rsidRPr="00334102">
                    <w:rPr>
                      <w:sz w:val="18"/>
                      <w:szCs w:val="24"/>
                      <w:lang w:val="en-US" w:eastAsia="nl-BE"/>
                    </w:rPr>
                    <w:t xml:space="preserve"> (Batch A344950300)</w:t>
                  </w:r>
                </w:p>
              </w:tc>
            </w:tr>
            <w:tr w:rsidR="00700CC6" w:rsidRPr="00364B76" w14:paraId="1F18F28C" w14:textId="77777777" w:rsidTr="005D2BFC">
              <w:tc>
                <w:tcPr>
                  <w:tcW w:w="1418" w:type="dxa"/>
                  <w:gridSpan w:val="2"/>
                </w:tcPr>
                <w:p w14:paraId="16E3A6D3" w14:textId="77777777" w:rsidR="00700CC6" w:rsidRPr="008B0F77" w:rsidRDefault="00700CC6" w:rsidP="005D2BFC">
                  <w:pPr>
                    <w:widowControl w:val="0"/>
                    <w:rPr>
                      <w:b/>
                      <w:sz w:val="16"/>
                      <w:szCs w:val="24"/>
                      <w:lang w:val="en-US" w:eastAsia="nl-BE"/>
                    </w:rPr>
                  </w:pPr>
                  <w:r w:rsidRPr="008B0F77">
                    <w:rPr>
                      <w:b/>
                      <w:sz w:val="16"/>
                      <w:szCs w:val="24"/>
                      <w:lang w:val="en-US" w:eastAsia="nl-BE"/>
                    </w:rPr>
                    <w:t>Property</w:t>
                  </w:r>
                </w:p>
                <w:p w14:paraId="3683B675" w14:textId="77777777" w:rsidR="00700CC6" w:rsidRPr="008B0F77" w:rsidRDefault="00700CC6" w:rsidP="005D2BFC">
                  <w:pPr>
                    <w:widowControl w:val="0"/>
                    <w:rPr>
                      <w:sz w:val="16"/>
                      <w:szCs w:val="24"/>
                      <w:lang w:val="en-US" w:eastAsia="nl-BE"/>
                    </w:rPr>
                  </w:pPr>
                  <w:r w:rsidRPr="008B0F77">
                    <w:rPr>
                      <w:sz w:val="16"/>
                      <w:szCs w:val="24"/>
                      <w:lang w:val="en-US" w:eastAsia="nl-BE"/>
                    </w:rPr>
                    <w:t xml:space="preserve">Appearance </w:t>
                  </w:r>
                </w:p>
                <w:p w14:paraId="75FB7D1E" w14:textId="77777777" w:rsidR="00700CC6" w:rsidRPr="008B0F77" w:rsidRDefault="00700CC6" w:rsidP="005D2BFC">
                  <w:pPr>
                    <w:widowControl w:val="0"/>
                    <w:rPr>
                      <w:sz w:val="16"/>
                      <w:szCs w:val="24"/>
                      <w:lang w:val="en-US" w:eastAsia="nl-BE"/>
                    </w:rPr>
                  </w:pPr>
                  <w:r w:rsidRPr="008B0F77">
                    <w:rPr>
                      <w:sz w:val="16"/>
                      <w:szCs w:val="24"/>
                      <w:lang w:val="en-US" w:eastAsia="nl-BE"/>
                    </w:rPr>
                    <w:t>Density</w:t>
                  </w:r>
                  <w:r>
                    <w:rPr>
                      <w:sz w:val="16"/>
                      <w:szCs w:val="24"/>
                      <w:lang w:val="en-US" w:eastAsia="nl-BE"/>
                    </w:rPr>
                    <w:t xml:space="preserve"> (g/ml)</w:t>
                  </w:r>
                </w:p>
                <w:p w14:paraId="4BFBE734" w14:textId="77777777" w:rsidR="00700CC6" w:rsidRPr="009E3FF5" w:rsidRDefault="00700CC6" w:rsidP="005D2BFC">
                  <w:pPr>
                    <w:widowControl w:val="0"/>
                    <w:rPr>
                      <w:sz w:val="16"/>
                      <w:szCs w:val="24"/>
                      <w:lang w:val="nl-BE" w:eastAsia="nl-BE"/>
                    </w:rPr>
                  </w:pPr>
                  <w:r w:rsidRPr="009E3FF5">
                    <w:rPr>
                      <w:sz w:val="16"/>
                      <w:szCs w:val="24"/>
                      <w:lang w:val="nl-BE" w:eastAsia="nl-BE"/>
                    </w:rPr>
                    <w:t>pH</w:t>
                  </w:r>
                </w:p>
                <w:p w14:paraId="19E180BF" w14:textId="77777777" w:rsidR="00700CC6" w:rsidRPr="009E3FF5" w:rsidRDefault="00700CC6" w:rsidP="005D2BFC">
                  <w:pPr>
                    <w:widowControl w:val="0"/>
                    <w:rPr>
                      <w:sz w:val="16"/>
                      <w:szCs w:val="24"/>
                      <w:lang w:val="nl-BE" w:eastAsia="nl-BE"/>
                    </w:rPr>
                  </w:pPr>
                  <w:r w:rsidRPr="009E3FF5">
                    <w:rPr>
                      <w:sz w:val="16"/>
                      <w:szCs w:val="24"/>
                      <w:lang w:val="nl-BE" w:eastAsia="nl-BE"/>
                    </w:rPr>
                    <w:t>Av iodine (%)</w:t>
                  </w:r>
                </w:p>
                <w:p w14:paraId="7B14E478" w14:textId="76168B02" w:rsidR="00700CC6" w:rsidRPr="009E3FF5" w:rsidRDefault="0005569C" w:rsidP="005D2BFC">
                  <w:pPr>
                    <w:widowControl w:val="0"/>
                    <w:rPr>
                      <w:sz w:val="16"/>
                      <w:szCs w:val="24"/>
                      <w:lang w:val="nl-BE" w:eastAsia="nl-BE"/>
                    </w:rPr>
                  </w:pPr>
                  <w:r>
                    <w:rPr>
                      <w:sz w:val="16"/>
                      <w:szCs w:val="24"/>
                      <w:lang w:val="nl-BE" w:eastAsia="nl-BE"/>
                    </w:rPr>
                    <w:t>Pot iodine*</w:t>
                  </w:r>
                  <w:r w:rsidR="00700CC6" w:rsidRPr="009E3FF5">
                    <w:rPr>
                      <w:sz w:val="16"/>
                      <w:szCs w:val="24"/>
                      <w:lang w:val="nl-BE" w:eastAsia="nl-BE"/>
                    </w:rPr>
                    <w:t xml:space="preserve"> (%)</w:t>
                  </w:r>
                </w:p>
              </w:tc>
              <w:tc>
                <w:tcPr>
                  <w:tcW w:w="850" w:type="dxa"/>
                  <w:gridSpan w:val="2"/>
                </w:tcPr>
                <w:p w14:paraId="6B8DBB90" w14:textId="77777777" w:rsidR="00700CC6" w:rsidRPr="008B0F77" w:rsidRDefault="00700CC6" w:rsidP="005D2BFC">
                  <w:pPr>
                    <w:widowControl w:val="0"/>
                    <w:rPr>
                      <w:b/>
                      <w:sz w:val="16"/>
                      <w:szCs w:val="24"/>
                      <w:lang w:val="en-US" w:eastAsia="nl-BE"/>
                    </w:rPr>
                  </w:pPr>
                  <w:r w:rsidRPr="008B0F77">
                    <w:rPr>
                      <w:b/>
                      <w:sz w:val="16"/>
                      <w:szCs w:val="24"/>
                      <w:lang w:val="en-US" w:eastAsia="nl-BE"/>
                    </w:rPr>
                    <w:t>TOM</w:t>
                  </w:r>
                </w:p>
                <w:p w14:paraId="376179C6" w14:textId="77777777" w:rsidR="00700CC6" w:rsidRPr="008B0F77" w:rsidRDefault="00700CC6" w:rsidP="005D2BFC">
                  <w:pPr>
                    <w:widowControl w:val="0"/>
                    <w:rPr>
                      <w:sz w:val="16"/>
                      <w:szCs w:val="24"/>
                      <w:lang w:val="en-US" w:eastAsia="nl-BE"/>
                    </w:rPr>
                  </w:pPr>
                  <w:r w:rsidRPr="008B0F77">
                    <w:rPr>
                      <w:sz w:val="16"/>
                      <w:szCs w:val="24"/>
                      <w:lang w:val="en-US" w:eastAsia="nl-BE"/>
                    </w:rPr>
                    <w:t>Conf</w:t>
                  </w:r>
                </w:p>
                <w:p w14:paraId="31898183" w14:textId="77777777" w:rsidR="00700CC6" w:rsidRDefault="00700CC6" w:rsidP="005D2BFC">
                  <w:pPr>
                    <w:widowControl w:val="0"/>
                    <w:rPr>
                      <w:sz w:val="16"/>
                      <w:szCs w:val="24"/>
                      <w:lang w:val="en-US" w:eastAsia="nl-BE"/>
                    </w:rPr>
                  </w:pPr>
                  <w:r w:rsidRPr="008B0F77">
                    <w:rPr>
                      <w:sz w:val="16"/>
                      <w:szCs w:val="24"/>
                      <w:lang w:val="en-US" w:eastAsia="nl-BE"/>
                    </w:rPr>
                    <w:t>1.0</w:t>
                  </w:r>
                  <w:r>
                    <w:rPr>
                      <w:sz w:val="16"/>
                      <w:szCs w:val="24"/>
                      <w:lang w:val="en-US" w:eastAsia="nl-BE"/>
                    </w:rPr>
                    <w:t>072</w:t>
                  </w:r>
                </w:p>
                <w:p w14:paraId="033A5D9A" w14:textId="77777777" w:rsidR="00700CC6" w:rsidRDefault="00700CC6" w:rsidP="005D2BFC">
                  <w:pPr>
                    <w:widowControl w:val="0"/>
                    <w:rPr>
                      <w:sz w:val="16"/>
                      <w:szCs w:val="24"/>
                      <w:lang w:val="en-US" w:eastAsia="nl-BE"/>
                    </w:rPr>
                  </w:pPr>
                  <w:r>
                    <w:rPr>
                      <w:sz w:val="16"/>
                      <w:szCs w:val="24"/>
                      <w:lang w:val="en-US" w:eastAsia="nl-BE"/>
                    </w:rPr>
                    <w:t>5.27</w:t>
                  </w:r>
                </w:p>
                <w:p w14:paraId="71259CB5" w14:textId="77777777" w:rsidR="00700CC6" w:rsidRDefault="00700CC6" w:rsidP="005D2BFC">
                  <w:pPr>
                    <w:widowControl w:val="0"/>
                    <w:rPr>
                      <w:sz w:val="16"/>
                      <w:szCs w:val="24"/>
                      <w:lang w:val="en-US" w:eastAsia="nl-BE"/>
                    </w:rPr>
                  </w:pPr>
                  <w:r>
                    <w:rPr>
                      <w:sz w:val="16"/>
                      <w:szCs w:val="24"/>
                      <w:lang w:val="en-US" w:eastAsia="nl-BE"/>
                    </w:rPr>
                    <w:t>0.21</w:t>
                  </w:r>
                </w:p>
                <w:p w14:paraId="4AF9BBB3" w14:textId="129B68D1" w:rsidR="00700CC6" w:rsidRPr="008B0F77" w:rsidRDefault="00700CC6" w:rsidP="005D2BFC">
                  <w:pPr>
                    <w:widowControl w:val="0"/>
                    <w:rPr>
                      <w:sz w:val="16"/>
                      <w:szCs w:val="24"/>
                      <w:lang w:val="en-US" w:eastAsia="nl-BE"/>
                    </w:rPr>
                  </w:pPr>
                  <w:r>
                    <w:rPr>
                      <w:sz w:val="16"/>
                      <w:szCs w:val="24"/>
                      <w:lang w:val="en-US" w:eastAsia="nl-BE"/>
                    </w:rPr>
                    <w:t>0.3</w:t>
                  </w:r>
                  <w:r w:rsidR="00BF00BB">
                    <w:rPr>
                      <w:sz w:val="16"/>
                      <w:szCs w:val="24"/>
                      <w:lang w:val="en-US" w:eastAsia="nl-BE"/>
                    </w:rPr>
                    <w:t>8</w:t>
                  </w:r>
                  <w:r>
                    <w:rPr>
                      <w:sz w:val="16"/>
                      <w:szCs w:val="24"/>
                      <w:lang w:val="en-US" w:eastAsia="nl-BE"/>
                    </w:rPr>
                    <w:t>9</w:t>
                  </w:r>
                </w:p>
              </w:tc>
              <w:tc>
                <w:tcPr>
                  <w:tcW w:w="993" w:type="dxa"/>
                  <w:gridSpan w:val="3"/>
                </w:tcPr>
                <w:p w14:paraId="69A29AD1" w14:textId="10B6C881" w:rsidR="00700CC6" w:rsidRPr="008B0F77" w:rsidRDefault="00C66BF8" w:rsidP="005D2BFC">
                  <w:pPr>
                    <w:widowControl w:val="0"/>
                    <w:rPr>
                      <w:b/>
                      <w:sz w:val="16"/>
                      <w:szCs w:val="24"/>
                      <w:lang w:val="en-US" w:eastAsia="nl-BE"/>
                    </w:rPr>
                  </w:pPr>
                  <w:r>
                    <w:rPr>
                      <w:b/>
                      <w:sz w:val="16"/>
                      <w:szCs w:val="24"/>
                      <w:lang w:val="en-US" w:eastAsia="nl-BE"/>
                    </w:rPr>
                    <w:t>2</w:t>
                  </w:r>
                  <w:r w:rsidR="00700CC6" w:rsidRPr="008B0F77">
                    <w:rPr>
                      <w:b/>
                      <w:sz w:val="16"/>
                      <w:szCs w:val="24"/>
                      <w:lang w:val="en-US" w:eastAsia="nl-BE"/>
                    </w:rPr>
                    <w:t xml:space="preserve"> Y</w:t>
                  </w:r>
                </w:p>
                <w:p w14:paraId="1E1A2722" w14:textId="77777777" w:rsidR="00700CC6" w:rsidRPr="008B0F77" w:rsidRDefault="00700CC6" w:rsidP="005D2BFC">
                  <w:pPr>
                    <w:widowControl w:val="0"/>
                    <w:rPr>
                      <w:sz w:val="16"/>
                      <w:szCs w:val="24"/>
                      <w:lang w:val="en-US" w:eastAsia="nl-BE"/>
                    </w:rPr>
                  </w:pPr>
                  <w:r w:rsidRPr="007A0843">
                    <w:rPr>
                      <w:sz w:val="16"/>
                      <w:szCs w:val="24"/>
                      <w:lang w:val="en-US" w:eastAsia="nl-BE"/>
                    </w:rPr>
                    <w:t>C</w:t>
                  </w:r>
                  <w:r w:rsidRPr="008B0F77">
                    <w:rPr>
                      <w:sz w:val="16"/>
                      <w:szCs w:val="24"/>
                      <w:lang w:val="en-US" w:eastAsia="nl-BE"/>
                    </w:rPr>
                    <w:t>onf</w:t>
                  </w:r>
                </w:p>
                <w:p w14:paraId="6C5C09B5" w14:textId="2ABEA7DE" w:rsidR="00700CC6" w:rsidRDefault="00700CC6" w:rsidP="005D2BFC">
                  <w:pPr>
                    <w:widowControl w:val="0"/>
                    <w:rPr>
                      <w:sz w:val="16"/>
                      <w:szCs w:val="24"/>
                      <w:lang w:val="en-US" w:eastAsia="nl-BE"/>
                    </w:rPr>
                  </w:pPr>
                  <w:r>
                    <w:rPr>
                      <w:sz w:val="16"/>
                      <w:szCs w:val="24"/>
                      <w:lang w:val="en-US" w:eastAsia="nl-BE"/>
                    </w:rPr>
                    <w:t>1.007</w:t>
                  </w:r>
                  <w:r w:rsidR="00C66BF8">
                    <w:rPr>
                      <w:sz w:val="16"/>
                      <w:szCs w:val="24"/>
                      <w:lang w:val="en-US" w:eastAsia="nl-BE"/>
                    </w:rPr>
                    <w:t>2</w:t>
                  </w:r>
                </w:p>
                <w:p w14:paraId="21ED5419" w14:textId="4F708582" w:rsidR="00700CC6" w:rsidRDefault="00700CC6" w:rsidP="005D2BFC">
                  <w:pPr>
                    <w:widowControl w:val="0"/>
                    <w:rPr>
                      <w:sz w:val="16"/>
                      <w:szCs w:val="24"/>
                      <w:lang w:val="en-US" w:eastAsia="nl-BE"/>
                    </w:rPr>
                  </w:pPr>
                  <w:r>
                    <w:rPr>
                      <w:sz w:val="16"/>
                      <w:szCs w:val="24"/>
                      <w:lang w:val="en-US" w:eastAsia="nl-BE"/>
                    </w:rPr>
                    <w:t>5.</w:t>
                  </w:r>
                  <w:r w:rsidR="00C66BF8">
                    <w:rPr>
                      <w:sz w:val="16"/>
                      <w:szCs w:val="24"/>
                      <w:lang w:val="en-US" w:eastAsia="nl-BE"/>
                    </w:rPr>
                    <w:t>45</w:t>
                  </w:r>
                </w:p>
                <w:p w14:paraId="28C019ED" w14:textId="7F5733F0" w:rsidR="00700CC6" w:rsidRDefault="00700CC6" w:rsidP="005D2BFC">
                  <w:pPr>
                    <w:widowControl w:val="0"/>
                    <w:rPr>
                      <w:sz w:val="16"/>
                      <w:szCs w:val="24"/>
                      <w:lang w:val="en-US" w:eastAsia="nl-BE"/>
                    </w:rPr>
                  </w:pPr>
                  <w:r>
                    <w:rPr>
                      <w:sz w:val="16"/>
                      <w:szCs w:val="24"/>
                      <w:lang w:val="en-US" w:eastAsia="nl-BE"/>
                    </w:rPr>
                    <w:t>0.2</w:t>
                  </w:r>
                  <w:r w:rsidR="00C66BF8">
                    <w:rPr>
                      <w:sz w:val="16"/>
                      <w:szCs w:val="24"/>
                      <w:lang w:val="en-US" w:eastAsia="nl-BE"/>
                    </w:rPr>
                    <w:t>2</w:t>
                  </w:r>
                </w:p>
                <w:p w14:paraId="6CAF6094" w14:textId="4F36AB51" w:rsidR="00700CC6" w:rsidRPr="008B0F77" w:rsidRDefault="00700CC6" w:rsidP="005D2BFC">
                  <w:pPr>
                    <w:widowControl w:val="0"/>
                    <w:rPr>
                      <w:sz w:val="16"/>
                      <w:szCs w:val="24"/>
                      <w:lang w:val="en-US" w:eastAsia="nl-BE"/>
                    </w:rPr>
                  </w:pPr>
                  <w:r>
                    <w:rPr>
                      <w:sz w:val="16"/>
                      <w:szCs w:val="24"/>
                      <w:lang w:val="en-US" w:eastAsia="nl-BE"/>
                    </w:rPr>
                    <w:t>0.</w:t>
                  </w:r>
                  <w:r w:rsidR="00BF00BB">
                    <w:rPr>
                      <w:sz w:val="16"/>
                      <w:szCs w:val="24"/>
                      <w:lang w:val="en-US" w:eastAsia="nl-BE"/>
                    </w:rPr>
                    <w:t>297</w:t>
                  </w:r>
                </w:p>
              </w:tc>
            </w:tr>
            <w:tr w:rsidR="00334102" w:rsidRPr="008B0F77" w14:paraId="1E0C7841" w14:textId="77777777" w:rsidTr="005D2BFC">
              <w:trPr>
                <w:gridAfter w:val="1"/>
                <w:wAfter w:w="16" w:type="dxa"/>
                <w:trHeight w:val="284"/>
              </w:trPr>
              <w:tc>
                <w:tcPr>
                  <w:tcW w:w="3245" w:type="dxa"/>
                  <w:gridSpan w:val="6"/>
                </w:tcPr>
                <w:p w14:paraId="3A517EB7" w14:textId="77777777" w:rsidR="00C171AF" w:rsidRDefault="00C171AF" w:rsidP="005D2BFC">
                  <w:pPr>
                    <w:widowControl w:val="0"/>
                    <w:rPr>
                      <w:b/>
                      <w:sz w:val="18"/>
                      <w:szCs w:val="24"/>
                      <w:lang w:val="en-US" w:eastAsia="nl-BE"/>
                    </w:rPr>
                  </w:pPr>
                </w:p>
                <w:p w14:paraId="7985D36A" w14:textId="2B471872" w:rsidR="00334102" w:rsidRDefault="00334102" w:rsidP="005D2BFC">
                  <w:pPr>
                    <w:widowControl w:val="0"/>
                    <w:rPr>
                      <w:b/>
                      <w:sz w:val="16"/>
                      <w:szCs w:val="24"/>
                      <w:lang w:val="en-US" w:eastAsia="nl-BE"/>
                    </w:rPr>
                  </w:pPr>
                  <w:r w:rsidRPr="00CE4297">
                    <w:rPr>
                      <w:b/>
                      <w:sz w:val="18"/>
                      <w:szCs w:val="24"/>
                      <w:lang w:val="en-US" w:eastAsia="nl-BE"/>
                    </w:rPr>
                    <w:t xml:space="preserve">GMP 34 </w:t>
                  </w:r>
                  <w:r w:rsidRPr="00CE4297">
                    <w:rPr>
                      <w:sz w:val="18"/>
                      <w:szCs w:val="24"/>
                      <w:lang w:val="en-US" w:eastAsia="nl-BE"/>
                    </w:rPr>
                    <w:t>(Batch 3724502)</w:t>
                  </w:r>
                </w:p>
              </w:tc>
            </w:tr>
            <w:tr w:rsidR="00700CC6" w:rsidRPr="008B0F77" w14:paraId="07918AA7" w14:textId="77777777" w:rsidTr="005D2BFC">
              <w:trPr>
                <w:gridAfter w:val="1"/>
                <w:wAfter w:w="16" w:type="dxa"/>
                <w:trHeight w:val="1063"/>
              </w:trPr>
              <w:tc>
                <w:tcPr>
                  <w:tcW w:w="1411" w:type="dxa"/>
                </w:tcPr>
                <w:p w14:paraId="5E4E5572" w14:textId="77777777" w:rsidR="00700CC6" w:rsidRPr="008B0F77" w:rsidRDefault="00700CC6" w:rsidP="005D2BFC">
                  <w:pPr>
                    <w:widowControl w:val="0"/>
                    <w:rPr>
                      <w:b/>
                      <w:sz w:val="16"/>
                      <w:szCs w:val="24"/>
                      <w:lang w:val="en-US" w:eastAsia="nl-BE"/>
                    </w:rPr>
                  </w:pPr>
                  <w:r w:rsidRPr="008B0F77">
                    <w:rPr>
                      <w:b/>
                      <w:sz w:val="16"/>
                      <w:szCs w:val="24"/>
                      <w:lang w:val="en-US" w:eastAsia="nl-BE"/>
                    </w:rPr>
                    <w:t>Property</w:t>
                  </w:r>
                </w:p>
                <w:p w14:paraId="7E30E17C" w14:textId="77777777" w:rsidR="00700CC6" w:rsidRPr="008B0F77" w:rsidRDefault="00700CC6" w:rsidP="005D2BFC">
                  <w:pPr>
                    <w:widowControl w:val="0"/>
                    <w:rPr>
                      <w:sz w:val="16"/>
                      <w:szCs w:val="24"/>
                      <w:lang w:val="en-US" w:eastAsia="nl-BE"/>
                    </w:rPr>
                  </w:pPr>
                  <w:r w:rsidRPr="008B0F77">
                    <w:rPr>
                      <w:sz w:val="16"/>
                      <w:szCs w:val="24"/>
                      <w:lang w:val="en-US" w:eastAsia="nl-BE"/>
                    </w:rPr>
                    <w:t xml:space="preserve">Appearance </w:t>
                  </w:r>
                </w:p>
                <w:p w14:paraId="3447418B" w14:textId="77777777" w:rsidR="00700CC6" w:rsidRPr="008B0F77" w:rsidRDefault="00700CC6" w:rsidP="005D2BFC">
                  <w:pPr>
                    <w:widowControl w:val="0"/>
                    <w:rPr>
                      <w:sz w:val="16"/>
                      <w:szCs w:val="24"/>
                      <w:lang w:val="en-US" w:eastAsia="nl-BE"/>
                    </w:rPr>
                  </w:pPr>
                  <w:r w:rsidRPr="008B0F77">
                    <w:rPr>
                      <w:sz w:val="16"/>
                      <w:szCs w:val="24"/>
                      <w:lang w:val="en-US" w:eastAsia="nl-BE"/>
                    </w:rPr>
                    <w:t>Density</w:t>
                  </w:r>
                  <w:r>
                    <w:rPr>
                      <w:sz w:val="16"/>
                      <w:szCs w:val="24"/>
                      <w:lang w:val="en-US" w:eastAsia="nl-BE"/>
                    </w:rPr>
                    <w:t xml:space="preserve"> (g/ml)</w:t>
                  </w:r>
                </w:p>
                <w:p w14:paraId="2CAA2FC3" w14:textId="77777777" w:rsidR="00700CC6" w:rsidRPr="00700CC6" w:rsidRDefault="00700CC6" w:rsidP="005D2BFC">
                  <w:pPr>
                    <w:widowControl w:val="0"/>
                    <w:rPr>
                      <w:sz w:val="16"/>
                      <w:szCs w:val="24"/>
                      <w:lang w:val="en-US" w:eastAsia="nl-BE"/>
                    </w:rPr>
                  </w:pPr>
                  <w:r w:rsidRPr="00700CC6">
                    <w:rPr>
                      <w:sz w:val="16"/>
                      <w:szCs w:val="24"/>
                      <w:lang w:val="en-US" w:eastAsia="nl-BE"/>
                    </w:rPr>
                    <w:t>pH</w:t>
                  </w:r>
                </w:p>
                <w:p w14:paraId="17F72382" w14:textId="77777777" w:rsidR="00700CC6" w:rsidRPr="00700CC6" w:rsidRDefault="00700CC6" w:rsidP="005D2BFC">
                  <w:pPr>
                    <w:widowControl w:val="0"/>
                    <w:rPr>
                      <w:sz w:val="16"/>
                      <w:szCs w:val="24"/>
                      <w:lang w:val="en-US" w:eastAsia="nl-BE"/>
                    </w:rPr>
                  </w:pPr>
                  <w:r w:rsidRPr="00700CC6">
                    <w:rPr>
                      <w:sz w:val="16"/>
                      <w:szCs w:val="24"/>
                      <w:lang w:val="en-US" w:eastAsia="nl-BE"/>
                    </w:rPr>
                    <w:t>Av iodine (%)</w:t>
                  </w:r>
                </w:p>
                <w:p w14:paraId="7F19F9A1" w14:textId="77777777" w:rsidR="00700CC6" w:rsidRPr="00700CC6" w:rsidRDefault="00700CC6" w:rsidP="005D2BFC">
                  <w:pPr>
                    <w:widowControl w:val="0"/>
                    <w:rPr>
                      <w:sz w:val="16"/>
                      <w:szCs w:val="24"/>
                      <w:lang w:val="en-US" w:eastAsia="nl-BE"/>
                    </w:rPr>
                  </w:pPr>
                </w:p>
              </w:tc>
              <w:tc>
                <w:tcPr>
                  <w:tcW w:w="846" w:type="dxa"/>
                  <w:gridSpan w:val="2"/>
                </w:tcPr>
                <w:p w14:paraId="228A99AA" w14:textId="77777777" w:rsidR="00700CC6" w:rsidRPr="008B0F77" w:rsidRDefault="00700CC6" w:rsidP="005D2BFC">
                  <w:pPr>
                    <w:widowControl w:val="0"/>
                    <w:rPr>
                      <w:b/>
                      <w:sz w:val="16"/>
                      <w:szCs w:val="24"/>
                      <w:lang w:val="en-US" w:eastAsia="nl-BE"/>
                    </w:rPr>
                  </w:pPr>
                  <w:r w:rsidRPr="008B0F77">
                    <w:rPr>
                      <w:b/>
                      <w:sz w:val="16"/>
                      <w:szCs w:val="24"/>
                      <w:lang w:val="en-US" w:eastAsia="nl-BE"/>
                    </w:rPr>
                    <w:t>TOM</w:t>
                  </w:r>
                </w:p>
                <w:p w14:paraId="3A35D21E" w14:textId="77777777" w:rsidR="00700CC6" w:rsidRPr="008B0F77" w:rsidRDefault="00700CC6" w:rsidP="005D2BFC">
                  <w:pPr>
                    <w:widowControl w:val="0"/>
                    <w:rPr>
                      <w:sz w:val="16"/>
                      <w:szCs w:val="24"/>
                      <w:lang w:val="en-US" w:eastAsia="nl-BE"/>
                    </w:rPr>
                  </w:pPr>
                  <w:r w:rsidRPr="008B0F77">
                    <w:rPr>
                      <w:sz w:val="16"/>
                      <w:szCs w:val="24"/>
                      <w:lang w:val="en-US" w:eastAsia="nl-BE"/>
                    </w:rPr>
                    <w:t>Conf</w:t>
                  </w:r>
                </w:p>
                <w:p w14:paraId="3DCAAE0D" w14:textId="77777777" w:rsidR="00700CC6" w:rsidRDefault="00700CC6" w:rsidP="005D2BFC">
                  <w:pPr>
                    <w:widowControl w:val="0"/>
                    <w:rPr>
                      <w:sz w:val="16"/>
                      <w:szCs w:val="24"/>
                      <w:lang w:val="en-US" w:eastAsia="nl-BE"/>
                    </w:rPr>
                  </w:pPr>
                  <w:r w:rsidRPr="008B0F77">
                    <w:rPr>
                      <w:sz w:val="16"/>
                      <w:szCs w:val="24"/>
                      <w:lang w:val="en-US" w:eastAsia="nl-BE"/>
                    </w:rPr>
                    <w:t>1.0</w:t>
                  </w:r>
                  <w:r>
                    <w:rPr>
                      <w:sz w:val="16"/>
                      <w:szCs w:val="24"/>
                      <w:lang w:val="en-US" w:eastAsia="nl-BE"/>
                    </w:rPr>
                    <w:t>128</w:t>
                  </w:r>
                </w:p>
                <w:p w14:paraId="23840ACE" w14:textId="77777777" w:rsidR="00700CC6" w:rsidRDefault="00700CC6" w:rsidP="005D2BFC">
                  <w:pPr>
                    <w:widowControl w:val="0"/>
                    <w:rPr>
                      <w:sz w:val="16"/>
                      <w:szCs w:val="24"/>
                      <w:lang w:val="en-US" w:eastAsia="nl-BE"/>
                    </w:rPr>
                  </w:pPr>
                  <w:r>
                    <w:rPr>
                      <w:sz w:val="16"/>
                      <w:szCs w:val="24"/>
                      <w:lang w:val="en-US" w:eastAsia="nl-BE"/>
                    </w:rPr>
                    <w:t>3.91</w:t>
                  </w:r>
                </w:p>
                <w:p w14:paraId="1B9F51C3" w14:textId="77777777" w:rsidR="00700CC6" w:rsidRPr="008B0F77" w:rsidRDefault="00700CC6" w:rsidP="005D2BFC">
                  <w:pPr>
                    <w:widowControl w:val="0"/>
                    <w:rPr>
                      <w:sz w:val="16"/>
                      <w:szCs w:val="24"/>
                      <w:lang w:val="en-US" w:eastAsia="nl-BE"/>
                    </w:rPr>
                  </w:pPr>
                  <w:r>
                    <w:rPr>
                      <w:sz w:val="16"/>
                      <w:szCs w:val="24"/>
                      <w:lang w:val="en-US" w:eastAsia="nl-BE"/>
                    </w:rPr>
                    <w:t>0.14</w:t>
                  </w:r>
                </w:p>
              </w:tc>
              <w:tc>
                <w:tcPr>
                  <w:tcW w:w="988" w:type="dxa"/>
                  <w:gridSpan w:val="3"/>
                </w:tcPr>
                <w:p w14:paraId="4A105FE9" w14:textId="77777777" w:rsidR="00700CC6" w:rsidRPr="008B0F77" w:rsidRDefault="00700CC6" w:rsidP="005D2BFC">
                  <w:pPr>
                    <w:widowControl w:val="0"/>
                    <w:rPr>
                      <w:b/>
                      <w:sz w:val="16"/>
                      <w:szCs w:val="24"/>
                      <w:lang w:val="en-US" w:eastAsia="nl-BE"/>
                    </w:rPr>
                  </w:pPr>
                  <w:r>
                    <w:rPr>
                      <w:b/>
                      <w:sz w:val="16"/>
                      <w:szCs w:val="24"/>
                      <w:lang w:val="en-US" w:eastAsia="nl-BE"/>
                    </w:rPr>
                    <w:t>1</w:t>
                  </w:r>
                  <w:r w:rsidRPr="008B0F77">
                    <w:rPr>
                      <w:b/>
                      <w:sz w:val="16"/>
                      <w:szCs w:val="24"/>
                      <w:lang w:val="en-US" w:eastAsia="nl-BE"/>
                    </w:rPr>
                    <w:t xml:space="preserve"> Y</w:t>
                  </w:r>
                </w:p>
                <w:p w14:paraId="713C3EB7" w14:textId="77777777" w:rsidR="00700CC6" w:rsidRPr="008B0F77" w:rsidRDefault="00700CC6" w:rsidP="005D2BFC">
                  <w:pPr>
                    <w:widowControl w:val="0"/>
                    <w:rPr>
                      <w:sz w:val="16"/>
                      <w:szCs w:val="24"/>
                      <w:lang w:val="en-US" w:eastAsia="nl-BE"/>
                    </w:rPr>
                  </w:pPr>
                  <w:r w:rsidRPr="007A0843">
                    <w:rPr>
                      <w:sz w:val="16"/>
                      <w:szCs w:val="24"/>
                      <w:lang w:val="en-US" w:eastAsia="nl-BE"/>
                    </w:rPr>
                    <w:t>C</w:t>
                  </w:r>
                  <w:r w:rsidRPr="008B0F77">
                    <w:rPr>
                      <w:sz w:val="16"/>
                      <w:szCs w:val="24"/>
                      <w:lang w:val="en-US" w:eastAsia="nl-BE"/>
                    </w:rPr>
                    <w:t>onf</w:t>
                  </w:r>
                </w:p>
                <w:p w14:paraId="2F3EE0DA" w14:textId="77777777" w:rsidR="00700CC6" w:rsidRDefault="00700CC6" w:rsidP="005D2BFC">
                  <w:pPr>
                    <w:widowControl w:val="0"/>
                    <w:rPr>
                      <w:sz w:val="16"/>
                      <w:szCs w:val="24"/>
                      <w:lang w:val="en-US" w:eastAsia="nl-BE"/>
                    </w:rPr>
                  </w:pPr>
                  <w:r>
                    <w:rPr>
                      <w:sz w:val="16"/>
                      <w:szCs w:val="24"/>
                      <w:lang w:val="en-US" w:eastAsia="nl-BE"/>
                    </w:rPr>
                    <w:t>1.0129</w:t>
                  </w:r>
                </w:p>
                <w:p w14:paraId="1A44D41A" w14:textId="77777777" w:rsidR="00700CC6" w:rsidRDefault="00700CC6" w:rsidP="005D2BFC">
                  <w:pPr>
                    <w:widowControl w:val="0"/>
                    <w:rPr>
                      <w:sz w:val="16"/>
                      <w:szCs w:val="24"/>
                      <w:lang w:val="en-US" w:eastAsia="nl-BE"/>
                    </w:rPr>
                  </w:pPr>
                  <w:r>
                    <w:rPr>
                      <w:sz w:val="16"/>
                      <w:szCs w:val="24"/>
                      <w:lang w:val="en-US" w:eastAsia="nl-BE"/>
                    </w:rPr>
                    <w:t>3.70</w:t>
                  </w:r>
                </w:p>
                <w:p w14:paraId="5D89B92B" w14:textId="77777777" w:rsidR="00700CC6" w:rsidRPr="008B0F77" w:rsidRDefault="00700CC6" w:rsidP="005D2BFC">
                  <w:pPr>
                    <w:widowControl w:val="0"/>
                    <w:rPr>
                      <w:sz w:val="16"/>
                      <w:szCs w:val="24"/>
                      <w:lang w:val="en-US" w:eastAsia="nl-BE"/>
                    </w:rPr>
                  </w:pPr>
                  <w:r>
                    <w:rPr>
                      <w:sz w:val="16"/>
                      <w:szCs w:val="24"/>
                      <w:lang w:val="en-US" w:eastAsia="nl-BE"/>
                    </w:rPr>
                    <w:t>0.13</w:t>
                  </w:r>
                </w:p>
              </w:tc>
            </w:tr>
            <w:tr w:rsidR="00334102" w:rsidRPr="008B0F77" w14:paraId="1692B9A4" w14:textId="77777777" w:rsidTr="005D2BFC">
              <w:tc>
                <w:tcPr>
                  <w:tcW w:w="3261" w:type="dxa"/>
                  <w:gridSpan w:val="7"/>
                </w:tcPr>
                <w:p w14:paraId="1CA239DE" w14:textId="48F94A2A" w:rsidR="00334102" w:rsidRPr="00CE4297" w:rsidRDefault="00334102" w:rsidP="005D2BFC">
                  <w:pPr>
                    <w:widowControl w:val="0"/>
                    <w:rPr>
                      <w:sz w:val="18"/>
                      <w:szCs w:val="24"/>
                      <w:lang w:val="en-US" w:eastAsia="nl-BE"/>
                    </w:rPr>
                  </w:pPr>
                  <w:r w:rsidRPr="00CE4297">
                    <w:rPr>
                      <w:b/>
                      <w:sz w:val="18"/>
                      <w:szCs w:val="24"/>
                      <w:lang w:val="en-US" w:eastAsia="nl-BE"/>
                    </w:rPr>
                    <w:t>GMP 36</w:t>
                  </w:r>
                  <w:r>
                    <w:rPr>
                      <w:sz w:val="18"/>
                      <w:szCs w:val="24"/>
                      <w:lang w:val="en-US" w:eastAsia="nl-BE"/>
                    </w:rPr>
                    <w:t xml:space="preserve"> (Batch A343640400)</w:t>
                  </w:r>
                </w:p>
              </w:tc>
            </w:tr>
            <w:tr w:rsidR="00C12454" w:rsidRPr="008B0F77" w14:paraId="270D51E3" w14:textId="77777777" w:rsidTr="005D2BFC">
              <w:tc>
                <w:tcPr>
                  <w:tcW w:w="1418" w:type="dxa"/>
                  <w:gridSpan w:val="2"/>
                </w:tcPr>
                <w:p w14:paraId="60839424" w14:textId="77777777" w:rsidR="00C12454" w:rsidRPr="008B0F77" w:rsidRDefault="00C12454" w:rsidP="005D2BFC">
                  <w:pPr>
                    <w:widowControl w:val="0"/>
                    <w:rPr>
                      <w:b/>
                      <w:sz w:val="16"/>
                      <w:szCs w:val="24"/>
                      <w:lang w:val="en-US" w:eastAsia="nl-BE"/>
                    </w:rPr>
                  </w:pPr>
                  <w:r w:rsidRPr="008B0F77">
                    <w:rPr>
                      <w:b/>
                      <w:sz w:val="16"/>
                      <w:szCs w:val="24"/>
                      <w:lang w:val="en-US" w:eastAsia="nl-BE"/>
                    </w:rPr>
                    <w:t>Property</w:t>
                  </w:r>
                </w:p>
                <w:p w14:paraId="32D70996" w14:textId="77777777" w:rsidR="00C12454" w:rsidRPr="008B0F77" w:rsidRDefault="00C12454" w:rsidP="005D2BFC">
                  <w:pPr>
                    <w:widowControl w:val="0"/>
                    <w:rPr>
                      <w:sz w:val="16"/>
                      <w:szCs w:val="24"/>
                      <w:lang w:val="en-US" w:eastAsia="nl-BE"/>
                    </w:rPr>
                  </w:pPr>
                  <w:r w:rsidRPr="008B0F77">
                    <w:rPr>
                      <w:sz w:val="16"/>
                      <w:szCs w:val="24"/>
                      <w:lang w:val="en-US" w:eastAsia="nl-BE"/>
                    </w:rPr>
                    <w:t xml:space="preserve">Appearance </w:t>
                  </w:r>
                </w:p>
                <w:p w14:paraId="7E979788" w14:textId="77777777" w:rsidR="00C12454" w:rsidRPr="008B0F77" w:rsidRDefault="00C12454" w:rsidP="005D2BFC">
                  <w:pPr>
                    <w:widowControl w:val="0"/>
                    <w:rPr>
                      <w:sz w:val="16"/>
                      <w:szCs w:val="24"/>
                      <w:lang w:val="en-US" w:eastAsia="nl-BE"/>
                    </w:rPr>
                  </w:pPr>
                  <w:r w:rsidRPr="008B0F77">
                    <w:rPr>
                      <w:sz w:val="16"/>
                      <w:szCs w:val="24"/>
                      <w:lang w:val="en-US" w:eastAsia="nl-BE"/>
                    </w:rPr>
                    <w:t>Density</w:t>
                  </w:r>
                  <w:r>
                    <w:rPr>
                      <w:sz w:val="16"/>
                      <w:szCs w:val="24"/>
                      <w:lang w:val="en-US" w:eastAsia="nl-BE"/>
                    </w:rPr>
                    <w:t xml:space="preserve"> (g/ml)</w:t>
                  </w:r>
                </w:p>
                <w:p w14:paraId="189D26A8" w14:textId="77777777" w:rsidR="00C12454" w:rsidRPr="00700CC6" w:rsidRDefault="00C12454" w:rsidP="005D2BFC">
                  <w:pPr>
                    <w:widowControl w:val="0"/>
                    <w:rPr>
                      <w:sz w:val="16"/>
                      <w:szCs w:val="24"/>
                      <w:lang w:val="en-US" w:eastAsia="nl-BE"/>
                    </w:rPr>
                  </w:pPr>
                  <w:r w:rsidRPr="00700CC6">
                    <w:rPr>
                      <w:sz w:val="16"/>
                      <w:szCs w:val="24"/>
                      <w:lang w:val="en-US" w:eastAsia="nl-BE"/>
                    </w:rPr>
                    <w:t>pH</w:t>
                  </w:r>
                </w:p>
                <w:p w14:paraId="5FE0C462" w14:textId="77777777" w:rsidR="00C12454" w:rsidRPr="00700CC6" w:rsidRDefault="00C12454" w:rsidP="005D2BFC">
                  <w:pPr>
                    <w:widowControl w:val="0"/>
                    <w:rPr>
                      <w:sz w:val="16"/>
                      <w:szCs w:val="24"/>
                      <w:lang w:val="en-US" w:eastAsia="nl-BE"/>
                    </w:rPr>
                  </w:pPr>
                  <w:r w:rsidRPr="00700CC6">
                    <w:rPr>
                      <w:sz w:val="16"/>
                      <w:szCs w:val="24"/>
                      <w:lang w:val="en-US" w:eastAsia="nl-BE"/>
                    </w:rPr>
                    <w:t>Av iodine (%)</w:t>
                  </w:r>
                </w:p>
                <w:p w14:paraId="4CDADD23" w14:textId="77777777" w:rsidR="00C12454" w:rsidRPr="00700CC6" w:rsidRDefault="00C12454" w:rsidP="005D2BFC">
                  <w:pPr>
                    <w:widowControl w:val="0"/>
                    <w:rPr>
                      <w:sz w:val="16"/>
                      <w:szCs w:val="24"/>
                      <w:lang w:val="en-US" w:eastAsia="nl-BE"/>
                    </w:rPr>
                  </w:pPr>
                </w:p>
              </w:tc>
              <w:tc>
                <w:tcPr>
                  <w:tcW w:w="850" w:type="dxa"/>
                  <w:gridSpan w:val="2"/>
                </w:tcPr>
                <w:p w14:paraId="03625306" w14:textId="77777777" w:rsidR="00C12454" w:rsidRPr="008B0F77" w:rsidRDefault="00C12454" w:rsidP="005D2BFC">
                  <w:pPr>
                    <w:widowControl w:val="0"/>
                    <w:rPr>
                      <w:b/>
                      <w:sz w:val="16"/>
                      <w:szCs w:val="24"/>
                      <w:lang w:val="en-US" w:eastAsia="nl-BE"/>
                    </w:rPr>
                  </w:pPr>
                  <w:r w:rsidRPr="008B0F77">
                    <w:rPr>
                      <w:b/>
                      <w:sz w:val="16"/>
                      <w:szCs w:val="24"/>
                      <w:lang w:val="en-US" w:eastAsia="nl-BE"/>
                    </w:rPr>
                    <w:t>TOM</w:t>
                  </w:r>
                </w:p>
                <w:p w14:paraId="6E17AF58" w14:textId="77777777" w:rsidR="00C12454" w:rsidRPr="008B0F77" w:rsidRDefault="00C12454" w:rsidP="005D2BFC">
                  <w:pPr>
                    <w:widowControl w:val="0"/>
                    <w:rPr>
                      <w:sz w:val="16"/>
                      <w:szCs w:val="24"/>
                      <w:lang w:val="en-US" w:eastAsia="nl-BE"/>
                    </w:rPr>
                  </w:pPr>
                  <w:r w:rsidRPr="008B0F77">
                    <w:rPr>
                      <w:sz w:val="16"/>
                      <w:szCs w:val="24"/>
                      <w:lang w:val="en-US" w:eastAsia="nl-BE"/>
                    </w:rPr>
                    <w:t>Conf</w:t>
                  </w:r>
                </w:p>
                <w:p w14:paraId="1DAEBC94" w14:textId="77777777" w:rsidR="00C12454" w:rsidRDefault="00C12454" w:rsidP="005D2BFC">
                  <w:pPr>
                    <w:widowControl w:val="0"/>
                    <w:rPr>
                      <w:sz w:val="16"/>
                      <w:szCs w:val="24"/>
                      <w:lang w:val="en-US" w:eastAsia="nl-BE"/>
                    </w:rPr>
                  </w:pPr>
                  <w:r w:rsidRPr="008B0F77">
                    <w:rPr>
                      <w:sz w:val="16"/>
                      <w:szCs w:val="24"/>
                      <w:lang w:val="en-US" w:eastAsia="nl-BE"/>
                    </w:rPr>
                    <w:t>1.0</w:t>
                  </w:r>
                  <w:r>
                    <w:rPr>
                      <w:sz w:val="16"/>
                      <w:szCs w:val="24"/>
                      <w:lang w:val="en-US" w:eastAsia="nl-BE"/>
                    </w:rPr>
                    <w:t>137</w:t>
                  </w:r>
                </w:p>
                <w:p w14:paraId="53854C1C" w14:textId="138E91C4" w:rsidR="00C12454" w:rsidRDefault="00C12454" w:rsidP="005D2BFC">
                  <w:pPr>
                    <w:widowControl w:val="0"/>
                    <w:rPr>
                      <w:sz w:val="16"/>
                      <w:szCs w:val="24"/>
                      <w:lang w:val="en-US" w:eastAsia="nl-BE"/>
                    </w:rPr>
                  </w:pPr>
                  <w:r>
                    <w:rPr>
                      <w:sz w:val="16"/>
                      <w:szCs w:val="24"/>
                      <w:lang w:val="en-US" w:eastAsia="nl-BE"/>
                    </w:rPr>
                    <w:t>4.65</w:t>
                  </w:r>
                </w:p>
                <w:p w14:paraId="3BC5BFEA" w14:textId="77777777" w:rsidR="00C12454" w:rsidRPr="008B0F77" w:rsidRDefault="00C12454" w:rsidP="005D2BFC">
                  <w:pPr>
                    <w:widowControl w:val="0"/>
                    <w:rPr>
                      <w:sz w:val="16"/>
                      <w:szCs w:val="24"/>
                      <w:lang w:val="en-US" w:eastAsia="nl-BE"/>
                    </w:rPr>
                  </w:pPr>
                  <w:r>
                    <w:rPr>
                      <w:sz w:val="16"/>
                      <w:szCs w:val="24"/>
                      <w:lang w:val="en-US" w:eastAsia="nl-BE"/>
                    </w:rPr>
                    <w:t>0.15</w:t>
                  </w:r>
                </w:p>
              </w:tc>
              <w:tc>
                <w:tcPr>
                  <w:tcW w:w="993" w:type="dxa"/>
                  <w:gridSpan w:val="3"/>
                </w:tcPr>
                <w:p w14:paraId="2C604382" w14:textId="77777777" w:rsidR="00C12454" w:rsidRPr="008B0F77" w:rsidRDefault="00C12454" w:rsidP="005D2BFC">
                  <w:pPr>
                    <w:widowControl w:val="0"/>
                    <w:rPr>
                      <w:b/>
                      <w:sz w:val="16"/>
                      <w:szCs w:val="24"/>
                      <w:lang w:val="en-US" w:eastAsia="nl-BE"/>
                    </w:rPr>
                  </w:pPr>
                  <w:r>
                    <w:rPr>
                      <w:b/>
                      <w:sz w:val="16"/>
                      <w:szCs w:val="24"/>
                      <w:lang w:val="en-US" w:eastAsia="nl-BE"/>
                    </w:rPr>
                    <w:t>1</w:t>
                  </w:r>
                  <w:r w:rsidRPr="008B0F77">
                    <w:rPr>
                      <w:b/>
                      <w:sz w:val="16"/>
                      <w:szCs w:val="24"/>
                      <w:lang w:val="en-US" w:eastAsia="nl-BE"/>
                    </w:rPr>
                    <w:t xml:space="preserve"> Y</w:t>
                  </w:r>
                </w:p>
                <w:p w14:paraId="040AA15B" w14:textId="77777777" w:rsidR="00C12454" w:rsidRPr="008B0F77" w:rsidRDefault="00C12454" w:rsidP="005D2BFC">
                  <w:pPr>
                    <w:widowControl w:val="0"/>
                    <w:rPr>
                      <w:sz w:val="16"/>
                      <w:szCs w:val="24"/>
                      <w:lang w:val="en-US" w:eastAsia="nl-BE"/>
                    </w:rPr>
                  </w:pPr>
                  <w:r w:rsidRPr="007A0843">
                    <w:rPr>
                      <w:sz w:val="16"/>
                      <w:szCs w:val="24"/>
                      <w:lang w:val="en-US" w:eastAsia="nl-BE"/>
                    </w:rPr>
                    <w:t>C</w:t>
                  </w:r>
                  <w:r w:rsidRPr="008B0F77">
                    <w:rPr>
                      <w:sz w:val="16"/>
                      <w:szCs w:val="24"/>
                      <w:lang w:val="en-US" w:eastAsia="nl-BE"/>
                    </w:rPr>
                    <w:t>onf</w:t>
                  </w:r>
                </w:p>
                <w:p w14:paraId="26DCCC58" w14:textId="77777777" w:rsidR="00C12454" w:rsidRDefault="00C12454" w:rsidP="005D2BFC">
                  <w:pPr>
                    <w:widowControl w:val="0"/>
                    <w:rPr>
                      <w:sz w:val="16"/>
                      <w:szCs w:val="24"/>
                      <w:lang w:val="en-US" w:eastAsia="nl-BE"/>
                    </w:rPr>
                  </w:pPr>
                  <w:r>
                    <w:rPr>
                      <w:sz w:val="16"/>
                      <w:szCs w:val="24"/>
                      <w:lang w:val="en-US" w:eastAsia="nl-BE"/>
                    </w:rPr>
                    <w:t>1.0136</w:t>
                  </w:r>
                </w:p>
                <w:p w14:paraId="7F980CDA" w14:textId="054EA56A" w:rsidR="00C12454" w:rsidRDefault="00C12454" w:rsidP="005D2BFC">
                  <w:pPr>
                    <w:widowControl w:val="0"/>
                    <w:rPr>
                      <w:sz w:val="16"/>
                      <w:szCs w:val="24"/>
                      <w:lang w:val="en-US" w:eastAsia="nl-BE"/>
                    </w:rPr>
                  </w:pPr>
                  <w:r>
                    <w:rPr>
                      <w:sz w:val="16"/>
                      <w:szCs w:val="24"/>
                      <w:lang w:val="en-US" w:eastAsia="nl-BE"/>
                    </w:rPr>
                    <w:t>4.19</w:t>
                  </w:r>
                </w:p>
                <w:p w14:paraId="073212F1" w14:textId="77777777" w:rsidR="00C12454" w:rsidRPr="008B0F77" w:rsidRDefault="00C12454" w:rsidP="005D2BFC">
                  <w:pPr>
                    <w:widowControl w:val="0"/>
                    <w:rPr>
                      <w:sz w:val="16"/>
                      <w:szCs w:val="24"/>
                      <w:lang w:val="en-US" w:eastAsia="nl-BE"/>
                    </w:rPr>
                  </w:pPr>
                  <w:r>
                    <w:rPr>
                      <w:sz w:val="16"/>
                      <w:szCs w:val="24"/>
                      <w:lang w:val="en-US" w:eastAsia="nl-BE"/>
                    </w:rPr>
                    <w:t>0.14</w:t>
                  </w:r>
                </w:p>
              </w:tc>
            </w:tr>
            <w:tr w:rsidR="00334102" w:rsidRPr="00364B76" w14:paraId="7BF65CE1" w14:textId="77777777" w:rsidTr="005D2BFC">
              <w:tc>
                <w:tcPr>
                  <w:tcW w:w="3261" w:type="dxa"/>
                  <w:gridSpan w:val="7"/>
                </w:tcPr>
                <w:p w14:paraId="5B0C250D" w14:textId="6D2D7C5F" w:rsidR="00334102" w:rsidRDefault="00334102" w:rsidP="005D2BFC">
                  <w:pPr>
                    <w:widowControl w:val="0"/>
                    <w:rPr>
                      <w:b/>
                      <w:sz w:val="16"/>
                      <w:szCs w:val="24"/>
                      <w:lang w:val="en-US" w:eastAsia="nl-BE"/>
                    </w:rPr>
                  </w:pPr>
                  <w:r w:rsidRPr="00CE4297">
                    <w:rPr>
                      <w:b/>
                      <w:sz w:val="18"/>
                      <w:szCs w:val="24"/>
                      <w:lang w:val="en-US" w:eastAsia="nl-BE"/>
                    </w:rPr>
                    <w:t xml:space="preserve">GMP 42 </w:t>
                  </w:r>
                  <w:r w:rsidRPr="00CE4297">
                    <w:rPr>
                      <w:sz w:val="18"/>
                      <w:szCs w:val="24"/>
                      <w:lang w:val="en-US" w:eastAsia="nl-BE"/>
                    </w:rPr>
                    <w:t>(Batch 31107202)</w:t>
                  </w:r>
                </w:p>
              </w:tc>
            </w:tr>
            <w:tr w:rsidR="00700CC6" w:rsidRPr="00364B76" w14:paraId="7799E9D4" w14:textId="77777777" w:rsidTr="005D2BFC">
              <w:tc>
                <w:tcPr>
                  <w:tcW w:w="1418" w:type="dxa"/>
                  <w:gridSpan w:val="2"/>
                </w:tcPr>
                <w:p w14:paraId="3A969C7F" w14:textId="77777777" w:rsidR="00700CC6" w:rsidRPr="008B0F77" w:rsidRDefault="00700CC6" w:rsidP="005D2BFC">
                  <w:pPr>
                    <w:widowControl w:val="0"/>
                    <w:rPr>
                      <w:b/>
                      <w:sz w:val="16"/>
                      <w:szCs w:val="24"/>
                      <w:lang w:val="en-US" w:eastAsia="nl-BE"/>
                    </w:rPr>
                  </w:pPr>
                  <w:r w:rsidRPr="008B0F77">
                    <w:rPr>
                      <w:b/>
                      <w:sz w:val="16"/>
                      <w:szCs w:val="24"/>
                      <w:lang w:val="en-US" w:eastAsia="nl-BE"/>
                    </w:rPr>
                    <w:t>Property</w:t>
                  </w:r>
                </w:p>
                <w:p w14:paraId="3EFE8B0E" w14:textId="77777777" w:rsidR="00700CC6" w:rsidRPr="008B0F77" w:rsidRDefault="00700CC6" w:rsidP="005D2BFC">
                  <w:pPr>
                    <w:widowControl w:val="0"/>
                    <w:rPr>
                      <w:sz w:val="16"/>
                      <w:szCs w:val="24"/>
                      <w:lang w:val="en-US" w:eastAsia="nl-BE"/>
                    </w:rPr>
                  </w:pPr>
                  <w:r w:rsidRPr="008B0F77">
                    <w:rPr>
                      <w:sz w:val="16"/>
                      <w:szCs w:val="24"/>
                      <w:lang w:val="en-US" w:eastAsia="nl-BE"/>
                    </w:rPr>
                    <w:t xml:space="preserve">Appearance </w:t>
                  </w:r>
                </w:p>
                <w:p w14:paraId="46296689" w14:textId="77777777" w:rsidR="00700CC6" w:rsidRPr="008B0F77" w:rsidRDefault="00700CC6" w:rsidP="005D2BFC">
                  <w:pPr>
                    <w:widowControl w:val="0"/>
                    <w:rPr>
                      <w:sz w:val="16"/>
                      <w:szCs w:val="24"/>
                      <w:lang w:val="en-US" w:eastAsia="nl-BE"/>
                    </w:rPr>
                  </w:pPr>
                  <w:r w:rsidRPr="008B0F77">
                    <w:rPr>
                      <w:sz w:val="16"/>
                      <w:szCs w:val="24"/>
                      <w:lang w:val="en-US" w:eastAsia="nl-BE"/>
                    </w:rPr>
                    <w:t>Density</w:t>
                  </w:r>
                  <w:r>
                    <w:rPr>
                      <w:sz w:val="16"/>
                      <w:szCs w:val="24"/>
                      <w:lang w:val="en-US" w:eastAsia="nl-BE"/>
                    </w:rPr>
                    <w:t xml:space="preserve"> (g/ml)</w:t>
                  </w:r>
                </w:p>
                <w:p w14:paraId="3D4F766D" w14:textId="77777777" w:rsidR="00700CC6" w:rsidRPr="009E3FF5" w:rsidRDefault="00700CC6" w:rsidP="005D2BFC">
                  <w:pPr>
                    <w:widowControl w:val="0"/>
                    <w:rPr>
                      <w:sz w:val="16"/>
                      <w:szCs w:val="24"/>
                      <w:lang w:val="nl-BE" w:eastAsia="nl-BE"/>
                    </w:rPr>
                  </w:pPr>
                  <w:r w:rsidRPr="009E3FF5">
                    <w:rPr>
                      <w:sz w:val="16"/>
                      <w:szCs w:val="24"/>
                      <w:lang w:val="nl-BE" w:eastAsia="nl-BE"/>
                    </w:rPr>
                    <w:t>pH</w:t>
                  </w:r>
                </w:p>
                <w:p w14:paraId="2C7F1994" w14:textId="77777777" w:rsidR="00700CC6" w:rsidRPr="009E3FF5" w:rsidRDefault="00700CC6" w:rsidP="005D2BFC">
                  <w:pPr>
                    <w:widowControl w:val="0"/>
                    <w:rPr>
                      <w:sz w:val="16"/>
                      <w:szCs w:val="24"/>
                      <w:lang w:val="nl-BE" w:eastAsia="nl-BE"/>
                    </w:rPr>
                  </w:pPr>
                  <w:r w:rsidRPr="009E3FF5">
                    <w:rPr>
                      <w:sz w:val="16"/>
                      <w:szCs w:val="24"/>
                      <w:lang w:val="nl-BE" w:eastAsia="nl-BE"/>
                    </w:rPr>
                    <w:t>Av iodine (%)</w:t>
                  </w:r>
                </w:p>
                <w:p w14:paraId="2304FE69" w14:textId="59DFBCF1" w:rsidR="00700CC6" w:rsidRPr="009E3FF5" w:rsidRDefault="0005569C" w:rsidP="005D2BFC">
                  <w:pPr>
                    <w:widowControl w:val="0"/>
                    <w:rPr>
                      <w:sz w:val="16"/>
                      <w:szCs w:val="24"/>
                      <w:lang w:val="nl-BE" w:eastAsia="nl-BE"/>
                    </w:rPr>
                  </w:pPr>
                  <w:r>
                    <w:rPr>
                      <w:sz w:val="16"/>
                      <w:szCs w:val="24"/>
                      <w:lang w:val="nl-BE" w:eastAsia="nl-BE"/>
                    </w:rPr>
                    <w:t>Pot iodine*</w:t>
                  </w:r>
                  <w:r w:rsidR="00700CC6" w:rsidRPr="009E3FF5">
                    <w:rPr>
                      <w:sz w:val="16"/>
                      <w:szCs w:val="24"/>
                      <w:lang w:val="nl-BE" w:eastAsia="nl-BE"/>
                    </w:rPr>
                    <w:t xml:space="preserve"> (%)</w:t>
                  </w:r>
                </w:p>
              </w:tc>
              <w:tc>
                <w:tcPr>
                  <w:tcW w:w="850" w:type="dxa"/>
                  <w:gridSpan w:val="2"/>
                </w:tcPr>
                <w:p w14:paraId="11A0CC1A" w14:textId="77777777" w:rsidR="00700CC6" w:rsidRPr="008B0F77" w:rsidRDefault="00700CC6" w:rsidP="005D2BFC">
                  <w:pPr>
                    <w:widowControl w:val="0"/>
                    <w:rPr>
                      <w:b/>
                      <w:sz w:val="16"/>
                      <w:szCs w:val="24"/>
                      <w:lang w:val="en-US" w:eastAsia="nl-BE"/>
                    </w:rPr>
                  </w:pPr>
                  <w:r w:rsidRPr="008B0F77">
                    <w:rPr>
                      <w:b/>
                      <w:sz w:val="16"/>
                      <w:szCs w:val="24"/>
                      <w:lang w:val="en-US" w:eastAsia="nl-BE"/>
                    </w:rPr>
                    <w:t>TOM</w:t>
                  </w:r>
                </w:p>
                <w:p w14:paraId="60C2BFA2" w14:textId="77777777" w:rsidR="00700CC6" w:rsidRPr="008B0F77" w:rsidRDefault="00700CC6" w:rsidP="005D2BFC">
                  <w:pPr>
                    <w:widowControl w:val="0"/>
                    <w:rPr>
                      <w:sz w:val="16"/>
                      <w:szCs w:val="24"/>
                      <w:lang w:val="en-US" w:eastAsia="nl-BE"/>
                    </w:rPr>
                  </w:pPr>
                  <w:r w:rsidRPr="008B0F77">
                    <w:rPr>
                      <w:sz w:val="16"/>
                      <w:szCs w:val="24"/>
                      <w:lang w:val="en-US" w:eastAsia="nl-BE"/>
                    </w:rPr>
                    <w:t>Conf</w:t>
                  </w:r>
                </w:p>
                <w:p w14:paraId="2A3EA0EA" w14:textId="6F53EC0E" w:rsidR="00700CC6" w:rsidRDefault="00700CC6" w:rsidP="005D2BFC">
                  <w:pPr>
                    <w:widowControl w:val="0"/>
                    <w:rPr>
                      <w:sz w:val="16"/>
                      <w:szCs w:val="24"/>
                      <w:lang w:val="en-US" w:eastAsia="nl-BE"/>
                    </w:rPr>
                  </w:pPr>
                  <w:r w:rsidRPr="008B0F77">
                    <w:rPr>
                      <w:sz w:val="16"/>
                      <w:szCs w:val="24"/>
                      <w:lang w:val="en-US" w:eastAsia="nl-BE"/>
                    </w:rPr>
                    <w:t>1.0</w:t>
                  </w:r>
                  <w:r w:rsidR="00334102">
                    <w:rPr>
                      <w:sz w:val="16"/>
                      <w:szCs w:val="24"/>
                      <w:lang w:val="en-US" w:eastAsia="nl-BE"/>
                    </w:rPr>
                    <w:t>2</w:t>
                  </w:r>
                  <w:r>
                    <w:rPr>
                      <w:sz w:val="16"/>
                      <w:szCs w:val="24"/>
                      <w:lang w:val="en-US" w:eastAsia="nl-BE"/>
                    </w:rPr>
                    <w:t>7</w:t>
                  </w:r>
                  <w:r w:rsidR="00334102">
                    <w:rPr>
                      <w:sz w:val="16"/>
                      <w:szCs w:val="24"/>
                      <w:lang w:val="en-US" w:eastAsia="nl-BE"/>
                    </w:rPr>
                    <w:t>8</w:t>
                  </w:r>
                </w:p>
                <w:p w14:paraId="3FAFFC89" w14:textId="61FA662F" w:rsidR="00700CC6" w:rsidRDefault="00700CC6" w:rsidP="005D2BFC">
                  <w:pPr>
                    <w:widowControl w:val="0"/>
                    <w:rPr>
                      <w:sz w:val="16"/>
                      <w:szCs w:val="24"/>
                      <w:lang w:val="en-US" w:eastAsia="nl-BE"/>
                    </w:rPr>
                  </w:pPr>
                  <w:r>
                    <w:rPr>
                      <w:sz w:val="16"/>
                      <w:szCs w:val="24"/>
                      <w:lang w:val="en-US" w:eastAsia="nl-BE"/>
                    </w:rPr>
                    <w:t>5.</w:t>
                  </w:r>
                  <w:r w:rsidR="00334102">
                    <w:rPr>
                      <w:sz w:val="16"/>
                      <w:szCs w:val="24"/>
                      <w:lang w:val="en-US" w:eastAsia="nl-BE"/>
                    </w:rPr>
                    <w:t>14</w:t>
                  </w:r>
                </w:p>
                <w:p w14:paraId="5D77F134" w14:textId="5D71E3FA" w:rsidR="00700CC6" w:rsidRDefault="00334102" w:rsidP="005D2BFC">
                  <w:pPr>
                    <w:widowControl w:val="0"/>
                    <w:rPr>
                      <w:sz w:val="16"/>
                      <w:szCs w:val="24"/>
                      <w:lang w:val="en-US" w:eastAsia="nl-BE"/>
                    </w:rPr>
                  </w:pPr>
                  <w:r>
                    <w:rPr>
                      <w:sz w:val="16"/>
                      <w:szCs w:val="24"/>
                      <w:lang w:val="en-US" w:eastAsia="nl-BE"/>
                    </w:rPr>
                    <w:t>0.15</w:t>
                  </w:r>
                </w:p>
                <w:p w14:paraId="5D6D4522" w14:textId="415E0FD7" w:rsidR="00700CC6" w:rsidRPr="008B0F77" w:rsidRDefault="00700CC6" w:rsidP="005D2BFC">
                  <w:pPr>
                    <w:widowControl w:val="0"/>
                    <w:rPr>
                      <w:sz w:val="16"/>
                      <w:szCs w:val="24"/>
                      <w:lang w:val="en-US" w:eastAsia="nl-BE"/>
                    </w:rPr>
                  </w:pPr>
                  <w:r>
                    <w:rPr>
                      <w:sz w:val="16"/>
                      <w:szCs w:val="24"/>
                      <w:lang w:val="en-US" w:eastAsia="nl-BE"/>
                    </w:rPr>
                    <w:t>0.39</w:t>
                  </w:r>
                  <w:r w:rsidR="00334102">
                    <w:rPr>
                      <w:sz w:val="16"/>
                      <w:szCs w:val="24"/>
                      <w:lang w:val="en-US" w:eastAsia="nl-BE"/>
                    </w:rPr>
                    <w:t>4</w:t>
                  </w:r>
                </w:p>
              </w:tc>
              <w:tc>
                <w:tcPr>
                  <w:tcW w:w="993" w:type="dxa"/>
                  <w:gridSpan w:val="3"/>
                </w:tcPr>
                <w:p w14:paraId="4402231C" w14:textId="2113D3F3" w:rsidR="00700CC6" w:rsidRPr="008B0F77" w:rsidRDefault="00BF00BB" w:rsidP="005D2BFC">
                  <w:pPr>
                    <w:widowControl w:val="0"/>
                    <w:rPr>
                      <w:b/>
                      <w:sz w:val="16"/>
                      <w:szCs w:val="24"/>
                      <w:lang w:val="en-US" w:eastAsia="nl-BE"/>
                    </w:rPr>
                  </w:pPr>
                  <w:r>
                    <w:rPr>
                      <w:b/>
                      <w:sz w:val="16"/>
                      <w:szCs w:val="24"/>
                      <w:lang w:val="en-US" w:eastAsia="nl-BE"/>
                    </w:rPr>
                    <w:t>1</w:t>
                  </w:r>
                  <w:r w:rsidR="00700CC6" w:rsidRPr="008B0F77">
                    <w:rPr>
                      <w:b/>
                      <w:sz w:val="16"/>
                      <w:szCs w:val="24"/>
                      <w:lang w:val="en-US" w:eastAsia="nl-BE"/>
                    </w:rPr>
                    <w:t xml:space="preserve"> Y</w:t>
                  </w:r>
                </w:p>
                <w:p w14:paraId="2109C962" w14:textId="77777777" w:rsidR="00700CC6" w:rsidRPr="008B0F77" w:rsidRDefault="00700CC6" w:rsidP="005D2BFC">
                  <w:pPr>
                    <w:widowControl w:val="0"/>
                    <w:rPr>
                      <w:sz w:val="16"/>
                      <w:szCs w:val="24"/>
                      <w:lang w:val="en-US" w:eastAsia="nl-BE"/>
                    </w:rPr>
                  </w:pPr>
                  <w:r w:rsidRPr="007A0843">
                    <w:rPr>
                      <w:sz w:val="16"/>
                      <w:szCs w:val="24"/>
                      <w:lang w:val="en-US" w:eastAsia="nl-BE"/>
                    </w:rPr>
                    <w:t>C</w:t>
                  </w:r>
                  <w:r w:rsidRPr="008B0F77">
                    <w:rPr>
                      <w:sz w:val="16"/>
                      <w:szCs w:val="24"/>
                      <w:lang w:val="en-US" w:eastAsia="nl-BE"/>
                    </w:rPr>
                    <w:t>onf</w:t>
                  </w:r>
                </w:p>
                <w:p w14:paraId="0F7F70C6" w14:textId="60770494" w:rsidR="00700CC6" w:rsidRDefault="00700CC6" w:rsidP="005D2BFC">
                  <w:pPr>
                    <w:widowControl w:val="0"/>
                    <w:rPr>
                      <w:sz w:val="16"/>
                      <w:szCs w:val="24"/>
                      <w:lang w:val="en-US" w:eastAsia="nl-BE"/>
                    </w:rPr>
                  </w:pPr>
                  <w:r>
                    <w:rPr>
                      <w:sz w:val="16"/>
                      <w:szCs w:val="24"/>
                      <w:lang w:val="en-US" w:eastAsia="nl-BE"/>
                    </w:rPr>
                    <w:t>1.0</w:t>
                  </w:r>
                  <w:r w:rsidR="00334102">
                    <w:rPr>
                      <w:sz w:val="16"/>
                      <w:szCs w:val="24"/>
                      <w:lang w:val="en-US" w:eastAsia="nl-BE"/>
                    </w:rPr>
                    <w:t>281</w:t>
                  </w:r>
                </w:p>
                <w:p w14:paraId="271609F0" w14:textId="6B5ED427" w:rsidR="00700CC6" w:rsidRDefault="00700CC6" w:rsidP="005D2BFC">
                  <w:pPr>
                    <w:widowControl w:val="0"/>
                    <w:rPr>
                      <w:sz w:val="16"/>
                      <w:szCs w:val="24"/>
                      <w:lang w:val="en-US" w:eastAsia="nl-BE"/>
                    </w:rPr>
                  </w:pPr>
                  <w:r>
                    <w:rPr>
                      <w:sz w:val="16"/>
                      <w:szCs w:val="24"/>
                      <w:lang w:val="en-US" w:eastAsia="nl-BE"/>
                    </w:rPr>
                    <w:t>5.</w:t>
                  </w:r>
                  <w:r w:rsidR="00BF00BB">
                    <w:rPr>
                      <w:sz w:val="16"/>
                      <w:szCs w:val="24"/>
                      <w:lang w:val="en-US" w:eastAsia="nl-BE"/>
                    </w:rPr>
                    <w:t>58</w:t>
                  </w:r>
                </w:p>
                <w:p w14:paraId="138803E6" w14:textId="1BB672C7" w:rsidR="00700CC6" w:rsidRDefault="00700CC6" w:rsidP="005D2BFC">
                  <w:pPr>
                    <w:widowControl w:val="0"/>
                    <w:rPr>
                      <w:sz w:val="16"/>
                      <w:szCs w:val="24"/>
                      <w:lang w:val="en-US" w:eastAsia="nl-BE"/>
                    </w:rPr>
                  </w:pPr>
                  <w:r>
                    <w:rPr>
                      <w:sz w:val="16"/>
                      <w:szCs w:val="24"/>
                      <w:lang w:val="en-US" w:eastAsia="nl-BE"/>
                    </w:rPr>
                    <w:t>0.</w:t>
                  </w:r>
                  <w:r w:rsidR="00334102">
                    <w:rPr>
                      <w:sz w:val="16"/>
                      <w:szCs w:val="24"/>
                      <w:lang w:val="en-US" w:eastAsia="nl-BE"/>
                    </w:rPr>
                    <w:t>17</w:t>
                  </w:r>
                </w:p>
                <w:p w14:paraId="640A3B83" w14:textId="516A056C" w:rsidR="00700CC6" w:rsidRPr="008B0F77" w:rsidRDefault="00700CC6" w:rsidP="005D2BFC">
                  <w:pPr>
                    <w:widowControl w:val="0"/>
                    <w:rPr>
                      <w:sz w:val="16"/>
                      <w:szCs w:val="24"/>
                      <w:lang w:val="en-US" w:eastAsia="nl-BE"/>
                    </w:rPr>
                  </w:pPr>
                  <w:r>
                    <w:rPr>
                      <w:sz w:val="16"/>
                      <w:szCs w:val="24"/>
                      <w:lang w:val="en-US" w:eastAsia="nl-BE"/>
                    </w:rPr>
                    <w:t>0.</w:t>
                  </w:r>
                  <w:r w:rsidR="00BF00BB">
                    <w:rPr>
                      <w:sz w:val="16"/>
                      <w:szCs w:val="24"/>
                      <w:lang w:val="en-US" w:eastAsia="nl-BE"/>
                    </w:rPr>
                    <w:t>313</w:t>
                  </w:r>
                </w:p>
              </w:tc>
            </w:tr>
            <w:tr w:rsidR="00334102" w:rsidRPr="00364B76" w14:paraId="611A0EDA" w14:textId="77777777" w:rsidTr="005D2BFC">
              <w:tc>
                <w:tcPr>
                  <w:tcW w:w="3261" w:type="dxa"/>
                  <w:gridSpan w:val="7"/>
                </w:tcPr>
                <w:p w14:paraId="065460DF" w14:textId="77777777" w:rsidR="00DC46AF" w:rsidRDefault="00DC46AF" w:rsidP="005D2BFC">
                  <w:pPr>
                    <w:widowControl w:val="0"/>
                    <w:rPr>
                      <w:b/>
                      <w:sz w:val="18"/>
                      <w:szCs w:val="24"/>
                      <w:lang w:val="en-US" w:eastAsia="nl-BE"/>
                    </w:rPr>
                  </w:pPr>
                </w:p>
                <w:p w14:paraId="5E9A50C9" w14:textId="77D50F78" w:rsidR="00334102" w:rsidRDefault="00334102" w:rsidP="005D2BFC">
                  <w:pPr>
                    <w:widowControl w:val="0"/>
                    <w:rPr>
                      <w:b/>
                      <w:sz w:val="16"/>
                      <w:szCs w:val="24"/>
                      <w:lang w:val="en-US" w:eastAsia="nl-BE"/>
                    </w:rPr>
                  </w:pPr>
                  <w:r>
                    <w:rPr>
                      <w:b/>
                      <w:sz w:val="18"/>
                      <w:szCs w:val="24"/>
                      <w:lang w:val="en-US" w:eastAsia="nl-BE"/>
                    </w:rPr>
                    <w:t>GMP 43</w:t>
                  </w:r>
                  <w:r w:rsidRPr="009A6B4E">
                    <w:rPr>
                      <w:b/>
                      <w:sz w:val="18"/>
                      <w:szCs w:val="24"/>
                      <w:lang w:val="en-US" w:eastAsia="nl-BE"/>
                    </w:rPr>
                    <w:t xml:space="preserve"> </w:t>
                  </w:r>
                  <w:r w:rsidRPr="009A6B4E">
                    <w:rPr>
                      <w:sz w:val="18"/>
                      <w:szCs w:val="24"/>
                      <w:lang w:val="en-US" w:eastAsia="nl-BE"/>
                    </w:rPr>
                    <w:t>(Batch</w:t>
                  </w:r>
                  <w:r w:rsidR="00BF00BB">
                    <w:rPr>
                      <w:sz w:val="18"/>
                      <w:szCs w:val="24"/>
                      <w:lang w:val="en-US" w:eastAsia="nl-BE"/>
                    </w:rPr>
                    <w:t xml:space="preserve"> 3811402</w:t>
                  </w:r>
                  <w:r w:rsidRPr="009A6B4E">
                    <w:rPr>
                      <w:sz w:val="18"/>
                      <w:szCs w:val="24"/>
                      <w:lang w:val="en-US" w:eastAsia="nl-BE"/>
                    </w:rPr>
                    <w:t>)</w:t>
                  </w:r>
                </w:p>
              </w:tc>
            </w:tr>
            <w:tr w:rsidR="00334102" w:rsidRPr="00364B76" w14:paraId="5661AE2F" w14:textId="77777777" w:rsidTr="005D2BFC">
              <w:tc>
                <w:tcPr>
                  <w:tcW w:w="1418" w:type="dxa"/>
                  <w:gridSpan w:val="2"/>
                </w:tcPr>
                <w:p w14:paraId="3FB8A73F" w14:textId="77777777" w:rsidR="00334102" w:rsidRPr="008B0F77" w:rsidRDefault="00334102" w:rsidP="005D2BFC">
                  <w:pPr>
                    <w:widowControl w:val="0"/>
                    <w:rPr>
                      <w:b/>
                      <w:sz w:val="16"/>
                      <w:szCs w:val="24"/>
                      <w:lang w:val="en-US" w:eastAsia="nl-BE"/>
                    </w:rPr>
                  </w:pPr>
                  <w:r w:rsidRPr="008B0F77">
                    <w:rPr>
                      <w:b/>
                      <w:sz w:val="16"/>
                      <w:szCs w:val="24"/>
                      <w:lang w:val="en-US" w:eastAsia="nl-BE"/>
                    </w:rPr>
                    <w:t>Property</w:t>
                  </w:r>
                </w:p>
                <w:p w14:paraId="29F504DD" w14:textId="77777777" w:rsidR="00334102" w:rsidRPr="008B0F77" w:rsidRDefault="00334102" w:rsidP="005D2BFC">
                  <w:pPr>
                    <w:widowControl w:val="0"/>
                    <w:rPr>
                      <w:sz w:val="16"/>
                      <w:szCs w:val="24"/>
                      <w:lang w:val="en-US" w:eastAsia="nl-BE"/>
                    </w:rPr>
                  </w:pPr>
                  <w:r w:rsidRPr="008B0F77">
                    <w:rPr>
                      <w:sz w:val="16"/>
                      <w:szCs w:val="24"/>
                      <w:lang w:val="en-US" w:eastAsia="nl-BE"/>
                    </w:rPr>
                    <w:t xml:space="preserve">Appearance </w:t>
                  </w:r>
                </w:p>
                <w:p w14:paraId="37C8581F" w14:textId="77777777" w:rsidR="00334102" w:rsidRPr="008B0F77" w:rsidRDefault="00334102" w:rsidP="005D2BFC">
                  <w:pPr>
                    <w:widowControl w:val="0"/>
                    <w:rPr>
                      <w:sz w:val="16"/>
                      <w:szCs w:val="24"/>
                      <w:lang w:val="en-US" w:eastAsia="nl-BE"/>
                    </w:rPr>
                  </w:pPr>
                  <w:r w:rsidRPr="008B0F77">
                    <w:rPr>
                      <w:sz w:val="16"/>
                      <w:szCs w:val="24"/>
                      <w:lang w:val="en-US" w:eastAsia="nl-BE"/>
                    </w:rPr>
                    <w:t>Density</w:t>
                  </w:r>
                  <w:r>
                    <w:rPr>
                      <w:sz w:val="16"/>
                      <w:szCs w:val="24"/>
                      <w:lang w:val="en-US" w:eastAsia="nl-BE"/>
                    </w:rPr>
                    <w:t xml:space="preserve"> (g/ml)</w:t>
                  </w:r>
                </w:p>
                <w:p w14:paraId="1BE95BD4" w14:textId="77777777" w:rsidR="00334102" w:rsidRPr="009E3FF5" w:rsidRDefault="00334102" w:rsidP="005D2BFC">
                  <w:pPr>
                    <w:widowControl w:val="0"/>
                    <w:rPr>
                      <w:sz w:val="16"/>
                      <w:szCs w:val="24"/>
                      <w:lang w:val="nl-BE" w:eastAsia="nl-BE"/>
                    </w:rPr>
                  </w:pPr>
                  <w:r w:rsidRPr="009E3FF5">
                    <w:rPr>
                      <w:sz w:val="16"/>
                      <w:szCs w:val="24"/>
                      <w:lang w:val="nl-BE" w:eastAsia="nl-BE"/>
                    </w:rPr>
                    <w:t>pH</w:t>
                  </w:r>
                </w:p>
                <w:p w14:paraId="6274A131" w14:textId="77777777" w:rsidR="00334102" w:rsidRPr="009E3FF5" w:rsidRDefault="00334102" w:rsidP="005D2BFC">
                  <w:pPr>
                    <w:widowControl w:val="0"/>
                    <w:rPr>
                      <w:sz w:val="16"/>
                      <w:szCs w:val="24"/>
                      <w:lang w:val="nl-BE" w:eastAsia="nl-BE"/>
                    </w:rPr>
                  </w:pPr>
                  <w:r w:rsidRPr="009E3FF5">
                    <w:rPr>
                      <w:sz w:val="16"/>
                      <w:szCs w:val="24"/>
                      <w:lang w:val="nl-BE" w:eastAsia="nl-BE"/>
                    </w:rPr>
                    <w:t>Av iodine (%)</w:t>
                  </w:r>
                </w:p>
                <w:p w14:paraId="2F58B216" w14:textId="77605512" w:rsidR="00334102" w:rsidRPr="009E3FF5" w:rsidRDefault="0005569C" w:rsidP="005D2BFC">
                  <w:pPr>
                    <w:widowControl w:val="0"/>
                    <w:rPr>
                      <w:sz w:val="16"/>
                      <w:szCs w:val="24"/>
                      <w:lang w:val="nl-BE" w:eastAsia="nl-BE"/>
                    </w:rPr>
                  </w:pPr>
                  <w:r>
                    <w:rPr>
                      <w:sz w:val="16"/>
                      <w:szCs w:val="24"/>
                      <w:lang w:val="nl-BE" w:eastAsia="nl-BE"/>
                    </w:rPr>
                    <w:t>Pot iodine*</w:t>
                  </w:r>
                  <w:r w:rsidR="00334102" w:rsidRPr="009E3FF5">
                    <w:rPr>
                      <w:sz w:val="16"/>
                      <w:szCs w:val="24"/>
                      <w:lang w:val="nl-BE" w:eastAsia="nl-BE"/>
                    </w:rPr>
                    <w:t xml:space="preserve"> (%)</w:t>
                  </w:r>
                </w:p>
              </w:tc>
              <w:tc>
                <w:tcPr>
                  <w:tcW w:w="850" w:type="dxa"/>
                  <w:gridSpan w:val="2"/>
                </w:tcPr>
                <w:p w14:paraId="78B4D54C" w14:textId="77777777" w:rsidR="00334102" w:rsidRPr="008B0F77" w:rsidRDefault="00334102" w:rsidP="005D2BFC">
                  <w:pPr>
                    <w:widowControl w:val="0"/>
                    <w:rPr>
                      <w:b/>
                      <w:sz w:val="16"/>
                      <w:szCs w:val="24"/>
                      <w:lang w:val="en-US" w:eastAsia="nl-BE"/>
                    </w:rPr>
                  </w:pPr>
                  <w:r w:rsidRPr="008B0F77">
                    <w:rPr>
                      <w:b/>
                      <w:sz w:val="16"/>
                      <w:szCs w:val="24"/>
                      <w:lang w:val="en-US" w:eastAsia="nl-BE"/>
                    </w:rPr>
                    <w:t>TOM</w:t>
                  </w:r>
                </w:p>
                <w:p w14:paraId="4C67C69C" w14:textId="77777777" w:rsidR="00334102" w:rsidRPr="008B0F77" w:rsidRDefault="00334102" w:rsidP="005D2BFC">
                  <w:pPr>
                    <w:widowControl w:val="0"/>
                    <w:rPr>
                      <w:sz w:val="16"/>
                      <w:szCs w:val="24"/>
                      <w:lang w:val="en-US" w:eastAsia="nl-BE"/>
                    </w:rPr>
                  </w:pPr>
                  <w:r w:rsidRPr="008B0F77">
                    <w:rPr>
                      <w:sz w:val="16"/>
                      <w:szCs w:val="24"/>
                      <w:lang w:val="en-US" w:eastAsia="nl-BE"/>
                    </w:rPr>
                    <w:t>Conf</w:t>
                  </w:r>
                </w:p>
                <w:p w14:paraId="443B2E35" w14:textId="756F11CE" w:rsidR="00334102" w:rsidRDefault="00334102" w:rsidP="005D2BFC">
                  <w:pPr>
                    <w:widowControl w:val="0"/>
                    <w:rPr>
                      <w:sz w:val="16"/>
                      <w:szCs w:val="24"/>
                      <w:lang w:val="en-US" w:eastAsia="nl-BE"/>
                    </w:rPr>
                  </w:pPr>
                  <w:r w:rsidRPr="008B0F77">
                    <w:rPr>
                      <w:sz w:val="16"/>
                      <w:szCs w:val="24"/>
                      <w:lang w:val="en-US" w:eastAsia="nl-BE"/>
                    </w:rPr>
                    <w:t>1.0</w:t>
                  </w:r>
                  <w:r w:rsidR="00BF00BB">
                    <w:rPr>
                      <w:sz w:val="16"/>
                      <w:szCs w:val="24"/>
                      <w:lang w:val="en-US" w:eastAsia="nl-BE"/>
                    </w:rPr>
                    <w:t>11</w:t>
                  </w:r>
                </w:p>
                <w:p w14:paraId="2D68716F" w14:textId="60CE024F" w:rsidR="00334102" w:rsidRDefault="00334102" w:rsidP="005D2BFC">
                  <w:pPr>
                    <w:widowControl w:val="0"/>
                    <w:rPr>
                      <w:sz w:val="16"/>
                      <w:szCs w:val="24"/>
                      <w:lang w:val="en-US" w:eastAsia="nl-BE"/>
                    </w:rPr>
                  </w:pPr>
                  <w:r>
                    <w:rPr>
                      <w:sz w:val="16"/>
                      <w:szCs w:val="24"/>
                      <w:lang w:val="en-US" w:eastAsia="nl-BE"/>
                    </w:rPr>
                    <w:t>4.</w:t>
                  </w:r>
                  <w:r w:rsidR="00BF00BB">
                    <w:rPr>
                      <w:sz w:val="16"/>
                      <w:szCs w:val="24"/>
                      <w:lang w:val="en-US" w:eastAsia="nl-BE"/>
                    </w:rPr>
                    <w:t>83</w:t>
                  </w:r>
                </w:p>
                <w:p w14:paraId="1AD4826C" w14:textId="77777777" w:rsidR="00334102" w:rsidRDefault="00334102" w:rsidP="005D2BFC">
                  <w:pPr>
                    <w:widowControl w:val="0"/>
                    <w:rPr>
                      <w:sz w:val="16"/>
                      <w:szCs w:val="24"/>
                      <w:lang w:val="en-US" w:eastAsia="nl-BE"/>
                    </w:rPr>
                  </w:pPr>
                  <w:r>
                    <w:rPr>
                      <w:sz w:val="16"/>
                      <w:szCs w:val="24"/>
                      <w:lang w:val="en-US" w:eastAsia="nl-BE"/>
                    </w:rPr>
                    <w:t>0.15</w:t>
                  </w:r>
                </w:p>
                <w:p w14:paraId="659C2D91" w14:textId="55D8AB3A" w:rsidR="00334102" w:rsidRPr="008B0F77" w:rsidRDefault="00334102" w:rsidP="005D2BFC">
                  <w:pPr>
                    <w:widowControl w:val="0"/>
                    <w:rPr>
                      <w:sz w:val="16"/>
                      <w:szCs w:val="24"/>
                      <w:lang w:val="en-US" w:eastAsia="nl-BE"/>
                    </w:rPr>
                  </w:pPr>
                  <w:r>
                    <w:rPr>
                      <w:sz w:val="16"/>
                      <w:szCs w:val="24"/>
                      <w:lang w:val="en-US" w:eastAsia="nl-BE"/>
                    </w:rPr>
                    <w:t>0.6</w:t>
                  </w:r>
                  <w:r w:rsidR="00BF00BB">
                    <w:rPr>
                      <w:sz w:val="16"/>
                      <w:szCs w:val="24"/>
                      <w:lang w:val="en-US" w:eastAsia="nl-BE"/>
                    </w:rPr>
                    <w:t>1</w:t>
                  </w:r>
                </w:p>
              </w:tc>
              <w:tc>
                <w:tcPr>
                  <w:tcW w:w="993" w:type="dxa"/>
                  <w:gridSpan w:val="3"/>
                </w:tcPr>
                <w:p w14:paraId="338D06B1" w14:textId="092FC7D0" w:rsidR="00334102" w:rsidRPr="008B0F77" w:rsidRDefault="00BF00BB" w:rsidP="005D2BFC">
                  <w:pPr>
                    <w:widowControl w:val="0"/>
                    <w:rPr>
                      <w:b/>
                      <w:sz w:val="16"/>
                      <w:szCs w:val="24"/>
                      <w:lang w:val="en-US" w:eastAsia="nl-BE"/>
                    </w:rPr>
                  </w:pPr>
                  <w:r>
                    <w:rPr>
                      <w:b/>
                      <w:sz w:val="16"/>
                      <w:szCs w:val="24"/>
                      <w:lang w:val="en-US" w:eastAsia="nl-BE"/>
                    </w:rPr>
                    <w:t xml:space="preserve">1 </w:t>
                  </w:r>
                  <w:r w:rsidR="00334102" w:rsidRPr="008B0F77">
                    <w:rPr>
                      <w:b/>
                      <w:sz w:val="16"/>
                      <w:szCs w:val="24"/>
                      <w:lang w:val="en-US" w:eastAsia="nl-BE"/>
                    </w:rPr>
                    <w:t>Y</w:t>
                  </w:r>
                </w:p>
                <w:p w14:paraId="4446872C" w14:textId="77777777" w:rsidR="00334102" w:rsidRPr="008B0F77" w:rsidRDefault="00334102" w:rsidP="005D2BFC">
                  <w:pPr>
                    <w:widowControl w:val="0"/>
                    <w:rPr>
                      <w:sz w:val="16"/>
                      <w:szCs w:val="24"/>
                      <w:lang w:val="en-US" w:eastAsia="nl-BE"/>
                    </w:rPr>
                  </w:pPr>
                  <w:r w:rsidRPr="007A0843">
                    <w:rPr>
                      <w:sz w:val="16"/>
                      <w:szCs w:val="24"/>
                      <w:lang w:val="en-US" w:eastAsia="nl-BE"/>
                    </w:rPr>
                    <w:t>C</w:t>
                  </w:r>
                  <w:r w:rsidRPr="008B0F77">
                    <w:rPr>
                      <w:sz w:val="16"/>
                      <w:szCs w:val="24"/>
                      <w:lang w:val="en-US" w:eastAsia="nl-BE"/>
                    </w:rPr>
                    <w:t>onf</w:t>
                  </w:r>
                </w:p>
                <w:p w14:paraId="60BC78C7" w14:textId="410B1268" w:rsidR="00334102" w:rsidRDefault="00334102" w:rsidP="005D2BFC">
                  <w:pPr>
                    <w:widowControl w:val="0"/>
                    <w:rPr>
                      <w:sz w:val="16"/>
                      <w:szCs w:val="24"/>
                      <w:lang w:val="en-US" w:eastAsia="nl-BE"/>
                    </w:rPr>
                  </w:pPr>
                  <w:r>
                    <w:rPr>
                      <w:sz w:val="16"/>
                      <w:szCs w:val="24"/>
                      <w:lang w:val="en-US" w:eastAsia="nl-BE"/>
                    </w:rPr>
                    <w:t>1.01</w:t>
                  </w:r>
                  <w:r w:rsidR="00BF00BB">
                    <w:rPr>
                      <w:sz w:val="16"/>
                      <w:szCs w:val="24"/>
                      <w:lang w:val="en-US" w:eastAsia="nl-BE"/>
                    </w:rPr>
                    <w:t>1</w:t>
                  </w:r>
                </w:p>
                <w:p w14:paraId="3972434F" w14:textId="5A3B8B6E" w:rsidR="00334102" w:rsidRDefault="00334102" w:rsidP="005D2BFC">
                  <w:pPr>
                    <w:widowControl w:val="0"/>
                    <w:rPr>
                      <w:sz w:val="16"/>
                      <w:szCs w:val="24"/>
                      <w:lang w:val="en-US" w:eastAsia="nl-BE"/>
                    </w:rPr>
                  </w:pPr>
                  <w:r>
                    <w:rPr>
                      <w:sz w:val="16"/>
                      <w:szCs w:val="24"/>
                      <w:lang w:val="en-US" w:eastAsia="nl-BE"/>
                    </w:rPr>
                    <w:t>5.</w:t>
                  </w:r>
                  <w:r w:rsidR="00BF00BB">
                    <w:rPr>
                      <w:sz w:val="16"/>
                      <w:szCs w:val="24"/>
                      <w:lang w:val="en-US" w:eastAsia="nl-BE"/>
                    </w:rPr>
                    <w:t>42</w:t>
                  </w:r>
                </w:p>
                <w:p w14:paraId="6F8CFF72" w14:textId="3960E908" w:rsidR="00334102" w:rsidRDefault="00334102" w:rsidP="005D2BFC">
                  <w:pPr>
                    <w:widowControl w:val="0"/>
                    <w:rPr>
                      <w:sz w:val="16"/>
                      <w:szCs w:val="24"/>
                      <w:lang w:val="en-US" w:eastAsia="nl-BE"/>
                    </w:rPr>
                  </w:pPr>
                  <w:r>
                    <w:rPr>
                      <w:sz w:val="16"/>
                      <w:szCs w:val="24"/>
                      <w:lang w:val="en-US" w:eastAsia="nl-BE"/>
                    </w:rPr>
                    <w:t>0.1</w:t>
                  </w:r>
                  <w:r w:rsidR="00BF00BB">
                    <w:rPr>
                      <w:sz w:val="16"/>
                      <w:szCs w:val="24"/>
                      <w:lang w:val="en-US" w:eastAsia="nl-BE"/>
                    </w:rPr>
                    <w:t>7</w:t>
                  </w:r>
                </w:p>
                <w:p w14:paraId="0F3098C6" w14:textId="742DA94F" w:rsidR="00334102" w:rsidRPr="008B0F77" w:rsidRDefault="00334102" w:rsidP="005D2BFC">
                  <w:pPr>
                    <w:widowControl w:val="0"/>
                    <w:rPr>
                      <w:sz w:val="16"/>
                      <w:szCs w:val="24"/>
                      <w:lang w:val="en-US" w:eastAsia="nl-BE"/>
                    </w:rPr>
                  </w:pPr>
                  <w:r>
                    <w:rPr>
                      <w:sz w:val="16"/>
                      <w:szCs w:val="24"/>
                      <w:lang w:val="en-US" w:eastAsia="nl-BE"/>
                    </w:rPr>
                    <w:t>0.</w:t>
                  </w:r>
                  <w:r w:rsidR="00BF00BB">
                    <w:rPr>
                      <w:sz w:val="16"/>
                      <w:szCs w:val="24"/>
                      <w:lang w:val="en-US" w:eastAsia="nl-BE"/>
                    </w:rPr>
                    <w:t>54</w:t>
                  </w:r>
                </w:p>
              </w:tc>
            </w:tr>
            <w:tr w:rsidR="00D31C0D" w:rsidRPr="00D31C0D" w14:paraId="2B79B71F" w14:textId="77777777" w:rsidTr="005D2BFC">
              <w:trPr>
                <w:gridAfter w:val="2"/>
                <w:wAfter w:w="142" w:type="dxa"/>
              </w:trPr>
              <w:tc>
                <w:tcPr>
                  <w:tcW w:w="3119" w:type="dxa"/>
                  <w:gridSpan w:val="5"/>
                </w:tcPr>
                <w:p w14:paraId="233A156B" w14:textId="77777777" w:rsidR="00DC46AF" w:rsidRDefault="00DC46AF" w:rsidP="005D2BFC">
                  <w:pPr>
                    <w:widowControl w:val="0"/>
                    <w:rPr>
                      <w:b/>
                      <w:sz w:val="18"/>
                      <w:szCs w:val="18"/>
                      <w:lang w:val="en-US" w:eastAsia="nl-BE"/>
                    </w:rPr>
                  </w:pPr>
                </w:p>
                <w:p w14:paraId="0FE6FCB7" w14:textId="1AB93A24" w:rsidR="00D31C0D" w:rsidRPr="00D31C0D" w:rsidRDefault="00D31C0D" w:rsidP="005D2BFC">
                  <w:pPr>
                    <w:widowControl w:val="0"/>
                    <w:rPr>
                      <w:b/>
                      <w:sz w:val="18"/>
                      <w:szCs w:val="18"/>
                      <w:lang w:val="en-US" w:eastAsia="nl-BE"/>
                    </w:rPr>
                  </w:pPr>
                  <w:r w:rsidRPr="00D31C0D">
                    <w:rPr>
                      <w:b/>
                      <w:sz w:val="18"/>
                      <w:szCs w:val="18"/>
                      <w:lang w:val="en-US" w:eastAsia="nl-BE"/>
                    </w:rPr>
                    <w:t>GMP 44</w:t>
                  </w:r>
                  <w:r w:rsidRPr="00D31C0D">
                    <w:rPr>
                      <w:sz w:val="18"/>
                      <w:szCs w:val="18"/>
                      <w:lang w:val="en-US" w:eastAsia="nl-BE"/>
                    </w:rPr>
                    <w:t xml:space="preserve"> (Batch A3124120300)</w:t>
                  </w:r>
                </w:p>
              </w:tc>
            </w:tr>
            <w:tr w:rsidR="007A0843" w:rsidRPr="00364B76" w14:paraId="5E2FD8CF" w14:textId="77777777" w:rsidTr="005D2BFC">
              <w:trPr>
                <w:gridAfter w:val="2"/>
                <w:wAfter w:w="142" w:type="dxa"/>
              </w:trPr>
              <w:tc>
                <w:tcPr>
                  <w:tcW w:w="1418" w:type="dxa"/>
                  <w:gridSpan w:val="2"/>
                </w:tcPr>
                <w:p w14:paraId="327D7331" w14:textId="77777777" w:rsidR="007A0843" w:rsidRPr="009A6B4E" w:rsidRDefault="007A0843" w:rsidP="005D2BFC">
                  <w:pPr>
                    <w:widowControl w:val="0"/>
                    <w:rPr>
                      <w:b/>
                      <w:sz w:val="16"/>
                      <w:szCs w:val="24"/>
                      <w:lang w:val="en-US" w:eastAsia="nl-BE"/>
                    </w:rPr>
                  </w:pPr>
                  <w:r w:rsidRPr="009A6B4E">
                    <w:rPr>
                      <w:b/>
                      <w:sz w:val="16"/>
                      <w:szCs w:val="24"/>
                      <w:lang w:val="en-US" w:eastAsia="nl-BE"/>
                    </w:rPr>
                    <w:t>Property</w:t>
                  </w:r>
                </w:p>
                <w:p w14:paraId="11B8E9BB" w14:textId="77777777" w:rsidR="007A0843" w:rsidRPr="009A6B4E" w:rsidRDefault="007A0843" w:rsidP="005D2BFC">
                  <w:pPr>
                    <w:widowControl w:val="0"/>
                    <w:rPr>
                      <w:sz w:val="16"/>
                      <w:szCs w:val="24"/>
                      <w:lang w:val="en-US" w:eastAsia="nl-BE"/>
                    </w:rPr>
                  </w:pPr>
                  <w:r w:rsidRPr="009A6B4E">
                    <w:rPr>
                      <w:sz w:val="16"/>
                      <w:szCs w:val="24"/>
                      <w:lang w:val="en-US" w:eastAsia="nl-BE"/>
                    </w:rPr>
                    <w:t xml:space="preserve">Appearance </w:t>
                  </w:r>
                </w:p>
                <w:p w14:paraId="7DEB76FB" w14:textId="77777777" w:rsidR="007A0843" w:rsidRPr="009A6B4E" w:rsidRDefault="007A0843" w:rsidP="005D2BFC">
                  <w:pPr>
                    <w:widowControl w:val="0"/>
                    <w:rPr>
                      <w:sz w:val="16"/>
                      <w:szCs w:val="24"/>
                      <w:lang w:val="en-US" w:eastAsia="nl-BE"/>
                    </w:rPr>
                  </w:pPr>
                  <w:r w:rsidRPr="009A6B4E">
                    <w:rPr>
                      <w:sz w:val="16"/>
                      <w:szCs w:val="24"/>
                      <w:lang w:val="en-US" w:eastAsia="nl-BE"/>
                    </w:rPr>
                    <w:t>Density</w:t>
                  </w:r>
                  <w:r>
                    <w:rPr>
                      <w:sz w:val="16"/>
                      <w:szCs w:val="24"/>
                      <w:lang w:val="en-US" w:eastAsia="nl-BE"/>
                    </w:rPr>
                    <w:t xml:space="preserve"> (g/ml)</w:t>
                  </w:r>
                </w:p>
                <w:p w14:paraId="4D408966" w14:textId="77777777" w:rsidR="007A0843" w:rsidRPr="009A6B4E" w:rsidRDefault="007A0843" w:rsidP="005D2BFC">
                  <w:pPr>
                    <w:widowControl w:val="0"/>
                    <w:rPr>
                      <w:sz w:val="16"/>
                      <w:szCs w:val="24"/>
                      <w:lang w:val="en-US" w:eastAsia="nl-BE"/>
                    </w:rPr>
                  </w:pPr>
                  <w:r w:rsidRPr="009A6B4E">
                    <w:rPr>
                      <w:sz w:val="16"/>
                      <w:szCs w:val="24"/>
                      <w:lang w:val="en-US" w:eastAsia="nl-BE"/>
                    </w:rPr>
                    <w:t>pH</w:t>
                  </w:r>
                </w:p>
                <w:p w14:paraId="3FE3DE9A" w14:textId="77777777" w:rsidR="007A0843" w:rsidRPr="009A6B4E" w:rsidRDefault="007A0843" w:rsidP="005D2BFC">
                  <w:pPr>
                    <w:widowControl w:val="0"/>
                    <w:rPr>
                      <w:sz w:val="16"/>
                      <w:szCs w:val="24"/>
                      <w:lang w:val="en-US" w:eastAsia="nl-BE"/>
                    </w:rPr>
                  </w:pPr>
                  <w:r w:rsidRPr="009A6B4E">
                    <w:rPr>
                      <w:sz w:val="16"/>
                      <w:szCs w:val="24"/>
                      <w:lang w:val="en-US" w:eastAsia="nl-BE"/>
                    </w:rPr>
                    <w:t>Viscosity</w:t>
                  </w:r>
                  <w:r>
                    <w:rPr>
                      <w:sz w:val="16"/>
                      <w:szCs w:val="24"/>
                      <w:lang w:val="en-US" w:eastAsia="nl-BE"/>
                    </w:rPr>
                    <w:t xml:space="preserve"> (cP)</w:t>
                  </w:r>
                </w:p>
                <w:p w14:paraId="23DF9DE7" w14:textId="77777777" w:rsidR="007A0843" w:rsidRPr="009A6B4E" w:rsidRDefault="007A0843" w:rsidP="005D2BFC">
                  <w:pPr>
                    <w:widowControl w:val="0"/>
                    <w:rPr>
                      <w:sz w:val="16"/>
                      <w:szCs w:val="24"/>
                      <w:lang w:val="en-US" w:eastAsia="nl-BE"/>
                    </w:rPr>
                  </w:pPr>
                  <w:r w:rsidRPr="009A6B4E">
                    <w:rPr>
                      <w:sz w:val="16"/>
                      <w:szCs w:val="24"/>
                      <w:lang w:val="en-US" w:eastAsia="nl-BE"/>
                    </w:rPr>
                    <w:t>Av iodine</w:t>
                  </w:r>
                  <w:r>
                    <w:rPr>
                      <w:sz w:val="16"/>
                      <w:szCs w:val="24"/>
                      <w:lang w:val="en-US" w:eastAsia="nl-BE"/>
                    </w:rPr>
                    <w:t xml:space="preserve"> (%)</w:t>
                  </w:r>
                </w:p>
                <w:p w14:paraId="54B9663B" w14:textId="45AC867B" w:rsidR="007A0843" w:rsidRPr="009A6B4E" w:rsidRDefault="0005569C" w:rsidP="005D2BFC">
                  <w:pPr>
                    <w:widowControl w:val="0"/>
                    <w:rPr>
                      <w:sz w:val="16"/>
                      <w:szCs w:val="24"/>
                      <w:lang w:val="en-US" w:eastAsia="nl-BE"/>
                    </w:rPr>
                  </w:pPr>
                  <w:r>
                    <w:rPr>
                      <w:sz w:val="16"/>
                      <w:szCs w:val="24"/>
                      <w:lang w:val="en-US" w:eastAsia="nl-BE"/>
                    </w:rPr>
                    <w:t>Pot iodine*</w:t>
                  </w:r>
                </w:p>
              </w:tc>
              <w:tc>
                <w:tcPr>
                  <w:tcW w:w="850" w:type="dxa"/>
                  <w:gridSpan w:val="2"/>
                </w:tcPr>
                <w:p w14:paraId="6793D1ED" w14:textId="77777777" w:rsidR="007A0843" w:rsidRPr="009A6B4E" w:rsidRDefault="007A0843" w:rsidP="005D2BFC">
                  <w:pPr>
                    <w:widowControl w:val="0"/>
                    <w:rPr>
                      <w:b/>
                      <w:sz w:val="16"/>
                      <w:szCs w:val="24"/>
                      <w:lang w:val="en-US" w:eastAsia="nl-BE"/>
                    </w:rPr>
                  </w:pPr>
                  <w:r w:rsidRPr="009A6B4E">
                    <w:rPr>
                      <w:b/>
                      <w:sz w:val="16"/>
                      <w:szCs w:val="24"/>
                      <w:lang w:val="en-US" w:eastAsia="nl-BE"/>
                    </w:rPr>
                    <w:t>TOM</w:t>
                  </w:r>
                </w:p>
                <w:p w14:paraId="2CE971E7" w14:textId="77777777" w:rsidR="007A0843" w:rsidRPr="009A6B4E" w:rsidRDefault="007A0843" w:rsidP="005D2BFC">
                  <w:pPr>
                    <w:widowControl w:val="0"/>
                    <w:rPr>
                      <w:sz w:val="16"/>
                      <w:szCs w:val="24"/>
                      <w:lang w:val="en-US" w:eastAsia="nl-BE"/>
                    </w:rPr>
                  </w:pPr>
                  <w:r w:rsidRPr="009A6B4E">
                    <w:rPr>
                      <w:sz w:val="16"/>
                      <w:szCs w:val="24"/>
                      <w:lang w:val="en-US" w:eastAsia="nl-BE"/>
                    </w:rPr>
                    <w:t>Conf</w:t>
                  </w:r>
                </w:p>
                <w:p w14:paraId="12C3679D" w14:textId="77777777" w:rsidR="007A0843" w:rsidRDefault="007A0843" w:rsidP="005D2BFC">
                  <w:pPr>
                    <w:widowControl w:val="0"/>
                    <w:rPr>
                      <w:sz w:val="16"/>
                      <w:szCs w:val="24"/>
                      <w:lang w:val="en-US" w:eastAsia="nl-BE"/>
                    </w:rPr>
                  </w:pPr>
                  <w:r w:rsidRPr="009A6B4E">
                    <w:rPr>
                      <w:sz w:val="16"/>
                      <w:szCs w:val="24"/>
                      <w:lang w:val="en-US" w:eastAsia="nl-BE"/>
                    </w:rPr>
                    <w:t>1.023</w:t>
                  </w:r>
                </w:p>
                <w:p w14:paraId="6D6AAA74" w14:textId="77777777" w:rsidR="007A0843" w:rsidRDefault="007A0843" w:rsidP="005D2BFC">
                  <w:pPr>
                    <w:widowControl w:val="0"/>
                    <w:rPr>
                      <w:sz w:val="16"/>
                      <w:szCs w:val="24"/>
                      <w:lang w:val="en-US" w:eastAsia="nl-BE"/>
                    </w:rPr>
                  </w:pPr>
                  <w:r>
                    <w:rPr>
                      <w:sz w:val="16"/>
                      <w:szCs w:val="24"/>
                      <w:lang w:val="en-US" w:eastAsia="nl-BE"/>
                    </w:rPr>
                    <w:t>5.1</w:t>
                  </w:r>
                </w:p>
                <w:p w14:paraId="301A1BBA" w14:textId="77777777" w:rsidR="007A0843" w:rsidRDefault="007A0843" w:rsidP="005D2BFC">
                  <w:pPr>
                    <w:widowControl w:val="0"/>
                    <w:rPr>
                      <w:sz w:val="16"/>
                      <w:szCs w:val="24"/>
                      <w:lang w:val="en-US" w:eastAsia="nl-BE"/>
                    </w:rPr>
                  </w:pPr>
                  <w:r>
                    <w:rPr>
                      <w:sz w:val="16"/>
                      <w:szCs w:val="24"/>
                      <w:lang w:val="en-US" w:eastAsia="nl-BE"/>
                    </w:rPr>
                    <w:t>194</w:t>
                  </w:r>
                </w:p>
                <w:p w14:paraId="74A68483" w14:textId="77777777" w:rsidR="007A0843" w:rsidRDefault="007A0843" w:rsidP="005D2BFC">
                  <w:pPr>
                    <w:widowControl w:val="0"/>
                    <w:rPr>
                      <w:sz w:val="16"/>
                      <w:szCs w:val="24"/>
                      <w:lang w:val="en-US" w:eastAsia="nl-BE"/>
                    </w:rPr>
                  </w:pPr>
                  <w:r>
                    <w:rPr>
                      <w:sz w:val="16"/>
                      <w:szCs w:val="24"/>
                      <w:lang w:val="en-US" w:eastAsia="nl-BE"/>
                    </w:rPr>
                    <w:t>0.25</w:t>
                  </w:r>
                </w:p>
                <w:p w14:paraId="33367C8B" w14:textId="77777777" w:rsidR="007A0843" w:rsidRPr="009A6B4E" w:rsidRDefault="007A0843" w:rsidP="005D2BFC">
                  <w:pPr>
                    <w:widowControl w:val="0"/>
                    <w:rPr>
                      <w:sz w:val="16"/>
                      <w:szCs w:val="24"/>
                      <w:lang w:val="en-US" w:eastAsia="nl-BE"/>
                    </w:rPr>
                  </w:pPr>
                  <w:r>
                    <w:rPr>
                      <w:sz w:val="16"/>
                      <w:szCs w:val="24"/>
                      <w:lang w:val="en-US" w:eastAsia="nl-BE"/>
                    </w:rPr>
                    <w:t>0.80</w:t>
                  </w:r>
                </w:p>
              </w:tc>
              <w:tc>
                <w:tcPr>
                  <w:tcW w:w="851" w:type="dxa"/>
                </w:tcPr>
                <w:p w14:paraId="4C54AA26" w14:textId="77777777" w:rsidR="007A0843" w:rsidRPr="009A6B4E" w:rsidRDefault="007A0843" w:rsidP="005D2BFC">
                  <w:pPr>
                    <w:widowControl w:val="0"/>
                    <w:rPr>
                      <w:b/>
                      <w:sz w:val="16"/>
                      <w:szCs w:val="24"/>
                      <w:lang w:val="en-US" w:eastAsia="nl-BE"/>
                    </w:rPr>
                  </w:pPr>
                  <w:r w:rsidRPr="009A6B4E">
                    <w:rPr>
                      <w:b/>
                      <w:sz w:val="16"/>
                      <w:szCs w:val="24"/>
                      <w:lang w:val="en-US" w:eastAsia="nl-BE"/>
                    </w:rPr>
                    <w:t>2 Y</w:t>
                  </w:r>
                </w:p>
                <w:p w14:paraId="671062D9" w14:textId="77777777" w:rsidR="007A0843" w:rsidRPr="009A6B4E" w:rsidRDefault="007A0843" w:rsidP="005D2BFC">
                  <w:pPr>
                    <w:widowControl w:val="0"/>
                    <w:rPr>
                      <w:sz w:val="16"/>
                      <w:szCs w:val="24"/>
                      <w:lang w:val="en-US" w:eastAsia="nl-BE"/>
                    </w:rPr>
                  </w:pPr>
                  <w:r w:rsidRPr="007A0843">
                    <w:rPr>
                      <w:sz w:val="16"/>
                      <w:szCs w:val="24"/>
                      <w:lang w:val="en-US" w:eastAsia="nl-BE"/>
                    </w:rPr>
                    <w:t>C</w:t>
                  </w:r>
                  <w:r w:rsidRPr="009A6B4E">
                    <w:rPr>
                      <w:sz w:val="16"/>
                      <w:szCs w:val="24"/>
                      <w:lang w:val="en-US" w:eastAsia="nl-BE"/>
                    </w:rPr>
                    <w:t>onf</w:t>
                  </w:r>
                </w:p>
                <w:p w14:paraId="7AAD0003" w14:textId="77777777" w:rsidR="007A0843" w:rsidRDefault="007A0843" w:rsidP="005D2BFC">
                  <w:pPr>
                    <w:widowControl w:val="0"/>
                    <w:rPr>
                      <w:sz w:val="16"/>
                      <w:szCs w:val="24"/>
                      <w:lang w:val="en-US" w:eastAsia="nl-BE"/>
                    </w:rPr>
                  </w:pPr>
                  <w:r>
                    <w:rPr>
                      <w:sz w:val="16"/>
                      <w:szCs w:val="24"/>
                      <w:lang w:val="en-US" w:eastAsia="nl-BE"/>
                    </w:rPr>
                    <w:t>1.023</w:t>
                  </w:r>
                </w:p>
                <w:p w14:paraId="59E6637B" w14:textId="77777777" w:rsidR="007A0843" w:rsidRDefault="007A0843" w:rsidP="005D2BFC">
                  <w:pPr>
                    <w:widowControl w:val="0"/>
                    <w:rPr>
                      <w:sz w:val="16"/>
                      <w:szCs w:val="24"/>
                      <w:lang w:val="en-US" w:eastAsia="nl-BE"/>
                    </w:rPr>
                  </w:pPr>
                  <w:r>
                    <w:rPr>
                      <w:sz w:val="16"/>
                      <w:szCs w:val="24"/>
                      <w:lang w:val="en-US" w:eastAsia="nl-BE"/>
                    </w:rPr>
                    <w:t>5.6</w:t>
                  </w:r>
                </w:p>
                <w:p w14:paraId="76835134" w14:textId="77777777" w:rsidR="007A0843" w:rsidRDefault="007A0843" w:rsidP="005D2BFC">
                  <w:pPr>
                    <w:widowControl w:val="0"/>
                    <w:rPr>
                      <w:sz w:val="16"/>
                      <w:szCs w:val="24"/>
                      <w:lang w:val="en-US" w:eastAsia="nl-BE"/>
                    </w:rPr>
                  </w:pPr>
                  <w:r>
                    <w:rPr>
                      <w:sz w:val="16"/>
                      <w:szCs w:val="24"/>
                      <w:lang w:val="en-US" w:eastAsia="nl-BE"/>
                    </w:rPr>
                    <w:t>203</w:t>
                  </w:r>
                </w:p>
                <w:p w14:paraId="26CF2AD5" w14:textId="77777777" w:rsidR="007A0843" w:rsidRDefault="007A0843" w:rsidP="005D2BFC">
                  <w:pPr>
                    <w:widowControl w:val="0"/>
                    <w:rPr>
                      <w:sz w:val="16"/>
                      <w:szCs w:val="24"/>
                      <w:lang w:val="en-US" w:eastAsia="nl-BE"/>
                    </w:rPr>
                  </w:pPr>
                  <w:r>
                    <w:rPr>
                      <w:sz w:val="16"/>
                      <w:szCs w:val="24"/>
                      <w:lang w:val="en-US" w:eastAsia="nl-BE"/>
                    </w:rPr>
                    <w:t>0.28</w:t>
                  </w:r>
                </w:p>
                <w:p w14:paraId="74AAF96E" w14:textId="77777777" w:rsidR="007A0843" w:rsidRPr="009A6B4E" w:rsidRDefault="007A0843" w:rsidP="005D2BFC">
                  <w:pPr>
                    <w:widowControl w:val="0"/>
                    <w:rPr>
                      <w:sz w:val="16"/>
                      <w:szCs w:val="24"/>
                      <w:lang w:val="en-US" w:eastAsia="nl-BE"/>
                    </w:rPr>
                  </w:pPr>
                  <w:r>
                    <w:rPr>
                      <w:sz w:val="16"/>
                      <w:szCs w:val="24"/>
                      <w:lang w:val="en-US" w:eastAsia="nl-BE"/>
                    </w:rPr>
                    <w:t>0.63</w:t>
                  </w:r>
                </w:p>
              </w:tc>
            </w:tr>
            <w:tr w:rsidR="00D31C0D" w:rsidRPr="008B0F77" w14:paraId="63637155" w14:textId="77777777" w:rsidTr="005D2BFC">
              <w:tc>
                <w:tcPr>
                  <w:tcW w:w="3261" w:type="dxa"/>
                  <w:gridSpan w:val="7"/>
                </w:tcPr>
                <w:p w14:paraId="5279BC4F" w14:textId="77777777" w:rsidR="00DC46AF" w:rsidRDefault="00DC46AF" w:rsidP="005D2BFC">
                  <w:pPr>
                    <w:widowControl w:val="0"/>
                    <w:rPr>
                      <w:b/>
                      <w:sz w:val="18"/>
                      <w:szCs w:val="24"/>
                      <w:lang w:val="en-US" w:eastAsia="nl-BE"/>
                    </w:rPr>
                  </w:pPr>
                </w:p>
                <w:p w14:paraId="54F8AF21" w14:textId="5DAD05F7" w:rsidR="00D31C0D" w:rsidRPr="009A6B4E" w:rsidRDefault="008623C6" w:rsidP="005D2BFC">
                  <w:pPr>
                    <w:widowControl w:val="0"/>
                    <w:rPr>
                      <w:sz w:val="18"/>
                      <w:szCs w:val="24"/>
                      <w:lang w:val="en-US" w:eastAsia="nl-BE"/>
                    </w:rPr>
                  </w:pPr>
                  <w:r>
                    <w:rPr>
                      <w:b/>
                      <w:sz w:val="18"/>
                      <w:szCs w:val="24"/>
                      <w:lang w:val="en-US" w:eastAsia="nl-BE"/>
                    </w:rPr>
                    <w:t>GM</w:t>
                  </w:r>
                  <w:r w:rsidR="00D31C0D">
                    <w:rPr>
                      <w:b/>
                      <w:sz w:val="18"/>
                      <w:szCs w:val="24"/>
                      <w:lang w:val="en-US" w:eastAsia="nl-BE"/>
                    </w:rPr>
                    <w:t>P 48</w:t>
                  </w:r>
                  <w:r w:rsidR="00D31C0D">
                    <w:rPr>
                      <w:sz w:val="18"/>
                      <w:szCs w:val="24"/>
                      <w:lang w:val="en-US" w:eastAsia="nl-BE"/>
                    </w:rPr>
                    <w:t xml:space="preserve"> </w:t>
                  </w:r>
                  <w:r w:rsidR="00D31C0D" w:rsidRPr="00CE4297">
                    <w:rPr>
                      <w:sz w:val="16"/>
                      <w:szCs w:val="24"/>
                      <w:lang w:val="en-US" w:eastAsia="nl-BE"/>
                    </w:rPr>
                    <w:t>(Batch 3603301 06A18</w:t>
                  </w:r>
                  <w:r w:rsidR="00D31C0D">
                    <w:rPr>
                      <w:sz w:val="18"/>
                      <w:szCs w:val="24"/>
                      <w:lang w:val="en-US" w:eastAsia="nl-BE"/>
                    </w:rPr>
                    <w:t>)</w:t>
                  </w:r>
                </w:p>
              </w:tc>
            </w:tr>
            <w:tr w:rsidR="00D31C0D" w:rsidRPr="008B0F77" w14:paraId="4836B271" w14:textId="77777777" w:rsidTr="005D2BFC">
              <w:tc>
                <w:tcPr>
                  <w:tcW w:w="1418" w:type="dxa"/>
                  <w:gridSpan w:val="2"/>
                </w:tcPr>
                <w:p w14:paraId="78FFBCBE" w14:textId="77777777" w:rsidR="00D31C0D" w:rsidRPr="008B0F77" w:rsidRDefault="00D31C0D" w:rsidP="005D2BFC">
                  <w:pPr>
                    <w:widowControl w:val="0"/>
                    <w:rPr>
                      <w:b/>
                      <w:sz w:val="16"/>
                      <w:szCs w:val="24"/>
                      <w:lang w:val="en-US" w:eastAsia="nl-BE"/>
                    </w:rPr>
                  </w:pPr>
                  <w:r w:rsidRPr="008B0F77">
                    <w:rPr>
                      <w:b/>
                      <w:sz w:val="16"/>
                      <w:szCs w:val="24"/>
                      <w:lang w:val="en-US" w:eastAsia="nl-BE"/>
                    </w:rPr>
                    <w:t>Property</w:t>
                  </w:r>
                </w:p>
                <w:p w14:paraId="05F8B053" w14:textId="77777777" w:rsidR="00D31C0D" w:rsidRPr="008B0F77" w:rsidRDefault="00D31C0D" w:rsidP="005D2BFC">
                  <w:pPr>
                    <w:widowControl w:val="0"/>
                    <w:rPr>
                      <w:sz w:val="16"/>
                      <w:szCs w:val="24"/>
                      <w:lang w:val="en-US" w:eastAsia="nl-BE"/>
                    </w:rPr>
                  </w:pPr>
                  <w:r w:rsidRPr="008B0F77">
                    <w:rPr>
                      <w:sz w:val="16"/>
                      <w:szCs w:val="24"/>
                      <w:lang w:val="en-US" w:eastAsia="nl-BE"/>
                    </w:rPr>
                    <w:t xml:space="preserve">Appearance </w:t>
                  </w:r>
                </w:p>
                <w:p w14:paraId="309117D3" w14:textId="77777777" w:rsidR="00D31C0D" w:rsidRPr="008B0F77" w:rsidRDefault="00D31C0D" w:rsidP="005D2BFC">
                  <w:pPr>
                    <w:widowControl w:val="0"/>
                    <w:rPr>
                      <w:sz w:val="16"/>
                      <w:szCs w:val="24"/>
                      <w:lang w:val="en-US" w:eastAsia="nl-BE"/>
                    </w:rPr>
                  </w:pPr>
                  <w:r w:rsidRPr="008B0F77">
                    <w:rPr>
                      <w:sz w:val="16"/>
                      <w:szCs w:val="24"/>
                      <w:lang w:val="en-US" w:eastAsia="nl-BE"/>
                    </w:rPr>
                    <w:t>Density</w:t>
                  </w:r>
                  <w:r>
                    <w:rPr>
                      <w:sz w:val="16"/>
                      <w:szCs w:val="24"/>
                      <w:lang w:val="en-US" w:eastAsia="nl-BE"/>
                    </w:rPr>
                    <w:t xml:space="preserve"> (g/ml)</w:t>
                  </w:r>
                </w:p>
                <w:p w14:paraId="494BD1EB" w14:textId="77777777" w:rsidR="00D31C0D" w:rsidRPr="00700CC6" w:rsidRDefault="00D31C0D" w:rsidP="005D2BFC">
                  <w:pPr>
                    <w:widowControl w:val="0"/>
                    <w:rPr>
                      <w:sz w:val="16"/>
                      <w:szCs w:val="24"/>
                      <w:lang w:val="en-US" w:eastAsia="nl-BE"/>
                    </w:rPr>
                  </w:pPr>
                  <w:r w:rsidRPr="00700CC6">
                    <w:rPr>
                      <w:sz w:val="16"/>
                      <w:szCs w:val="24"/>
                      <w:lang w:val="en-US" w:eastAsia="nl-BE"/>
                    </w:rPr>
                    <w:t>pH</w:t>
                  </w:r>
                </w:p>
                <w:p w14:paraId="7CC0FD28" w14:textId="77777777" w:rsidR="00D31C0D" w:rsidRPr="00700CC6" w:rsidRDefault="00D31C0D" w:rsidP="005D2BFC">
                  <w:pPr>
                    <w:widowControl w:val="0"/>
                    <w:rPr>
                      <w:sz w:val="16"/>
                      <w:szCs w:val="24"/>
                      <w:lang w:val="en-US" w:eastAsia="nl-BE"/>
                    </w:rPr>
                  </w:pPr>
                  <w:r w:rsidRPr="00700CC6">
                    <w:rPr>
                      <w:sz w:val="16"/>
                      <w:szCs w:val="24"/>
                      <w:lang w:val="en-US" w:eastAsia="nl-BE"/>
                    </w:rPr>
                    <w:t>Av iodine (%)</w:t>
                  </w:r>
                </w:p>
                <w:p w14:paraId="12BCF11A" w14:textId="77777777" w:rsidR="00D31C0D" w:rsidRPr="00700CC6" w:rsidRDefault="00D31C0D" w:rsidP="005D2BFC">
                  <w:pPr>
                    <w:widowControl w:val="0"/>
                    <w:rPr>
                      <w:sz w:val="16"/>
                      <w:szCs w:val="24"/>
                      <w:lang w:val="en-US" w:eastAsia="nl-BE"/>
                    </w:rPr>
                  </w:pPr>
                </w:p>
              </w:tc>
              <w:tc>
                <w:tcPr>
                  <w:tcW w:w="850" w:type="dxa"/>
                  <w:gridSpan w:val="2"/>
                </w:tcPr>
                <w:p w14:paraId="757A38CD" w14:textId="77777777" w:rsidR="00D31C0D" w:rsidRPr="008B0F77" w:rsidRDefault="00D31C0D" w:rsidP="005D2BFC">
                  <w:pPr>
                    <w:widowControl w:val="0"/>
                    <w:rPr>
                      <w:b/>
                      <w:sz w:val="16"/>
                      <w:szCs w:val="24"/>
                      <w:lang w:val="en-US" w:eastAsia="nl-BE"/>
                    </w:rPr>
                  </w:pPr>
                  <w:r w:rsidRPr="008B0F77">
                    <w:rPr>
                      <w:b/>
                      <w:sz w:val="16"/>
                      <w:szCs w:val="24"/>
                      <w:lang w:val="en-US" w:eastAsia="nl-BE"/>
                    </w:rPr>
                    <w:t>TOM</w:t>
                  </w:r>
                </w:p>
                <w:p w14:paraId="6CE1FFD0" w14:textId="77777777" w:rsidR="00D31C0D" w:rsidRPr="008B0F77" w:rsidRDefault="00D31C0D" w:rsidP="005D2BFC">
                  <w:pPr>
                    <w:widowControl w:val="0"/>
                    <w:rPr>
                      <w:sz w:val="16"/>
                      <w:szCs w:val="24"/>
                      <w:lang w:val="en-US" w:eastAsia="nl-BE"/>
                    </w:rPr>
                  </w:pPr>
                  <w:r w:rsidRPr="008B0F77">
                    <w:rPr>
                      <w:sz w:val="16"/>
                      <w:szCs w:val="24"/>
                      <w:lang w:val="en-US" w:eastAsia="nl-BE"/>
                    </w:rPr>
                    <w:t>Conf</w:t>
                  </w:r>
                </w:p>
                <w:p w14:paraId="351FCBC5" w14:textId="1E3B3F1B" w:rsidR="00D31C0D" w:rsidRDefault="00D31C0D" w:rsidP="005D2BFC">
                  <w:pPr>
                    <w:widowControl w:val="0"/>
                    <w:rPr>
                      <w:sz w:val="16"/>
                      <w:szCs w:val="24"/>
                      <w:lang w:val="en-US" w:eastAsia="nl-BE"/>
                    </w:rPr>
                  </w:pPr>
                  <w:r w:rsidRPr="008B0F77">
                    <w:rPr>
                      <w:sz w:val="16"/>
                      <w:szCs w:val="24"/>
                      <w:lang w:val="en-US" w:eastAsia="nl-BE"/>
                    </w:rPr>
                    <w:t>1.0</w:t>
                  </w:r>
                  <w:r>
                    <w:rPr>
                      <w:sz w:val="16"/>
                      <w:szCs w:val="24"/>
                      <w:lang w:val="en-US" w:eastAsia="nl-BE"/>
                    </w:rPr>
                    <w:t>76</w:t>
                  </w:r>
                </w:p>
                <w:p w14:paraId="1FD90C20" w14:textId="584C691B" w:rsidR="00D31C0D" w:rsidRDefault="00D31C0D" w:rsidP="005D2BFC">
                  <w:pPr>
                    <w:widowControl w:val="0"/>
                    <w:rPr>
                      <w:sz w:val="16"/>
                      <w:szCs w:val="24"/>
                      <w:lang w:val="en-US" w:eastAsia="nl-BE"/>
                    </w:rPr>
                  </w:pPr>
                  <w:r>
                    <w:rPr>
                      <w:sz w:val="16"/>
                      <w:szCs w:val="24"/>
                      <w:lang w:val="en-US" w:eastAsia="nl-BE"/>
                    </w:rPr>
                    <w:t>3.62</w:t>
                  </w:r>
                </w:p>
                <w:p w14:paraId="64B2ED02" w14:textId="7EE3D66F" w:rsidR="00D31C0D" w:rsidRPr="008B0F77" w:rsidRDefault="00D31C0D" w:rsidP="005D2BFC">
                  <w:pPr>
                    <w:widowControl w:val="0"/>
                    <w:rPr>
                      <w:sz w:val="16"/>
                      <w:szCs w:val="24"/>
                      <w:lang w:val="en-US" w:eastAsia="nl-BE"/>
                    </w:rPr>
                  </w:pPr>
                  <w:r>
                    <w:rPr>
                      <w:sz w:val="16"/>
                      <w:szCs w:val="24"/>
                      <w:lang w:val="en-US" w:eastAsia="nl-BE"/>
                    </w:rPr>
                    <w:t>0.74</w:t>
                  </w:r>
                </w:p>
              </w:tc>
              <w:tc>
                <w:tcPr>
                  <w:tcW w:w="993" w:type="dxa"/>
                  <w:gridSpan w:val="3"/>
                </w:tcPr>
                <w:p w14:paraId="3F3B4735" w14:textId="48C18D3D" w:rsidR="00D31C0D" w:rsidRPr="008B0F77" w:rsidRDefault="00D31C0D" w:rsidP="005D2BFC">
                  <w:pPr>
                    <w:widowControl w:val="0"/>
                    <w:rPr>
                      <w:b/>
                      <w:sz w:val="16"/>
                      <w:szCs w:val="24"/>
                      <w:lang w:val="en-US" w:eastAsia="nl-BE"/>
                    </w:rPr>
                  </w:pPr>
                  <w:r>
                    <w:rPr>
                      <w:b/>
                      <w:sz w:val="16"/>
                      <w:szCs w:val="24"/>
                      <w:lang w:val="en-US" w:eastAsia="nl-BE"/>
                    </w:rPr>
                    <w:t>2.5 Y</w:t>
                  </w:r>
                </w:p>
                <w:p w14:paraId="6027A228" w14:textId="77777777" w:rsidR="00D31C0D" w:rsidRPr="008B0F77" w:rsidRDefault="00D31C0D" w:rsidP="005D2BFC">
                  <w:pPr>
                    <w:widowControl w:val="0"/>
                    <w:rPr>
                      <w:sz w:val="16"/>
                      <w:szCs w:val="24"/>
                      <w:lang w:val="en-US" w:eastAsia="nl-BE"/>
                    </w:rPr>
                  </w:pPr>
                  <w:r w:rsidRPr="007A0843">
                    <w:rPr>
                      <w:sz w:val="16"/>
                      <w:szCs w:val="24"/>
                      <w:lang w:val="en-US" w:eastAsia="nl-BE"/>
                    </w:rPr>
                    <w:t>C</w:t>
                  </w:r>
                  <w:r w:rsidRPr="008B0F77">
                    <w:rPr>
                      <w:sz w:val="16"/>
                      <w:szCs w:val="24"/>
                      <w:lang w:val="en-US" w:eastAsia="nl-BE"/>
                    </w:rPr>
                    <w:t>onf</w:t>
                  </w:r>
                </w:p>
                <w:p w14:paraId="6B84B391" w14:textId="3B47733F" w:rsidR="00D31C0D" w:rsidRDefault="00D31C0D" w:rsidP="005D2BFC">
                  <w:pPr>
                    <w:widowControl w:val="0"/>
                    <w:rPr>
                      <w:sz w:val="16"/>
                      <w:szCs w:val="24"/>
                      <w:lang w:val="en-US" w:eastAsia="nl-BE"/>
                    </w:rPr>
                  </w:pPr>
                  <w:r>
                    <w:rPr>
                      <w:sz w:val="16"/>
                      <w:szCs w:val="24"/>
                      <w:lang w:val="en-US" w:eastAsia="nl-BE"/>
                    </w:rPr>
                    <w:t>1.074</w:t>
                  </w:r>
                </w:p>
                <w:p w14:paraId="5CE9B61D" w14:textId="06DB9334" w:rsidR="00D31C0D" w:rsidRDefault="00D31C0D" w:rsidP="005D2BFC">
                  <w:pPr>
                    <w:widowControl w:val="0"/>
                    <w:rPr>
                      <w:sz w:val="16"/>
                      <w:szCs w:val="24"/>
                      <w:lang w:val="en-US" w:eastAsia="nl-BE"/>
                    </w:rPr>
                  </w:pPr>
                  <w:r>
                    <w:rPr>
                      <w:sz w:val="16"/>
                      <w:szCs w:val="24"/>
                      <w:lang w:val="en-US" w:eastAsia="nl-BE"/>
                    </w:rPr>
                    <w:t>3.24</w:t>
                  </w:r>
                </w:p>
                <w:p w14:paraId="0CFC5ADE" w14:textId="7635548F" w:rsidR="00D31C0D" w:rsidRPr="008B0F77" w:rsidRDefault="00D31C0D" w:rsidP="005D2BFC">
                  <w:pPr>
                    <w:widowControl w:val="0"/>
                    <w:rPr>
                      <w:sz w:val="16"/>
                      <w:szCs w:val="24"/>
                      <w:lang w:val="en-US" w:eastAsia="nl-BE"/>
                    </w:rPr>
                  </w:pPr>
                  <w:r>
                    <w:rPr>
                      <w:sz w:val="16"/>
                      <w:szCs w:val="24"/>
                      <w:lang w:val="en-US" w:eastAsia="nl-BE"/>
                    </w:rPr>
                    <w:t>0.71</w:t>
                  </w:r>
                </w:p>
              </w:tc>
            </w:tr>
            <w:tr w:rsidR="00D31C0D" w:rsidRPr="009A6B4E" w14:paraId="62A86B4A" w14:textId="77777777" w:rsidTr="005D2BFC">
              <w:tc>
                <w:tcPr>
                  <w:tcW w:w="3261" w:type="dxa"/>
                  <w:gridSpan w:val="7"/>
                </w:tcPr>
                <w:p w14:paraId="2F8A2B35" w14:textId="29B9DF95" w:rsidR="00D31C0D" w:rsidRPr="009A6B4E" w:rsidRDefault="00D31C0D" w:rsidP="005D2BFC">
                  <w:pPr>
                    <w:widowControl w:val="0"/>
                    <w:rPr>
                      <w:sz w:val="18"/>
                      <w:szCs w:val="24"/>
                      <w:lang w:val="en-US" w:eastAsia="nl-BE"/>
                    </w:rPr>
                  </w:pPr>
                  <w:r>
                    <w:rPr>
                      <w:b/>
                      <w:sz w:val="18"/>
                      <w:szCs w:val="24"/>
                      <w:lang w:val="en-US" w:eastAsia="nl-BE"/>
                    </w:rPr>
                    <w:t>GMP 51</w:t>
                  </w:r>
                  <w:r>
                    <w:rPr>
                      <w:sz w:val="18"/>
                      <w:szCs w:val="24"/>
                      <w:lang w:val="en-US" w:eastAsia="nl-BE"/>
                    </w:rPr>
                    <w:t xml:space="preserve"> </w:t>
                  </w:r>
                  <w:r w:rsidRPr="00CE4297">
                    <w:rPr>
                      <w:sz w:val="18"/>
                      <w:szCs w:val="24"/>
                      <w:lang w:val="en-US" w:eastAsia="nl-BE"/>
                    </w:rPr>
                    <w:t xml:space="preserve">(Batch </w:t>
                  </w:r>
                  <w:r w:rsidR="00CE4297" w:rsidRPr="00CE4297">
                    <w:rPr>
                      <w:sz w:val="18"/>
                      <w:szCs w:val="24"/>
                      <w:lang w:val="en-US" w:eastAsia="nl-BE"/>
                    </w:rPr>
                    <w:t>31119404</w:t>
                  </w:r>
                  <w:r w:rsidRPr="00CE4297">
                    <w:rPr>
                      <w:szCs w:val="24"/>
                      <w:lang w:val="en-US" w:eastAsia="nl-BE"/>
                    </w:rPr>
                    <w:t>)</w:t>
                  </w:r>
                </w:p>
              </w:tc>
            </w:tr>
            <w:tr w:rsidR="00D31C0D" w:rsidRPr="008B0F77" w14:paraId="33224A0B" w14:textId="77777777" w:rsidTr="005D2BFC">
              <w:tc>
                <w:tcPr>
                  <w:tcW w:w="1418" w:type="dxa"/>
                  <w:gridSpan w:val="2"/>
                </w:tcPr>
                <w:p w14:paraId="7228EA52" w14:textId="77777777" w:rsidR="00D31C0D" w:rsidRPr="008B0F77" w:rsidRDefault="00D31C0D" w:rsidP="005D2BFC">
                  <w:pPr>
                    <w:widowControl w:val="0"/>
                    <w:rPr>
                      <w:b/>
                      <w:sz w:val="16"/>
                      <w:szCs w:val="24"/>
                      <w:lang w:val="en-US" w:eastAsia="nl-BE"/>
                    </w:rPr>
                  </w:pPr>
                  <w:r w:rsidRPr="008B0F77">
                    <w:rPr>
                      <w:b/>
                      <w:sz w:val="16"/>
                      <w:szCs w:val="24"/>
                      <w:lang w:val="en-US" w:eastAsia="nl-BE"/>
                    </w:rPr>
                    <w:t>Property</w:t>
                  </w:r>
                </w:p>
                <w:p w14:paraId="26B22FF8" w14:textId="77777777" w:rsidR="00D31C0D" w:rsidRPr="008B0F77" w:rsidRDefault="00D31C0D" w:rsidP="005D2BFC">
                  <w:pPr>
                    <w:widowControl w:val="0"/>
                    <w:rPr>
                      <w:sz w:val="16"/>
                      <w:szCs w:val="24"/>
                      <w:lang w:val="en-US" w:eastAsia="nl-BE"/>
                    </w:rPr>
                  </w:pPr>
                  <w:r w:rsidRPr="008B0F77">
                    <w:rPr>
                      <w:sz w:val="16"/>
                      <w:szCs w:val="24"/>
                      <w:lang w:val="en-US" w:eastAsia="nl-BE"/>
                    </w:rPr>
                    <w:t xml:space="preserve">Appearance </w:t>
                  </w:r>
                </w:p>
                <w:p w14:paraId="1CE71164" w14:textId="77777777" w:rsidR="00D31C0D" w:rsidRPr="008B0F77" w:rsidRDefault="00D31C0D" w:rsidP="005D2BFC">
                  <w:pPr>
                    <w:widowControl w:val="0"/>
                    <w:rPr>
                      <w:sz w:val="16"/>
                      <w:szCs w:val="24"/>
                      <w:lang w:val="en-US" w:eastAsia="nl-BE"/>
                    </w:rPr>
                  </w:pPr>
                  <w:r w:rsidRPr="008B0F77">
                    <w:rPr>
                      <w:sz w:val="16"/>
                      <w:szCs w:val="24"/>
                      <w:lang w:val="en-US" w:eastAsia="nl-BE"/>
                    </w:rPr>
                    <w:t>Density</w:t>
                  </w:r>
                  <w:r>
                    <w:rPr>
                      <w:sz w:val="16"/>
                      <w:szCs w:val="24"/>
                      <w:lang w:val="en-US" w:eastAsia="nl-BE"/>
                    </w:rPr>
                    <w:t xml:space="preserve"> (g/ml)</w:t>
                  </w:r>
                </w:p>
                <w:p w14:paraId="6792EA10" w14:textId="77777777" w:rsidR="00D31C0D" w:rsidRPr="00700CC6" w:rsidRDefault="00D31C0D" w:rsidP="005D2BFC">
                  <w:pPr>
                    <w:widowControl w:val="0"/>
                    <w:rPr>
                      <w:sz w:val="16"/>
                      <w:szCs w:val="24"/>
                      <w:lang w:val="en-US" w:eastAsia="nl-BE"/>
                    </w:rPr>
                  </w:pPr>
                  <w:r w:rsidRPr="00700CC6">
                    <w:rPr>
                      <w:sz w:val="16"/>
                      <w:szCs w:val="24"/>
                      <w:lang w:val="en-US" w:eastAsia="nl-BE"/>
                    </w:rPr>
                    <w:t>pH</w:t>
                  </w:r>
                </w:p>
                <w:p w14:paraId="0A2A659F" w14:textId="77777777" w:rsidR="00D31C0D" w:rsidRPr="00700CC6" w:rsidRDefault="00D31C0D" w:rsidP="005D2BFC">
                  <w:pPr>
                    <w:widowControl w:val="0"/>
                    <w:rPr>
                      <w:sz w:val="16"/>
                      <w:szCs w:val="24"/>
                      <w:lang w:val="en-US" w:eastAsia="nl-BE"/>
                    </w:rPr>
                  </w:pPr>
                  <w:r w:rsidRPr="00700CC6">
                    <w:rPr>
                      <w:sz w:val="16"/>
                      <w:szCs w:val="24"/>
                      <w:lang w:val="en-US" w:eastAsia="nl-BE"/>
                    </w:rPr>
                    <w:t>Av iodine (%)</w:t>
                  </w:r>
                </w:p>
                <w:p w14:paraId="17893744" w14:textId="77777777" w:rsidR="00D31C0D" w:rsidRPr="00700CC6" w:rsidRDefault="00D31C0D" w:rsidP="005D2BFC">
                  <w:pPr>
                    <w:widowControl w:val="0"/>
                    <w:rPr>
                      <w:sz w:val="16"/>
                      <w:szCs w:val="24"/>
                      <w:lang w:val="en-US" w:eastAsia="nl-BE"/>
                    </w:rPr>
                  </w:pPr>
                </w:p>
              </w:tc>
              <w:tc>
                <w:tcPr>
                  <w:tcW w:w="850" w:type="dxa"/>
                  <w:gridSpan w:val="2"/>
                </w:tcPr>
                <w:p w14:paraId="0619EF84" w14:textId="77777777" w:rsidR="00D31C0D" w:rsidRPr="008B0F77" w:rsidRDefault="00D31C0D" w:rsidP="005D2BFC">
                  <w:pPr>
                    <w:widowControl w:val="0"/>
                    <w:rPr>
                      <w:b/>
                      <w:sz w:val="16"/>
                      <w:szCs w:val="24"/>
                      <w:lang w:val="en-US" w:eastAsia="nl-BE"/>
                    </w:rPr>
                  </w:pPr>
                  <w:r w:rsidRPr="008B0F77">
                    <w:rPr>
                      <w:b/>
                      <w:sz w:val="16"/>
                      <w:szCs w:val="24"/>
                      <w:lang w:val="en-US" w:eastAsia="nl-BE"/>
                    </w:rPr>
                    <w:t>TOM</w:t>
                  </w:r>
                </w:p>
                <w:p w14:paraId="2C065D31" w14:textId="77777777" w:rsidR="00D31C0D" w:rsidRPr="008B0F77" w:rsidRDefault="00D31C0D" w:rsidP="005D2BFC">
                  <w:pPr>
                    <w:widowControl w:val="0"/>
                    <w:rPr>
                      <w:sz w:val="16"/>
                      <w:szCs w:val="24"/>
                      <w:lang w:val="en-US" w:eastAsia="nl-BE"/>
                    </w:rPr>
                  </w:pPr>
                  <w:r w:rsidRPr="008B0F77">
                    <w:rPr>
                      <w:sz w:val="16"/>
                      <w:szCs w:val="24"/>
                      <w:lang w:val="en-US" w:eastAsia="nl-BE"/>
                    </w:rPr>
                    <w:t>Conf</w:t>
                  </w:r>
                </w:p>
                <w:p w14:paraId="0B31EA29" w14:textId="158F0997" w:rsidR="00D31C0D" w:rsidRDefault="00D31C0D" w:rsidP="005D2BFC">
                  <w:pPr>
                    <w:widowControl w:val="0"/>
                    <w:rPr>
                      <w:sz w:val="16"/>
                      <w:szCs w:val="24"/>
                      <w:lang w:val="en-US" w:eastAsia="nl-BE"/>
                    </w:rPr>
                  </w:pPr>
                  <w:r w:rsidRPr="008B0F77">
                    <w:rPr>
                      <w:sz w:val="16"/>
                      <w:szCs w:val="24"/>
                      <w:lang w:val="en-US" w:eastAsia="nl-BE"/>
                    </w:rPr>
                    <w:t>1.0</w:t>
                  </w:r>
                  <w:r w:rsidR="00CE4297">
                    <w:rPr>
                      <w:sz w:val="16"/>
                      <w:szCs w:val="24"/>
                      <w:lang w:val="en-US" w:eastAsia="nl-BE"/>
                    </w:rPr>
                    <w:t>075</w:t>
                  </w:r>
                </w:p>
                <w:p w14:paraId="14F0D3B4" w14:textId="6C842184" w:rsidR="00D31C0D" w:rsidRDefault="00CE4297" w:rsidP="005D2BFC">
                  <w:pPr>
                    <w:widowControl w:val="0"/>
                    <w:rPr>
                      <w:sz w:val="16"/>
                      <w:szCs w:val="24"/>
                      <w:lang w:val="en-US" w:eastAsia="nl-BE"/>
                    </w:rPr>
                  </w:pPr>
                  <w:r>
                    <w:rPr>
                      <w:sz w:val="16"/>
                      <w:szCs w:val="24"/>
                      <w:lang w:val="en-US" w:eastAsia="nl-BE"/>
                    </w:rPr>
                    <w:t>5.42</w:t>
                  </w:r>
                </w:p>
                <w:p w14:paraId="75F66BB1" w14:textId="4E2833B6" w:rsidR="00D31C0D" w:rsidRPr="008B0F77" w:rsidRDefault="00D31C0D" w:rsidP="005D2BFC">
                  <w:pPr>
                    <w:widowControl w:val="0"/>
                    <w:rPr>
                      <w:sz w:val="16"/>
                      <w:szCs w:val="24"/>
                      <w:lang w:val="en-US" w:eastAsia="nl-BE"/>
                    </w:rPr>
                  </w:pPr>
                  <w:r>
                    <w:rPr>
                      <w:sz w:val="16"/>
                      <w:szCs w:val="24"/>
                      <w:lang w:val="en-US" w:eastAsia="nl-BE"/>
                    </w:rPr>
                    <w:t>0.</w:t>
                  </w:r>
                  <w:r w:rsidR="00CE4297">
                    <w:rPr>
                      <w:sz w:val="16"/>
                      <w:szCs w:val="24"/>
                      <w:lang w:val="en-US" w:eastAsia="nl-BE"/>
                    </w:rPr>
                    <w:t>25</w:t>
                  </w:r>
                </w:p>
              </w:tc>
              <w:tc>
                <w:tcPr>
                  <w:tcW w:w="993" w:type="dxa"/>
                  <w:gridSpan w:val="3"/>
                </w:tcPr>
                <w:p w14:paraId="098E5433" w14:textId="4977CFB1" w:rsidR="00D31C0D" w:rsidRPr="008B0F77" w:rsidRDefault="00CE4297" w:rsidP="005D2BFC">
                  <w:pPr>
                    <w:widowControl w:val="0"/>
                    <w:rPr>
                      <w:b/>
                      <w:sz w:val="16"/>
                      <w:szCs w:val="24"/>
                      <w:lang w:val="en-US" w:eastAsia="nl-BE"/>
                    </w:rPr>
                  </w:pPr>
                  <w:r>
                    <w:rPr>
                      <w:b/>
                      <w:sz w:val="16"/>
                      <w:szCs w:val="24"/>
                      <w:lang w:val="en-US" w:eastAsia="nl-BE"/>
                    </w:rPr>
                    <w:t>3</w:t>
                  </w:r>
                  <w:r w:rsidR="00D31C0D">
                    <w:rPr>
                      <w:b/>
                      <w:sz w:val="16"/>
                      <w:szCs w:val="24"/>
                      <w:lang w:val="en-US" w:eastAsia="nl-BE"/>
                    </w:rPr>
                    <w:t xml:space="preserve"> Y</w:t>
                  </w:r>
                </w:p>
                <w:p w14:paraId="3440D569" w14:textId="77777777" w:rsidR="00D31C0D" w:rsidRPr="008B0F77" w:rsidRDefault="00D31C0D" w:rsidP="005D2BFC">
                  <w:pPr>
                    <w:widowControl w:val="0"/>
                    <w:rPr>
                      <w:sz w:val="16"/>
                      <w:szCs w:val="24"/>
                      <w:lang w:val="en-US" w:eastAsia="nl-BE"/>
                    </w:rPr>
                  </w:pPr>
                  <w:r w:rsidRPr="007A0843">
                    <w:rPr>
                      <w:sz w:val="16"/>
                      <w:szCs w:val="24"/>
                      <w:lang w:val="en-US" w:eastAsia="nl-BE"/>
                    </w:rPr>
                    <w:t>C</w:t>
                  </w:r>
                  <w:r w:rsidRPr="008B0F77">
                    <w:rPr>
                      <w:sz w:val="16"/>
                      <w:szCs w:val="24"/>
                      <w:lang w:val="en-US" w:eastAsia="nl-BE"/>
                    </w:rPr>
                    <w:t>onf</w:t>
                  </w:r>
                </w:p>
                <w:p w14:paraId="3647EF6B" w14:textId="68F55CB1" w:rsidR="00D31C0D" w:rsidRDefault="00D31C0D" w:rsidP="005D2BFC">
                  <w:pPr>
                    <w:widowControl w:val="0"/>
                    <w:rPr>
                      <w:sz w:val="16"/>
                      <w:szCs w:val="24"/>
                      <w:lang w:val="en-US" w:eastAsia="nl-BE"/>
                    </w:rPr>
                  </w:pPr>
                  <w:r>
                    <w:rPr>
                      <w:sz w:val="16"/>
                      <w:szCs w:val="24"/>
                      <w:lang w:val="en-US" w:eastAsia="nl-BE"/>
                    </w:rPr>
                    <w:t>1.0</w:t>
                  </w:r>
                  <w:r w:rsidR="00CE4297">
                    <w:rPr>
                      <w:sz w:val="16"/>
                      <w:szCs w:val="24"/>
                      <w:lang w:val="en-US" w:eastAsia="nl-BE"/>
                    </w:rPr>
                    <w:t>075</w:t>
                  </w:r>
                </w:p>
                <w:p w14:paraId="00B8A049" w14:textId="1B2822E7" w:rsidR="00D31C0D" w:rsidRDefault="00CE4297" w:rsidP="005D2BFC">
                  <w:pPr>
                    <w:widowControl w:val="0"/>
                    <w:rPr>
                      <w:sz w:val="16"/>
                      <w:szCs w:val="24"/>
                      <w:lang w:val="en-US" w:eastAsia="nl-BE"/>
                    </w:rPr>
                  </w:pPr>
                  <w:r>
                    <w:rPr>
                      <w:sz w:val="16"/>
                      <w:szCs w:val="24"/>
                      <w:lang w:val="en-US" w:eastAsia="nl-BE"/>
                    </w:rPr>
                    <w:t>5.23</w:t>
                  </w:r>
                </w:p>
                <w:p w14:paraId="45E9BDC7" w14:textId="7FA19114" w:rsidR="00D31C0D" w:rsidRPr="008B0F77" w:rsidRDefault="00D31C0D" w:rsidP="005D2BFC">
                  <w:pPr>
                    <w:widowControl w:val="0"/>
                    <w:rPr>
                      <w:sz w:val="16"/>
                      <w:szCs w:val="24"/>
                      <w:lang w:val="en-US" w:eastAsia="nl-BE"/>
                    </w:rPr>
                  </w:pPr>
                  <w:r>
                    <w:rPr>
                      <w:sz w:val="16"/>
                      <w:szCs w:val="24"/>
                      <w:lang w:val="en-US" w:eastAsia="nl-BE"/>
                    </w:rPr>
                    <w:t>0.</w:t>
                  </w:r>
                  <w:r w:rsidR="00CE4297">
                    <w:rPr>
                      <w:sz w:val="16"/>
                      <w:szCs w:val="24"/>
                      <w:lang w:val="en-US" w:eastAsia="nl-BE"/>
                    </w:rPr>
                    <w:t>24</w:t>
                  </w:r>
                </w:p>
              </w:tc>
            </w:tr>
            <w:tr w:rsidR="00CE4297" w:rsidRPr="00D31C0D" w14:paraId="452930ED" w14:textId="77777777" w:rsidTr="005D2BFC">
              <w:trPr>
                <w:gridAfter w:val="2"/>
                <w:wAfter w:w="142" w:type="dxa"/>
              </w:trPr>
              <w:tc>
                <w:tcPr>
                  <w:tcW w:w="3119" w:type="dxa"/>
                  <w:gridSpan w:val="5"/>
                </w:tcPr>
                <w:p w14:paraId="4BEFAF69" w14:textId="3814703C" w:rsidR="00CE4297" w:rsidRPr="00D31C0D" w:rsidRDefault="00CE4297" w:rsidP="005D2BFC">
                  <w:pPr>
                    <w:widowControl w:val="0"/>
                    <w:rPr>
                      <w:b/>
                      <w:sz w:val="18"/>
                      <w:szCs w:val="18"/>
                      <w:lang w:val="en-US" w:eastAsia="nl-BE"/>
                    </w:rPr>
                  </w:pPr>
                  <w:r w:rsidRPr="00D31C0D">
                    <w:rPr>
                      <w:b/>
                      <w:sz w:val="18"/>
                      <w:szCs w:val="18"/>
                      <w:lang w:val="en-US" w:eastAsia="nl-BE"/>
                    </w:rPr>
                    <w:t xml:space="preserve">GMP </w:t>
                  </w:r>
                  <w:r>
                    <w:rPr>
                      <w:b/>
                      <w:sz w:val="18"/>
                      <w:szCs w:val="18"/>
                      <w:lang w:val="en-US" w:eastAsia="nl-BE"/>
                    </w:rPr>
                    <w:t>5</w:t>
                  </w:r>
                  <w:r w:rsidRPr="00D31C0D">
                    <w:rPr>
                      <w:b/>
                      <w:sz w:val="18"/>
                      <w:szCs w:val="18"/>
                      <w:lang w:val="en-US" w:eastAsia="nl-BE"/>
                    </w:rPr>
                    <w:t>4</w:t>
                  </w:r>
                  <w:r w:rsidRPr="00D31C0D">
                    <w:rPr>
                      <w:sz w:val="18"/>
                      <w:szCs w:val="18"/>
                      <w:lang w:val="en-US" w:eastAsia="nl-BE"/>
                    </w:rPr>
                    <w:t xml:space="preserve"> (Batch </w:t>
                  </w:r>
                  <w:r>
                    <w:rPr>
                      <w:sz w:val="18"/>
                      <w:szCs w:val="18"/>
                      <w:lang w:val="en-US" w:eastAsia="nl-BE"/>
                    </w:rPr>
                    <w:t>3123840200</w:t>
                  </w:r>
                  <w:r w:rsidRPr="00D31C0D">
                    <w:rPr>
                      <w:sz w:val="18"/>
                      <w:szCs w:val="18"/>
                      <w:lang w:val="en-US" w:eastAsia="nl-BE"/>
                    </w:rPr>
                    <w:t>)</w:t>
                  </w:r>
                </w:p>
              </w:tc>
            </w:tr>
            <w:tr w:rsidR="00CE4297" w:rsidRPr="00364B76" w14:paraId="45533575" w14:textId="77777777" w:rsidTr="005D2BFC">
              <w:trPr>
                <w:gridAfter w:val="2"/>
                <w:wAfter w:w="142" w:type="dxa"/>
              </w:trPr>
              <w:tc>
                <w:tcPr>
                  <w:tcW w:w="1418" w:type="dxa"/>
                  <w:gridSpan w:val="2"/>
                </w:tcPr>
                <w:p w14:paraId="5846CF82" w14:textId="77777777" w:rsidR="00CE4297" w:rsidRPr="009A6B4E" w:rsidRDefault="00CE4297" w:rsidP="005D2BFC">
                  <w:pPr>
                    <w:widowControl w:val="0"/>
                    <w:rPr>
                      <w:b/>
                      <w:sz w:val="16"/>
                      <w:szCs w:val="24"/>
                      <w:lang w:val="en-US" w:eastAsia="nl-BE"/>
                    </w:rPr>
                  </w:pPr>
                  <w:r w:rsidRPr="009A6B4E">
                    <w:rPr>
                      <w:b/>
                      <w:sz w:val="16"/>
                      <w:szCs w:val="24"/>
                      <w:lang w:val="en-US" w:eastAsia="nl-BE"/>
                    </w:rPr>
                    <w:t>Property</w:t>
                  </w:r>
                </w:p>
                <w:p w14:paraId="2F939F25" w14:textId="77777777" w:rsidR="00CE4297" w:rsidRPr="009A6B4E" w:rsidRDefault="00CE4297" w:rsidP="005D2BFC">
                  <w:pPr>
                    <w:widowControl w:val="0"/>
                    <w:rPr>
                      <w:sz w:val="16"/>
                      <w:szCs w:val="24"/>
                      <w:lang w:val="en-US" w:eastAsia="nl-BE"/>
                    </w:rPr>
                  </w:pPr>
                  <w:r w:rsidRPr="009A6B4E">
                    <w:rPr>
                      <w:sz w:val="16"/>
                      <w:szCs w:val="24"/>
                      <w:lang w:val="en-US" w:eastAsia="nl-BE"/>
                    </w:rPr>
                    <w:t xml:space="preserve">Appearance </w:t>
                  </w:r>
                </w:p>
                <w:p w14:paraId="4D4D1E04" w14:textId="77777777" w:rsidR="00CE4297" w:rsidRPr="009A6B4E" w:rsidRDefault="00CE4297" w:rsidP="005D2BFC">
                  <w:pPr>
                    <w:widowControl w:val="0"/>
                    <w:rPr>
                      <w:sz w:val="16"/>
                      <w:szCs w:val="24"/>
                      <w:lang w:val="en-US" w:eastAsia="nl-BE"/>
                    </w:rPr>
                  </w:pPr>
                  <w:r w:rsidRPr="009A6B4E">
                    <w:rPr>
                      <w:sz w:val="16"/>
                      <w:szCs w:val="24"/>
                      <w:lang w:val="en-US" w:eastAsia="nl-BE"/>
                    </w:rPr>
                    <w:t>Density</w:t>
                  </w:r>
                  <w:r>
                    <w:rPr>
                      <w:sz w:val="16"/>
                      <w:szCs w:val="24"/>
                      <w:lang w:val="en-US" w:eastAsia="nl-BE"/>
                    </w:rPr>
                    <w:t xml:space="preserve"> (g/ml)</w:t>
                  </w:r>
                </w:p>
                <w:p w14:paraId="2285558C" w14:textId="77777777" w:rsidR="00CE4297" w:rsidRPr="009A6B4E" w:rsidRDefault="00CE4297" w:rsidP="005D2BFC">
                  <w:pPr>
                    <w:widowControl w:val="0"/>
                    <w:rPr>
                      <w:sz w:val="16"/>
                      <w:szCs w:val="24"/>
                      <w:lang w:val="en-US" w:eastAsia="nl-BE"/>
                    </w:rPr>
                  </w:pPr>
                  <w:r w:rsidRPr="009A6B4E">
                    <w:rPr>
                      <w:sz w:val="16"/>
                      <w:szCs w:val="24"/>
                      <w:lang w:val="en-US" w:eastAsia="nl-BE"/>
                    </w:rPr>
                    <w:t>pH</w:t>
                  </w:r>
                </w:p>
                <w:p w14:paraId="702FAA62" w14:textId="77777777" w:rsidR="00CE4297" w:rsidRPr="009A6B4E" w:rsidRDefault="00CE4297" w:rsidP="005D2BFC">
                  <w:pPr>
                    <w:widowControl w:val="0"/>
                    <w:rPr>
                      <w:sz w:val="16"/>
                      <w:szCs w:val="24"/>
                      <w:lang w:val="en-US" w:eastAsia="nl-BE"/>
                    </w:rPr>
                  </w:pPr>
                  <w:r w:rsidRPr="009A6B4E">
                    <w:rPr>
                      <w:sz w:val="16"/>
                      <w:szCs w:val="24"/>
                      <w:lang w:val="en-US" w:eastAsia="nl-BE"/>
                    </w:rPr>
                    <w:t>Viscosity</w:t>
                  </w:r>
                  <w:r>
                    <w:rPr>
                      <w:sz w:val="16"/>
                      <w:szCs w:val="24"/>
                      <w:lang w:val="en-US" w:eastAsia="nl-BE"/>
                    </w:rPr>
                    <w:t xml:space="preserve"> (cP)</w:t>
                  </w:r>
                </w:p>
                <w:p w14:paraId="6FA8593A" w14:textId="77777777" w:rsidR="00CE4297" w:rsidRPr="009A6B4E" w:rsidRDefault="00CE4297" w:rsidP="005D2BFC">
                  <w:pPr>
                    <w:widowControl w:val="0"/>
                    <w:rPr>
                      <w:sz w:val="16"/>
                      <w:szCs w:val="24"/>
                      <w:lang w:val="en-US" w:eastAsia="nl-BE"/>
                    </w:rPr>
                  </w:pPr>
                  <w:r w:rsidRPr="009A6B4E">
                    <w:rPr>
                      <w:sz w:val="16"/>
                      <w:szCs w:val="24"/>
                      <w:lang w:val="en-US" w:eastAsia="nl-BE"/>
                    </w:rPr>
                    <w:t>Av iodine</w:t>
                  </w:r>
                  <w:r>
                    <w:rPr>
                      <w:sz w:val="16"/>
                      <w:szCs w:val="24"/>
                      <w:lang w:val="en-US" w:eastAsia="nl-BE"/>
                    </w:rPr>
                    <w:t xml:space="preserve"> (%)</w:t>
                  </w:r>
                </w:p>
                <w:p w14:paraId="2873E801" w14:textId="06AFE897" w:rsidR="00CE4297" w:rsidRPr="009A6B4E" w:rsidRDefault="0005569C" w:rsidP="005D2BFC">
                  <w:pPr>
                    <w:widowControl w:val="0"/>
                    <w:rPr>
                      <w:sz w:val="16"/>
                      <w:szCs w:val="24"/>
                      <w:lang w:val="en-US" w:eastAsia="nl-BE"/>
                    </w:rPr>
                  </w:pPr>
                  <w:r>
                    <w:rPr>
                      <w:sz w:val="16"/>
                      <w:szCs w:val="24"/>
                      <w:lang w:val="en-US" w:eastAsia="nl-BE"/>
                    </w:rPr>
                    <w:t>Pot iodine*</w:t>
                  </w:r>
                </w:p>
              </w:tc>
              <w:tc>
                <w:tcPr>
                  <w:tcW w:w="850" w:type="dxa"/>
                  <w:gridSpan w:val="2"/>
                </w:tcPr>
                <w:p w14:paraId="0198316E" w14:textId="77777777" w:rsidR="00CE4297" w:rsidRPr="009A6B4E" w:rsidRDefault="00CE4297" w:rsidP="005D2BFC">
                  <w:pPr>
                    <w:widowControl w:val="0"/>
                    <w:rPr>
                      <w:b/>
                      <w:sz w:val="16"/>
                      <w:szCs w:val="24"/>
                      <w:lang w:val="en-US" w:eastAsia="nl-BE"/>
                    </w:rPr>
                  </w:pPr>
                  <w:r w:rsidRPr="009A6B4E">
                    <w:rPr>
                      <w:b/>
                      <w:sz w:val="16"/>
                      <w:szCs w:val="24"/>
                      <w:lang w:val="en-US" w:eastAsia="nl-BE"/>
                    </w:rPr>
                    <w:t>TOM</w:t>
                  </w:r>
                </w:p>
                <w:p w14:paraId="46ACEBE1" w14:textId="77777777" w:rsidR="00CE4297" w:rsidRPr="009A6B4E" w:rsidRDefault="00CE4297" w:rsidP="005D2BFC">
                  <w:pPr>
                    <w:widowControl w:val="0"/>
                    <w:rPr>
                      <w:sz w:val="16"/>
                      <w:szCs w:val="24"/>
                      <w:lang w:val="en-US" w:eastAsia="nl-BE"/>
                    </w:rPr>
                  </w:pPr>
                  <w:r w:rsidRPr="009A6B4E">
                    <w:rPr>
                      <w:sz w:val="16"/>
                      <w:szCs w:val="24"/>
                      <w:lang w:val="en-US" w:eastAsia="nl-BE"/>
                    </w:rPr>
                    <w:t>Conf</w:t>
                  </w:r>
                </w:p>
                <w:p w14:paraId="72E1E2F0" w14:textId="70B0D73A" w:rsidR="00CE4297" w:rsidRDefault="00CE4297" w:rsidP="005D2BFC">
                  <w:pPr>
                    <w:widowControl w:val="0"/>
                    <w:rPr>
                      <w:sz w:val="16"/>
                      <w:szCs w:val="24"/>
                      <w:lang w:val="en-US" w:eastAsia="nl-BE"/>
                    </w:rPr>
                  </w:pPr>
                  <w:r w:rsidRPr="009A6B4E">
                    <w:rPr>
                      <w:sz w:val="16"/>
                      <w:szCs w:val="24"/>
                      <w:lang w:val="en-US" w:eastAsia="nl-BE"/>
                    </w:rPr>
                    <w:t>1.0</w:t>
                  </w:r>
                  <w:r>
                    <w:rPr>
                      <w:sz w:val="16"/>
                      <w:szCs w:val="24"/>
                      <w:lang w:val="en-US" w:eastAsia="nl-BE"/>
                    </w:rPr>
                    <w:t>207</w:t>
                  </w:r>
                </w:p>
                <w:p w14:paraId="5ECC1270" w14:textId="6BDC2C56" w:rsidR="00CE4297" w:rsidRDefault="00CE4297" w:rsidP="005D2BFC">
                  <w:pPr>
                    <w:widowControl w:val="0"/>
                    <w:rPr>
                      <w:sz w:val="16"/>
                      <w:szCs w:val="24"/>
                      <w:lang w:val="en-US" w:eastAsia="nl-BE"/>
                    </w:rPr>
                  </w:pPr>
                  <w:r>
                    <w:rPr>
                      <w:sz w:val="16"/>
                      <w:szCs w:val="24"/>
                      <w:lang w:val="en-US" w:eastAsia="nl-BE"/>
                    </w:rPr>
                    <w:t>5.33</w:t>
                  </w:r>
                </w:p>
                <w:p w14:paraId="55EC3943" w14:textId="7ECFEBEC" w:rsidR="00CE4297" w:rsidRDefault="00CE4297" w:rsidP="005D2BFC">
                  <w:pPr>
                    <w:widowControl w:val="0"/>
                    <w:rPr>
                      <w:sz w:val="16"/>
                      <w:szCs w:val="24"/>
                      <w:lang w:val="en-US" w:eastAsia="nl-BE"/>
                    </w:rPr>
                  </w:pPr>
                  <w:r>
                    <w:rPr>
                      <w:sz w:val="16"/>
                      <w:szCs w:val="24"/>
                      <w:lang w:val="en-US" w:eastAsia="nl-BE"/>
                    </w:rPr>
                    <w:t>310</w:t>
                  </w:r>
                </w:p>
                <w:p w14:paraId="625DB2BA" w14:textId="69663EC1" w:rsidR="00CE4297" w:rsidRDefault="00CE4297" w:rsidP="005D2BFC">
                  <w:pPr>
                    <w:widowControl w:val="0"/>
                    <w:rPr>
                      <w:sz w:val="16"/>
                      <w:szCs w:val="24"/>
                      <w:lang w:val="en-US" w:eastAsia="nl-BE"/>
                    </w:rPr>
                  </w:pPr>
                  <w:r>
                    <w:rPr>
                      <w:sz w:val="16"/>
                      <w:szCs w:val="24"/>
                      <w:lang w:val="en-US" w:eastAsia="nl-BE"/>
                    </w:rPr>
                    <w:t>0.24</w:t>
                  </w:r>
                </w:p>
                <w:p w14:paraId="3F9E7F48" w14:textId="7B163400" w:rsidR="00CE4297" w:rsidRPr="009A6B4E" w:rsidRDefault="00CE4297" w:rsidP="005D2BFC">
                  <w:pPr>
                    <w:widowControl w:val="0"/>
                    <w:rPr>
                      <w:sz w:val="16"/>
                      <w:szCs w:val="24"/>
                      <w:lang w:val="en-US" w:eastAsia="nl-BE"/>
                    </w:rPr>
                  </w:pPr>
                  <w:r>
                    <w:rPr>
                      <w:sz w:val="16"/>
                      <w:szCs w:val="24"/>
                      <w:lang w:val="en-US" w:eastAsia="nl-BE"/>
                    </w:rPr>
                    <w:t>0.63</w:t>
                  </w:r>
                </w:p>
              </w:tc>
              <w:tc>
                <w:tcPr>
                  <w:tcW w:w="851" w:type="dxa"/>
                </w:tcPr>
                <w:p w14:paraId="3E85D4B5" w14:textId="22FB231E" w:rsidR="00CE4297" w:rsidRPr="009A6B4E" w:rsidRDefault="003B166F" w:rsidP="005D2BFC">
                  <w:pPr>
                    <w:widowControl w:val="0"/>
                    <w:rPr>
                      <w:b/>
                      <w:sz w:val="16"/>
                      <w:szCs w:val="24"/>
                      <w:lang w:val="en-US" w:eastAsia="nl-BE"/>
                    </w:rPr>
                  </w:pPr>
                  <w:r>
                    <w:rPr>
                      <w:b/>
                      <w:sz w:val="16"/>
                      <w:szCs w:val="24"/>
                      <w:lang w:val="en-US" w:eastAsia="nl-BE"/>
                    </w:rPr>
                    <w:t>1</w:t>
                  </w:r>
                  <w:r w:rsidR="00CE4297" w:rsidRPr="009A6B4E">
                    <w:rPr>
                      <w:b/>
                      <w:sz w:val="16"/>
                      <w:szCs w:val="24"/>
                      <w:lang w:val="en-US" w:eastAsia="nl-BE"/>
                    </w:rPr>
                    <w:t xml:space="preserve"> Y</w:t>
                  </w:r>
                </w:p>
                <w:p w14:paraId="2F3DFEA5" w14:textId="77777777" w:rsidR="00CE4297" w:rsidRPr="009A6B4E" w:rsidRDefault="00CE4297" w:rsidP="005D2BFC">
                  <w:pPr>
                    <w:widowControl w:val="0"/>
                    <w:rPr>
                      <w:sz w:val="16"/>
                      <w:szCs w:val="24"/>
                      <w:lang w:val="en-US" w:eastAsia="nl-BE"/>
                    </w:rPr>
                  </w:pPr>
                  <w:r w:rsidRPr="007A0843">
                    <w:rPr>
                      <w:sz w:val="16"/>
                      <w:szCs w:val="24"/>
                      <w:lang w:val="en-US" w:eastAsia="nl-BE"/>
                    </w:rPr>
                    <w:t>C</w:t>
                  </w:r>
                  <w:r w:rsidRPr="009A6B4E">
                    <w:rPr>
                      <w:sz w:val="16"/>
                      <w:szCs w:val="24"/>
                      <w:lang w:val="en-US" w:eastAsia="nl-BE"/>
                    </w:rPr>
                    <w:t>onf</w:t>
                  </w:r>
                </w:p>
                <w:p w14:paraId="785EC014" w14:textId="3E677B8A" w:rsidR="00CE4297" w:rsidRDefault="00CE4297" w:rsidP="005D2BFC">
                  <w:pPr>
                    <w:widowControl w:val="0"/>
                    <w:rPr>
                      <w:sz w:val="16"/>
                      <w:szCs w:val="24"/>
                      <w:lang w:val="en-US" w:eastAsia="nl-BE"/>
                    </w:rPr>
                  </w:pPr>
                  <w:r>
                    <w:rPr>
                      <w:sz w:val="16"/>
                      <w:szCs w:val="24"/>
                      <w:lang w:val="en-US" w:eastAsia="nl-BE"/>
                    </w:rPr>
                    <w:t>1.02</w:t>
                  </w:r>
                  <w:r w:rsidR="003B166F">
                    <w:rPr>
                      <w:sz w:val="16"/>
                      <w:szCs w:val="24"/>
                      <w:lang w:val="en-US" w:eastAsia="nl-BE"/>
                    </w:rPr>
                    <w:t>2</w:t>
                  </w:r>
                </w:p>
                <w:p w14:paraId="65FBABAF" w14:textId="4D1875AE" w:rsidR="00CE4297" w:rsidRDefault="00CE4297" w:rsidP="005D2BFC">
                  <w:pPr>
                    <w:widowControl w:val="0"/>
                    <w:rPr>
                      <w:sz w:val="16"/>
                      <w:szCs w:val="24"/>
                      <w:lang w:val="en-US" w:eastAsia="nl-BE"/>
                    </w:rPr>
                  </w:pPr>
                  <w:r>
                    <w:rPr>
                      <w:sz w:val="16"/>
                      <w:szCs w:val="24"/>
                      <w:lang w:val="en-US" w:eastAsia="nl-BE"/>
                    </w:rPr>
                    <w:t>5.</w:t>
                  </w:r>
                  <w:r w:rsidR="003B166F">
                    <w:rPr>
                      <w:sz w:val="16"/>
                      <w:szCs w:val="24"/>
                      <w:lang w:val="en-US" w:eastAsia="nl-BE"/>
                    </w:rPr>
                    <w:t>15</w:t>
                  </w:r>
                </w:p>
                <w:p w14:paraId="02F6527D" w14:textId="49F4BD8C" w:rsidR="00CE4297" w:rsidRDefault="00CE4297" w:rsidP="005D2BFC">
                  <w:pPr>
                    <w:widowControl w:val="0"/>
                    <w:rPr>
                      <w:sz w:val="16"/>
                      <w:szCs w:val="24"/>
                      <w:lang w:val="en-US" w:eastAsia="nl-BE"/>
                    </w:rPr>
                  </w:pPr>
                  <w:r>
                    <w:rPr>
                      <w:sz w:val="16"/>
                      <w:szCs w:val="24"/>
                      <w:lang w:val="en-US" w:eastAsia="nl-BE"/>
                    </w:rPr>
                    <w:t>28</w:t>
                  </w:r>
                  <w:r w:rsidR="003B166F">
                    <w:rPr>
                      <w:sz w:val="16"/>
                      <w:szCs w:val="24"/>
                      <w:lang w:val="en-US" w:eastAsia="nl-BE"/>
                    </w:rPr>
                    <w:t>9</w:t>
                  </w:r>
                  <w:r>
                    <w:rPr>
                      <w:sz w:val="16"/>
                      <w:szCs w:val="24"/>
                      <w:lang w:val="en-US" w:eastAsia="nl-BE"/>
                    </w:rPr>
                    <w:t>.</w:t>
                  </w:r>
                  <w:r w:rsidR="003B166F">
                    <w:rPr>
                      <w:sz w:val="16"/>
                      <w:szCs w:val="24"/>
                      <w:lang w:val="en-US" w:eastAsia="nl-BE"/>
                    </w:rPr>
                    <w:t>6</w:t>
                  </w:r>
                </w:p>
                <w:p w14:paraId="3EC726D4" w14:textId="48381777" w:rsidR="00CE4297" w:rsidRDefault="00CE4297" w:rsidP="005D2BFC">
                  <w:pPr>
                    <w:widowControl w:val="0"/>
                    <w:rPr>
                      <w:sz w:val="16"/>
                      <w:szCs w:val="24"/>
                      <w:lang w:val="en-US" w:eastAsia="nl-BE"/>
                    </w:rPr>
                  </w:pPr>
                  <w:r>
                    <w:rPr>
                      <w:sz w:val="16"/>
                      <w:szCs w:val="24"/>
                      <w:lang w:val="en-US" w:eastAsia="nl-BE"/>
                    </w:rPr>
                    <w:t>0.2</w:t>
                  </w:r>
                  <w:r w:rsidR="003B166F">
                    <w:rPr>
                      <w:sz w:val="16"/>
                      <w:szCs w:val="24"/>
                      <w:lang w:val="en-US" w:eastAsia="nl-BE"/>
                    </w:rPr>
                    <w:t>7</w:t>
                  </w:r>
                </w:p>
                <w:p w14:paraId="79296D4E" w14:textId="450ABE6C" w:rsidR="00CE4297" w:rsidRPr="009A6B4E" w:rsidRDefault="00CE4297" w:rsidP="005D2BFC">
                  <w:pPr>
                    <w:widowControl w:val="0"/>
                    <w:rPr>
                      <w:sz w:val="16"/>
                      <w:szCs w:val="24"/>
                      <w:lang w:val="en-US" w:eastAsia="nl-BE"/>
                    </w:rPr>
                  </w:pPr>
                  <w:r>
                    <w:rPr>
                      <w:sz w:val="16"/>
                      <w:szCs w:val="24"/>
                      <w:lang w:val="en-US" w:eastAsia="nl-BE"/>
                    </w:rPr>
                    <w:t>0.</w:t>
                  </w:r>
                  <w:r w:rsidR="003B166F">
                    <w:rPr>
                      <w:sz w:val="16"/>
                      <w:szCs w:val="24"/>
                      <w:lang w:val="en-US" w:eastAsia="nl-BE"/>
                    </w:rPr>
                    <w:t>44</w:t>
                  </w:r>
                </w:p>
              </w:tc>
            </w:tr>
            <w:tr w:rsidR="00CE4297" w:rsidRPr="00D31C0D" w14:paraId="35E51A2B" w14:textId="77777777" w:rsidTr="005D2BFC">
              <w:trPr>
                <w:gridAfter w:val="2"/>
                <w:wAfter w:w="142" w:type="dxa"/>
              </w:trPr>
              <w:tc>
                <w:tcPr>
                  <w:tcW w:w="3119" w:type="dxa"/>
                  <w:gridSpan w:val="5"/>
                </w:tcPr>
                <w:p w14:paraId="116E6086" w14:textId="77777777" w:rsidR="00DC46AF" w:rsidRDefault="00DC46AF" w:rsidP="005D2BFC">
                  <w:pPr>
                    <w:widowControl w:val="0"/>
                    <w:rPr>
                      <w:b/>
                      <w:sz w:val="18"/>
                      <w:szCs w:val="18"/>
                      <w:lang w:val="en-US" w:eastAsia="nl-BE"/>
                    </w:rPr>
                  </w:pPr>
                </w:p>
                <w:p w14:paraId="4F456FF6" w14:textId="09F3C5D3" w:rsidR="00CE4297" w:rsidRPr="00D31C0D" w:rsidRDefault="00CE4297" w:rsidP="005D2BFC">
                  <w:pPr>
                    <w:widowControl w:val="0"/>
                    <w:rPr>
                      <w:b/>
                      <w:sz w:val="18"/>
                      <w:szCs w:val="18"/>
                      <w:lang w:val="en-US" w:eastAsia="nl-BE"/>
                    </w:rPr>
                  </w:pPr>
                  <w:r w:rsidRPr="00D31C0D">
                    <w:rPr>
                      <w:b/>
                      <w:sz w:val="18"/>
                      <w:szCs w:val="18"/>
                      <w:lang w:val="en-US" w:eastAsia="nl-BE"/>
                    </w:rPr>
                    <w:t xml:space="preserve">GMP </w:t>
                  </w:r>
                  <w:r>
                    <w:rPr>
                      <w:b/>
                      <w:sz w:val="18"/>
                      <w:szCs w:val="18"/>
                      <w:lang w:val="en-US" w:eastAsia="nl-BE"/>
                    </w:rPr>
                    <w:t>56</w:t>
                  </w:r>
                  <w:r w:rsidRPr="00D31C0D">
                    <w:rPr>
                      <w:sz w:val="18"/>
                      <w:szCs w:val="18"/>
                      <w:lang w:val="en-US" w:eastAsia="nl-BE"/>
                    </w:rPr>
                    <w:t xml:space="preserve"> (Batch </w:t>
                  </w:r>
                  <w:r>
                    <w:rPr>
                      <w:sz w:val="18"/>
                      <w:szCs w:val="18"/>
                      <w:lang w:val="en-US" w:eastAsia="nl-BE"/>
                    </w:rPr>
                    <w:t>A332220200</w:t>
                  </w:r>
                  <w:r w:rsidRPr="00D31C0D">
                    <w:rPr>
                      <w:sz w:val="18"/>
                      <w:szCs w:val="18"/>
                      <w:lang w:val="en-US" w:eastAsia="nl-BE"/>
                    </w:rPr>
                    <w:t>)</w:t>
                  </w:r>
                </w:p>
              </w:tc>
            </w:tr>
            <w:tr w:rsidR="00CE4297" w:rsidRPr="00364B76" w14:paraId="47CCF3AD" w14:textId="77777777" w:rsidTr="005D2BFC">
              <w:trPr>
                <w:gridAfter w:val="2"/>
                <w:wAfter w:w="142" w:type="dxa"/>
              </w:trPr>
              <w:tc>
                <w:tcPr>
                  <w:tcW w:w="1418" w:type="dxa"/>
                  <w:gridSpan w:val="2"/>
                </w:tcPr>
                <w:p w14:paraId="3129A961" w14:textId="77777777" w:rsidR="00CE4297" w:rsidRPr="009A6B4E" w:rsidRDefault="00CE4297" w:rsidP="005D2BFC">
                  <w:pPr>
                    <w:widowControl w:val="0"/>
                    <w:rPr>
                      <w:b/>
                      <w:sz w:val="16"/>
                      <w:szCs w:val="24"/>
                      <w:lang w:val="en-US" w:eastAsia="nl-BE"/>
                    </w:rPr>
                  </w:pPr>
                  <w:r w:rsidRPr="009A6B4E">
                    <w:rPr>
                      <w:b/>
                      <w:sz w:val="16"/>
                      <w:szCs w:val="24"/>
                      <w:lang w:val="en-US" w:eastAsia="nl-BE"/>
                    </w:rPr>
                    <w:t>Property</w:t>
                  </w:r>
                </w:p>
                <w:p w14:paraId="2653CC33" w14:textId="77777777" w:rsidR="00CE4297" w:rsidRPr="009A6B4E" w:rsidRDefault="00CE4297" w:rsidP="005D2BFC">
                  <w:pPr>
                    <w:widowControl w:val="0"/>
                    <w:rPr>
                      <w:sz w:val="16"/>
                      <w:szCs w:val="24"/>
                      <w:lang w:val="en-US" w:eastAsia="nl-BE"/>
                    </w:rPr>
                  </w:pPr>
                  <w:r w:rsidRPr="009A6B4E">
                    <w:rPr>
                      <w:sz w:val="16"/>
                      <w:szCs w:val="24"/>
                      <w:lang w:val="en-US" w:eastAsia="nl-BE"/>
                    </w:rPr>
                    <w:t xml:space="preserve">Appearance </w:t>
                  </w:r>
                </w:p>
                <w:p w14:paraId="77CD91D2" w14:textId="77777777" w:rsidR="00CE4297" w:rsidRPr="009A6B4E" w:rsidRDefault="00CE4297" w:rsidP="005D2BFC">
                  <w:pPr>
                    <w:widowControl w:val="0"/>
                    <w:rPr>
                      <w:sz w:val="16"/>
                      <w:szCs w:val="24"/>
                      <w:lang w:val="en-US" w:eastAsia="nl-BE"/>
                    </w:rPr>
                  </w:pPr>
                  <w:r w:rsidRPr="009A6B4E">
                    <w:rPr>
                      <w:sz w:val="16"/>
                      <w:szCs w:val="24"/>
                      <w:lang w:val="en-US" w:eastAsia="nl-BE"/>
                    </w:rPr>
                    <w:t>Density</w:t>
                  </w:r>
                  <w:r>
                    <w:rPr>
                      <w:sz w:val="16"/>
                      <w:szCs w:val="24"/>
                      <w:lang w:val="en-US" w:eastAsia="nl-BE"/>
                    </w:rPr>
                    <w:t xml:space="preserve"> (g/ml)</w:t>
                  </w:r>
                </w:p>
                <w:p w14:paraId="24602891" w14:textId="77777777" w:rsidR="00CE4297" w:rsidRPr="009A6B4E" w:rsidRDefault="00CE4297" w:rsidP="005D2BFC">
                  <w:pPr>
                    <w:widowControl w:val="0"/>
                    <w:rPr>
                      <w:sz w:val="16"/>
                      <w:szCs w:val="24"/>
                      <w:lang w:val="en-US" w:eastAsia="nl-BE"/>
                    </w:rPr>
                  </w:pPr>
                  <w:r w:rsidRPr="009A6B4E">
                    <w:rPr>
                      <w:sz w:val="16"/>
                      <w:szCs w:val="24"/>
                      <w:lang w:val="en-US" w:eastAsia="nl-BE"/>
                    </w:rPr>
                    <w:t>pH</w:t>
                  </w:r>
                </w:p>
                <w:p w14:paraId="1800FF25" w14:textId="77777777" w:rsidR="00CE4297" w:rsidRPr="009A6B4E" w:rsidRDefault="00CE4297" w:rsidP="005D2BFC">
                  <w:pPr>
                    <w:widowControl w:val="0"/>
                    <w:rPr>
                      <w:sz w:val="16"/>
                      <w:szCs w:val="24"/>
                      <w:lang w:val="en-US" w:eastAsia="nl-BE"/>
                    </w:rPr>
                  </w:pPr>
                  <w:r w:rsidRPr="009A6B4E">
                    <w:rPr>
                      <w:sz w:val="16"/>
                      <w:szCs w:val="24"/>
                      <w:lang w:val="en-US" w:eastAsia="nl-BE"/>
                    </w:rPr>
                    <w:t>Viscosity</w:t>
                  </w:r>
                  <w:r>
                    <w:rPr>
                      <w:sz w:val="16"/>
                      <w:szCs w:val="24"/>
                      <w:lang w:val="en-US" w:eastAsia="nl-BE"/>
                    </w:rPr>
                    <w:t xml:space="preserve"> (cP)</w:t>
                  </w:r>
                </w:p>
                <w:p w14:paraId="7948F851" w14:textId="77777777" w:rsidR="00CE4297" w:rsidRPr="009A6B4E" w:rsidRDefault="00CE4297" w:rsidP="005D2BFC">
                  <w:pPr>
                    <w:widowControl w:val="0"/>
                    <w:rPr>
                      <w:sz w:val="16"/>
                      <w:szCs w:val="24"/>
                      <w:lang w:val="en-US" w:eastAsia="nl-BE"/>
                    </w:rPr>
                  </w:pPr>
                  <w:r w:rsidRPr="009A6B4E">
                    <w:rPr>
                      <w:sz w:val="16"/>
                      <w:szCs w:val="24"/>
                      <w:lang w:val="en-US" w:eastAsia="nl-BE"/>
                    </w:rPr>
                    <w:t>Av iodine</w:t>
                  </w:r>
                  <w:r>
                    <w:rPr>
                      <w:sz w:val="16"/>
                      <w:szCs w:val="24"/>
                      <w:lang w:val="en-US" w:eastAsia="nl-BE"/>
                    </w:rPr>
                    <w:t xml:space="preserve"> (%)</w:t>
                  </w:r>
                </w:p>
                <w:p w14:paraId="7F6B3F5F" w14:textId="6BCF1A6B" w:rsidR="00CE4297" w:rsidRPr="009A6B4E" w:rsidRDefault="0005569C" w:rsidP="005D2BFC">
                  <w:pPr>
                    <w:widowControl w:val="0"/>
                    <w:rPr>
                      <w:sz w:val="16"/>
                      <w:szCs w:val="24"/>
                      <w:lang w:val="en-US" w:eastAsia="nl-BE"/>
                    </w:rPr>
                  </w:pPr>
                  <w:r>
                    <w:rPr>
                      <w:sz w:val="16"/>
                      <w:szCs w:val="24"/>
                      <w:lang w:val="en-US" w:eastAsia="nl-BE"/>
                    </w:rPr>
                    <w:t>Pot iodine*</w:t>
                  </w:r>
                </w:p>
              </w:tc>
              <w:tc>
                <w:tcPr>
                  <w:tcW w:w="850" w:type="dxa"/>
                  <w:gridSpan w:val="2"/>
                </w:tcPr>
                <w:p w14:paraId="506B1AC5" w14:textId="77777777" w:rsidR="00CE4297" w:rsidRPr="009A6B4E" w:rsidRDefault="00CE4297" w:rsidP="005D2BFC">
                  <w:pPr>
                    <w:widowControl w:val="0"/>
                    <w:rPr>
                      <w:b/>
                      <w:sz w:val="16"/>
                      <w:szCs w:val="24"/>
                      <w:lang w:val="en-US" w:eastAsia="nl-BE"/>
                    </w:rPr>
                  </w:pPr>
                  <w:r w:rsidRPr="009A6B4E">
                    <w:rPr>
                      <w:b/>
                      <w:sz w:val="16"/>
                      <w:szCs w:val="24"/>
                      <w:lang w:val="en-US" w:eastAsia="nl-BE"/>
                    </w:rPr>
                    <w:t>TOM</w:t>
                  </w:r>
                </w:p>
                <w:p w14:paraId="37EEC9C3" w14:textId="77777777" w:rsidR="00CE4297" w:rsidRPr="009A6B4E" w:rsidRDefault="00CE4297" w:rsidP="005D2BFC">
                  <w:pPr>
                    <w:widowControl w:val="0"/>
                    <w:rPr>
                      <w:sz w:val="16"/>
                      <w:szCs w:val="24"/>
                      <w:lang w:val="en-US" w:eastAsia="nl-BE"/>
                    </w:rPr>
                  </w:pPr>
                  <w:r w:rsidRPr="009A6B4E">
                    <w:rPr>
                      <w:sz w:val="16"/>
                      <w:szCs w:val="24"/>
                      <w:lang w:val="en-US" w:eastAsia="nl-BE"/>
                    </w:rPr>
                    <w:t>Conf</w:t>
                  </w:r>
                </w:p>
                <w:p w14:paraId="5EBF21A5" w14:textId="313F30D8" w:rsidR="00CE4297" w:rsidRDefault="00CE4297" w:rsidP="005D2BFC">
                  <w:pPr>
                    <w:widowControl w:val="0"/>
                    <w:rPr>
                      <w:sz w:val="16"/>
                      <w:szCs w:val="24"/>
                      <w:lang w:val="en-US" w:eastAsia="nl-BE"/>
                    </w:rPr>
                  </w:pPr>
                  <w:r w:rsidRPr="009A6B4E">
                    <w:rPr>
                      <w:sz w:val="16"/>
                      <w:szCs w:val="24"/>
                      <w:lang w:val="en-US" w:eastAsia="nl-BE"/>
                    </w:rPr>
                    <w:t>1.0</w:t>
                  </w:r>
                  <w:r>
                    <w:rPr>
                      <w:sz w:val="16"/>
                      <w:szCs w:val="24"/>
                      <w:lang w:val="en-US" w:eastAsia="nl-BE"/>
                    </w:rPr>
                    <w:t>673</w:t>
                  </w:r>
                </w:p>
                <w:p w14:paraId="657A8EAE" w14:textId="054BDEC8" w:rsidR="00CE4297" w:rsidRDefault="00CE4297" w:rsidP="005D2BFC">
                  <w:pPr>
                    <w:widowControl w:val="0"/>
                    <w:rPr>
                      <w:sz w:val="16"/>
                      <w:szCs w:val="24"/>
                      <w:lang w:val="en-US" w:eastAsia="nl-BE"/>
                    </w:rPr>
                  </w:pPr>
                  <w:r>
                    <w:rPr>
                      <w:sz w:val="16"/>
                      <w:szCs w:val="24"/>
                      <w:lang w:val="en-US" w:eastAsia="nl-BE"/>
                    </w:rPr>
                    <w:t>4.42</w:t>
                  </w:r>
                </w:p>
                <w:p w14:paraId="29C09DF3" w14:textId="51B99C17" w:rsidR="00CE4297" w:rsidRDefault="00CE4297" w:rsidP="005D2BFC">
                  <w:pPr>
                    <w:widowControl w:val="0"/>
                    <w:rPr>
                      <w:sz w:val="16"/>
                      <w:szCs w:val="24"/>
                      <w:lang w:val="en-US" w:eastAsia="nl-BE"/>
                    </w:rPr>
                  </w:pPr>
                  <w:r>
                    <w:rPr>
                      <w:sz w:val="16"/>
                      <w:szCs w:val="24"/>
                      <w:lang w:val="en-US" w:eastAsia="nl-BE"/>
                    </w:rPr>
                    <w:t>1024</w:t>
                  </w:r>
                </w:p>
                <w:p w14:paraId="5D784CF7" w14:textId="21277803" w:rsidR="00CE4297" w:rsidRDefault="00CE4297" w:rsidP="005D2BFC">
                  <w:pPr>
                    <w:widowControl w:val="0"/>
                    <w:rPr>
                      <w:sz w:val="16"/>
                      <w:szCs w:val="24"/>
                      <w:lang w:val="en-US" w:eastAsia="nl-BE"/>
                    </w:rPr>
                  </w:pPr>
                  <w:r>
                    <w:rPr>
                      <w:sz w:val="16"/>
                      <w:szCs w:val="24"/>
                      <w:lang w:val="en-US" w:eastAsia="nl-BE"/>
                    </w:rPr>
                    <w:t>0.24</w:t>
                  </w:r>
                </w:p>
                <w:p w14:paraId="6B2D89D4" w14:textId="5ECFF3AE" w:rsidR="00CE4297" w:rsidRPr="009A6B4E" w:rsidRDefault="00CE4297" w:rsidP="005D2BFC">
                  <w:pPr>
                    <w:widowControl w:val="0"/>
                    <w:rPr>
                      <w:sz w:val="16"/>
                      <w:szCs w:val="24"/>
                      <w:lang w:val="en-US" w:eastAsia="nl-BE"/>
                    </w:rPr>
                  </w:pPr>
                  <w:r>
                    <w:rPr>
                      <w:sz w:val="16"/>
                      <w:szCs w:val="24"/>
                      <w:lang w:val="en-US" w:eastAsia="nl-BE"/>
                    </w:rPr>
                    <w:t>0.59</w:t>
                  </w:r>
                </w:p>
              </w:tc>
              <w:tc>
                <w:tcPr>
                  <w:tcW w:w="851" w:type="dxa"/>
                </w:tcPr>
                <w:p w14:paraId="4D0D6BA6" w14:textId="77777777" w:rsidR="00CE4297" w:rsidRPr="009A6B4E" w:rsidRDefault="00CE4297" w:rsidP="005D2BFC">
                  <w:pPr>
                    <w:widowControl w:val="0"/>
                    <w:rPr>
                      <w:b/>
                      <w:sz w:val="16"/>
                      <w:szCs w:val="24"/>
                      <w:lang w:val="en-US" w:eastAsia="nl-BE"/>
                    </w:rPr>
                  </w:pPr>
                  <w:r w:rsidRPr="009A6B4E">
                    <w:rPr>
                      <w:b/>
                      <w:sz w:val="16"/>
                      <w:szCs w:val="24"/>
                      <w:lang w:val="en-US" w:eastAsia="nl-BE"/>
                    </w:rPr>
                    <w:t>2 Y</w:t>
                  </w:r>
                </w:p>
                <w:p w14:paraId="16E78CDC" w14:textId="77777777" w:rsidR="00CE4297" w:rsidRPr="009A6B4E" w:rsidRDefault="00CE4297" w:rsidP="005D2BFC">
                  <w:pPr>
                    <w:widowControl w:val="0"/>
                    <w:rPr>
                      <w:sz w:val="16"/>
                      <w:szCs w:val="24"/>
                      <w:lang w:val="en-US" w:eastAsia="nl-BE"/>
                    </w:rPr>
                  </w:pPr>
                  <w:r w:rsidRPr="007A0843">
                    <w:rPr>
                      <w:sz w:val="16"/>
                      <w:szCs w:val="24"/>
                      <w:lang w:val="en-US" w:eastAsia="nl-BE"/>
                    </w:rPr>
                    <w:t>C</w:t>
                  </w:r>
                  <w:r w:rsidRPr="009A6B4E">
                    <w:rPr>
                      <w:sz w:val="16"/>
                      <w:szCs w:val="24"/>
                      <w:lang w:val="en-US" w:eastAsia="nl-BE"/>
                    </w:rPr>
                    <w:t>onf</w:t>
                  </w:r>
                </w:p>
                <w:p w14:paraId="4C138753" w14:textId="22406B2A" w:rsidR="00CE4297" w:rsidRDefault="00CE4297" w:rsidP="005D2BFC">
                  <w:pPr>
                    <w:widowControl w:val="0"/>
                    <w:rPr>
                      <w:sz w:val="16"/>
                      <w:szCs w:val="24"/>
                      <w:lang w:val="en-US" w:eastAsia="nl-BE"/>
                    </w:rPr>
                  </w:pPr>
                  <w:r>
                    <w:rPr>
                      <w:sz w:val="16"/>
                      <w:szCs w:val="24"/>
                      <w:lang w:val="en-US" w:eastAsia="nl-BE"/>
                    </w:rPr>
                    <w:t>1.0652</w:t>
                  </w:r>
                </w:p>
                <w:p w14:paraId="243B45DC" w14:textId="246ED0EF" w:rsidR="00CE4297" w:rsidRDefault="00CE4297" w:rsidP="005D2BFC">
                  <w:pPr>
                    <w:widowControl w:val="0"/>
                    <w:rPr>
                      <w:sz w:val="16"/>
                      <w:szCs w:val="24"/>
                      <w:lang w:val="en-US" w:eastAsia="nl-BE"/>
                    </w:rPr>
                  </w:pPr>
                  <w:r>
                    <w:rPr>
                      <w:sz w:val="16"/>
                      <w:szCs w:val="24"/>
                      <w:lang w:val="en-US" w:eastAsia="nl-BE"/>
                    </w:rPr>
                    <w:t>4.79</w:t>
                  </w:r>
                </w:p>
                <w:p w14:paraId="10F3C013" w14:textId="2B7605D6" w:rsidR="00CE4297" w:rsidRDefault="00CE4297" w:rsidP="005D2BFC">
                  <w:pPr>
                    <w:widowControl w:val="0"/>
                    <w:rPr>
                      <w:sz w:val="16"/>
                      <w:szCs w:val="24"/>
                      <w:lang w:val="en-US" w:eastAsia="nl-BE"/>
                    </w:rPr>
                  </w:pPr>
                  <w:r>
                    <w:rPr>
                      <w:sz w:val="16"/>
                      <w:szCs w:val="24"/>
                      <w:lang w:val="en-US" w:eastAsia="nl-BE"/>
                    </w:rPr>
                    <w:t>1072</w:t>
                  </w:r>
                </w:p>
                <w:p w14:paraId="721C4063" w14:textId="16F748C8" w:rsidR="00CE4297" w:rsidRDefault="00CE4297" w:rsidP="005D2BFC">
                  <w:pPr>
                    <w:widowControl w:val="0"/>
                    <w:rPr>
                      <w:sz w:val="16"/>
                      <w:szCs w:val="24"/>
                      <w:lang w:val="en-US" w:eastAsia="nl-BE"/>
                    </w:rPr>
                  </w:pPr>
                  <w:r>
                    <w:rPr>
                      <w:sz w:val="16"/>
                      <w:szCs w:val="24"/>
                      <w:lang w:val="en-US" w:eastAsia="nl-BE"/>
                    </w:rPr>
                    <w:t>0.26</w:t>
                  </w:r>
                </w:p>
                <w:p w14:paraId="40DF0B9A" w14:textId="26E7D0E5" w:rsidR="00CE4297" w:rsidRPr="009A6B4E" w:rsidRDefault="00CE4297" w:rsidP="005D2BFC">
                  <w:pPr>
                    <w:widowControl w:val="0"/>
                    <w:rPr>
                      <w:sz w:val="16"/>
                      <w:szCs w:val="24"/>
                      <w:lang w:val="en-US" w:eastAsia="nl-BE"/>
                    </w:rPr>
                  </w:pPr>
                  <w:r>
                    <w:rPr>
                      <w:sz w:val="16"/>
                      <w:szCs w:val="24"/>
                      <w:lang w:val="en-US" w:eastAsia="nl-BE"/>
                    </w:rPr>
                    <w:t>0.28</w:t>
                  </w:r>
                </w:p>
              </w:tc>
            </w:tr>
          </w:tbl>
          <w:p w14:paraId="0A5C489A" w14:textId="77777777" w:rsidR="005D2BFC" w:rsidRDefault="005D2BFC" w:rsidP="005D2BFC">
            <w:pPr>
              <w:widowControl w:val="0"/>
              <w:rPr>
                <w:szCs w:val="24"/>
                <w:lang w:val="en-US" w:eastAsia="nl-BE"/>
              </w:rPr>
            </w:pPr>
          </w:p>
          <w:p w14:paraId="1A7E5C5A" w14:textId="77777777" w:rsidR="005D2BFC" w:rsidRDefault="00E61AE7" w:rsidP="005D2BFC">
            <w:pPr>
              <w:widowControl w:val="0"/>
              <w:rPr>
                <w:szCs w:val="24"/>
                <w:lang w:val="en-US" w:eastAsia="nl-BE"/>
              </w:rPr>
            </w:pPr>
            <w:r>
              <w:rPr>
                <w:szCs w:val="24"/>
                <w:lang w:val="en-US" w:eastAsia="nl-BE"/>
              </w:rPr>
              <w:t xml:space="preserve">All parameters remain within set specifications for all products for the duration of the study. </w:t>
            </w:r>
            <w:r w:rsidR="009833C9" w:rsidRPr="00FA5504">
              <w:rPr>
                <w:szCs w:val="24"/>
                <w:lang w:val="en-US" w:eastAsia="nl-BE"/>
              </w:rPr>
              <w:t>The provided ambient stability</w:t>
            </w:r>
            <w:r w:rsidR="009833C9" w:rsidRPr="00FA5504">
              <w:rPr>
                <w:rFonts w:ascii="Times New Roman" w:hAnsi="Times New Roman"/>
                <w:szCs w:val="24"/>
                <w:lang w:val="en-US" w:eastAsia="nl-BE"/>
              </w:rPr>
              <w:t xml:space="preserve"> </w:t>
            </w:r>
            <w:r w:rsidR="009833C9" w:rsidRPr="00FA5504">
              <w:rPr>
                <w:szCs w:val="24"/>
                <w:lang w:val="en-US" w:eastAsia="nl-BE"/>
              </w:rPr>
              <w:t xml:space="preserve">data (25°C/60%R.H.) support a </w:t>
            </w:r>
            <w:r w:rsidR="009833C9" w:rsidRPr="004B4B9D">
              <w:rPr>
                <w:bCs/>
                <w:szCs w:val="24"/>
                <w:lang w:val="en-US" w:eastAsia="nl-BE"/>
              </w:rPr>
              <w:t>shelf life of 2 years</w:t>
            </w:r>
            <w:r w:rsidR="009833C9" w:rsidRPr="00FA5504">
              <w:rPr>
                <w:szCs w:val="24"/>
                <w:lang w:val="en-US" w:eastAsia="nl-BE"/>
              </w:rPr>
              <w:t xml:space="preserve"> at ambient storage conditions</w:t>
            </w:r>
            <w:r>
              <w:rPr>
                <w:szCs w:val="24"/>
                <w:lang w:val="en-US" w:eastAsia="nl-BE"/>
              </w:rPr>
              <w:t xml:space="preserve"> in HDPE cans</w:t>
            </w:r>
            <w:r w:rsidR="009833C9" w:rsidRPr="00FA5504">
              <w:rPr>
                <w:szCs w:val="24"/>
                <w:lang w:val="en-US" w:eastAsia="nl-BE"/>
              </w:rPr>
              <w:t xml:space="preserve"> for the following products: </w:t>
            </w:r>
          </w:p>
          <w:p w14:paraId="14C567BA" w14:textId="77777777" w:rsidR="005D2BFC" w:rsidRPr="005D2BFC" w:rsidRDefault="009833C9" w:rsidP="005D2BFC">
            <w:pPr>
              <w:pStyle w:val="Lijstalinea"/>
              <w:widowControl w:val="0"/>
              <w:numPr>
                <w:ilvl w:val="0"/>
                <w:numId w:val="13"/>
              </w:numPr>
              <w:rPr>
                <w:szCs w:val="24"/>
                <w:lang w:val="en-US" w:eastAsia="nl-BE"/>
              </w:rPr>
            </w:pPr>
            <w:r w:rsidRPr="005D2BFC">
              <w:rPr>
                <w:szCs w:val="24"/>
                <w:lang w:val="en-US" w:eastAsia="nl-BE"/>
              </w:rPr>
              <w:t xml:space="preserve">Blockade (GMP 44) </w:t>
            </w:r>
          </w:p>
          <w:p w14:paraId="639B648C" w14:textId="6C98A015" w:rsidR="005D2BFC" w:rsidRPr="005D2BFC" w:rsidRDefault="009833C9" w:rsidP="005D2BFC">
            <w:pPr>
              <w:pStyle w:val="Lijstalinea"/>
              <w:widowControl w:val="0"/>
              <w:numPr>
                <w:ilvl w:val="0"/>
                <w:numId w:val="13"/>
              </w:numPr>
              <w:rPr>
                <w:szCs w:val="24"/>
                <w:lang w:val="en-US" w:eastAsia="nl-BE"/>
              </w:rPr>
            </w:pPr>
            <w:r w:rsidRPr="005D2BFC">
              <w:rPr>
                <w:szCs w:val="24"/>
                <w:lang w:val="en-US" w:eastAsia="nl-BE"/>
              </w:rPr>
              <w:t>Fortex (GMP 56)</w:t>
            </w:r>
          </w:p>
          <w:p w14:paraId="4D0E4EA2" w14:textId="77777777" w:rsidR="005D2BFC" w:rsidRPr="005D2BFC" w:rsidRDefault="009833C9" w:rsidP="005D2BFC">
            <w:pPr>
              <w:pStyle w:val="Lijstalinea"/>
              <w:widowControl w:val="0"/>
              <w:numPr>
                <w:ilvl w:val="0"/>
                <w:numId w:val="13"/>
              </w:numPr>
              <w:rPr>
                <w:szCs w:val="24"/>
                <w:lang w:val="en-US" w:eastAsia="nl-BE"/>
              </w:rPr>
            </w:pPr>
            <w:r w:rsidRPr="005D2BFC">
              <w:rPr>
                <w:szCs w:val="24"/>
                <w:lang w:val="en-US" w:eastAsia="nl-BE"/>
              </w:rPr>
              <w:t>Tri-Fender (GMP 51)</w:t>
            </w:r>
          </w:p>
          <w:p w14:paraId="40FF2D05" w14:textId="38EB7DBC" w:rsidR="005D2BFC" w:rsidRPr="005D2BFC" w:rsidRDefault="003B166F" w:rsidP="005D2BFC">
            <w:pPr>
              <w:pStyle w:val="Lijstalinea"/>
              <w:widowControl w:val="0"/>
              <w:numPr>
                <w:ilvl w:val="0"/>
                <w:numId w:val="13"/>
              </w:numPr>
              <w:rPr>
                <w:szCs w:val="24"/>
                <w:lang w:val="en-US" w:eastAsia="nl-BE"/>
              </w:rPr>
            </w:pPr>
            <w:r w:rsidRPr="005D2BFC">
              <w:rPr>
                <w:szCs w:val="24"/>
                <w:lang w:val="en-US" w:eastAsia="nl-BE"/>
              </w:rPr>
              <w:t>TriActive (F-2506)</w:t>
            </w:r>
            <w:r w:rsidR="009833C9" w:rsidRPr="005D2BFC">
              <w:rPr>
                <w:szCs w:val="24"/>
                <w:lang w:val="en-US" w:eastAsia="nl-BE"/>
              </w:rPr>
              <w:t xml:space="preserve"> </w:t>
            </w:r>
          </w:p>
          <w:p w14:paraId="0D9E5831" w14:textId="186EEA7E" w:rsidR="003B166F" w:rsidRPr="005D2BFC" w:rsidRDefault="009833C9" w:rsidP="005D2BFC">
            <w:pPr>
              <w:pStyle w:val="Lijstalinea"/>
              <w:widowControl w:val="0"/>
              <w:numPr>
                <w:ilvl w:val="0"/>
                <w:numId w:val="13"/>
              </w:numPr>
              <w:rPr>
                <w:szCs w:val="24"/>
                <w:lang w:val="en-US" w:eastAsia="nl-BE"/>
              </w:rPr>
            </w:pPr>
            <w:r w:rsidRPr="005D2BFC">
              <w:rPr>
                <w:szCs w:val="24"/>
                <w:lang w:val="en-US" w:eastAsia="nl-BE"/>
              </w:rPr>
              <w:t>Dipal Conc (GMP 48)</w:t>
            </w:r>
          </w:p>
          <w:p w14:paraId="722696CC" w14:textId="77777777" w:rsidR="005D2BFC" w:rsidRDefault="005D2BFC" w:rsidP="005D2BFC">
            <w:pPr>
              <w:widowControl w:val="0"/>
              <w:rPr>
                <w:szCs w:val="24"/>
                <w:lang w:val="en-US" w:eastAsia="nl-BE"/>
              </w:rPr>
            </w:pPr>
          </w:p>
          <w:p w14:paraId="0B0080E4" w14:textId="5173E86D" w:rsidR="005D2BFC" w:rsidRDefault="009833C9" w:rsidP="005D2BFC">
            <w:pPr>
              <w:widowControl w:val="0"/>
              <w:rPr>
                <w:szCs w:val="24"/>
                <w:lang w:val="en-US" w:eastAsia="nl-BE"/>
              </w:rPr>
            </w:pPr>
            <w:r>
              <w:rPr>
                <w:szCs w:val="24"/>
                <w:lang w:val="en-US" w:eastAsia="nl-BE"/>
              </w:rPr>
              <w:t>For</w:t>
            </w:r>
          </w:p>
          <w:p w14:paraId="152773A1" w14:textId="77777777" w:rsidR="005D2BFC" w:rsidRDefault="00A05054" w:rsidP="005D2BFC">
            <w:pPr>
              <w:pStyle w:val="Lijstalinea"/>
              <w:widowControl w:val="0"/>
              <w:numPr>
                <w:ilvl w:val="0"/>
                <w:numId w:val="12"/>
              </w:numPr>
              <w:rPr>
                <w:szCs w:val="24"/>
                <w:lang w:val="en-US" w:eastAsia="nl-BE"/>
              </w:rPr>
            </w:pPr>
            <w:r w:rsidRPr="005D2BFC">
              <w:rPr>
                <w:szCs w:val="24"/>
                <w:lang w:val="en-US" w:eastAsia="nl-BE"/>
              </w:rPr>
              <w:t>IodoFence (GMP 54)</w:t>
            </w:r>
          </w:p>
          <w:p w14:paraId="7F57474B" w14:textId="77777777" w:rsidR="005D2BFC" w:rsidRDefault="00A05054" w:rsidP="005D2BFC">
            <w:pPr>
              <w:pStyle w:val="Lijstalinea"/>
              <w:widowControl w:val="0"/>
              <w:numPr>
                <w:ilvl w:val="0"/>
                <w:numId w:val="12"/>
              </w:numPr>
              <w:rPr>
                <w:szCs w:val="24"/>
                <w:lang w:val="en-US" w:eastAsia="nl-BE"/>
              </w:rPr>
            </w:pPr>
            <w:r w:rsidRPr="005D2BFC">
              <w:rPr>
                <w:szCs w:val="24"/>
                <w:lang w:val="en-US" w:eastAsia="nl-BE"/>
              </w:rPr>
              <w:t>Proactive (GMP 43)</w:t>
            </w:r>
          </w:p>
          <w:p w14:paraId="6DFD8BC4" w14:textId="77777777" w:rsidR="005D2BFC" w:rsidRDefault="00A05054" w:rsidP="005D2BFC">
            <w:pPr>
              <w:pStyle w:val="Lijstalinea"/>
              <w:widowControl w:val="0"/>
              <w:numPr>
                <w:ilvl w:val="0"/>
                <w:numId w:val="12"/>
              </w:numPr>
              <w:rPr>
                <w:szCs w:val="24"/>
                <w:lang w:val="en-US" w:eastAsia="nl-BE"/>
              </w:rPr>
            </w:pPr>
            <w:r w:rsidRPr="005D2BFC">
              <w:rPr>
                <w:szCs w:val="24"/>
                <w:lang w:val="en-US" w:eastAsia="nl-BE"/>
              </w:rPr>
              <w:t xml:space="preserve">Proactive Plus (GMP 42) </w:t>
            </w:r>
          </w:p>
          <w:p w14:paraId="72D4FE0C" w14:textId="32E7D0D8" w:rsidR="005D2BFC" w:rsidRPr="005D2BFC" w:rsidRDefault="009833C9" w:rsidP="005D2BFC">
            <w:pPr>
              <w:pStyle w:val="Lijstalinea"/>
              <w:widowControl w:val="0"/>
              <w:numPr>
                <w:ilvl w:val="0"/>
                <w:numId w:val="12"/>
              </w:numPr>
              <w:rPr>
                <w:szCs w:val="24"/>
                <w:lang w:val="en-US" w:eastAsia="nl-BE"/>
              </w:rPr>
            </w:pPr>
            <w:r w:rsidRPr="005D2BFC">
              <w:rPr>
                <w:szCs w:val="24"/>
                <w:lang w:val="en-US" w:eastAsia="nl-BE"/>
              </w:rPr>
              <w:t>Dipal RTU (GMP 34)</w:t>
            </w:r>
          </w:p>
          <w:p w14:paraId="697EC927" w14:textId="1EB64F17" w:rsidR="005D2BFC" w:rsidRPr="005D2BFC" w:rsidRDefault="00EF582F" w:rsidP="005D2BFC">
            <w:pPr>
              <w:pStyle w:val="Lijstalinea"/>
              <w:widowControl w:val="0"/>
              <w:numPr>
                <w:ilvl w:val="0"/>
                <w:numId w:val="12"/>
              </w:numPr>
              <w:rPr>
                <w:szCs w:val="24"/>
                <w:lang w:val="en-US" w:eastAsia="nl-BE"/>
              </w:rPr>
            </w:pPr>
            <w:r w:rsidRPr="005D2BFC">
              <w:rPr>
                <w:szCs w:val="24"/>
                <w:lang w:val="en-US" w:eastAsia="nl-BE"/>
              </w:rPr>
              <w:t>Dipal Plus (GMP 36)</w:t>
            </w:r>
            <w:r w:rsidR="009833C9" w:rsidRPr="005D2BFC">
              <w:rPr>
                <w:szCs w:val="24"/>
                <w:lang w:val="en-US" w:eastAsia="nl-BE"/>
              </w:rPr>
              <w:t>,</w:t>
            </w:r>
          </w:p>
          <w:p w14:paraId="2B5D8C18" w14:textId="2C9462C3" w:rsidR="009833C9" w:rsidRPr="004B4B9D" w:rsidRDefault="009833C9" w:rsidP="00445FCE">
            <w:pPr>
              <w:widowControl w:val="0"/>
              <w:rPr>
                <w:lang w:val="en-US" w:eastAsia="nl-BE"/>
              </w:rPr>
            </w:pPr>
            <w:r>
              <w:rPr>
                <w:szCs w:val="24"/>
                <w:lang w:val="en-US" w:eastAsia="nl-BE"/>
              </w:rPr>
              <w:t xml:space="preserve">data support a shelf life of 1 </w:t>
            </w:r>
            <w:r>
              <w:rPr>
                <w:szCs w:val="24"/>
                <w:lang w:val="en-US" w:eastAsia="nl-BE"/>
              </w:rPr>
              <w:lastRenderedPageBreak/>
              <w:t>year under normal conditions.</w:t>
            </w:r>
          </w:p>
        </w:tc>
        <w:tc>
          <w:tcPr>
            <w:tcW w:w="1618" w:type="dxa"/>
          </w:tcPr>
          <w:p w14:paraId="3ED448F0" w14:textId="77777777" w:rsidR="009833C9" w:rsidRPr="004B4B9D" w:rsidRDefault="009833C9" w:rsidP="005D2BFC">
            <w:pPr>
              <w:widowControl w:val="0"/>
              <w:rPr>
                <w:rFonts w:eastAsia="Calibri"/>
                <w:lang w:val="fr-FR"/>
              </w:rPr>
            </w:pPr>
            <w:r w:rsidRPr="004B4B9D">
              <w:rPr>
                <w:rFonts w:eastAsia="Calibri"/>
                <w:lang w:val="fr-FR"/>
              </w:rPr>
              <w:lastRenderedPageBreak/>
              <w:t>RA130196</w:t>
            </w:r>
            <w:r>
              <w:rPr>
                <w:rFonts w:eastAsia="Calibri"/>
                <w:lang w:val="fr-FR"/>
              </w:rPr>
              <w:t>c</w:t>
            </w:r>
          </w:p>
          <w:p w14:paraId="70FEFF51" w14:textId="7592B7C6" w:rsidR="009833C9" w:rsidRPr="004B4B9D" w:rsidRDefault="009833C9" w:rsidP="005D2BFC">
            <w:pPr>
              <w:widowControl w:val="0"/>
              <w:rPr>
                <w:rFonts w:eastAsia="Calibri"/>
                <w:lang w:val="fr-FR"/>
              </w:rPr>
            </w:pPr>
            <w:r w:rsidRPr="004B4B9D">
              <w:rPr>
                <w:rFonts w:eastAsia="Calibri"/>
                <w:lang w:val="fr-FR"/>
              </w:rPr>
              <w:t>RA150000</w:t>
            </w:r>
            <w:r w:rsidR="00D9149F">
              <w:rPr>
                <w:rFonts w:eastAsia="Calibri"/>
                <w:lang w:val="fr-FR"/>
              </w:rPr>
              <w:t>c</w:t>
            </w:r>
          </w:p>
          <w:p w14:paraId="0195C85B" w14:textId="539D996C" w:rsidR="009833C9" w:rsidRPr="004B4B9D" w:rsidRDefault="009833C9" w:rsidP="005D2BFC">
            <w:pPr>
              <w:widowControl w:val="0"/>
              <w:rPr>
                <w:rFonts w:eastAsia="Calibri"/>
                <w:lang w:val="fr-FR"/>
              </w:rPr>
            </w:pPr>
            <w:r w:rsidRPr="004B4B9D">
              <w:rPr>
                <w:rFonts w:eastAsia="Calibri"/>
                <w:lang w:val="fr-FR"/>
              </w:rPr>
              <w:t>RA130197</w:t>
            </w:r>
            <w:r w:rsidR="00BF00BB">
              <w:rPr>
                <w:rFonts w:eastAsia="Calibri"/>
                <w:lang w:val="fr-FR"/>
              </w:rPr>
              <w:t>c</w:t>
            </w:r>
          </w:p>
          <w:p w14:paraId="6A33FD55" w14:textId="6013A21E" w:rsidR="009833C9" w:rsidRPr="004B4B9D" w:rsidRDefault="009833C9" w:rsidP="005D2BFC">
            <w:pPr>
              <w:widowControl w:val="0"/>
              <w:rPr>
                <w:rFonts w:eastAsia="Calibri"/>
                <w:lang w:val="fr-FR"/>
              </w:rPr>
            </w:pPr>
            <w:r>
              <w:rPr>
                <w:rFonts w:eastAsia="Calibri"/>
                <w:lang w:val="fr-FR"/>
              </w:rPr>
              <w:t>RA130216</w:t>
            </w:r>
            <w:r w:rsidR="00BF00BB">
              <w:rPr>
                <w:rFonts w:eastAsia="Calibri"/>
                <w:lang w:val="fr-FR"/>
              </w:rPr>
              <w:t>d</w:t>
            </w:r>
          </w:p>
          <w:p w14:paraId="678AA182" w14:textId="77777777" w:rsidR="009833C9" w:rsidRPr="004B4B9D" w:rsidRDefault="009833C9" w:rsidP="005D2BFC">
            <w:pPr>
              <w:widowControl w:val="0"/>
              <w:rPr>
                <w:rFonts w:eastAsia="Calibri"/>
                <w:lang w:val="fr-FR"/>
              </w:rPr>
            </w:pPr>
            <w:r>
              <w:rPr>
                <w:rFonts w:eastAsia="Calibri"/>
                <w:lang w:val="fr-FR"/>
              </w:rPr>
              <w:t>RA130515e</w:t>
            </w:r>
          </w:p>
          <w:p w14:paraId="4C62F8A7" w14:textId="77777777" w:rsidR="009833C9" w:rsidRPr="004B4B9D" w:rsidRDefault="009833C9" w:rsidP="005D2BFC">
            <w:pPr>
              <w:widowControl w:val="0"/>
              <w:rPr>
                <w:rFonts w:eastAsia="Calibri"/>
                <w:lang w:val="fr-FR"/>
              </w:rPr>
            </w:pPr>
            <w:r>
              <w:rPr>
                <w:rFonts w:eastAsia="Calibri"/>
                <w:lang w:val="fr-FR"/>
              </w:rPr>
              <w:t>RA130198d</w:t>
            </w:r>
          </w:p>
          <w:p w14:paraId="0BEA0540" w14:textId="77777777" w:rsidR="009833C9" w:rsidRPr="004B4B9D" w:rsidRDefault="009833C9" w:rsidP="005D2BFC">
            <w:pPr>
              <w:widowControl w:val="0"/>
              <w:rPr>
                <w:rFonts w:eastAsia="Calibri"/>
                <w:lang w:val="fr-FR"/>
              </w:rPr>
            </w:pPr>
            <w:r>
              <w:rPr>
                <w:rFonts w:eastAsia="Calibri"/>
                <w:lang w:val="fr-FR"/>
              </w:rPr>
              <w:t>RA130203c</w:t>
            </w:r>
          </w:p>
          <w:p w14:paraId="2BD80EEA" w14:textId="77777777" w:rsidR="009833C9" w:rsidRDefault="009833C9" w:rsidP="005D2BFC">
            <w:pPr>
              <w:widowControl w:val="0"/>
              <w:rPr>
                <w:rFonts w:eastAsia="Calibri"/>
                <w:lang w:val="fr-FR"/>
              </w:rPr>
            </w:pPr>
            <w:r>
              <w:rPr>
                <w:rFonts w:eastAsia="Calibri"/>
                <w:lang w:val="fr-FR"/>
              </w:rPr>
              <w:t>RA130184c</w:t>
            </w:r>
          </w:p>
          <w:p w14:paraId="3C2BC59B" w14:textId="6C3F4997" w:rsidR="009833C9" w:rsidRDefault="009833C9" w:rsidP="005D2BFC">
            <w:pPr>
              <w:widowControl w:val="0"/>
              <w:rPr>
                <w:rFonts w:eastAsia="Calibri"/>
                <w:lang w:val="fr-FR"/>
              </w:rPr>
            </w:pPr>
            <w:r>
              <w:rPr>
                <w:rFonts w:eastAsia="Calibri"/>
                <w:lang w:val="fr-FR"/>
              </w:rPr>
              <w:t>RA150180</w:t>
            </w:r>
            <w:r w:rsidR="007A0843">
              <w:rPr>
                <w:rFonts w:eastAsia="Calibri"/>
                <w:lang w:val="fr-FR"/>
              </w:rPr>
              <w:t>c</w:t>
            </w:r>
          </w:p>
          <w:p w14:paraId="1AC0F65C" w14:textId="52F706E3" w:rsidR="007A0843" w:rsidRPr="004B4B9D" w:rsidRDefault="007A0843" w:rsidP="005D2BFC">
            <w:pPr>
              <w:widowControl w:val="0"/>
              <w:rPr>
                <w:rFonts w:eastAsia="Calibri"/>
                <w:lang w:val="fr-FR"/>
              </w:rPr>
            </w:pPr>
            <w:r>
              <w:rPr>
                <w:rFonts w:eastAsia="Calibri"/>
                <w:lang w:val="fr-FR"/>
              </w:rPr>
              <w:t>RA160174</w:t>
            </w:r>
            <w:r w:rsidR="00C66BF8">
              <w:rPr>
                <w:rFonts w:eastAsia="Calibri"/>
                <w:lang w:val="fr-FR"/>
              </w:rPr>
              <w:t>b</w:t>
            </w:r>
          </w:p>
        </w:tc>
      </w:tr>
      <w:tr w:rsidR="00445FCE" w:rsidRPr="00A411E7" w14:paraId="37391F94" w14:textId="77777777" w:rsidTr="00BA487F">
        <w:tc>
          <w:tcPr>
            <w:tcW w:w="9485" w:type="dxa"/>
            <w:gridSpan w:val="5"/>
          </w:tcPr>
          <w:p w14:paraId="7E4B7FE1" w14:textId="77777777" w:rsidR="00DC46AF" w:rsidRDefault="00445FCE" w:rsidP="00DC46AF">
            <w:pPr>
              <w:pStyle w:val="Lijstalinea"/>
              <w:widowControl w:val="0"/>
              <w:ind w:left="0"/>
              <w:rPr>
                <w:rFonts w:eastAsia="Calibri"/>
              </w:rPr>
            </w:pPr>
            <w:r w:rsidRPr="008551B7">
              <w:rPr>
                <w:rFonts w:eastAsia="Calibri"/>
                <w:b/>
              </w:rPr>
              <w:lastRenderedPageBreak/>
              <w:t>eCA remark</w:t>
            </w:r>
            <w:r w:rsidRPr="008551B7">
              <w:rPr>
                <w:rFonts w:eastAsia="Calibri"/>
                <w:b/>
              </w:rPr>
              <w:br/>
            </w:r>
            <w:r w:rsidR="00DC46AF">
              <w:rPr>
                <w:rFonts w:eastAsia="Calibri"/>
              </w:rPr>
              <w:t>All studies were performed in HDPE packaging.</w:t>
            </w:r>
          </w:p>
          <w:p w14:paraId="3175DB64" w14:textId="77777777" w:rsidR="00DC46AF" w:rsidRDefault="00DC46AF" w:rsidP="008F7FA6">
            <w:pPr>
              <w:widowControl w:val="0"/>
              <w:rPr>
                <w:rFonts w:eastAsia="Calibri"/>
              </w:rPr>
            </w:pPr>
          </w:p>
          <w:p w14:paraId="38BF66A3" w14:textId="37EEA8C3" w:rsidR="00315FA1" w:rsidRDefault="00445FCE" w:rsidP="008F7FA6">
            <w:pPr>
              <w:widowControl w:val="0"/>
              <w:rPr>
                <w:rFonts w:eastAsia="Calibri"/>
              </w:rPr>
            </w:pPr>
            <w:r>
              <w:rPr>
                <w:rFonts w:eastAsia="Calibri"/>
              </w:rPr>
              <w:t>The shelf-li</w:t>
            </w:r>
            <w:r w:rsidR="008551B7">
              <w:rPr>
                <w:rFonts w:eastAsia="Calibri"/>
              </w:rPr>
              <w:t>ves</w:t>
            </w:r>
            <w:r>
              <w:rPr>
                <w:rFonts w:eastAsia="Calibri"/>
              </w:rPr>
              <w:t xml:space="preserve"> of the various products are not consistent throughout the family. </w:t>
            </w:r>
            <w:r w:rsidR="00F975FE">
              <w:rPr>
                <w:rFonts w:eastAsia="Calibri"/>
              </w:rPr>
              <w:t xml:space="preserve">Based on the data provided, a shelf-life of 12 months needs to be assigned to all </w:t>
            </w:r>
            <w:r w:rsidR="008551B7">
              <w:rPr>
                <w:rFonts w:eastAsia="Calibri"/>
              </w:rPr>
              <w:t xml:space="preserve">ready-to-use </w:t>
            </w:r>
            <w:r w:rsidR="00F975FE">
              <w:rPr>
                <w:rFonts w:eastAsia="Calibri"/>
              </w:rPr>
              <w:t>products within the family, although some products tested may be stored for much longer periods of time. Considering meta SPCs need to have a set of common storage conditions and shelf-life, and all products appear to be stable for at l</w:t>
            </w:r>
            <w:r w:rsidR="008551B7">
              <w:rPr>
                <w:rFonts w:eastAsia="Calibri"/>
              </w:rPr>
              <w:t>e</w:t>
            </w:r>
            <w:r w:rsidR="00F975FE">
              <w:rPr>
                <w:rFonts w:eastAsia="Calibri"/>
              </w:rPr>
              <w:t xml:space="preserve">ast 12 months, the shelf-life for </w:t>
            </w:r>
            <w:r w:rsidR="008551B7">
              <w:rPr>
                <w:rFonts w:eastAsia="Calibri"/>
              </w:rPr>
              <w:t>Meta SPC’s 1-4</w:t>
            </w:r>
            <w:r w:rsidR="00BE0A67">
              <w:rPr>
                <w:rFonts w:eastAsia="Calibri"/>
              </w:rPr>
              <w:t>, 6 and 7</w:t>
            </w:r>
            <w:r w:rsidR="00F975FE">
              <w:rPr>
                <w:rFonts w:eastAsia="Calibri"/>
              </w:rPr>
              <w:t xml:space="preserve"> is set to 1 year / 12 months.</w:t>
            </w:r>
            <w:r w:rsidR="008551B7">
              <w:rPr>
                <w:rFonts w:eastAsia="Calibri"/>
              </w:rPr>
              <w:t xml:space="preserve"> </w:t>
            </w:r>
            <w:r w:rsidR="00D66792">
              <w:rPr>
                <w:rFonts w:eastAsia="Calibri"/>
              </w:rPr>
              <w:t>Since the</w:t>
            </w:r>
            <w:r w:rsidR="008551B7">
              <w:rPr>
                <w:rFonts w:eastAsia="Calibri"/>
              </w:rPr>
              <w:t xml:space="preserve"> concentrate Dipal Conc (GMP 48)</w:t>
            </w:r>
            <w:r w:rsidR="00D66792">
              <w:rPr>
                <w:rFonts w:eastAsia="Calibri"/>
              </w:rPr>
              <w:t xml:space="preserve"> is presented in a separate Meta SPC 5</w:t>
            </w:r>
            <w:r w:rsidR="008551B7">
              <w:rPr>
                <w:rFonts w:eastAsia="Calibri"/>
              </w:rPr>
              <w:t>, a 2 year shelf-life can be assigned</w:t>
            </w:r>
            <w:r w:rsidR="00D66792">
              <w:rPr>
                <w:rFonts w:eastAsia="Calibri"/>
              </w:rPr>
              <w:t xml:space="preserve"> for this product</w:t>
            </w:r>
            <w:r w:rsidR="00C36ECD">
              <w:rPr>
                <w:rFonts w:eastAsia="Calibri"/>
              </w:rPr>
              <w:t>.</w:t>
            </w:r>
          </w:p>
          <w:p w14:paraId="694E05C8" w14:textId="77777777" w:rsidR="00DC46AF" w:rsidRDefault="00DC46AF" w:rsidP="00ED7731">
            <w:pPr>
              <w:pStyle w:val="Lijstalinea"/>
              <w:widowControl w:val="0"/>
              <w:ind w:left="0"/>
              <w:rPr>
                <w:rFonts w:eastAsia="Calibri"/>
              </w:rPr>
            </w:pPr>
          </w:p>
          <w:p w14:paraId="31C6EB2E" w14:textId="60D53710" w:rsidR="00C3119D" w:rsidRPr="00C3119D" w:rsidRDefault="00315FA1" w:rsidP="00B91ADF">
            <w:pPr>
              <w:widowControl w:val="0"/>
              <w:rPr>
                <w:rFonts w:eastAsia="Calibri"/>
              </w:rPr>
            </w:pPr>
            <w:r>
              <w:rPr>
                <w:rFonts w:eastAsia="Calibri"/>
              </w:rPr>
              <w:t>Dilution stability was addressed for meta SPC5 (see dilution stability entry below).</w:t>
            </w:r>
          </w:p>
        </w:tc>
      </w:tr>
      <w:tr w:rsidR="009833C9" w:rsidRPr="00A411E7" w14:paraId="222CFC1C" w14:textId="77777777" w:rsidTr="005D2BFC">
        <w:tc>
          <w:tcPr>
            <w:tcW w:w="1696" w:type="dxa"/>
          </w:tcPr>
          <w:p w14:paraId="6563838F" w14:textId="560A3D29" w:rsidR="009833C9" w:rsidRPr="00A411E7" w:rsidRDefault="009833C9" w:rsidP="005D2BFC">
            <w:pPr>
              <w:widowControl w:val="0"/>
              <w:rPr>
                <w:rFonts w:eastAsia="Calibri"/>
              </w:rPr>
            </w:pPr>
            <w:r w:rsidRPr="00A411E7">
              <w:rPr>
                <w:rFonts w:eastAsia="Calibri"/>
              </w:rPr>
              <w:t xml:space="preserve">Storage stability test – </w:t>
            </w:r>
            <w:r w:rsidRPr="00A411E7">
              <w:rPr>
                <w:rFonts w:eastAsia="Calibri"/>
                <w:b/>
              </w:rPr>
              <w:t>low temperature stability test for liquids</w:t>
            </w:r>
          </w:p>
        </w:tc>
        <w:tc>
          <w:tcPr>
            <w:tcW w:w="1701" w:type="dxa"/>
          </w:tcPr>
          <w:p w14:paraId="35BAEB87" w14:textId="77777777" w:rsidR="009833C9" w:rsidRPr="00A53EE0" w:rsidRDefault="009833C9" w:rsidP="005D2BFC">
            <w:pPr>
              <w:widowControl w:val="0"/>
              <w:rPr>
                <w:rFonts w:eastAsia="Calibri"/>
              </w:rPr>
            </w:pPr>
            <w:r>
              <w:rPr>
                <w:rFonts w:eastAsia="Calibri"/>
              </w:rPr>
              <w:t>/</w:t>
            </w:r>
          </w:p>
        </w:tc>
        <w:tc>
          <w:tcPr>
            <w:tcW w:w="1418" w:type="dxa"/>
          </w:tcPr>
          <w:p w14:paraId="5EEA6711" w14:textId="77777777" w:rsidR="009833C9" w:rsidRPr="00A53EE0" w:rsidRDefault="009833C9" w:rsidP="005D2BFC">
            <w:pPr>
              <w:widowControl w:val="0"/>
              <w:rPr>
                <w:rFonts w:eastAsia="Calibri"/>
              </w:rPr>
            </w:pPr>
            <w:r>
              <w:rPr>
                <w:rFonts w:eastAsia="Calibri"/>
              </w:rPr>
              <w:t>/</w:t>
            </w:r>
          </w:p>
        </w:tc>
        <w:tc>
          <w:tcPr>
            <w:tcW w:w="3052" w:type="dxa"/>
          </w:tcPr>
          <w:p w14:paraId="6180ECE3" w14:textId="77777777" w:rsidR="009833C9" w:rsidRDefault="009833C9" w:rsidP="005D2BFC">
            <w:pPr>
              <w:widowControl w:val="0"/>
              <w:rPr>
                <w:rFonts w:eastAsia="Calibri"/>
              </w:rPr>
            </w:pPr>
            <w:r>
              <w:rPr>
                <w:rFonts w:eastAsia="Calibri"/>
              </w:rPr>
              <w:t>DATA WAIVING</w:t>
            </w:r>
          </w:p>
          <w:p w14:paraId="2A0CA804" w14:textId="77777777" w:rsidR="009833C9" w:rsidRPr="00A53EE0" w:rsidRDefault="009833C9" w:rsidP="005D2BFC">
            <w:pPr>
              <w:widowControl w:val="0"/>
              <w:rPr>
                <w:rFonts w:eastAsia="Calibri"/>
              </w:rPr>
            </w:pPr>
            <w:r w:rsidRPr="006061A6">
              <w:rPr>
                <w:rFonts w:eastAsia="Calibri"/>
              </w:rPr>
              <w:t xml:space="preserve">Labels of </w:t>
            </w:r>
            <w:r>
              <w:rPr>
                <w:rFonts w:eastAsia="Calibri"/>
              </w:rPr>
              <w:t>all</w:t>
            </w:r>
            <w:r w:rsidRPr="006061A6">
              <w:rPr>
                <w:rFonts w:eastAsia="Calibri"/>
              </w:rPr>
              <w:t xml:space="preserve"> </w:t>
            </w:r>
            <w:r>
              <w:rPr>
                <w:rFonts w:eastAsia="Calibri"/>
              </w:rPr>
              <w:t>products</w:t>
            </w:r>
            <w:r w:rsidRPr="006061A6">
              <w:rPr>
                <w:rFonts w:eastAsia="Calibri"/>
              </w:rPr>
              <w:t xml:space="preserve"> contain the sentence: "Protect from frost". Therefore </w:t>
            </w:r>
            <w:r>
              <w:rPr>
                <w:rFonts w:eastAsia="Calibri"/>
              </w:rPr>
              <w:t>low temperature</w:t>
            </w:r>
            <w:r w:rsidRPr="006061A6">
              <w:rPr>
                <w:rFonts w:eastAsia="Calibri"/>
              </w:rPr>
              <w:t xml:space="preserve"> stability tests</w:t>
            </w:r>
            <w:r>
              <w:rPr>
                <w:rFonts w:eastAsia="Calibri"/>
              </w:rPr>
              <w:t xml:space="preserve"> were not performed.</w:t>
            </w:r>
          </w:p>
        </w:tc>
        <w:tc>
          <w:tcPr>
            <w:tcW w:w="1618" w:type="dxa"/>
          </w:tcPr>
          <w:p w14:paraId="42967C57" w14:textId="77777777" w:rsidR="009833C9" w:rsidRPr="00A53EE0" w:rsidRDefault="009833C9" w:rsidP="005D2BFC">
            <w:pPr>
              <w:widowControl w:val="0"/>
              <w:rPr>
                <w:rFonts w:eastAsia="Calibri"/>
              </w:rPr>
            </w:pPr>
            <w:r>
              <w:rPr>
                <w:rFonts w:eastAsia="Calibri"/>
              </w:rPr>
              <w:t>/</w:t>
            </w:r>
          </w:p>
        </w:tc>
      </w:tr>
      <w:tr w:rsidR="009833C9" w:rsidRPr="00A411E7" w14:paraId="0DDD27EA" w14:textId="77777777" w:rsidTr="005D2BFC">
        <w:tc>
          <w:tcPr>
            <w:tcW w:w="1696" w:type="dxa"/>
          </w:tcPr>
          <w:p w14:paraId="32D0843B" w14:textId="77777777" w:rsidR="009833C9" w:rsidRPr="00A411E7" w:rsidRDefault="009833C9" w:rsidP="005D2BFC">
            <w:pPr>
              <w:widowControl w:val="0"/>
              <w:rPr>
                <w:rFonts w:eastAsia="Calibri"/>
                <w:lang w:eastAsia="en-US"/>
              </w:rPr>
            </w:pPr>
            <w:r w:rsidRPr="00A411E7">
              <w:rPr>
                <w:rFonts w:eastAsia="Calibri"/>
                <w:lang w:eastAsia="en-US"/>
              </w:rPr>
              <w:t xml:space="preserve">Effects on content of the active substance and technical characteristics of the biocidal product - </w:t>
            </w:r>
            <w:r w:rsidRPr="00A411E7">
              <w:rPr>
                <w:rFonts w:eastAsia="Calibri"/>
                <w:b/>
                <w:lang w:eastAsia="en-US"/>
              </w:rPr>
              <w:t>light</w:t>
            </w:r>
          </w:p>
        </w:tc>
        <w:tc>
          <w:tcPr>
            <w:tcW w:w="1701" w:type="dxa"/>
          </w:tcPr>
          <w:p w14:paraId="046D9EE8" w14:textId="77777777" w:rsidR="009833C9" w:rsidRPr="00A53EE0" w:rsidRDefault="009833C9" w:rsidP="005D2BFC">
            <w:pPr>
              <w:widowControl w:val="0"/>
              <w:spacing w:line="260" w:lineRule="atLeast"/>
              <w:rPr>
                <w:rFonts w:eastAsia="Calibri"/>
                <w:lang w:eastAsia="en-US"/>
              </w:rPr>
            </w:pPr>
            <w:r>
              <w:rPr>
                <w:rFonts w:eastAsia="Calibri"/>
                <w:lang w:eastAsia="en-US"/>
              </w:rPr>
              <w:t>/</w:t>
            </w:r>
          </w:p>
        </w:tc>
        <w:tc>
          <w:tcPr>
            <w:tcW w:w="1418" w:type="dxa"/>
          </w:tcPr>
          <w:p w14:paraId="7C75EB17" w14:textId="77777777" w:rsidR="009833C9" w:rsidRPr="00A53EE0" w:rsidRDefault="009833C9" w:rsidP="005D2BFC">
            <w:pPr>
              <w:widowControl w:val="0"/>
              <w:spacing w:line="260" w:lineRule="atLeast"/>
              <w:rPr>
                <w:rFonts w:eastAsia="Calibri"/>
                <w:lang w:eastAsia="en-US"/>
              </w:rPr>
            </w:pPr>
            <w:r>
              <w:rPr>
                <w:rFonts w:eastAsia="Calibri"/>
                <w:lang w:eastAsia="en-US"/>
              </w:rPr>
              <w:t>/</w:t>
            </w:r>
          </w:p>
        </w:tc>
        <w:tc>
          <w:tcPr>
            <w:tcW w:w="3052" w:type="dxa"/>
          </w:tcPr>
          <w:p w14:paraId="52C8D621" w14:textId="77777777" w:rsidR="009833C9" w:rsidRDefault="009833C9" w:rsidP="005D2BFC">
            <w:pPr>
              <w:widowControl w:val="0"/>
              <w:spacing w:line="260" w:lineRule="atLeast"/>
              <w:rPr>
                <w:rFonts w:eastAsia="Calibri"/>
                <w:lang w:eastAsia="en-US"/>
              </w:rPr>
            </w:pPr>
            <w:r>
              <w:rPr>
                <w:rFonts w:eastAsia="Calibri"/>
                <w:lang w:eastAsia="en-US"/>
              </w:rPr>
              <w:t>DATA WAIVING</w:t>
            </w:r>
          </w:p>
          <w:p w14:paraId="7DCB84BB" w14:textId="77777777" w:rsidR="009833C9" w:rsidRPr="00A53EE0" w:rsidRDefault="009833C9" w:rsidP="005D2BFC">
            <w:pPr>
              <w:widowControl w:val="0"/>
              <w:spacing w:line="260" w:lineRule="atLeast"/>
              <w:rPr>
                <w:rFonts w:eastAsia="Calibri"/>
                <w:lang w:eastAsia="en-US"/>
              </w:rPr>
            </w:pPr>
            <w:r w:rsidRPr="004B4B9D">
              <w:rPr>
                <w:rFonts w:eastAsia="Calibri"/>
                <w:lang w:eastAsia="en-US"/>
              </w:rPr>
              <w:t xml:space="preserve">All iodine-based teat disinfectants are packaged in UN-approved High-Density Polyethylene (HDPE) cans closed with HDPE screw caps. The packaging materials are standard containers for the packaging of pharmaceutical products and foodstuffs. These packaging materials have been approved and commercially used for over 10 years for the packaging and storage of iodine-containing teat dips. The cans are grey (5L, 10L, 20L, 60L, 200L) or white (1000L) and protect the product from exposure to light (UV light protected). It is also indicated on the labels that products should be stored in the tightly closed original container, protected from </w:t>
            </w:r>
            <w:r w:rsidRPr="004B4B9D">
              <w:rPr>
                <w:rFonts w:eastAsia="Calibri"/>
                <w:lang w:eastAsia="en-US"/>
              </w:rPr>
              <w:lastRenderedPageBreak/>
              <w:t>direct light.</w:t>
            </w:r>
          </w:p>
        </w:tc>
        <w:tc>
          <w:tcPr>
            <w:tcW w:w="1618" w:type="dxa"/>
          </w:tcPr>
          <w:p w14:paraId="03AFE47C" w14:textId="77777777" w:rsidR="009833C9" w:rsidRPr="00A53EE0" w:rsidRDefault="009833C9" w:rsidP="005D2BFC">
            <w:pPr>
              <w:widowControl w:val="0"/>
              <w:spacing w:line="260" w:lineRule="atLeast"/>
              <w:rPr>
                <w:rFonts w:eastAsia="Calibri"/>
                <w:lang w:eastAsia="en-US"/>
              </w:rPr>
            </w:pPr>
            <w:r>
              <w:rPr>
                <w:rFonts w:eastAsia="Calibri"/>
                <w:lang w:eastAsia="en-US"/>
              </w:rPr>
              <w:lastRenderedPageBreak/>
              <w:t>/</w:t>
            </w:r>
          </w:p>
        </w:tc>
      </w:tr>
      <w:tr w:rsidR="009833C9" w:rsidRPr="00A411E7" w14:paraId="5ED41903" w14:textId="77777777" w:rsidTr="005D2BFC">
        <w:tc>
          <w:tcPr>
            <w:tcW w:w="1696" w:type="dxa"/>
          </w:tcPr>
          <w:p w14:paraId="7850FEB1" w14:textId="77777777" w:rsidR="009833C9" w:rsidRPr="00A411E7" w:rsidRDefault="009833C9" w:rsidP="005D2BFC">
            <w:pPr>
              <w:widowControl w:val="0"/>
              <w:rPr>
                <w:rFonts w:eastAsia="Calibri"/>
              </w:rPr>
            </w:pPr>
            <w:r w:rsidRPr="00A411E7">
              <w:rPr>
                <w:rFonts w:eastAsia="Calibri"/>
              </w:rPr>
              <w:lastRenderedPageBreak/>
              <w:t xml:space="preserve">Effects on content of the active substance and technical characteristics of the biocidal product – </w:t>
            </w:r>
            <w:r w:rsidRPr="00A411E7">
              <w:rPr>
                <w:rFonts w:eastAsia="Calibri"/>
                <w:b/>
              </w:rPr>
              <w:t>temperature and humidity</w:t>
            </w:r>
          </w:p>
        </w:tc>
        <w:tc>
          <w:tcPr>
            <w:tcW w:w="1701" w:type="dxa"/>
          </w:tcPr>
          <w:p w14:paraId="5647BF77" w14:textId="77777777" w:rsidR="009833C9" w:rsidRPr="00A53EE0" w:rsidRDefault="009833C9" w:rsidP="005D2BFC">
            <w:pPr>
              <w:widowControl w:val="0"/>
              <w:rPr>
                <w:rFonts w:eastAsia="Calibri"/>
              </w:rPr>
            </w:pPr>
            <w:r>
              <w:rPr>
                <w:rFonts w:eastAsia="Calibri"/>
              </w:rPr>
              <w:t>/</w:t>
            </w:r>
          </w:p>
        </w:tc>
        <w:tc>
          <w:tcPr>
            <w:tcW w:w="1418" w:type="dxa"/>
          </w:tcPr>
          <w:p w14:paraId="1989191E" w14:textId="77777777" w:rsidR="009833C9" w:rsidRPr="00A65E28" w:rsidRDefault="009833C9" w:rsidP="005D2BFC">
            <w:pPr>
              <w:widowControl w:val="0"/>
              <w:rPr>
                <w:rFonts w:eastAsia="Calibri"/>
              </w:rPr>
            </w:pPr>
            <w:r w:rsidRPr="00A65E28">
              <w:rPr>
                <w:rFonts w:eastAsia="Calibri"/>
              </w:rPr>
              <w:t>/</w:t>
            </w:r>
          </w:p>
        </w:tc>
        <w:tc>
          <w:tcPr>
            <w:tcW w:w="3052" w:type="dxa"/>
          </w:tcPr>
          <w:p w14:paraId="3B95420E" w14:textId="6EAE5DCA" w:rsidR="009833C9" w:rsidRPr="00A65E28" w:rsidRDefault="009833C9" w:rsidP="00CA0E5E">
            <w:pPr>
              <w:widowControl w:val="0"/>
              <w:rPr>
                <w:rFonts w:eastAsia="Calibri"/>
                <w:lang w:val="en-US"/>
              </w:rPr>
            </w:pPr>
            <w:r>
              <w:rPr>
                <w:rFonts w:eastAsia="Calibri"/>
              </w:rPr>
              <w:t>Not applicable</w:t>
            </w:r>
            <w:r w:rsidRPr="00A65E28">
              <w:rPr>
                <w:rFonts w:eastAsia="Calibri"/>
              </w:rPr>
              <w:t xml:space="preserve"> </w:t>
            </w:r>
            <w:r>
              <w:rPr>
                <w:rFonts w:eastAsia="Calibri"/>
              </w:rPr>
              <w:t>(</w:t>
            </w:r>
            <w:r w:rsidRPr="00A65E28">
              <w:rPr>
                <w:rFonts w:eastAsia="Calibri"/>
              </w:rPr>
              <w:t>Labels of all products state that products should be stored upright in the tightly closed original container, protected from temperatures</w:t>
            </w:r>
            <w:r w:rsidR="00CA0E5E">
              <w:rPr>
                <w:rFonts w:eastAsia="Calibri"/>
              </w:rPr>
              <w:t xml:space="preserve"> above 30°C</w:t>
            </w:r>
            <w:r w:rsidRPr="00A65E28">
              <w:rPr>
                <w:rFonts w:eastAsia="Calibri"/>
              </w:rPr>
              <w:t xml:space="preserve"> and frost"</w:t>
            </w:r>
            <w:r>
              <w:rPr>
                <w:rFonts w:eastAsia="Calibri"/>
              </w:rPr>
              <w:t>)</w:t>
            </w:r>
            <w:r w:rsidRPr="00A65E28">
              <w:rPr>
                <w:rFonts w:eastAsia="Calibri"/>
              </w:rPr>
              <w:t xml:space="preserve">. </w:t>
            </w:r>
          </w:p>
        </w:tc>
        <w:tc>
          <w:tcPr>
            <w:tcW w:w="1618" w:type="dxa"/>
          </w:tcPr>
          <w:p w14:paraId="6813E8BA" w14:textId="77777777" w:rsidR="009833C9" w:rsidRPr="00A53EE0" w:rsidRDefault="009833C9" w:rsidP="005D2BFC">
            <w:pPr>
              <w:widowControl w:val="0"/>
              <w:rPr>
                <w:rFonts w:eastAsia="Calibri"/>
              </w:rPr>
            </w:pPr>
          </w:p>
        </w:tc>
      </w:tr>
      <w:tr w:rsidR="009833C9" w:rsidRPr="00A411E7" w14:paraId="09C7ABE6" w14:textId="77777777" w:rsidTr="005D2BFC">
        <w:tc>
          <w:tcPr>
            <w:tcW w:w="1696" w:type="dxa"/>
          </w:tcPr>
          <w:p w14:paraId="09D06215" w14:textId="77777777" w:rsidR="009833C9" w:rsidRPr="00A411E7" w:rsidRDefault="009833C9" w:rsidP="005D2BFC">
            <w:pPr>
              <w:widowControl w:val="0"/>
              <w:rPr>
                <w:rFonts w:eastAsia="Calibri"/>
              </w:rPr>
            </w:pPr>
            <w:r w:rsidRPr="00A411E7">
              <w:rPr>
                <w:rFonts w:eastAsia="Calibri"/>
              </w:rPr>
              <w:t xml:space="preserve">Effects on content of the active substance and technical characteristics of the biocidal product - </w:t>
            </w:r>
            <w:r w:rsidRPr="00A411E7">
              <w:rPr>
                <w:rFonts w:eastAsia="Calibri"/>
                <w:b/>
              </w:rPr>
              <w:t>reactivity towards container material</w:t>
            </w:r>
          </w:p>
        </w:tc>
        <w:tc>
          <w:tcPr>
            <w:tcW w:w="1701" w:type="dxa"/>
          </w:tcPr>
          <w:p w14:paraId="1A4F78E0" w14:textId="77777777" w:rsidR="009833C9" w:rsidRPr="00A53EE0" w:rsidRDefault="009833C9" w:rsidP="005D2BFC">
            <w:pPr>
              <w:widowControl w:val="0"/>
              <w:rPr>
                <w:rFonts w:eastAsia="Calibri"/>
              </w:rPr>
            </w:pPr>
            <w:r>
              <w:rPr>
                <w:rFonts w:eastAsia="Calibri"/>
              </w:rPr>
              <w:t>/</w:t>
            </w:r>
          </w:p>
        </w:tc>
        <w:tc>
          <w:tcPr>
            <w:tcW w:w="1418" w:type="dxa"/>
          </w:tcPr>
          <w:p w14:paraId="75DCFA85" w14:textId="77777777" w:rsidR="009833C9" w:rsidRPr="00A53EE0" w:rsidRDefault="009833C9" w:rsidP="005D2BFC">
            <w:pPr>
              <w:widowControl w:val="0"/>
              <w:rPr>
                <w:rFonts w:eastAsia="Calibri"/>
              </w:rPr>
            </w:pPr>
            <w:r>
              <w:rPr>
                <w:rFonts w:eastAsia="Calibri"/>
              </w:rPr>
              <w:t>/</w:t>
            </w:r>
          </w:p>
        </w:tc>
        <w:tc>
          <w:tcPr>
            <w:tcW w:w="3052" w:type="dxa"/>
          </w:tcPr>
          <w:p w14:paraId="3983B5A8" w14:textId="77777777" w:rsidR="009833C9" w:rsidRPr="00A53EE0" w:rsidRDefault="009833C9" w:rsidP="005D2BFC">
            <w:pPr>
              <w:widowControl w:val="0"/>
              <w:rPr>
                <w:rFonts w:eastAsia="Calibri"/>
              </w:rPr>
            </w:pPr>
            <w:r w:rsidRPr="008B6085">
              <w:rPr>
                <w:rFonts w:eastAsia="Calibri"/>
              </w:rPr>
              <w:t>All materials used for packaging of the finished products are made of high-density polyethylene (HDPE) including the cans</w:t>
            </w:r>
            <w:r>
              <w:rPr>
                <w:rFonts w:eastAsia="Calibri"/>
              </w:rPr>
              <w:t>/drums/IBC</w:t>
            </w:r>
            <w:r w:rsidRPr="008B6085">
              <w:rPr>
                <w:rFonts w:eastAsia="Calibri"/>
              </w:rPr>
              <w:t xml:space="preserve">, screw caps and seals. These packaging materials have been approved and commercially used for over 10 years for the packaging and storage of iodine-containing teat dips.  All cans are UN-approved. The packaging materials are standard containers for the packaging of pharmaceutical products and foodstuffs and are chemically compatible with halogen containing aqueous solutions. Ambient stability studies on the products of this family are provided </w:t>
            </w:r>
            <w:r w:rsidR="00DD0ED3">
              <w:rPr>
                <w:rFonts w:eastAsia="Calibri"/>
              </w:rPr>
              <w:t xml:space="preserve">in IUCLID </w:t>
            </w:r>
            <w:r w:rsidRPr="008B6085">
              <w:rPr>
                <w:rFonts w:eastAsia="Calibri"/>
              </w:rPr>
              <w:t xml:space="preserve">under 3.4.1. These were all performed using the same containers (identical composition and manufacturing process) as those used for commercial purposes. </w:t>
            </w:r>
            <w:r>
              <w:rPr>
                <w:rFonts w:eastAsia="Calibri"/>
              </w:rPr>
              <w:t>The</w:t>
            </w:r>
            <w:r w:rsidRPr="008B6085">
              <w:rPr>
                <w:rFonts w:eastAsia="Calibri"/>
              </w:rPr>
              <w:t xml:space="preserve"> smallest commercial container size </w:t>
            </w:r>
            <w:r>
              <w:rPr>
                <w:rFonts w:eastAsia="Calibri"/>
              </w:rPr>
              <w:t xml:space="preserve">was used for these studies, </w:t>
            </w:r>
            <w:r w:rsidRPr="008B6085">
              <w:rPr>
                <w:rFonts w:eastAsia="Calibri"/>
              </w:rPr>
              <w:t>representing a worst-case scenario with respect to package-to-product ratio and relative headspace volume.</w:t>
            </w:r>
            <w:r>
              <w:rPr>
                <w:rFonts w:eastAsia="Calibri"/>
              </w:rPr>
              <w:t xml:space="preserve"> </w:t>
            </w:r>
            <w:r w:rsidRPr="008B6085">
              <w:rPr>
                <w:rFonts w:eastAsia="Calibri"/>
              </w:rPr>
              <w:t xml:space="preserve">There were no signs of interaction between the packaging materials and </w:t>
            </w:r>
            <w:r w:rsidRPr="008B6085">
              <w:rPr>
                <w:rFonts w:eastAsia="Calibri"/>
              </w:rPr>
              <w:lastRenderedPageBreak/>
              <w:t xml:space="preserve">the product (no leakage, no ballooning or other deformations).  </w:t>
            </w:r>
          </w:p>
        </w:tc>
        <w:tc>
          <w:tcPr>
            <w:tcW w:w="1618" w:type="dxa"/>
          </w:tcPr>
          <w:p w14:paraId="0CDCB2E5" w14:textId="77777777" w:rsidR="009833C9" w:rsidRPr="00A53EE0" w:rsidRDefault="009833C9" w:rsidP="005D2BFC">
            <w:pPr>
              <w:widowControl w:val="0"/>
              <w:rPr>
                <w:rFonts w:eastAsia="Calibri"/>
              </w:rPr>
            </w:pPr>
            <w:r>
              <w:rPr>
                <w:rFonts w:eastAsia="Calibri"/>
              </w:rPr>
              <w:lastRenderedPageBreak/>
              <w:t>/</w:t>
            </w:r>
          </w:p>
        </w:tc>
      </w:tr>
      <w:tr w:rsidR="00454B82" w:rsidRPr="00A411E7" w14:paraId="1715413C" w14:textId="77777777" w:rsidTr="005D2BFC">
        <w:tc>
          <w:tcPr>
            <w:tcW w:w="1696" w:type="dxa"/>
          </w:tcPr>
          <w:p w14:paraId="4C1A4C94" w14:textId="77777777" w:rsidR="00454B82" w:rsidRPr="00A411E7" w:rsidRDefault="00454B82" w:rsidP="005D2BFC">
            <w:pPr>
              <w:widowControl w:val="0"/>
              <w:rPr>
                <w:rFonts w:eastAsia="Calibri"/>
              </w:rPr>
            </w:pPr>
            <w:r w:rsidRPr="00A411E7">
              <w:rPr>
                <w:rFonts w:eastAsia="Calibri"/>
              </w:rPr>
              <w:lastRenderedPageBreak/>
              <w:t>Wettability</w:t>
            </w:r>
          </w:p>
        </w:tc>
        <w:tc>
          <w:tcPr>
            <w:tcW w:w="1701" w:type="dxa"/>
          </w:tcPr>
          <w:p w14:paraId="27F8A22F" w14:textId="77777777" w:rsidR="00454B82" w:rsidRPr="00A65E28" w:rsidRDefault="00454B82" w:rsidP="005D2BFC">
            <w:pPr>
              <w:widowControl w:val="0"/>
              <w:rPr>
                <w:rFonts w:eastAsia="Calibri"/>
              </w:rPr>
            </w:pPr>
            <w:r w:rsidRPr="00A65E28">
              <w:rPr>
                <w:rFonts w:eastAsia="Calibri"/>
              </w:rPr>
              <w:t>n/a</w:t>
            </w:r>
          </w:p>
        </w:tc>
        <w:tc>
          <w:tcPr>
            <w:tcW w:w="1418" w:type="dxa"/>
          </w:tcPr>
          <w:p w14:paraId="0872A571" w14:textId="77777777" w:rsidR="00454B82" w:rsidRPr="00A53EE0" w:rsidRDefault="00454B82" w:rsidP="005D2BFC">
            <w:pPr>
              <w:widowControl w:val="0"/>
              <w:rPr>
                <w:rFonts w:eastAsia="Calibri"/>
              </w:rPr>
            </w:pPr>
            <w:r>
              <w:rPr>
                <w:rFonts w:eastAsia="Calibri"/>
              </w:rPr>
              <w:t>n/a</w:t>
            </w:r>
          </w:p>
        </w:tc>
        <w:tc>
          <w:tcPr>
            <w:tcW w:w="3052" w:type="dxa"/>
          </w:tcPr>
          <w:p w14:paraId="314194A7" w14:textId="77777777" w:rsidR="00454B82" w:rsidRPr="00A53EE0" w:rsidRDefault="00454B82" w:rsidP="005D2BFC">
            <w:pPr>
              <w:widowControl w:val="0"/>
              <w:rPr>
                <w:rFonts w:eastAsia="Calibri"/>
              </w:rPr>
            </w:pPr>
            <w:r>
              <w:rPr>
                <w:rFonts w:eastAsia="Calibri"/>
              </w:rPr>
              <w:t>n/a</w:t>
            </w:r>
          </w:p>
        </w:tc>
        <w:tc>
          <w:tcPr>
            <w:tcW w:w="1618" w:type="dxa"/>
          </w:tcPr>
          <w:p w14:paraId="3BF091C7" w14:textId="77777777" w:rsidR="00454B82" w:rsidRPr="00A53EE0" w:rsidRDefault="00454B82" w:rsidP="005D2BFC">
            <w:pPr>
              <w:widowControl w:val="0"/>
              <w:rPr>
                <w:rFonts w:eastAsia="Calibri"/>
              </w:rPr>
            </w:pPr>
            <w:r>
              <w:rPr>
                <w:rFonts w:eastAsia="Calibri"/>
              </w:rPr>
              <w:t>n/a</w:t>
            </w:r>
          </w:p>
        </w:tc>
      </w:tr>
      <w:tr w:rsidR="00454B82" w:rsidRPr="00A411E7" w14:paraId="3B69552F" w14:textId="77777777" w:rsidTr="005D2BFC">
        <w:tc>
          <w:tcPr>
            <w:tcW w:w="1696" w:type="dxa"/>
          </w:tcPr>
          <w:p w14:paraId="25744848" w14:textId="77777777" w:rsidR="00454B82" w:rsidRPr="00A411E7" w:rsidRDefault="00454B82" w:rsidP="005D2BFC">
            <w:pPr>
              <w:widowControl w:val="0"/>
              <w:rPr>
                <w:rFonts w:eastAsia="Calibri"/>
              </w:rPr>
            </w:pPr>
            <w:r w:rsidRPr="00A411E7">
              <w:rPr>
                <w:rFonts w:eastAsia="Calibri"/>
              </w:rPr>
              <w:t>Suspensibility, spontaneity and dispersion stability</w:t>
            </w:r>
          </w:p>
        </w:tc>
        <w:tc>
          <w:tcPr>
            <w:tcW w:w="1701" w:type="dxa"/>
          </w:tcPr>
          <w:p w14:paraId="7905AF72" w14:textId="77777777" w:rsidR="00454B82" w:rsidRPr="00A65E28" w:rsidRDefault="00454B82" w:rsidP="005D2BFC">
            <w:pPr>
              <w:widowControl w:val="0"/>
              <w:rPr>
                <w:rFonts w:eastAsia="Calibri"/>
              </w:rPr>
            </w:pPr>
            <w:r w:rsidRPr="00A65E28">
              <w:rPr>
                <w:rFonts w:eastAsia="Calibri"/>
              </w:rPr>
              <w:t>n/a</w:t>
            </w:r>
          </w:p>
        </w:tc>
        <w:tc>
          <w:tcPr>
            <w:tcW w:w="1418" w:type="dxa"/>
          </w:tcPr>
          <w:p w14:paraId="6A289894" w14:textId="77777777" w:rsidR="00454B82" w:rsidRPr="00A53EE0" w:rsidRDefault="00454B82" w:rsidP="005D2BFC">
            <w:pPr>
              <w:widowControl w:val="0"/>
              <w:rPr>
                <w:rFonts w:eastAsia="Calibri"/>
              </w:rPr>
            </w:pPr>
            <w:r>
              <w:rPr>
                <w:rFonts w:eastAsia="Calibri"/>
              </w:rPr>
              <w:t>n/a</w:t>
            </w:r>
          </w:p>
        </w:tc>
        <w:tc>
          <w:tcPr>
            <w:tcW w:w="3052" w:type="dxa"/>
          </w:tcPr>
          <w:p w14:paraId="327262D2" w14:textId="77777777" w:rsidR="00454B82" w:rsidRPr="00A53EE0" w:rsidRDefault="00454B82" w:rsidP="005D2BFC">
            <w:pPr>
              <w:widowControl w:val="0"/>
              <w:rPr>
                <w:rFonts w:eastAsia="Calibri"/>
              </w:rPr>
            </w:pPr>
            <w:r>
              <w:rPr>
                <w:rFonts w:eastAsia="Calibri"/>
              </w:rPr>
              <w:t>n/a</w:t>
            </w:r>
          </w:p>
        </w:tc>
        <w:tc>
          <w:tcPr>
            <w:tcW w:w="1618" w:type="dxa"/>
          </w:tcPr>
          <w:p w14:paraId="6945F232" w14:textId="77777777" w:rsidR="00454B82" w:rsidRPr="00A53EE0" w:rsidRDefault="00454B82" w:rsidP="005D2BFC">
            <w:pPr>
              <w:widowControl w:val="0"/>
              <w:rPr>
                <w:rFonts w:eastAsia="Calibri"/>
              </w:rPr>
            </w:pPr>
            <w:r>
              <w:rPr>
                <w:rFonts w:eastAsia="Calibri"/>
              </w:rPr>
              <w:t>n/a</w:t>
            </w:r>
          </w:p>
        </w:tc>
      </w:tr>
      <w:tr w:rsidR="00454B82" w:rsidRPr="00A411E7" w14:paraId="2A0351D5" w14:textId="77777777" w:rsidTr="005D2BFC">
        <w:tc>
          <w:tcPr>
            <w:tcW w:w="1696" w:type="dxa"/>
          </w:tcPr>
          <w:p w14:paraId="52F5D0ED" w14:textId="77777777" w:rsidR="00454B82" w:rsidRPr="00F24D0D" w:rsidRDefault="00454B82" w:rsidP="005D2BFC">
            <w:pPr>
              <w:widowControl w:val="0"/>
              <w:rPr>
                <w:rFonts w:eastAsia="Calibri"/>
              </w:rPr>
            </w:pPr>
            <w:r w:rsidRPr="00A411E7">
              <w:rPr>
                <w:rFonts w:eastAsia="Calibri"/>
              </w:rPr>
              <w:t xml:space="preserve">Wet sieve analysis </w:t>
            </w:r>
            <w:r w:rsidRPr="00F24D0D">
              <w:rPr>
                <w:rFonts w:eastAsia="Calibri"/>
              </w:rPr>
              <w:t>and dry sieve test</w:t>
            </w:r>
          </w:p>
        </w:tc>
        <w:tc>
          <w:tcPr>
            <w:tcW w:w="1701" w:type="dxa"/>
          </w:tcPr>
          <w:p w14:paraId="3B5D00AB" w14:textId="77777777" w:rsidR="00454B82" w:rsidRPr="00A65E28" w:rsidRDefault="00454B82" w:rsidP="005D2BFC">
            <w:pPr>
              <w:widowControl w:val="0"/>
              <w:rPr>
                <w:rFonts w:eastAsia="Calibri"/>
              </w:rPr>
            </w:pPr>
            <w:r w:rsidRPr="00A65E28">
              <w:rPr>
                <w:rFonts w:eastAsia="Calibri"/>
              </w:rPr>
              <w:t>n/a</w:t>
            </w:r>
          </w:p>
        </w:tc>
        <w:tc>
          <w:tcPr>
            <w:tcW w:w="1418" w:type="dxa"/>
          </w:tcPr>
          <w:p w14:paraId="79EF8186" w14:textId="77777777" w:rsidR="00454B82" w:rsidRPr="00A53EE0" w:rsidRDefault="00454B82" w:rsidP="005D2BFC">
            <w:pPr>
              <w:widowControl w:val="0"/>
              <w:rPr>
                <w:rFonts w:eastAsia="Calibri"/>
              </w:rPr>
            </w:pPr>
            <w:r>
              <w:rPr>
                <w:rFonts w:eastAsia="Calibri"/>
              </w:rPr>
              <w:t>n/a</w:t>
            </w:r>
          </w:p>
        </w:tc>
        <w:tc>
          <w:tcPr>
            <w:tcW w:w="3052" w:type="dxa"/>
          </w:tcPr>
          <w:p w14:paraId="7448F6F9" w14:textId="77777777" w:rsidR="00454B82" w:rsidRPr="00A53EE0" w:rsidRDefault="00454B82" w:rsidP="005D2BFC">
            <w:pPr>
              <w:widowControl w:val="0"/>
              <w:rPr>
                <w:rFonts w:eastAsia="Calibri"/>
              </w:rPr>
            </w:pPr>
            <w:r>
              <w:rPr>
                <w:rFonts w:eastAsia="Calibri"/>
              </w:rPr>
              <w:t>n/a</w:t>
            </w:r>
          </w:p>
        </w:tc>
        <w:tc>
          <w:tcPr>
            <w:tcW w:w="1618" w:type="dxa"/>
          </w:tcPr>
          <w:p w14:paraId="2E37B40E" w14:textId="77777777" w:rsidR="00454B82" w:rsidRPr="00A53EE0" w:rsidRDefault="00454B82" w:rsidP="005D2BFC">
            <w:pPr>
              <w:widowControl w:val="0"/>
              <w:rPr>
                <w:rFonts w:eastAsia="Calibri"/>
              </w:rPr>
            </w:pPr>
            <w:r>
              <w:rPr>
                <w:rFonts w:eastAsia="Calibri"/>
              </w:rPr>
              <w:t>n/a</w:t>
            </w:r>
          </w:p>
        </w:tc>
      </w:tr>
      <w:tr w:rsidR="00454B82" w:rsidRPr="00A411E7" w14:paraId="50650AE3" w14:textId="77777777" w:rsidTr="005D2BFC">
        <w:tc>
          <w:tcPr>
            <w:tcW w:w="1696" w:type="dxa"/>
          </w:tcPr>
          <w:p w14:paraId="5C671C90" w14:textId="77777777" w:rsidR="00454B82" w:rsidRPr="00017CF8" w:rsidRDefault="00454B82" w:rsidP="005D2BFC">
            <w:pPr>
              <w:widowControl w:val="0"/>
              <w:rPr>
                <w:rFonts w:eastAsia="Calibri"/>
              </w:rPr>
            </w:pPr>
            <w:r w:rsidRPr="00017CF8">
              <w:rPr>
                <w:rFonts w:eastAsia="Calibri"/>
              </w:rPr>
              <w:t>Emulsifiability, re-emulsifiability and emulsion stability</w:t>
            </w:r>
          </w:p>
        </w:tc>
        <w:tc>
          <w:tcPr>
            <w:tcW w:w="1701" w:type="dxa"/>
          </w:tcPr>
          <w:p w14:paraId="7ABFA563" w14:textId="77777777" w:rsidR="00454B82" w:rsidRPr="00A65E28" w:rsidRDefault="00454B82" w:rsidP="005D2BFC">
            <w:pPr>
              <w:widowControl w:val="0"/>
              <w:rPr>
                <w:rFonts w:eastAsia="Calibri"/>
              </w:rPr>
            </w:pPr>
            <w:r w:rsidRPr="00A65E28">
              <w:rPr>
                <w:rFonts w:eastAsia="Calibri"/>
              </w:rPr>
              <w:t>n/a</w:t>
            </w:r>
          </w:p>
        </w:tc>
        <w:tc>
          <w:tcPr>
            <w:tcW w:w="1418" w:type="dxa"/>
          </w:tcPr>
          <w:p w14:paraId="2538C871" w14:textId="77777777" w:rsidR="00454B82" w:rsidRPr="00A53EE0" w:rsidRDefault="00454B82" w:rsidP="005D2BFC">
            <w:pPr>
              <w:widowControl w:val="0"/>
              <w:rPr>
                <w:rFonts w:eastAsia="Calibri"/>
              </w:rPr>
            </w:pPr>
            <w:r>
              <w:rPr>
                <w:rFonts w:eastAsia="Calibri"/>
              </w:rPr>
              <w:t>n/a</w:t>
            </w:r>
          </w:p>
        </w:tc>
        <w:tc>
          <w:tcPr>
            <w:tcW w:w="3052" w:type="dxa"/>
          </w:tcPr>
          <w:p w14:paraId="0E6E6C19" w14:textId="77777777" w:rsidR="00454B82" w:rsidRPr="00A53EE0" w:rsidRDefault="00454B82" w:rsidP="005D2BFC">
            <w:pPr>
              <w:widowControl w:val="0"/>
              <w:rPr>
                <w:rFonts w:eastAsia="Calibri"/>
              </w:rPr>
            </w:pPr>
            <w:r>
              <w:rPr>
                <w:rFonts w:eastAsia="Calibri"/>
              </w:rPr>
              <w:t>n/a</w:t>
            </w:r>
          </w:p>
        </w:tc>
        <w:tc>
          <w:tcPr>
            <w:tcW w:w="1618" w:type="dxa"/>
          </w:tcPr>
          <w:p w14:paraId="3D35B4C7" w14:textId="77777777" w:rsidR="00454B82" w:rsidRPr="00A53EE0" w:rsidRDefault="00454B82" w:rsidP="005D2BFC">
            <w:pPr>
              <w:widowControl w:val="0"/>
              <w:rPr>
                <w:rFonts w:eastAsia="Calibri"/>
              </w:rPr>
            </w:pPr>
            <w:r>
              <w:rPr>
                <w:rFonts w:eastAsia="Calibri"/>
              </w:rPr>
              <w:t>n/a</w:t>
            </w:r>
          </w:p>
        </w:tc>
      </w:tr>
      <w:tr w:rsidR="00454B82" w:rsidRPr="00A411E7" w14:paraId="74CAB0C0" w14:textId="77777777" w:rsidTr="005D2BFC">
        <w:tc>
          <w:tcPr>
            <w:tcW w:w="1696" w:type="dxa"/>
          </w:tcPr>
          <w:p w14:paraId="4F5F8313" w14:textId="77777777" w:rsidR="00454B82" w:rsidRPr="00DF6CFE" w:rsidRDefault="00454B82" w:rsidP="005D2BFC">
            <w:pPr>
              <w:widowControl w:val="0"/>
              <w:rPr>
                <w:rFonts w:eastAsia="Calibri"/>
              </w:rPr>
            </w:pPr>
            <w:r w:rsidRPr="00DF6CFE">
              <w:rPr>
                <w:rFonts w:eastAsia="Calibri"/>
              </w:rPr>
              <w:t>Disintegration time</w:t>
            </w:r>
          </w:p>
        </w:tc>
        <w:tc>
          <w:tcPr>
            <w:tcW w:w="1701" w:type="dxa"/>
          </w:tcPr>
          <w:p w14:paraId="1E345D3A" w14:textId="77777777" w:rsidR="00454B82" w:rsidRPr="00A65E28" w:rsidRDefault="00454B82" w:rsidP="005D2BFC">
            <w:pPr>
              <w:widowControl w:val="0"/>
              <w:rPr>
                <w:rFonts w:eastAsia="Calibri"/>
              </w:rPr>
            </w:pPr>
            <w:r w:rsidRPr="00A65E28">
              <w:rPr>
                <w:rFonts w:eastAsia="Calibri"/>
              </w:rPr>
              <w:t>n/a</w:t>
            </w:r>
          </w:p>
        </w:tc>
        <w:tc>
          <w:tcPr>
            <w:tcW w:w="1418" w:type="dxa"/>
          </w:tcPr>
          <w:p w14:paraId="59E92E12" w14:textId="77777777" w:rsidR="00454B82" w:rsidRPr="00A53EE0" w:rsidRDefault="00454B82" w:rsidP="005D2BFC">
            <w:pPr>
              <w:widowControl w:val="0"/>
              <w:rPr>
                <w:rFonts w:eastAsia="Calibri"/>
              </w:rPr>
            </w:pPr>
            <w:r>
              <w:rPr>
                <w:rFonts w:eastAsia="Calibri"/>
              </w:rPr>
              <w:t>n/a</w:t>
            </w:r>
          </w:p>
        </w:tc>
        <w:tc>
          <w:tcPr>
            <w:tcW w:w="3052" w:type="dxa"/>
          </w:tcPr>
          <w:p w14:paraId="619944A0" w14:textId="77777777" w:rsidR="00454B82" w:rsidRPr="00A53EE0" w:rsidRDefault="00454B82" w:rsidP="005D2BFC">
            <w:pPr>
              <w:widowControl w:val="0"/>
              <w:rPr>
                <w:rFonts w:eastAsia="Calibri"/>
              </w:rPr>
            </w:pPr>
            <w:r>
              <w:rPr>
                <w:rFonts w:eastAsia="Calibri"/>
              </w:rPr>
              <w:t>n/a</w:t>
            </w:r>
          </w:p>
        </w:tc>
        <w:tc>
          <w:tcPr>
            <w:tcW w:w="1618" w:type="dxa"/>
          </w:tcPr>
          <w:p w14:paraId="4FEA9108" w14:textId="77777777" w:rsidR="00454B82" w:rsidRPr="00A53EE0" w:rsidRDefault="00454B82" w:rsidP="005D2BFC">
            <w:pPr>
              <w:widowControl w:val="0"/>
              <w:rPr>
                <w:rFonts w:eastAsia="Calibri"/>
              </w:rPr>
            </w:pPr>
            <w:r>
              <w:rPr>
                <w:rFonts w:eastAsia="Calibri"/>
              </w:rPr>
              <w:t>n/a</w:t>
            </w:r>
          </w:p>
        </w:tc>
      </w:tr>
      <w:tr w:rsidR="00454B82" w:rsidRPr="00A411E7" w14:paraId="5A4FD7F8" w14:textId="77777777" w:rsidTr="005D2BFC">
        <w:tc>
          <w:tcPr>
            <w:tcW w:w="1696" w:type="dxa"/>
          </w:tcPr>
          <w:p w14:paraId="1EEBB594" w14:textId="77777777" w:rsidR="00454B82" w:rsidRPr="00A411E7" w:rsidRDefault="00454B82" w:rsidP="005D2BFC">
            <w:pPr>
              <w:widowControl w:val="0"/>
              <w:rPr>
                <w:rFonts w:eastAsia="Calibri"/>
              </w:rPr>
            </w:pPr>
            <w:r w:rsidRPr="00A411E7">
              <w:rPr>
                <w:rFonts w:eastAsia="Calibri"/>
              </w:rPr>
              <w:t>Particle size distribution, content of dust/fines, attrition, friability</w:t>
            </w:r>
          </w:p>
        </w:tc>
        <w:tc>
          <w:tcPr>
            <w:tcW w:w="1701" w:type="dxa"/>
          </w:tcPr>
          <w:p w14:paraId="53A1C41C" w14:textId="77777777" w:rsidR="00454B82" w:rsidRPr="00D020A3" w:rsidRDefault="00454B82" w:rsidP="005D2BFC">
            <w:pPr>
              <w:widowControl w:val="0"/>
              <w:rPr>
                <w:rFonts w:eastAsia="Calibri"/>
              </w:rPr>
            </w:pPr>
            <w:r w:rsidRPr="00D020A3">
              <w:rPr>
                <w:rFonts w:eastAsia="Calibri"/>
              </w:rPr>
              <w:t>n/a</w:t>
            </w:r>
          </w:p>
        </w:tc>
        <w:tc>
          <w:tcPr>
            <w:tcW w:w="1418" w:type="dxa"/>
          </w:tcPr>
          <w:p w14:paraId="7FED3BBD" w14:textId="77777777" w:rsidR="00454B82" w:rsidRPr="00D020A3" w:rsidRDefault="00454B82" w:rsidP="005D2BFC">
            <w:pPr>
              <w:widowControl w:val="0"/>
              <w:rPr>
                <w:rFonts w:eastAsia="Calibri"/>
              </w:rPr>
            </w:pPr>
            <w:r w:rsidRPr="00D020A3">
              <w:rPr>
                <w:rFonts w:eastAsia="Calibri"/>
              </w:rPr>
              <w:t>n/a</w:t>
            </w:r>
          </w:p>
        </w:tc>
        <w:tc>
          <w:tcPr>
            <w:tcW w:w="3052" w:type="dxa"/>
          </w:tcPr>
          <w:p w14:paraId="4B19AC22" w14:textId="77777777" w:rsidR="00454B82" w:rsidRPr="00D020A3" w:rsidRDefault="00454B82" w:rsidP="005D2BFC">
            <w:pPr>
              <w:widowControl w:val="0"/>
              <w:rPr>
                <w:rFonts w:eastAsia="Calibri"/>
              </w:rPr>
            </w:pPr>
            <w:r w:rsidRPr="00D020A3">
              <w:rPr>
                <w:rFonts w:eastAsia="Calibri"/>
              </w:rPr>
              <w:t>n/a</w:t>
            </w:r>
          </w:p>
        </w:tc>
        <w:tc>
          <w:tcPr>
            <w:tcW w:w="1618" w:type="dxa"/>
          </w:tcPr>
          <w:p w14:paraId="32ED728A" w14:textId="77777777" w:rsidR="00454B82" w:rsidRPr="00D020A3" w:rsidRDefault="00454B82" w:rsidP="005D2BFC">
            <w:pPr>
              <w:widowControl w:val="0"/>
              <w:rPr>
                <w:rFonts w:eastAsia="Calibri"/>
              </w:rPr>
            </w:pPr>
            <w:r w:rsidRPr="00D020A3">
              <w:rPr>
                <w:rFonts w:eastAsia="Calibri"/>
              </w:rPr>
              <w:t>n/a</w:t>
            </w:r>
          </w:p>
        </w:tc>
      </w:tr>
      <w:tr w:rsidR="00BE0A67" w:rsidRPr="00A411E7" w14:paraId="52B4E147" w14:textId="77777777" w:rsidTr="007019E0">
        <w:tc>
          <w:tcPr>
            <w:tcW w:w="9485" w:type="dxa"/>
            <w:gridSpan w:val="5"/>
          </w:tcPr>
          <w:p w14:paraId="63A7FDAE" w14:textId="77777777" w:rsidR="00BE0A67" w:rsidRPr="003B6779" w:rsidRDefault="00BE0A67" w:rsidP="00BE0A67">
            <w:pPr>
              <w:widowControl w:val="0"/>
              <w:rPr>
                <w:rFonts w:eastAsia="Calibri"/>
                <w:b/>
              </w:rPr>
            </w:pPr>
            <w:r w:rsidRPr="003B6779">
              <w:rPr>
                <w:rFonts w:eastAsia="Calibri"/>
                <w:b/>
              </w:rPr>
              <w:t>eCA remark</w:t>
            </w:r>
          </w:p>
          <w:p w14:paraId="2A387388" w14:textId="3EBBD680" w:rsidR="00BE0A67" w:rsidRPr="00D020A3" w:rsidRDefault="00BE0A67" w:rsidP="00BE0A67">
            <w:pPr>
              <w:widowControl w:val="0"/>
              <w:rPr>
                <w:rFonts w:eastAsia="Calibri"/>
              </w:rPr>
            </w:pPr>
            <w:r>
              <w:rPr>
                <w:rFonts w:eastAsia="Calibri"/>
              </w:rPr>
              <w:t xml:space="preserve">The MMAD of spray droplets was not determined </w:t>
            </w:r>
            <w:r w:rsidRPr="003B6779">
              <w:rPr>
                <w:rFonts w:eastAsia="Calibri"/>
              </w:rPr>
              <w:t>as none of the products are equipped with a trigger sprayer and tox and efficacy do not require the droplet size for their assessments.</w:t>
            </w:r>
          </w:p>
        </w:tc>
      </w:tr>
      <w:tr w:rsidR="00454B82" w:rsidRPr="00A411E7" w14:paraId="6F218E2C" w14:textId="77777777" w:rsidTr="005D2BFC">
        <w:tc>
          <w:tcPr>
            <w:tcW w:w="1696" w:type="dxa"/>
          </w:tcPr>
          <w:p w14:paraId="441D3C01" w14:textId="77777777" w:rsidR="00454B82" w:rsidRPr="00A411E7" w:rsidRDefault="00454B82" w:rsidP="005D2BFC">
            <w:pPr>
              <w:widowControl w:val="0"/>
              <w:rPr>
                <w:rFonts w:eastAsia="Calibri"/>
              </w:rPr>
            </w:pPr>
            <w:r w:rsidRPr="00A411E7">
              <w:rPr>
                <w:rFonts w:eastAsia="Calibri"/>
              </w:rPr>
              <w:t>Persistent foaming</w:t>
            </w:r>
          </w:p>
        </w:tc>
        <w:tc>
          <w:tcPr>
            <w:tcW w:w="1701" w:type="dxa"/>
          </w:tcPr>
          <w:p w14:paraId="3093D652" w14:textId="1D05D405" w:rsidR="00454B82" w:rsidRPr="00D020A3" w:rsidRDefault="00454B82" w:rsidP="005D2BFC">
            <w:pPr>
              <w:widowControl w:val="0"/>
              <w:rPr>
                <w:rFonts w:eastAsia="Calibri"/>
              </w:rPr>
            </w:pPr>
            <w:r w:rsidRPr="00D020A3">
              <w:rPr>
                <w:rFonts w:eastAsia="Calibri"/>
              </w:rPr>
              <w:t>C</w:t>
            </w:r>
            <w:r w:rsidR="006F4807">
              <w:rPr>
                <w:rFonts w:eastAsia="Calibri"/>
              </w:rPr>
              <w:t>IPAC</w:t>
            </w:r>
            <w:r w:rsidRPr="00D020A3">
              <w:rPr>
                <w:rFonts w:eastAsia="Calibri"/>
              </w:rPr>
              <w:t xml:space="preserve"> MT 47.2</w:t>
            </w:r>
          </w:p>
        </w:tc>
        <w:tc>
          <w:tcPr>
            <w:tcW w:w="1418" w:type="dxa"/>
          </w:tcPr>
          <w:p w14:paraId="3291C71B" w14:textId="77777777" w:rsidR="00454B82" w:rsidRPr="00D020A3" w:rsidRDefault="00454B82" w:rsidP="005D2BFC">
            <w:pPr>
              <w:widowControl w:val="0"/>
              <w:rPr>
                <w:rFonts w:eastAsia="Calibri"/>
              </w:rPr>
            </w:pPr>
            <w:r w:rsidRPr="00D020A3">
              <w:rPr>
                <w:rFonts w:eastAsia="Calibri"/>
              </w:rPr>
              <w:t>1+4 dilution (20%) dilution of Dipal Conc (GMP 48)</w:t>
            </w:r>
          </w:p>
        </w:tc>
        <w:tc>
          <w:tcPr>
            <w:tcW w:w="3052" w:type="dxa"/>
          </w:tcPr>
          <w:p w14:paraId="1D901CF2" w14:textId="77777777" w:rsidR="006F4807" w:rsidRDefault="00454B82" w:rsidP="005D2BFC">
            <w:pPr>
              <w:widowControl w:val="0"/>
              <w:rPr>
                <w:rFonts w:eastAsia="Calibri"/>
              </w:rPr>
            </w:pPr>
            <w:r w:rsidRPr="00D020A3">
              <w:rPr>
                <w:rFonts w:eastAsia="Calibri"/>
              </w:rPr>
              <w:t xml:space="preserve">The level of foam generated when diluting Dipal Conc (GMP 48) - under the conditions of CIPAC method MT47.2 - is &gt;100 ml after 1 minute. </w:t>
            </w:r>
          </w:p>
          <w:p w14:paraId="3CB323FD" w14:textId="77777777" w:rsidR="006F4807" w:rsidRDefault="006F4807" w:rsidP="005D2BFC">
            <w:pPr>
              <w:widowControl w:val="0"/>
              <w:rPr>
                <w:rFonts w:eastAsia="Calibri"/>
              </w:rPr>
            </w:pPr>
          </w:p>
          <w:p w14:paraId="3F7883F7" w14:textId="77777777" w:rsidR="00454B82" w:rsidRPr="00D020A3" w:rsidRDefault="00454B82" w:rsidP="005D2BFC">
            <w:pPr>
              <w:widowControl w:val="0"/>
              <w:rPr>
                <w:rFonts w:eastAsia="Calibri"/>
              </w:rPr>
            </w:pPr>
            <w:r w:rsidRPr="00D020A3">
              <w:rPr>
                <w:rFonts w:eastAsia="Calibri"/>
              </w:rPr>
              <w:t>The amount of foam decreases in time and after 12 min the level of foam is 50 ml. The RTU solution is not classified as hazardous and the generated foam will not lead to a risk for the operators following use of the preparation.</w:t>
            </w:r>
          </w:p>
        </w:tc>
        <w:tc>
          <w:tcPr>
            <w:tcW w:w="1618" w:type="dxa"/>
          </w:tcPr>
          <w:p w14:paraId="0D6B7985" w14:textId="77777777" w:rsidR="00454B82" w:rsidRPr="00D020A3" w:rsidRDefault="00454B82" w:rsidP="005D2BFC">
            <w:pPr>
              <w:widowControl w:val="0"/>
              <w:rPr>
                <w:rFonts w:eastAsia="Calibri"/>
              </w:rPr>
            </w:pPr>
            <w:r w:rsidRPr="00D020A3">
              <w:rPr>
                <w:rFonts w:eastAsia="Calibri"/>
              </w:rPr>
              <w:t>Persistent foaming test – Dipal Conc (GMP 48) diluted 1+4 -NB 590-36</w:t>
            </w:r>
          </w:p>
        </w:tc>
      </w:tr>
      <w:tr w:rsidR="00391E8D" w:rsidRPr="00A411E7" w14:paraId="54B69D2D" w14:textId="77777777" w:rsidTr="00BA487F">
        <w:tc>
          <w:tcPr>
            <w:tcW w:w="9485" w:type="dxa"/>
            <w:gridSpan w:val="5"/>
          </w:tcPr>
          <w:p w14:paraId="1BEDD684" w14:textId="77777777" w:rsidR="00391E8D" w:rsidRPr="00D66792" w:rsidRDefault="00391E8D" w:rsidP="005D2BFC">
            <w:pPr>
              <w:widowControl w:val="0"/>
              <w:rPr>
                <w:rFonts w:eastAsia="Calibri"/>
                <w:b/>
              </w:rPr>
            </w:pPr>
            <w:r w:rsidRPr="00D66792">
              <w:rPr>
                <w:rFonts w:eastAsia="Calibri"/>
                <w:b/>
              </w:rPr>
              <w:t>eCA remark:</w:t>
            </w:r>
          </w:p>
          <w:p w14:paraId="6B937311" w14:textId="77777777" w:rsidR="00BE0A67" w:rsidRPr="004F5B47" w:rsidRDefault="00BE0A67" w:rsidP="00BE0A67">
            <w:pPr>
              <w:widowControl w:val="0"/>
              <w:rPr>
                <w:rFonts w:eastAsia="Calibri"/>
              </w:rPr>
            </w:pPr>
            <w:r w:rsidRPr="004F5B47">
              <w:rPr>
                <w:rFonts w:eastAsia="Calibri"/>
              </w:rPr>
              <w:t>The products are used in relatively low volumes in dipping cups. In addition, when diluting / applying the product manually, the operator is wearing PPE (gloves, protective clothing and eye/face protection) due to the product’s classification (H319). If the operator is made aware of possible foam formation, this should suffice to conclude that there is no unacceptable risk to the operator.</w:t>
            </w:r>
          </w:p>
          <w:p w14:paraId="12B25687" w14:textId="77777777" w:rsidR="00BE0A67" w:rsidRDefault="00BE0A67" w:rsidP="00315FA1">
            <w:pPr>
              <w:widowControl w:val="0"/>
              <w:rPr>
                <w:rFonts w:eastAsia="Calibri"/>
              </w:rPr>
            </w:pPr>
          </w:p>
          <w:p w14:paraId="2BB187E1" w14:textId="03357682" w:rsidR="00391E8D" w:rsidRDefault="00391E8D" w:rsidP="00315FA1">
            <w:pPr>
              <w:widowControl w:val="0"/>
              <w:rPr>
                <w:rFonts w:eastAsia="Calibri"/>
              </w:rPr>
            </w:pPr>
            <w:r w:rsidRPr="00D66792">
              <w:lastRenderedPageBreak/>
              <w:t xml:space="preserve">The following </w:t>
            </w:r>
            <w:r>
              <w:t>risk mitigation measure</w:t>
            </w:r>
            <w:r w:rsidRPr="00D66792">
              <w:t xml:space="preserve"> was </w:t>
            </w:r>
            <w:r w:rsidR="00315FA1">
              <w:t xml:space="preserve">therefore </w:t>
            </w:r>
            <w:r w:rsidRPr="00D66792">
              <w:t>added to the SPC:</w:t>
            </w:r>
            <w:r>
              <w:rPr>
                <w:i/>
              </w:rPr>
              <w:t xml:space="preserve"> </w:t>
            </w:r>
            <w:r w:rsidRPr="00D66792">
              <w:rPr>
                <w:i/>
              </w:rPr>
              <w:t>„It is possible that foaming occurs while preparing the ready-to-use solution. In that case it is strongly recommended to only start dipping or spraying after the foam level has sufficiently decreased.“</w:t>
            </w:r>
          </w:p>
        </w:tc>
      </w:tr>
      <w:tr w:rsidR="00454B82" w:rsidRPr="00A411E7" w14:paraId="75B6E422" w14:textId="77777777" w:rsidTr="005D2BFC">
        <w:tc>
          <w:tcPr>
            <w:tcW w:w="1696" w:type="dxa"/>
          </w:tcPr>
          <w:p w14:paraId="7CB8AA66" w14:textId="77777777" w:rsidR="00454B82" w:rsidRPr="00A411E7" w:rsidRDefault="00454B82" w:rsidP="005D2BFC">
            <w:pPr>
              <w:widowControl w:val="0"/>
              <w:rPr>
                <w:rFonts w:eastAsia="Calibri"/>
              </w:rPr>
            </w:pPr>
            <w:r w:rsidRPr="00A411E7">
              <w:rPr>
                <w:rFonts w:eastAsia="Calibri"/>
              </w:rPr>
              <w:lastRenderedPageBreak/>
              <w:t>Flowability/Pourability/Dustability</w:t>
            </w:r>
          </w:p>
        </w:tc>
        <w:tc>
          <w:tcPr>
            <w:tcW w:w="1701" w:type="dxa"/>
          </w:tcPr>
          <w:p w14:paraId="536E1034" w14:textId="77777777" w:rsidR="00454B82" w:rsidRPr="00A65E28" w:rsidRDefault="00454B82" w:rsidP="005D2BFC">
            <w:pPr>
              <w:widowControl w:val="0"/>
              <w:rPr>
                <w:rFonts w:eastAsia="Calibri"/>
              </w:rPr>
            </w:pPr>
            <w:r w:rsidRPr="00A65E28">
              <w:rPr>
                <w:rFonts w:eastAsia="Calibri"/>
              </w:rPr>
              <w:t>n/a</w:t>
            </w:r>
          </w:p>
        </w:tc>
        <w:tc>
          <w:tcPr>
            <w:tcW w:w="1418" w:type="dxa"/>
          </w:tcPr>
          <w:p w14:paraId="40706C30" w14:textId="77777777" w:rsidR="00454B82" w:rsidRPr="00A53EE0" w:rsidRDefault="00454B82" w:rsidP="005D2BFC">
            <w:pPr>
              <w:widowControl w:val="0"/>
              <w:rPr>
                <w:rFonts w:eastAsia="Calibri"/>
              </w:rPr>
            </w:pPr>
            <w:r>
              <w:rPr>
                <w:rFonts w:eastAsia="Calibri"/>
              </w:rPr>
              <w:t>n/a</w:t>
            </w:r>
          </w:p>
        </w:tc>
        <w:tc>
          <w:tcPr>
            <w:tcW w:w="3052" w:type="dxa"/>
          </w:tcPr>
          <w:p w14:paraId="33F34A5A" w14:textId="77777777" w:rsidR="00454B82" w:rsidRPr="00A53EE0" w:rsidRDefault="00454B82" w:rsidP="005D2BFC">
            <w:pPr>
              <w:widowControl w:val="0"/>
              <w:rPr>
                <w:rFonts w:eastAsia="Calibri"/>
              </w:rPr>
            </w:pPr>
            <w:r>
              <w:rPr>
                <w:rFonts w:eastAsia="Calibri"/>
              </w:rPr>
              <w:t>n/a</w:t>
            </w:r>
          </w:p>
        </w:tc>
        <w:tc>
          <w:tcPr>
            <w:tcW w:w="1618" w:type="dxa"/>
          </w:tcPr>
          <w:p w14:paraId="17781B2A" w14:textId="77777777" w:rsidR="00454B82" w:rsidRPr="00A53EE0" w:rsidRDefault="00454B82" w:rsidP="005D2BFC">
            <w:pPr>
              <w:widowControl w:val="0"/>
              <w:rPr>
                <w:rFonts w:eastAsia="Calibri"/>
              </w:rPr>
            </w:pPr>
            <w:r>
              <w:rPr>
                <w:rFonts w:eastAsia="Calibri"/>
              </w:rPr>
              <w:t>n/a</w:t>
            </w:r>
          </w:p>
        </w:tc>
      </w:tr>
      <w:tr w:rsidR="00454B82" w:rsidRPr="00A411E7" w14:paraId="2C5F2528" w14:textId="77777777" w:rsidTr="005D2BFC">
        <w:tc>
          <w:tcPr>
            <w:tcW w:w="1696" w:type="dxa"/>
          </w:tcPr>
          <w:p w14:paraId="045AF04E" w14:textId="77777777" w:rsidR="00454B82" w:rsidRPr="00A411E7" w:rsidRDefault="00454B82" w:rsidP="005D2BFC">
            <w:pPr>
              <w:widowControl w:val="0"/>
              <w:rPr>
                <w:rFonts w:eastAsia="Calibri"/>
              </w:rPr>
            </w:pPr>
            <w:r w:rsidRPr="00A411E7">
              <w:rPr>
                <w:rFonts w:eastAsia="Calibri"/>
              </w:rPr>
              <w:t>Burning rate — smoke generators</w:t>
            </w:r>
          </w:p>
        </w:tc>
        <w:tc>
          <w:tcPr>
            <w:tcW w:w="1701" w:type="dxa"/>
          </w:tcPr>
          <w:p w14:paraId="2FC18EDE" w14:textId="77777777" w:rsidR="00454B82" w:rsidRPr="00A65E28" w:rsidRDefault="00454B82" w:rsidP="005D2BFC">
            <w:pPr>
              <w:widowControl w:val="0"/>
              <w:rPr>
                <w:rFonts w:eastAsia="Calibri"/>
              </w:rPr>
            </w:pPr>
            <w:r w:rsidRPr="00A65E28">
              <w:rPr>
                <w:rFonts w:eastAsia="Calibri"/>
              </w:rPr>
              <w:t>n/a</w:t>
            </w:r>
          </w:p>
        </w:tc>
        <w:tc>
          <w:tcPr>
            <w:tcW w:w="1418" w:type="dxa"/>
          </w:tcPr>
          <w:p w14:paraId="2F92ACC5" w14:textId="77777777" w:rsidR="00454B82" w:rsidRPr="00A53EE0" w:rsidRDefault="00454B82" w:rsidP="005D2BFC">
            <w:pPr>
              <w:widowControl w:val="0"/>
              <w:rPr>
                <w:rFonts w:eastAsia="Calibri"/>
              </w:rPr>
            </w:pPr>
            <w:r>
              <w:rPr>
                <w:rFonts w:eastAsia="Calibri"/>
              </w:rPr>
              <w:t>n/a</w:t>
            </w:r>
          </w:p>
        </w:tc>
        <w:tc>
          <w:tcPr>
            <w:tcW w:w="3052" w:type="dxa"/>
          </w:tcPr>
          <w:p w14:paraId="28FADE67" w14:textId="77777777" w:rsidR="00454B82" w:rsidRPr="00A53EE0" w:rsidRDefault="00454B82" w:rsidP="005D2BFC">
            <w:pPr>
              <w:widowControl w:val="0"/>
              <w:rPr>
                <w:rFonts w:eastAsia="Calibri"/>
              </w:rPr>
            </w:pPr>
            <w:r>
              <w:rPr>
                <w:rFonts w:eastAsia="Calibri"/>
              </w:rPr>
              <w:t>n/a</w:t>
            </w:r>
          </w:p>
        </w:tc>
        <w:tc>
          <w:tcPr>
            <w:tcW w:w="1618" w:type="dxa"/>
          </w:tcPr>
          <w:p w14:paraId="3B32F148" w14:textId="77777777" w:rsidR="00454B82" w:rsidRPr="00A53EE0" w:rsidRDefault="00454B82" w:rsidP="005D2BFC">
            <w:pPr>
              <w:widowControl w:val="0"/>
              <w:rPr>
                <w:rFonts w:eastAsia="Calibri"/>
              </w:rPr>
            </w:pPr>
            <w:r>
              <w:rPr>
                <w:rFonts w:eastAsia="Calibri"/>
              </w:rPr>
              <w:t>n/a</w:t>
            </w:r>
          </w:p>
        </w:tc>
      </w:tr>
      <w:tr w:rsidR="00454B82" w:rsidRPr="00A411E7" w14:paraId="67273C86" w14:textId="77777777" w:rsidTr="005D2BFC">
        <w:tc>
          <w:tcPr>
            <w:tcW w:w="1696" w:type="dxa"/>
          </w:tcPr>
          <w:p w14:paraId="59214CBE" w14:textId="77777777" w:rsidR="00454B82" w:rsidRPr="00A411E7" w:rsidRDefault="00454B82" w:rsidP="005D2BFC">
            <w:pPr>
              <w:widowControl w:val="0"/>
              <w:rPr>
                <w:rFonts w:eastAsia="Calibri"/>
              </w:rPr>
            </w:pPr>
            <w:r w:rsidRPr="00A411E7">
              <w:rPr>
                <w:rFonts w:eastAsia="Calibri"/>
              </w:rPr>
              <w:t>Burning completeness — smoke generators</w:t>
            </w:r>
          </w:p>
        </w:tc>
        <w:tc>
          <w:tcPr>
            <w:tcW w:w="1701" w:type="dxa"/>
          </w:tcPr>
          <w:p w14:paraId="6D89ED5D" w14:textId="77777777" w:rsidR="00454B82" w:rsidRPr="00A53EE0" w:rsidRDefault="00454B82" w:rsidP="005D2BFC">
            <w:pPr>
              <w:widowControl w:val="0"/>
              <w:rPr>
                <w:rFonts w:eastAsia="Calibri"/>
              </w:rPr>
            </w:pPr>
            <w:r>
              <w:rPr>
                <w:rFonts w:eastAsia="Calibri"/>
              </w:rPr>
              <w:t>n/a</w:t>
            </w:r>
          </w:p>
        </w:tc>
        <w:tc>
          <w:tcPr>
            <w:tcW w:w="1418" w:type="dxa"/>
          </w:tcPr>
          <w:p w14:paraId="5F63E88B" w14:textId="77777777" w:rsidR="00454B82" w:rsidRPr="00A53EE0" w:rsidRDefault="00454B82" w:rsidP="005D2BFC">
            <w:pPr>
              <w:widowControl w:val="0"/>
              <w:rPr>
                <w:rFonts w:eastAsia="Calibri"/>
              </w:rPr>
            </w:pPr>
            <w:r>
              <w:rPr>
                <w:rFonts w:eastAsia="Calibri"/>
              </w:rPr>
              <w:t>n/a</w:t>
            </w:r>
          </w:p>
        </w:tc>
        <w:tc>
          <w:tcPr>
            <w:tcW w:w="3052" w:type="dxa"/>
          </w:tcPr>
          <w:p w14:paraId="16DCFBBC" w14:textId="77777777" w:rsidR="00454B82" w:rsidRPr="00A53EE0" w:rsidRDefault="00454B82" w:rsidP="005D2BFC">
            <w:pPr>
              <w:widowControl w:val="0"/>
              <w:rPr>
                <w:rFonts w:eastAsia="Calibri"/>
              </w:rPr>
            </w:pPr>
            <w:r>
              <w:rPr>
                <w:rFonts w:eastAsia="Calibri"/>
              </w:rPr>
              <w:t>n/a</w:t>
            </w:r>
          </w:p>
        </w:tc>
        <w:tc>
          <w:tcPr>
            <w:tcW w:w="1618" w:type="dxa"/>
          </w:tcPr>
          <w:p w14:paraId="36B2099A" w14:textId="77777777" w:rsidR="00454B82" w:rsidRPr="00A53EE0" w:rsidRDefault="00454B82" w:rsidP="005D2BFC">
            <w:pPr>
              <w:widowControl w:val="0"/>
              <w:rPr>
                <w:rFonts w:eastAsia="Calibri"/>
              </w:rPr>
            </w:pPr>
            <w:r>
              <w:rPr>
                <w:rFonts w:eastAsia="Calibri"/>
              </w:rPr>
              <w:t>n/a</w:t>
            </w:r>
          </w:p>
        </w:tc>
      </w:tr>
      <w:tr w:rsidR="00454B82" w:rsidRPr="00A411E7" w14:paraId="26E3C1D4" w14:textId="77777777" w:rsidTr="005D2BFC">
        <w:tc>
          <w:tcPr>
            <w:tcW w:w="1696" w:type="dxa"/>
          </w:tcPr>
          <w:p w14:paraId="6749C9E0" w14:textId="77777777" w:rsidR="00454B82" w:rsidRPr="00A411E7" w:rsidRDefault="00454B82" w:rsidP="005D2BFC">
            <w:pPr>
              <w:widowControl w:val="0"/>
              <w:rPr>
                <w:rFonts w:eastAsia="Calibri"/>
              </w:rPr>
            </w:pPr>
            <w:r w:rsidRPr="00A411E7">
              <w:rPr>
                <w:rFonts w:eastAsia="Calibri"/>
              </w:rPr>
              <w:t>Composition of smoke — smoke generators</w:t>
            </w:r>
          </w:p>
        </w:tc>
        <w:tc>
          <w:tcPr>
            <w:tcW w:w="1701" w:type="dxa"/>
          </w:tcPr>
          <w:p w14:paraId="14D2977B" w14:textId="77777777" w:rsidR="00454B82" w:rsidRPr="00A53EE0" w:rsidRDefault="00454B82" w:rsidP="005D2BFC">
            <w:pPr>
              <w:widowControl w:val="0"/>
              <w:rPr>
                <w:rFonts w:eastAsia="Calibri"/>
              </w:rPr>
            </w:pPr>
            <w:r>
              <w:rPr>
                <w:rFonts w:eastAsia="Calibri"/>
              </w:rPr>
              <w:t>n/a</w:t>
            </w:r>
          </w:p>
        </w:tc>
        <w:tc>
          <w:tcPr>
            <w:tcW w:w="1418" w:type="dxa"/>
          </w:tcPr>
          <w:p w14:paraId="6E09FBE2" w14:textId="77777777" w:rsidR="00454B82" w:rsidRPr="00A53EE0" w:rsidRDefault="00454B82" w:rsidP="005D2BFC">
            <w:pPr>
              <w:widowControl w:val="0"/>
              <w:rPr>
                <w:rFonts w:eastAsia="Calibri"/>
              </w:rPr>
            </w:pPr>
            <w:r>
              <w:rPr>
                <w:rFonts w:eastAsia="Calibri"/>
              </w:rPr>
              <w:t>n/a</w:t>
            </w:r>
          </w:p>
        </w:tc>
        <w:tc>
          <w:tcPr>
            <w:tcW w:w="3052" w:type="dxa"/>
          </w:tcPr>
          <w:p w14:paraId="101101C5" w14:textId="77777777" w:rsidR="00454B82" w:rsidRPr="00A53EE0" w:rsidRDefault="00454B82" w:rsidP="005D2BFC">
            <w:pPr>
              <w:widowControl w:val="0"/>
              <w:rPr>
                <w:rFonts w:eastAsia="Calibri"/>
              </w:rPr>
            </w:pPr>
            <w:r>
              <w:rPr>
                <w:rFonts w:eastAsia="Calibri"/>
              </w:rPr>
              <w:t>n/a</w:t>
            </w:r>
          </w:p>
        </w:tc>
        <w:tc>
          <w:tcPr>
            <w:tcW w:w="1618" w:type="dxa"/>
          </w:tcPr>
          <w:p w14:paraId="777D8EFF" w14:textId="77777777" w:rsidR="00454B82" w:rsidRPr="00A53EE0" w:rsidRDefault="00454B82" w:rsidP="005D2BFC">
            <w:pPr>
              <w:widowControl w:val="0"/>
              <w:rPr>
                <w:rFonts w:eastAsia="Calibri"/>
              </w:rPr>
            </w:pPr>
            <w:r>
              <w:rPr>
                <w:rFonts w:eastAsia="Calibri"/>
              </w:rPr>
              <w:t>n/a</w:t>
            </w:r>
          </w:p>
        </w:tc>
      </w:tr>
      <w:tr w:rsidR="00454B82" w:rsidRPr="00A411E7" w14:paraId="2149628A" w14:textId="77777777" w:rsidTr="005D2BFC">
        <w:tc>
          <w:tcPr>
            <w:tcW w:w="1696" w:type="dxa"/>
          </w:tcPr>
          <w:p w14:paraId="0A8F98CB" w14:textId="77777777" w:rsidR="00454B82" w:rsidRPr="00A411E7" w:rsidRDefault="00454B82" w:rsidP="005D2BFC">
            <w:pPr>
              <w:widowControl w:val="0"/>
              <w:rPr>
                <w:rFonts w:eastAsia="Calibri"/>
              </w:rPr>
            </w:pPr>
            <w:r w:rsidRPr="00A411E7">
              <w:rPr>
                <w:rFonts w:eastAsia="Calibri"/>
              </w:rPr>
              <w:t>Spraying pattern — aerosols</w:t>
            </w:r>
          </w:p>
        </w:tc>
        <w:tc>
          <w:tcPr>
            <w:tcW w:w="1701" w:type="dxa"/>
          </w:tcPr>
          <w:p w14:paraId="41E54EC1" w14:textId="77777777" w:rsidR="00454B82" w:rsidRPr="00A53EE0" w:rsidRDefault="00454B82" w:rsidP="005D2BFC">
            <w:pPr>
              <w:widowControl w:val="0"/>
              <w:rPr>
                <w:rFonts w:eastAsia="Calibri"/>
              </w:rPr>
            </w:pPr>
            <w:r>
              <w:rPr>
                <w:rFonts w:eastAsia="Calibri"/>
              </w:rPr>
              <w:t>n/a</w:t>
            </w:r>
          </w:p>
        </w:tc>
        <w:tc>
          <w:tcPr>
            <w:tcW w:w="1418" w:type="dxa"/>
          </w:tcPr>
          <w:p w14:paraId="150B25FF" w14:textId="77777777" w:rsidR="00454B82" w:rsidRPr="00A53EE0" w:rsidRDefault="00454B82" w:rsidP="005D2BFC">
            <w:pPr>
              <w:widowControl w:val="0"/>
              <w:rPr>
                <w:rFonts w:eastAsia="Calibri"/>
              </w:rPr>
            </w:pPr>
            <w:r>
              <w:rPr>
                <w:rFonts w:eastAsia="Calibri"/>
              </w:rPr>
              <w:t>n/a</w:t>
            </w:r>
          </w:p>
        </w:tc>
        <w:tc>
          <w:tcPr>
            <w:tcW w:w="3052" w:type="dxa"/>
          </w:tcPr>
          <w:p w14:paraId="67BD5FFB" w14:textId="77777777" w:rsidR="00454B82" w:rsidRPr="00A53EE0" w:rsidRDefault="00454B82" w:rsidP="005D2BFC">
            <w:pPr>
              <w:widowControl w:val="0"/>
              <w:rPr>
                <w:rFonts w:eastAsia="Calibri"/>
              </w:rPr>
            </w:pPr>
            <w:r>
              <w:rPr>
                <w:rFonts w:eastAsia="Calibri"/>
              </w:rPr>
              <w:t>n/a</w:t>
            </w:r>
          </w:p>
        </w:tc>
        <w:tc>
          <w:tcPr>
            <w:tcW w:w="1618" w:type="dxa"/>
          </w:tcPr>
          <w:p w14:paraId="671810CC" w14:textId="77777777" w:rsidR="00454B82" w:rsidRPr="00A53EE0" w:rsidRDefault="00454B82" w:rsidP="005D2BFC">
            <w:pPr>
              <w:widowControl w:val="0"/>
              <w:rPr>
                <w:rFonts w:eastAsia="Calibri"/>
              </w:rPr>
            </w:pPr>
            <w:r>
              <w:rPr>
                <w:rFonts w:eastAsia="Calibri"/>
              </w:rPr>
              <w:t>n/a</w:t>
            </w:r>
          </w:p>
        </w:tc>
      </w:tr>
      <w:tr w:rsidR="00454B82" w:rsidRPr="00A411E7" w14:paraId="137AF4BE" w14:textId="77777777" w:rsidTr="005D2BFC">
        <w:tc>
          <w:tcPr>
            <w:tcW w:w="1696" w:type="dxa"/>
          </w:tcPr>
          <w:p w14:paraId="17560859" w14:textId="77777777" w:rsidR="00454B82" w:rsidRPr="00A411E7" w:rsidRDefault="00454B82" w:rsidP="005D2BFC">
            <w:pPr>
              <w:widowControl w:val="0"/>
              <w:rPr>
                <w:rFonts w:eastAsia="Calibri"/>
              </w:rPr>
            </w:pPr>
            <w:r w:rsidRPr="00A411E7">
              <w:rPr>
                <w:rFonts w:eastAsia="Calibri"/>
              </w:rPr>
              <w:t>Physical compatibility</w:t>
            </w:r>
          </w:p>
        </w:tc>
        <w:tc>
          <w:tcPr>
            <w:tcW w:w="1701" w:type="dxa"/>
          </w:tcPr>
          <w:p w14:paraId="5A8B0B5B" w14:textId="77777777" w:rsidR="00454B82" w:rsidRPr="00A53EE0" w:rsidRDefault="00454B82" w:rsidP="005D2BFC">
            <w:pPr>
              <w:widowControl w:val="0"/>
              <w:rPr>
                <w:rFonts w:eastAsia="Calibri"/>
              </w:rPr>
            </w:pPr>
            <w:r>
              <w:rPr>
                <w:rFonts w:eastAsia="Calibri"/>
              </w:rPr>
              <w:t>/</w:t>
            </w:r>
          </w:p>
        </w:tc>
        <w:tc>
          <w:tcPr>
            <w:tcW w:w="1418" w:type="dxa"/>
          </w:tcPr>
          <w:p w14:paraId="233F97C6" w14:textId="77777777" w:rsidR="00454B82" w:rsidRPr="00A53EE0" w:rsidRDefault="00454B82" w:rsidP="005D2BFC">
            <w:pPr>
              <w:widowControl w:val="0"/>
              <w:rPr>
                <w:rFonts w:eastAsia="Calibri"/>
              </w:rPr>
            </w:pPr>
            <w:r>
              <w:rPr>
                <w:rFonts w:eastAsia="Calibri"/>
              </w:rPr>
              <w:t>/</w:t>
            </w:r>
          </w:p>
        </w:tc>
        <w:tc>
          <w:tcPr>
            <w:tcW w:w="3052" w:type="dxa"/>
          </w:tcPr>
          <w:p w14:paraId="59AE481E" w14:textId="77777777" w:rsidR="00454B82" w:rsidRDefault="00454B82" w:rsidP="005D2BFC">
            <w:pPr>
              <w:widowControl w:val="0"/>
              <w:rPr>
                <w:rFonts w:eastAsia="Calibri"/>
              </w:rPr>
            </w:pPr>
            <w:r>
              <w:rPr>
                <w:rFonts w:eastAsia="Calibri"/>
              </w:rPr>
              <w:t>DATA WAIVING</w:t>
            </w:r>
          </w:p>
          <w:p w14:paraId="0E1181CA" w14:textId="77777777" w:rsidR="00454B82" w:rsidRPr="00A53EE0" w:rsidRDefault="00454B82" w:rsidP="005D2BFC">
            <w:pPr>
              <w:widowControl w:val="0"/>
              <w:rPr>
                <w:rFonts w:eastAsia="Calibri"/>
              </w:rPr>
            </w:pPr>
            <w:r w:rsidRPr="00725C10">
              <w:rPr>
                <w:rFonts w:eastAsia="Calibri"/>
              </w:rPr>
              <w:t>This data requirement is not relevant to the product family and the intended uses</w:t>
            </w:r>
            <w:r>
              <w:rPr>
                <w:rFonts w:eastAsia="Calibri"/>
              </w:rPr>
              <w:t xml:space="preserve">. Products are not to be used </w:t>
            </w:r>
            <w:r w:rsidRPr="00725C10">
              <w:rPr>
                <w:rFonts w:eastAsia="Calibri"/>
              </w:rPr>
              <w:t xml:space="preserve">with other substances, mixtures or biocidal or non-biocidal products (e.g. dyes). </w:t>
            </w:r>
          </w:p>
        </w:tc>
        <w:tc>
          <w:tcPr>
            <w:tcW w:w="1618" w:type="dxa"/>
          </w:tcPr>
          <w:p w14:paraId="50ACE285" w14:textId="77777777" w:rsidR="00454B82" w:rsidRPr="00A53EE0" w:rsidRDefault="00454B82" w:rsidP="005D2BFC">
            <w:pPr>
              <w:widowControl w:val="0"/>
              <w:rPr>
                <w:rFonts w:eastAsia="Calibri"/>
              </w:rPr>
            </w:pPr>
            <w:r>
              <w:rPr>
                <w:rFonts w:eastAsia="Calibri"/>
              </w:rPr>
              <w:t>/</w:t>
            </w:r>
          </w:p>
        </w:tc>
      </w:tr>
      <w:tr w:rsidR="00454B82" w:rsidRPr="00A411E7" w14:paraId="18A24EDC" w14:textId="77777777" w:rsidTr="005D2BFC">
        <w:tc>
          <w:tcPr>
            <w:tcW w:w="1696" w:type="dxa"/>
          </w:tcPr>
          <w:p w14:paraId="6F0BCA21" w14:textId="77777777" w:rsidR="00454B82" w:rsidRPr="00A411E7" w:rsidRDefault="00454B82" w:rsidP="005D2BFC">
            <w:pPr>
              <w:widowControl w:val="0"/>
              <w:rPr>
                <w:rFonts w:eastAsia="Calibri"/>
              </w:rPr>
            </w:pPr>
            <w:r w:rsidRPr="00A411E7">
              <w:rPr>
                <w:rFonts w:eastAsia="Calibri"/>
              </w:rPr>
              <w:t>Chemical compatibility</w:t>
            </w:r>
          </w:p>
        </w:tc>
        <w:tc>
          <w:tcPr>
            <w:tcW w:w="1701" w:type="dxa"/>
          </w:tcPr>
          <w:p w14:paraId="32563B2A" w14:textId="77777777" w:rsidR="00454B82" w:rsidRPr="00A53EE0" w:rsidRDefault="00454B82" w:rsidP="005D2BFC">
            <w:pPr>
              <w:widowControl w:val="0"/>
              <w:rPr>
                <w:rFonts w:eastAsia="Calibri"/>
              </w:rPr>
            </w:pPr>
            <w:r>
              <w:rPr>
                <w:rFonts w:eastAsia="Calibri"/>
              </w:rPr>
              <w:t>/</w:t>
            </w:r>
          </w:p>
        </w:tc>
        <w:tc>
          <w:tcPr>
            <w:tcW w:w="1418" w:type="dxa"/>
          </w:tcPr>
          <w:p w14:paraId="312898BE" w14:textId="77777777" w:rsidR="00454B82" w:rsidRPr="00A53EE0" w:rsidRDefault="00454B82" w:rsidP="005D2BFC">
            <w:pPr>
              <w:widowControl w:val="0"/>
              <w:rPr>
                <w:rFonts w:eastAsia="Calibri"/>
              </w:rPr>
            </w:pPr>
            <w:r>
              <w:rPr>
                <w:rFonts w:eastAsia="Calibri"/>
              </w:rPr>
              <w:t>/</w:t>
            </w:r>
          </w:p>
        </w:tc>
        <w:tc>
          <w:tcPr>
            <w:tcW w:w="3052" w:type="dxa"/>
          </w:tcPr>
          <w:p w14:paraId="7D788CBB" w14:textId="77777777" w:rsidR="00454B82" w:rsidRDefault="00454B82" w:rsidP="005D2BFC">
            <w:pPr>
              <w:widowControl w:val="0"/>
              <w:rPr>
                <w:rFonts w:eastAsia="Calibri"/>
              </w:rPr>
            </w:pPr>
            <w:r>
              <w:rPr>
                <w:rFonts w:eastAsia="Calibri"/>
              </w:rPr>
              <w:t>DATA WAIVING</w:t>
            </w:r>
          </w:p>
          <w:p w14:paraId="14BBEEBA" w14:textId="77777777" w:rsidR="00454B82" w:rsidRPr="00A53EE0" w:rsidRDefault="00454B82" w:rsidP="005D2BFC">
            <w:pPr>
              <w:widowControl w:val="0"/>
              <w:rPr>
                <w:rFonts w:eastAsia="Calibri"/>
              </w:rPr>
            </w:pPr>
            <w:r w:rsidRPr="00725C10">
              <w:rPr>
                <w:rFonts w:eastAsia="Calibri"/>
              </w:rPr>
              <w:t>This data requirement is not relevant to the product family and the intended uses</w:t>
            </w:r>
            <w:r>
              <w:rPr>
                <w:rFonts w:eastAsia="Calibri"/>
              </w:rPr>
              <w:t xml:space="preserve">. Products are not to be used </w:t>
            </w:r>
            <w:r w:rsidRPr="00725C10">
              <w:rPr>
                <w:rFonts w:eastAsia="Calibri"/>
              </w:rPr>
              <w:t>with other substances, mixtures or biocidal or non-biocidal products (e.g. dyes).</w:t>
            </w:r>
          </w:p>
        </w:tc>
        <w:tc>
          <w:tcPr>
            <w:tcW w:w="1618" w:type="dxa"/>
          </w:tcPr>
          <w:p w14:paraId="08C214BD" w14:textId="77777777" w:rsidR="00454B82" w:rsidRPr="00A53EE0" w:rsidRDefault="00454B82" w:rsidP="005D2BFC">
            <w:pPr>
              <w:widowControl w:val="0"/>
              <w:rPr>
                <w:rFonts w:eastAsia="Calibri"/>
              </w:rPr>
            </w:pPr>
            <w:r>
              <w:rPr>
                <w:rFonts w:eastAsia="Calibri"/>
              </w:rPr>
              <w:t>/</w:t>
            </w:r>
          </w:p>
        </w:tc>
      </w:tr>
      <w:tr w:rsidR="00D66792" w:rsidRPr="00A411E7" w14:paraId="2232FF65" w14:textId="77777777" w:rsidTr="005D2BFC">
        <w:tc>
          <w:tcPr>
            <w:tcW w:w="1696" w:type="dxa"/>
          </w:tcPr>
          <w:p w14:paraId="25B80A3E" w14:textId="717AFB58" w:rsidR="00D66792" w:rsidRPr="00A411E7" w:rsidRDefault="00D66792" w:rsidP="00D66792">
            <w:pPr>
              <w:widowControl w:val="0"/>
              <w:rPr>
                <w:rFonts w:eastAsia="Calibri"/>
              </w:rPr>
            </w:pPr>
            <w:r w:rsidRPr="00A53EE0">
              <w:rPr>
                <w:rFonts w:eastAsia="Calibri"/>
              </w:rPr>
              <w:t>Degree of dissolution and dilution stability</w:t>
            </w:r>
          </w:p>
        </w:tc>
        <w:tc>
          <w:tcPr>
            <w:tcW w:w="1701" w:type="dxa"/>
          </w:tcPr>
          <w:p w14:paraId="206DA878" w14:textId="16094865" w:rsidR="00D66792" w:rsidRPr="00D020A3" w:rsidRDefault="00D66792" w:rsidP="00D66792">
            <w:pPr>
              <w:widowControl w:val="0"/>
              <w:rPr>
                <w:rFonts w:eastAsia="Calibri"/>
              </w:rPr>
            </w:pPr>
            <w:r>
              <w:rPr>
                <w:rFonts w:eastAsia="Calibri"/>
              </w:rPr>
              <w:t xml:space="preserve">CIPAC MT41 </w:t>
            </w:r>
          </w:p>
        </w:tc>
        <w:tc>
          <w:tcPr>
            <w:tcW w:w="1418" w:type="dxa"/>
          </w:tcPr>
          <w:p w14:paraId="29E4C30F" w14:textId="7D2B140B" w:rsidR="00D66792" w:rsidRPr="00D020A3" w:rsidRDefault="00D66792" w:rsidP="00D66792">
            <w:pPr>
              <w:widowControl w:val="0"/>
              <w:rPr>
                <w:rFonts w:eastAsia="Calibri"/>
              </w:rPr>
            </w:pPr>
            <w:r w:rsidRPr="00D020A3">
              <w:rPr>
                <w:rFonts w:eastAsia="Calibri"/>
              </w:rPr>
              <w:t>1+4 dilution (20%) of Dipal Conc (GMP48)</w:t>
            </w:r>
          </w:p>
        </w:tc>
        <w:tc>
          <w:tcPr>
            <w:tcW w:w="3052" w:type="dxa"/>
          </w:tcPr>
          <w:p w14:paraId="481BEA85" w14:textId="10F295F3" w:rsidR="00D66792" w:rsidRPr="00A53EE0" w:rsidRDefault="00D66792" w:rsidP="00D66792">
            <w:pPr>
              <w:widowControl w:val="0"/>
              <w:rPr>
                <w:rFonts w:eastAsia="Calibri"/>
              </w:rPr>
            </w:pPr>
            <w:r>
              <w:rPr>
                <w:rFonts w:eastAsia="Calibri"/>
              </w:rPr>
              <w:t>B</w:t>
            </w:r>
            <w:r w:rsidRPr="00945F4C">
              <w:rPr>
                <w:rFonts w:eastAsia="Calibri"/>
              </w:rPr>
              <w:t xml:space="preserve">oth a fresh sample of </w:t>
            </w:r>
            <w:r>
              <w:rPr>
                <w:rFonts w:eastAsia="Calibri"/>
              </w:rPr>
              <w:t>Dipal Conc (GMP 48)</w:t>
            </w:r>
            <w:r w:rsidRPr="00945F4C">
              <w:rPr>
                <w:rFonts w:eastAsia="Calibri"/>
              </w:rPr>
              <w:t xml:space="preserve"> as well as product at the end of its shelf-life</w:t>
            </w:r>
            <w:r w:rsidR="004F44A5">
              <w:rPr>
                <w:rFonts w:eastAsia="Calibri"/>
              </w:rPr>
              <w:t xml:space="preserve"> (&gt;2 years old)</w:t>
            </w:r>
            <w:r w:rsidRPr="00945F4C">
              <w:rPr>
                <w:rFonts w:eastAsia="Calibri"/>
              </w:rPr>
              <w:t xml:space="preserve"> and stored in a 5L HDPE can have been tested according to CIPAC MT 41. </w:t>
            </w:r>
            <w:r>
              <w:rPr>
                <w:rFonts w:eastAsia="Calibri"/>
              </w:rPr>
              <w:t>No sediment or separation was observed at the end of the test duration (18 hrs)</w:t>
            </w:r>
            <w:r w:rsidR="00315FA1">
              <w:rPr>
                <w:rFonts w:eastAsia="Calibri"/>
              </w:rPr>
              <w:t xml:space="preserve">, tested at 20%v/v in CIPAC </w:t>
            </w:r>
            <w:r w:rsidR="00315FA1">
              <w:rPr>
                <w:rFonts w:eastAsia="Calibri"/>
              </w:rPr>
              <w:lastRenderedPageBreak/>
              <w:t>C water</w:t>
            </w:r>
            <w:r>
              <w:rPr>
                <w:rFonts w:eastAsia="Calibri"/>
              </w:rPr>
              <w:t>.</w:t>
            </w:r>
          </w:p>
        </w:tc>
        <w:tc>
          <w:tcPr>
            <w:tcW w:w="1618" w:type="dxa"/>
          </w:tcPr>
          <w:p w14:paraId="29BAC07A" w14:textId="4164D60B" w:rsidR="00D66792" w:rsidRDefault="00D66792" w:rsidP="00D66792">
            <w:pPr>
              <w:rPr>
                <w:rFonts w:eastAsia="Calibri"/>
              </w:rPr>
            </w:pPr>
            <w:r>
              <w:rPr>
                <w:rFonts w:eastAsia="Calibri"/>
              </w:rPr>
              <w:lastRenderedPageBreak/>
              <w:t>-Report dilution stability of Dipal Conc (GMP 48)</w:t>
            </w:r>
            <w:r w:rsidR="004F44A5">
              <w:rPr>
                <w:rFonts w:eastAsia="Calibri"/>
              </w:rPr>
              <w:t xml:space="preserve"> – Oct 2015</w:t>
            </w:r>
          </w:p>
          <w:p w14:paraId="7C76DFE8" w14:textId="77777777" w:rsidR="00D66792" w:rsidRDefault="00D66792" w:rsidP="00D66792">
            <w:pPr>
              <w:rPr>
                <w:rFonts w:eastAsia="Calibri"/>
              </w:rPr>
            </w:pPr>
          </w:p>
          <w:p w14:paraId="7200C283" w14:textId="482C0747" w:rsidR="00D66792" w:rsidRPr="00A53EE0" w:rsidRDefault="00D66792" w:rsidP="00D66792">
            <w:pPr>
              <w:widowControl w:val="0"/>
              <w:rPr>
                <w:rFonts w:eastAsia="Calibri"/>
              </w:rPr>
            </w:pPr>
            <w:r>
              <w:rPr>
                <w:rFonts w:eastAsia="Calibri"/>
              </w:rPr>
              <w:t xml:space="preserve">Additional: </w:t>
            </w:r>
            <w:r w:rsidRPr="003D45F3">
              <w:rPr>
                <w:rFonts w:eastAsia="Calibri"/>
              </w:rPr>
              <w:t xml:space="preserve">Dilution stability Dipal Conc (GMP </w:t>
            </w:r>
            <w:r w:rsidRPr="003D45F3">
              <w:rPr>
                <w:rFonts w:eastAsia="Calibri"/>
              </w:rPr>
              <w:lastRenderedPageBreak/>
              <w:t>48)</w:t>
            </w:r>
            <w:r>
              <w:rPr>
                <w:rFonts w:eastAsia="Calibri"/>
              </w:rPr>
              <w:t xml:space="preserve"> - </w:t>
            </w:r>
            <w:r w:rsidRPr="003D45F3">
              <w:rPr>
                <w:rFonts w:eastAsia="Calibri"/>
              </w:rPr>
              <w:t>NB 525-96</w:t>
            </w:r>
          </w:p>
        </w:tc>
      </w:tr>
      <w:tr w:rsidR="00315FA1" w:rsidRPr="00A411E7" w14:paraId="5104A399" w14:textId="77777777" w:rsidTr="005D589D">
        <w:tc>
          <w:tcPr>
            <w:tcW w:w="9485" w:type="dxa"/>
            <w:gridSpan w:val="5"/>
          </w:tcPr>
          <w:p w14:paraId="57934492" w14:textId="77777777" w:rsidR="00315FA1" w:rsidRPr="00315FA1" w:rsidRDefault="00315FA1" w:rsidP="005D2BFC">
            <w:pPr>
              <w:widowControl w:val="0"/>
              <w:rPr>
                <w:rFonts w:eastAsia="Calibri"/>
                <w:b/>
              </w:rPr>
            </w:pPr>
            <w:r w:rsidRPr="00B91ADF">
              <w:rPr>
                <w:rFonts w:eastAsia="Calibri"/>
                <w:b/>
              </w:rPr>
              <w:lastRenderedPageBreak/>
              <w:t>eCA remark</w:t>
            </w:r>
          </w:p>
          <w:p w14:paraId="0AE6BD9B" w14:textId="2100DA32" w:rsidR="00315FA1" w:rsidRPr="00315FA1" w:rsidRDefault="00315FA1" w:rsidP="00315FA1">
            <w:pPr>
              <w:widowControl w:val="0"/>
              <w:rPr>
                <w:rFonts w:eastAsia="Calibri"/>
              </w:rPr>
            </w:pPr>
            <w:r>
              <w:rPr>
                <w:rFonts w:eastAsia="Calibri"/>
              </w:rPr>
              <w:t>The dilution stability was not tested in any of the existing stability studies. Therefore, the only concentrate in the family (GMP 48, meta SPC5) was tested for dilution stability. To address storage stability, an older batch was analysed as well. As may be expected, the product can be adequately diluted. Although using two different batches does not formally allow a comparison between before and after storage, the eCA does not believe it is justified to require an entirely new study for this endpoint as it can be expected the product will remain stable upon dilution (generally the products contain readily soluble components).</w:t>
            </w:r>
          </w:p>
        </w:tc>
      </w:tr>
      <w:tr w:rsidR="00454B82" w:rsidRPr="00A411E7" w14:paraId="06243489" w14:textId="77777777" w:rsidTr="005D2BFC">
        <w:tc>
          <w:tcPr>
            <w:tcW w:w="1696" w:type="dxa"/>
          </w:tcPr>
          <w:p w14:paraId="197C9D6F" w14:textId="77777777" w:rsidR="00454B82" w:rsidRPr="00A411E7" w:rsidRDefault="00454B82" w:rsidP="005D2BFC">
            <w:pPr>
              <w:widowControl w:val="0"/>
              <w:rPr>
                <w:rFonts w:eastAsia="Calibri"/>
              </w:rPr>
            </w:pPr>
            <w:r w:rsidRPr="00A411E7">
              <w:rPr>
                <w:rFonts w:eastAsia="Calibri"/>
              </w:rPr>
              <w:t>Surface tension</w:t>
            </w:r>
          </w:p>
        </w:tc>
        <w:tc>
          <w:tcPr>
            <w:tcW w:w="1701" w:type="dxa"/>
          </w:tcPr>
          <w:p w14:paraId="5CB079B3" w14:textId="77777777" w:rsidR="00454B82" w:rsidRPr="00D020A3" w:rsidRDefault="00454B82" w:rsidP="005D2BFC">
            <w:pPr>
              <w:widowControl w:val="0"/>
              <w:rPr>
                <w:rFonts w:eastAsia="Calibri"/>
              </w:rPr>
            </w:pPr>
            <w:r w:rsidRPr="00D020A3">
              <w:rPr>
                <w:iCs/>
                <w:lang w:val="en-US"/>
              </w:rPr>
              <w:t>EC method A.5</w:t>
            </w:r>
          </w:p>
        </w:tc>
        <w:tc>
          <w:tcPr>
            <w:tcW w:w="1418" w:type="dxa"/>
          </w:tcPr>
          <w:p w14:paraId="7939A1B7" w14:textId="77777777" w:rsidR="00454B82" w:rsidRPr="00DD60EA" w:rsidRDefault="00454B82" w:rsidP="005D2BFC">
            <w:pPr>
              <w:widowControl w:val="0"/>
              <w:rPr>
                <w:rFonts w:eastAsia="Calibri"/>
              </w:rPr>
            </w:pPr>
            <w:r w:rsidRPr="00DD60EA">
              <w:rPr>
                <w:rFonts w:eastAsia="Calibri"/>
              </w:rPr>
              <w:t xml:space="preserve">Undiluted (RTU products) or 1+4 dilution (20%) of Dipal Conc (GMP48) </w:t>
            </w:r>
          </w:p>
        </w:tc>
        <w:tc>
          <w:tcPr>
            <w:tcW w:w="3052" w:type="dxa"/>
          </w:tcPr>
          <w:p w14:paraId="32FDD394" w14:textId="77777777" w:rsidR="00454B82" w:rsidRPr="00DD60EA" w:rsidRDefault="00454B82" w:rsidP="00E33DEB">
            <w:pPr>
              <w:widowControl w:val="0"/>
              <w:rPr>
                <w:rFonts w:eastAsia="Calibri"/>
              </w:rPr>
            </w:pPr>
            <w:r w:rsidRPr="00DD60EA">
              <w:rPr>
                <w:rFonts w:eastAsia="Calibri"/>
              </w:rPr>
              <w:t>According to test method A.5, the surface tension of tested products lies between 3</w:t>
            </w:r>
            <w:r>
              <w:rPr>
                <w:rFonts w:eastAsia="Calibri"/>
              </w:rPr>
              <w:t>3</w:t>
            </w:r>
            <w:r w:rsidRPr="00DD60EA">
              <w:rPr>
                <w:rFonts w:eastAsia="Calibri"/>
              </w:rPr>
              <w:t xml:space="preserve"> - 4</w:t>
            </w:r>
            <w:r>
              <w:rPr>
                <w:rFonts w:eastAsia="Calibri"/>
              </w:rPr>
              <w:t>3</w:t>
            </w:r>
            <w:r w:rsidRPr="00DD60EA">
              <w:rPr>
                <w:rFonts w:eastAsia="Calibri"/>
              </w:rPr>
              <w:t xml:space="preserve"> mN/m at 20°C. </w:t>
            </w:r>
          </w:p>
        </w:tc>
        <w:tc>
          <w:tcPr>
            <w:tcW w:w="1618" w:type="dxa"/>
          </w:tcPr>
          <w:p w14:paraId="4EAAB666" w14:textId="796E6D66" w:rsidR="00454B82" w:rsidRPr="00DD60EA" w:rsidRDefault="00454B82" w:rsidP="005D2BFC">
            <w:pPr>
              <w:widowControl w:val="0"/>
              <w:rPr>
                <w:rFonts w:eastAsia="Calibri"/>
              </w:rPr>
            </w:pPr>
            <w:r w:rsidRPr="00DD60EA">
              <w:rPr>
                <w:rFonts w:eastAsia="Calibri"/>
              </w:rPr>
              <w:t>reports: 201503427 - 201503432</w:t>
            </w:r>
          </w:p>
        </w:tc>
      </w:tr>
      <w:tr w:rsidR="009732E7" w:rsidRPr="00A411E7" w14:paraId="2DA12BC8" w14:textId="77777777" w:rsidTr="00590ED2">
        <w:tc>
          <w:tcPr>
            <w:tcW w:w="9485" w:type="dxa"/>
            <w:gridSpan w:val="5"/>
          </w:tcPr>
          <w:p w14:paraId="014D7BFA" w14:textId="1499C9B7" w:rsidR="009732E7" w:rsidRPr="009732E7" w:rsidRDefault="009732E7" w:rsidP="005D2BFC">
            <w:pPr>
              <w:widowControl w:val="0"/>
              <w:rPr>
                <w:rFonts w:eastAsia="Calibri"/>
                <w:b/>
              </w:rPr>
            </w:pPr>
            <w:r w:rsidRPr="009732E7">
              <w:rPr>
                <w:rFonts w:eastAsia="Calibri"/>
                <w:b/>
              </w:rPr>
              <w:t>eCA remark</w:t>
            </w:r>
          </w:p>
          <w:p w14:paraId="3F90B5F4" w14:textId="18A120EA" w:rsidR="009732E7" w:rsidRPr="00D020A3" w:rsidRDefault="009732E7" w:rsidP="009732E7">
            <w:pPr>
              <w:widowControl w:val="0"/>
              <w:rPr>
                <w:rFonts w:eastAsia="Calibri"/>
              </w:rPr>
            </w:pPr>
            <w:r>
              <w:rPr>
                <w:rFonts w:eastAsia="Calibri"/>
              </w:rPr>
              <w:t>Considering the products within the family are all based on surfactant complexed iodine (</w:t>
            </w:r>
            <w:r w:rsidR="00D9149F">
              <w:rPr>
                <w:rFonts w:eastAsia="Calibri"/>
              </w:rPr>
              <w:t>iodophor</w:t>
            </w:r>
            <w:r>
              <w:rPr>
                <w:rFonts w:eastAsia="Calibri"/>
              </w:rPr>
              <w:t xml:space="preserve"> 1), the products within the family are all surface active. The RTU product</w:t>
            </w:r>
            <w:r w:rsidR="00D9149F">
              <w:rPr>
                <w:rFonts w:eastAsia="Calibri"/>
              </w:rPr>
              <w:t>s</w:t>
            </w:r>
            <w:r>
              <w:rPr>
                <w:rFonts w:eastAsia="Calibri"/>
              </w:rPr>
              <w:t xml:space="preserve"> were tested undiluted and the concentrate at 20%. The data is considered sufficiently representative.</w:t>
            </w:r>
          </w:p>
        </w:tc>
      </w:tr>
      <w:tr w:rsidR="00454B82" w:rsidRPr="00A411E7" w14:paraId="1A4C7D02" w14:textId="77777777" w:rsidTr="005D2BFC">
        <w:tc>
          <w:tcPr>
            <w:tcW w:w="1696" w:type="dxa"/>
          </w:tcPr>
          <w:p w14:paraId="36001834" w14:textId="77777777" w:rsidR="00454B82" w:rsidRPr="00A411E7" w:rsidRDefault="00454B82" w:rsidP="005D2BFC">
            <w:pPr>
              <w:widowControl w:val="0"/>
              <w:rPr>
                <w:rFonts w:eastAsia="Calibri"/>
              </w:rPr>
            </w:pPr>
            <w:r w:rsidRPr="00A411E7">
              <w:rPr>
                <w:rFonts w:eastAsia="Calibri"/>
              </w:rPr>
              <w:t>Viscosity</w:t>
            </w:r>
          </w:p>
        </w:tc>
        <w:tc>
          <w:tcPr>
            <w:tcW w:w="1701" w:type="dxa"/>
          </w:tcPr>
          <w:p w14:paraId="3CAD51B7" w14:textId="77777777" w:rsidR="00454B82" w:rsidRPr="00D020A3" w:rsidRDefault="00454B82" w:rsidP="005D2BFC">
            <w:pPr>
              <w:widowControl w:val="0"/>
              <w:rPr>
                <w:rFonts w:eastAsia="Calibri"/>
              </w:rPr>
            </w:pPr>
            <w:r w:rsidRPr="00D020A3">
              <w:rPr>
                <w:iCs/>
                <w:lang w:val="en-US"/>
              </w:rPr>
              <w:t>OECD Test Guideline 114, Cipac L/MT 192</w:t>
            </w:r>
          </w:p>
        </w:tc>
        <w:tc>
          <w:tcPr>
            <w:tcW w:w="1418" w:type="dxa"/>
          </w:tcPr>
          <w:p w14:paraId="6024B69D" w14:textId="77777777" w:rsidR="00454B82" w:rsidRPr="00D020A3" w:rsidRDefault="00454B82" w:rsidP="005D2BFC">
            <w:pPr>
              <w:widowControl w:val="0"/>
              <w:rPr>
                <w:rFonts w:eastAsia="Calibri"/>
              </w:rPr>
            </w:pPr>
            <w:r w:rsidRPr="00D020A3">
              <w:rPr>
                <w:rFonts w:eastAsia="Calibri"/>
              </w:rPr>
              <w:t>Undiluted</w:t>
            </w:r>
          </w:p>
        </w:tc>
        <w:tc>
          <w:tcPr>
            <w:tcW w:w="3052" w:type="dxa"/>
          </w:tcPr>
          <w:p w14:paraId="7B7E9CC4" w14:textId="77777777" w:rsidR="00454B82" w:rsidRPr="00D020A3" w:rsidRDefault="00454B82" w:rsidP="00E33DEB">
            <w:pPr>
              <w:widowControl w:val="0"/>
              <w:rPr>
                <w:rFonts w:eastAsia="Calibri"/>
              </w:rPr>
            </w:pPr>
            <w:r w:rsidRPr="00D020A3">
              <w:rPr>
                <w:rFonts w:eastAsia="Calibri"/>
              </w:rPr>
              <w:t>For the more viscous products within the DeLaval iodine-based product family viscosity at 20°C is part of the release specifications:</w:t>
            </w:r>
          </w:p>
          <w:p w14:paraId="43511572" w14:textId="2EE2796B" w:rsidR="00454B82" w:rsidRPr="00D020A3" w:rsidRDefault="00454B82" w:rsidP="00A34937">
            <w:pPr>
              <w:widowControl w:val="0"/>
              <w:rPr>
                <w:rFonts w:eastAsia="Calibri"/>
              </w:rPr>
            </w:pPr>
            <w:r w:rsidRPr="00D020A3">
              <w:rPr>
                <w:rFonts w:eastAsia="Calibri"/>
              </w:rPr>
              <w:t>-Blockade (GMP 44): 150–250 </w:t>
            </w:r>
            <w:r w:rsidR="00391E8D">
              <w:rPr>
                <w:rFonts w:eastAsia="Calibri"/>
                <w:lang w:eastAsia="en-US"/>
              </w:rPr>
              <w:t>mPa.s</w:t>
            </w:r>
            <w:r w:rsidRPr="00D020A3">
              <w:rPr>
                <w:rFonts w:eastAsia="Calibri"/>
              </w:rPr>
              <w:t xml:space="preserve"> (50 rpm);</w:t>
            </w:r>
          </w:p>
          <w:p w14:paraId="18B09533" w14:textId="4158CDF8" w:rsidR="00454B82" w:rsidRPr="00D020A3" w:rsidRDefault="00454B82">
            <w:pPr>
              <w:widowControl w:val="0"/>
              <w:rPr>
                <w:rFonts w:eastAsia="Calibri"/>
              </w:rPr>
            </w:pPr>
            <w:r w:rsidRPr="00D020A3">
              <w:rPr>
                <w:rFonts w:eastAsia="Calibri"/>
              </w:rPr>
              <w:t xml:space="preserve">-IodoFence (GMP 54): 275 – 350 </w:t>
            </w:r>
            <w:r w:rsidR="00391E8D">
              <w:rPr>
                <w:rFonts w:eastAsia="Calibri"/>
                <w:lang w:eastAsia="en-US"/>
              </w:rPr>
              <w:t>mPa.s</w:t>
            </w:r>
            <w:r w:rsidRPr="00D020A3">
              <w:rPr>
                <w:rFonts w:eastAsia="Calibri"/>
              </w:rPr>
              <w:t xml:space="preserve"> (50 rpm);</w:t>
            </w:r>
          </w:p>
          <w:p w14:paraId="495896C0" w14:textId="06E2839B" w:rsidR="00454B82" w:rsidRDefault="00454B82">
            <w:pPr>
              <w:widowControl w:val="0"/>
              <w:rPr>
                <w:rFonts w:eastAsia="Calibri"/>
              </w:rPr>
            </w:pPr>
            <w:r w:rsidRPr="00D020A3">
              <w:rPr>
                <w:rFonts w:eastAsia="Calibri"/>
              </w:rPr>
              <w:t xml:space="preserve">-Fortex (GMP 56): 1000-1500 </w:t>
            </w:r>
            <w:r w:rsidR="00391E8D">
              <w:rPr>
                <w:rFonts w:eastAsia="Calibri"/>
                <w:lang w:eastAsia="en-US"/>
              </w:rPr>
              <w:t>mPa.s</w:t>
            </w:r>
            <w:r w:rsidRPr="00D020A3">
              <w:rPr>
                <w:rFonts w:eastAsia="Calibri"/>
              </w:rPr>
              <w:t xml:space="preserve"> (20 rpm).</w:t>
            </w:r>
          </w:p>
          <w:p w14:paraId="51C66F87" w14:textId="77777777" w:rsidR="00391E8D" w:rsidRPr="00D020A3" w:rsidRDefault="00391E8D">
            <w:pPr>
              <w:widowControl w:val="0"/>
              <w:rPr>
                <w:rFonts w:eastAsia="Calibri"/>
              </w:rPr>
            </w:pPr>
          </w:p>
          <w:p w14:paraId="2B3A9D5E" w14:textId="2BB0E7CC" w:rsidR="00391E8D" w:rsidRDefault="00454B82" w:rsidP="007A40D7">
            <w:pPr>
              <w:widowControl w:val="0"/>
            </w:pPr>
            <w:r w:rsidRPr="00D020A3">
              <w:rPr>
                <w:rFonts w:eastAsia="Calibri"/>
              </w:rPr>
              <w:t>When measured with a rotational viscometer (spindle 2, 50 rpm and 20 rpm for Fortex), all</w:t>
            </w:r>
            <w:r w:rsidRPr="00D020A3">
              <w:rPr>
                <w:rFonts w:eastAsia="Calibri"/>
                <w:b/>
              </w:rPr>
              <w:t xml:space="preserve"> </w:t>
            </w:r>
            <w:r w:rsidRPr="00D020A3">
              <w:rPr>
                <w:rFonts w:eastAsia="Calibri"/>
                <w:lang w:eastAsia="en-US"/>
              </w:rPr>
              <w:t xml:space="preserve">products within this family have a dynamic viscosity at 20°C at time of manufacturing between 9.2 </w:t>
            </w:r>
            <w:r w:rsidR="00391E8D">
              <w:rPr>
                <w:rFonts w:eastAsia="Calibri"/>
                <w:lang w:eastAsia="en-US"/>
              </w:rPr>
              <w:t>mPa.s</w:t>
            </w:r>
            <w:r w:rsidRPr="00D020A3">
              <w:rPr>
                <w:rFonts w:eastAsia="Calibri"/>
                <w:lang w:eastAsia="en-US"/>
              </w:rPr>
              <w:t xml:space="preserve"> (Dipal RTU, GMP 34) and 1118 </w:t>
            </w:r>
            <w:r w:rsidR="00391E8D">
              <w:rPr>
                <w:rFonts w:eastAsia="Calibri"/>
                <w:lang w:eastAsia="en-US"/>
              </w:rPr>
              <w:t>mPa.s</w:t>
            </w:r>
            <w:r w:rsidRPr="00D020A3">
              <w:rPr>
                <w:rFonts w:eastAsia="Calibri"/>
                <w:lang w:eastAsia="en-US"/>
              </w:rPr>
              <w:t xml:space="preserve"> (Fortex, GMP 56).</w:t>
            </w:r>
            <w:r w:rsidRPr="00D020A3">
              <w:t xml:space="preserve"> </w:t>
            </w:r>
          </w:p>
          <w:p w14:paraId="488FCB31" w14:textId="77777777" w:rsidR="00391E8D" w:rsidRDefault="00391E8D" w:rsidP="007A40D7">
            <w:pPr>
              <w:widowControl w:val="0"/>
            </w:pPr>
          </w:p>
          <w:p w14:paraId="0D928241" w14:textId="03D53956" w:rsidR="00454B82" w:rsidRPr="00D020A3" w:rsidRDefault="00454B82" w:rsidP="00391E8D">
            <w:pPr>
              <w:widowControl w:val="0"/>
              <w:rPr>
                <w:rFonts w:eastAsia="Calibri"/>
              </w:rPr>
            </w:pPr>
            <w:r w:rsidRPr="00D020A3">
              <w:rPr>
                <w:rFonts w:eastAsia="Calibri"/>
                <w:lang w:eastAsia="en-US"/>
              </w:rPr>
              <w:t xml:space="preserve">Similarly, at 40°C the reported viscosity ranged from 7.2 </w:t>
            </w:r>
            <w:r w:rsidR="00391E8D">
              <w:rPr>
                <w:rFonts w:eastAsia="Calibri"/>
                <w:lang w:eastAsia="en-US"/>
              </w:rPr>
              <w:t>mPa.s</w:t>
            </w:r>
            <w:r w:rsidRPr="00D020A3">
              <w:rPr>
                <w:rFonts w:eastAsia="Calibri"/>
                <w:lang w:eastAsia="en-US"/>
              </w:rPr>
              <w:t xml:space="preserve"> (Dipal RTU, GMP 34) to 1008 </w:t>
            </w:r>
            <w:r w:rsidR="00391E8D">
              <w:rPr>
                <w:rFonts w:eastAsia="Calibri"/>
                <w:lang w:eastAsia="en-US"/>
              </w:rPr>
              <w:t>mPa.s</w:t>
            </w:r>
            <w:r w:rsidRPr="00D020A3">
              <w:rPr>
                <w:rFonts w:eastAsia="Calibri"/>
                <w:lang w:eastAsia="en-US"/>
              </w:rPr>
              <w:t xml:space="preserve"> (Fortex, GMP 56). </w:t>
            </w:r>
          </w:p>
        </w:tc>
        <w:tc>
          <w:tcPr>
            <w:tcW w:w="1618" w:type="dxa"/>
          </w:tcPr>
          <w:p w14:paraId="489BC11E" w14:textId="1C67EA2F" w:rsidR="00454B82" w:rsidRPr="00D020A3" w:rsidRDefault="00454B82" w:rsidP="005D2BFC">
            <w:pPr>
              <w:widowControl w:val="0"/>
              <w:rPr>
                <w:rFonts w:eastAsia="Calibri"/>
              </w:rPr>
            </w:pPr>
            <w:r w:rsidRPr="00D020A3">
              <w:rPr>
                <w:rFonts w:eastAsia="Calibri"/>
              </w:rPr>
              <w:t xml:space="preserve">reports Eurofins: </w:t>
            </w:r>
            <w:r w:rsidRPr="00D020A3">
              <w:rPr>
                <w:rFonts w:eastAsia="Calibri"/>
                <w:sz w:val="18"/>
              </w:rPr>
              <w:t>S</w:t>
            </w:r>
            <w:r w:rsidRPr="00D020A3">
              <w:rPr>
                <w:rFonts w:eastAsia="Calibri"/>
                <w:sz w:val="18"/>
              </w:rPr>
              <w:noBreakHyphen/>
              <w:t>2015</w:t>
            </w:r>
            <w:r w:rsidRPr="00D020A3">
              <w:rPr>
                <w:rFonts w:eastAsia="Calibri"/>
                <w:sz w:val="18"/>
              </w:rPr>
              <w:noBreakHyphen/>
              <w:t>02503 </w:t>
            </w:r>
            <w:r w:rsidRPr="00D020A3">
              <w:rPr>
                <w:rFonts w:eastAsia="Calibri"/>
              </w:rPr>
              <w:t xml:space="preserve">– </w:t>
            </w:r>
            <w:r w:rsidRPr="00D020A3">
              <w:rPr>
                <w:rFonts w:eastAsia="Calibri"/>
                <w:sz w:val="18"/>
              </w:rPr>
              <w:t>S</w:t>
            </w:r>
            <w:r w:rsidRPr="00D020A3">
              <w:rPr>
                <w:rFonts w:eastAsia="Calibri"/>
                <w:sz w:val="18"/>
              </w:rPr>
              <w:noBreakHyphen/>
              <w:t>2015</w:t>
            </w:r>
            <w:r w:rsidRPr="00D020A3">
              <w:rPr>
                <w:rFonts w:eastAsia="Calibri"/>
                <w:sz w:val="18"/>
              </w:rPr>
              <w:noBreakHyphen/>
              <w:t>02508 </w:t>
            </w:r>
          </w:p>
        </w:tc>
      </w:tr>
      <w:tr w:rsidR="009732E7" w:rsidRPr="00A411E7" w14:paraId="7B49CB1A" w14:textId="77777777" w:rsidTr="00590ED2">
        <w:tc>
          <w:tcPr>
            <w:tcW w:w="9485" w:type="dxa"/>
            <w:gridSpan w:val="5"/>
          </w:tcPr>
          <w:p w14:paraId="77FA8E34" w14:textId="622E67C3" w:rsidR="009732E7" w:rsidRPr="009732E7" w:rsidRDefault="009732E7" w:rsidP="005D2BFC">
            <w:pPr>
              <w:widowControl w:val="0"/>
              <w:rPr>
                <w:rFonts w:eastAsia="Calibri"/>
                <w:b/>
              </w:rPr>
            </w:pPr>
            <w:r w:rsidRPr="009732E7">
              <w:rPr>
                <w:rFonts w:eastAsia="Calibri"/>
                <w:b/>
              </w:rPr>
              <w:lastRenderedPageBreak/>
              <w:t>eCA remark</w:t>
            </w:r>
          </w:p>
          <w:p w14:paraId="79ACF542" w14:textId="41CA0BA5" w:rsidR="00C0182A" w:rsidRPr="00D020A3" w:rsidRDefault="00C0182A" w:rsidP="00901EFD">
            <w:pPr>
              <w:widowControl w:val="0"/>
              <w:rPr>
                <w:rFonts w:eastAsia="Calibri"/>
              </w:rPr>
            </w:pPr>
            <w:r>
              <w:rPr>
                <w:rFonts w:eastAsia="Calibri"/>
              </w:rPr>
              <w:t xml:space="preserve">Acceptable. Representative viscosity data was provided. The products within meta SPC </w:t>
            </w:r>
            <w:r w:rsidR="00901EFD">
              <w:rPr>
                <w:rFonts w:eastAsia="Calibri"/>
              </w:rPr>
              <w:t>1, 2 and 4</w:t>
            </w:r>
            <w:r>
              <w:rPr>
                <w:rFonts w:eastAsia="Calibri"/>
              </w:rPr>
              <w:t xml:space="preserve"> are thickened. Products within Meta SPCs </w:t>
            </w:r>
            <w:r w:rsidR="00901EFD">
              <w:rPr>
                <w:rFonts w:eastAsia="Calibri"/>
              </w:rPr>
              <w:t>3</w:t>
            </w:r>
            <w:r>
              <w:rPr>
                <w:rFonts w:eastAsia="Calibri"/>
              </w:rPr>
              <w:t xml:space="preserve"> </w:t>
            </w:r>
            <w:r w:rsidR="00901EFD">
              <w:rPr>
                <w:rFonts w:eastAsia="Calibri"/>
              </w:rPr>
              <w:t xml:space="preserve">and 5 </w:t>
            </w:r>
            <w:r>
              <w:rPr>
                <w:rFonts w:eastAsia="Calibri"/>
              </w:rPr>
              <w:t>are not.</w:t>
            </w:r>
          </w:p>
        </w:tc>
      </w:tr>
    </w:tbl>
    <w:p w14:paraId="036478CB" w14:textId="3851A5C7" w:rsidR="00A53EE0" w:rsidRPr="0005569C" w:rsidRDefault="0005569C" w:rsidP="00A53EE0">
      <w:pPr>
        <w:spacing w:line="260" w:lineRule="atLeast"/>
        <w:ind w:left="360"/>
        <w:contextualSpacing/>
        <w:rPr>
          <w:rFonts w:eastAsia="Calibri"/>
          <w:i/>
          <w:sz w:val="18"/>
          <w:lang w:eastAsia="sv-SE"/>
        </w:rPr>
      </w:pPr>
      <w:r w:rsidRPr="0005569C">
        <w:rPr>
          <w:rFonts w:eastAsia="Calibri"/>
          <w:i/>
          <w:sz w:val="18"/>
          <w:lang w:eastAsia="sv-SE"/>
        </w:rPr>
        <w:t>* pot iodine is an abbreviation for potential iodine, taking into account the iodine (I2) concentration in addition to the amount of iodine that may be generated by iodate. As can be seen in some of the studies, the potential iodine concentration decreases whereas the actual iodine concentration remains the same. This means that degradation has occurred, but that this was compensated by the redox agent, iodate.</w:t>
      </w:r>
    </w:p>
    <w:p w14:paraId="66376298" w14:textId="77777777" w:rsidR="0005569C" w:rsidRPr="00B73849" w:rsidRDefault="0005569C" w:rsidP="00A53EE0">
      <w:pPr>
        <w:spacing w:line="260" w:lineRule="atLeast"/>
        <w:ind w:left="360"/>
        <w:contextualSpacing/>
        <w:rPr>
          <w:rFonts w:eastAsia="Calibri"/>
          <w:lang w:eastAsia="sv-SE"/>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30"/>
      </w:tblGrid>
      <w:tr w:rsidR="00881601" w:rsidRPr="00A411E7" w14:paraId="3C5893F6" w14:textId="77777777" w:rsidTr="006B17BB">
        <w:tc>
          <w:tcPr>
            <w:tcW w:w="5000" w:type="pct"/>
            <w:tcBorders>
              <w:top w:val="single" w:sz="4" w:space="0" w:color="auto"/>
              <w:left w:val="single" w:sz="4" w:space="0" w:color="auto"/>
              <w:bottom w:val="single" w:sz="6" w:space="0" w:color="auto"/>
              <w:right w:val="single" w:sz="6" w:space="0" w:color="auto"/>
            </w:tcBorders>
            <w:shd w:val="clear" w:color="auto" w:fill="CCFFCC"/>
          </w:tcPr>
          <w:p w14:paraId="407AA6AA" w14:textId="77777777" w:rsidR="003E2B5D" w:rsidRPr="00F24D0D" w:rsidRDefault="003E2B5D" w:rsidP="006B17BB">
            <w:pPr>
              <w:spacing w:line="260" w:lineRule="atLeast"/>
              <w:rPr>
                <w:rFonts w:eastAsia="Calibri"/>
                <w:b/>
                <w:bCs/>
                <w:lang w:eastAsia="en-US"/>
              </w:rPr>
            </w:pPr>
            <w:r w:rsidRPr="00B73849">
              <w:rPr>
                <w:rFonts w:eastAsia="Calibri"/>
                <w:b/>
                <w:bCs/>
                <w:lang w:eastAsia="en-US"/>
              </w:rPr>
              <w:t>Conclusion on the p</w:t>
            </w:r>
            <w:r w:rsidRPr="00094514">
              <w:rPr>
                <w:rFonts w:eastAsia="Calibri"/>
                <w:b/>
              </w:rPr>
              <w:t>hysical, chemical and technical properties</w:t>
            </w:r>
            <w:r w:rsidRPr="00F24D0D">
              <w:rPr>
                <w:rFonts w:eastAsia="Calibri"/>
                <w:b/>
                <w:bCs/>
                <w:lang w:eastAsia="en-US"/>
              </w:rPr>
              <w:t xml:space="preserve"> of the product</w:t>
            </w:r>
          </w:p>
        </w:tc>
      </w:tr>
      <w:tr w:rsidR="003E2B5D" w:rsidRPr="00A411E7" w14:paraId="176EB5F4" w14:textId="77777777" w:rsidTr="006B17BB">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2D3113CB" w14:textId="77777777" w:rsidR="00454B82" w:rsidRDefault="00454B82" w:rsidP="00454B82">
            <w:pPr>
              <w:jc w:val="both"/>
              <w:rPr>
                <w:rFonts w:eastAsia="Calibri"/>
                <w:lang w:eastAsia="en-US"/>
              </w:rPr>
            </w:pPr>
            <w:r w:rsidRPr="00AE26F4">
              <w:rPr>
                <w:rFonts w:eastAsia="Calibri"/>
                <w:b/>
                <w:lang w:eastAsia="en-US"/>
              </w:rPr>
              <w:t>Appearance</w:t>
            </w:r>
            <w:r w:rsidRPr="00AE26F4">
              <w:rPr>
                <w:rFonts w:eastAsia="Calibri"/>
                <w:lang w:eastAsia="en-US"/>
              </w:rPr>
              <w:t xml:space="preserve"> at 20°C and 101.3 kPa (physical state, color and odor) is part of the release specifications of the products within this product family.</w:t>
            </w:r>
            <w:r>
              <w:rPr>
                <w:rFonts w:eastAsia="Calibri"/>
                <w:lang w:eastAsia="en-US"/>
              </w:rPr>
              <w:t xml:space="preserve"> </w:t>
            </w:r>
            <w:r w:rsidRPr="00AE26F4">
              <w:rPr>
                <w:rFonts w:eastAsia="Calibri"/>
                <w:lang w:eastAsia="en-US"/>
              </w:rPr>
              <w:t>All products are brown liquids, with an iodine odor.</w:t>
            </w:r>
          </w:p>
          <w:p w14:paraId="4ED11AE7" w14:textId="77777777" w:rsidR="00454B82" w:rsidRDefault="00454B82" w:rsidP="00454B82">
            <w:pPr>
              <w:jc w:val="both"/>
              <w:rPr>
                <w:rFonts w:eastAsia="Calibri"/>
                <w:lang w:eastAsia="en-US"/>
              </w:rPr>
            </w:pPr>
            <w:r w:rsidRPr="00AE26F4">
              <w:rPr>
                <w:rFonts w:eastAsia="Calibri"/>
                <w:b/>
                <w:lang w:eastAsia="en-US"/>
              </w:rPr>
              <w:t>Acidity, alkalinity:</w:t>
            </w:r>
            <w:r>
              <w:rPr>
                <w:rFonts w:eastAsia="Calibri"/>
                <w:lang w:eastAsia="en-US"/>
              </w:rPr>
              <w:t xml:space="preserve"> </w:t>
            </w:r>
            <w:r w:rsidRPr="00AE26F4">
              <w:rPr>
                <w:rFonts w:eastAsia="Calibri"/>
                <w:lang w:eastAsia="en-US"/>
              </w:rPr>
              <w:t>The pH is part of the release specifications.</w:t>
            </w:r>
            <w:r>
              <w:rPr>
                <w:rFonts w:eastAsia="Calibri"/>
                <w:lang w:eastAsia="en-US"/>
              </w:rPr>
              <w:t xml:space="preserve"> </w:t>
            </w:r>
            <w:r w:rsidRPr="00AE26F4">
              <w:rPr>
                <w:rFonts w:eastAsia="Calibri"/>
                <w:lang w:eastAsia="en-US"/>
              </w:rPr>
              <w:t>At time of manufacturing</w:t>
            </w:r>
            <w:r>
              <w:rPr>
                <w:rFonts w:eastAsia="Calibri"/>
                <w:lang w:eastAsia="en-US"/>
              </w:rPr>
              <w:t xml:space="preserve"> (and for the stability studies)</w:t>
            </w:r>
            <w:r w:rsidRPr="00AE26F4">
              <w:rPr>
                <w:rFonts w:eastAsia="Calibri"/>
                <w:lang w:eastAsia="en-US"/>
              </w:rPr>
              <w:t xml:space="preserve">, the pH is measured according to the Ph. Eur. monograph </w:t>
            </w:r>
            <w:r w:rsidRPr="0017038F">
              <w:rPr>
                <w:rFonts w:eastAsia="Calibri"/>
                <w:lang w:eastAsia="en-US"/>
              </w:rPr>
              <w:t>2.2.3</w:t>
            </w:r>
            <w:r w:rsidRPr="00AE26F4">
              <w:rPr>
                <w:rFonts w:eastAsia="Calibri"/>
                <w:lang w:eastAsia="en-US"/>
              </w:rPr>
              <w:t xml:space="preserve"> “Potentiometric determination of pH”</w:t>
            </w:r>
            <w:r>
              <w:rPr>
                <w:rFonts w:eastAsia="Calibri"/>
                <w:lang w:eastAsia="en-US"/>
              </w:rPr>
              <w:t>. All products within this family have a pH at time of manufacturing between 4-6.</w:t>
            </w:r>
          </w:p>
          <w:p w14:paraId="4701E6AF" w14:textId="77777777" w:rsidR="00454B82" w:rsidRDefault="00454B82" w:rsidP="00454B82">
            <w:pPr>
              <w:jc w:val="both"/>
              <w:rPr>
                <w:rFonts w:eastAsia="Calibri"/>
                <w:lang w:eastAsia="en-US"/>
              </w:rPr>
            </w:pPr>
            <w:r w:rsidRPr="00680AD8">
              <w:rPr>
                <w:rFonts w:eastAsia="Calibri"/>
                <w:b/>
                <w:lang w:eastAsia="en-US"/>
              </w:rPr>
              <w:t>Relative density:</w:t>
            </w:r>
            <w:r>
              <w:rPr>
                <w:rFonts w:eastAsia="Calibri"/>
                <w:lang w:eastAsia="en-US"/>
              </w:rPr>
              <w:t xml:space="preserve"> </w:t>
            </w:r>
            <w:r w:rsidRPr="00680AD8">
              <w:rPr>
                <w:rFonts w:eastAsia="Calibri"/>
                <w:lang w:eastAsia="en-US"/>
              </w:rPr>
              <w:t>The relative density is part of the release specifications. At time of manufacturing, the relative density is measured according to the 2.2.5. Relative density, Eur. Ph. VII</w:t>
            </w:r>
            <w:r>
              <w:rPr>
                <w:rFonts w:eastAsia="Calibri"/>
                <w:lang w:eastAsia="en-US"/>
              </w:rPr>
              <w:t>. All products within this family have a relative density at time of manufacturing between 1.00 – 1.09 g/ml.</w:t>
            </w:r>
          </w:p>
          <w:p w14:paraId="2D8B1A0D" w14:textId="3447E2BE" w:rsidR="00E33DEB" w:rsidRDefault="00454B82" w:rsidP="00454B82">
            <w:pPr>
              <w:jc w:val="both"/>
              <w:rPr>
                <w:szCs w:val="24"/>
                <w:lang w:val="en-US" w:eastAsia="nl-BE"/>
              </w:rPr>
            </w:pPr>
            <w:r w:rsidRPr="00AE26F4">
              <w:rPr>
                <w:b/>
                <w:szCs w:val="24"/>
                <w:lang w:eastAsia="nl-BE"/>
              </w:rPr>
              <w:t>Stability:</w:t>
            </w:r>
            <w:r>
              <w:rPr>
                <w:szCs w:val="24"/>
                <w:lang w:eastAsia="nl-BE"/>
              </w:rPr>
              <w:t xml:space="preserve"> </w:t>
            </w:r>
            <w:r w:rsidRPr="00AE26F4">
              <w:rPr>
                <w:szCs w:val="24"/>
                <w:lang w:val="en-US" w:eastAsia="nl-BE"/>
              </w:rPr>
              <w:t xml:space="preserve">The provided stability data support a </w:t>
            </w:r>
            <w:r w:rsidRPr="00AE26F4">
              <w:rPr>
                <w:bCs/>
                <w:szCs w:val="24"/>
                <w:lang w:val="en-US" w:eastAsia="nl-BE"/>
              </w:rPr>
              <w:t>shelf life of two years</w:t>
            </w:r>
            <w:r w:rsidRPr="00AE26F4">
              <w:rPr>
                <w:szCs w:val="24"/>
                <w:lang w:val="en-US" w:eastAsia="nl-BE"/>
              </w:rPr>
              <w:t xml:space="preserve"> at ambient storage conditions for the following products: Blockade (GMP 44), Fortex (GMP 56), Tri-Fender (GMP 51)</w:t>
            </w:r>
            <w:r w:rsidR="00A05054">
              <w:rPr>
                <w:szCs w:val="24"/>
                <w:lang w:val="en-US" w:eastAsia="nl-BE"/>
              </w:rPr>
              <w:t>,</w:t>
            </w:r>
            <w:r w:rsidRPr="00AE26F4">
              <w:rPr>
                <w:szCs w:val="24"/>
                <w:lang w:val="en-US" w:eastAsia="nl-BE"/>
              </w:rPr>
              <w:t xml:space="preserve"> Dipal Conc (</w:t>
            </w:r>
            <w:r w:rsidRPr="00D020A3">
              <w:rPr>
                <w:szCs w:val="24"/>
                <w:lang w:val="en-US" w:eastAsia="nl-BE"/>
              </w:rPr>
              <w:t xml:space="preserve">GMP 48) and TriActive (F-2506). For </w:t>
            </w:r>
            <w:r w:rsidR="00A05054" w:rsidRPr="00AE26F4">
              <w:rPr>
                <w:szCs w:val="24"/>
                <w:lang w:val="en-US" w:eastAsia="nl-BE"/>
              </w:rPr>
              <w:t>IodoFence (GMP 54), Proactive (GMP 43), Proactive Plus (GMP 42),</w:t>
            </w:r>
            <w:r w:rsidR="00A05054">
              <w:rPr>
                <w:szCs w:val="24"/>
                <w:lang w:val="en-US" w:eastAsia="nl-BE"/>
              </w:rPr>
              <w:t xml:space="preserve"> </w:t>
            </w:r>
            <w:r w:rsidRPr="00D020A3">
              <w:rPr>
                <w:szCs w:val="24"/>
                <w:lang w:val="en-US" w:eastAsia="nl-BE"/>
              </w:rPr>
              <w:t>Dipal RTU (GMP 34) and Dipal Plus (GMP 36) a 1-year shelf-life under normal storage conditions is justified.</w:t>
            </w:r>
          </w:p>
          <w:p w14:paraId="44E6DE88" w14:textId="44DAEB70" w:rsidR="00CB3CAF" w:rsidRDefault="00E33DEB" w:rsidP="00454B82">
            <w:pPr>
              <w:jc w:val="both"/>
              <w:rPr>
                <w:szCs w:val="24"/>
                <w:lang w:val="en-US" w:eastAsia="nl-BE"/>
              </w:rPr>
            </w:pPr>
            <w:r>
              <w:rPr>
                <w:szCs w:val="24"/>
                <w:lang w:val="en-US" w:eastAsia="nl-BE"/>
              </w:rPr>
              <w:t xml:space="preserve">As </w:t>
            </w:r>
            <w:r w:rsidR="007A40D7">
              <w:rPr>
                <w:szCs w:val="24"/>
                <w:lang w:val="en-US" w:eastAsia="nl-BE"/>
              </w:rPr>
              <w:t xml:space="preserve">for meta SPC 1-4, </w:t>
            </w:r>
            <w:r w:rsidR="00D16FA3">
              <w:rPr>
                <w:szCs w:val="24"/>
                <w:lang w:val="en-US" w:eastAsia="nl-BE"/>
              </w:rPr>
              <w:t xml:space="preserve">each </w:t>
            </w:r>
            <w:r>
              <w:rPr>
                <w:szCs w:val="24"/>
                <w:lang w:val="en-US" w:eastAsia="nl-BE"/>
              </w:rPr>
              <w:t>meta SPC contains products with a shelf-life of 1 year, the overall shelf-life of each</w:t>
            </w:r>
            <w:r w:rsidR="007A40D7">
              <w:rPr>
                <w:szCs w:val="24"/>
                <w:lang w:val="en-US" w:eastAsia="nl-BE"/>
              </w:rPr>
              <w:t xml:space="preserve"> of these</w:t>
            </w:r>
            <w:r>
              <w:rPr>
                <w:szCs w:val="24"/>
                <w:lang w:val="en-US" w:eastAsia="nl-BE"/>
              </w:rPr>
              <w:t xml:space="preserve"> meta SPC</w:t>
            </w:r>
            <w:r w:rsidR="007A40D7">
              <w:rPr>
                <w:szCs w:val="24"/>
                <w:lang w:val="en-US" w:eastAsia="nl-BE"/>
              </w:rPr>
              <w:t>’s</w:t>
            </w:r>
            <w:r>
              <w:rPr>
                <w:szCs w:val="24"/>
                <w:lang w:val="en-US" w:eastAsia="nl-BE"/>
              </w:rPr>
              <w:t xml:space="preserve"> is set to 1 year.</w:t>
            </w:r>
            <w:r w:rsidR="007A40D7">
              <w:rPr>
                <w:szCs w:val="24"/>
                <w:lang w:val="en-US" w:eastAsia="nl-BE"/>
              </w:rPr>
              <w:t xml:space="preserve"> The shelf-life of meta SPC 5 (Dipal Conc (GMP 48)) is set to 2 years.</w:t>
            </w:r>
            <w:r w:rsidR="00BE0A67">
              <w:rPr>
                <w:szCs w:val="24"/>
                <w:lang w:val="en-US" w:eastAsia="nl-BE"/>
              </w:rPr>
              <w:t xml:space="preserve"> For meta SPCs 6 and 7, the shelf-life is 1 year.</w:t>
            </w:r>
          </w:p>
          <w:p w14:paraId="115FE7B6" w14:textId="77777777" w:rsidR="00CB3CAF" w:rsidRDefault="00CB3CAF" w:rsidP="00454B82">
            <w:pPr>
              <w:jc w:val="both"/>
              <w:rPr>
                <w:szCs w:val="24"/>
                <w:lang w:val="en-US" w:eastAsia="nl-BE"/>
              </w:rPr>
            </w:pPr>
          </w:p>
          <w:p w14:paraId="2748DB3B" w14:textId="456F4ECA" w:rsidR="00CB3CAF" w:rsidRDefault="0070216D" w:rsidP="00454B82">
            <w:pPr>
              <w:jc w:val="both"/>
              <w:rPr>
                <w:szCs w:val="24"/>
                <w:lang w:val="en-US" w:eastAsia="nl-BE"/>
              </w:rPr>
            </w:pPr>
            <w:r>
              <w:rPr>
                <w:szCs w:val="24"/>
                <w:lang w:val="en-US" w:eastAsia="nl-BE"/>
              </w:rPr>
              <w:t>Considering</w:t>
            </w:r>
            <w:r w:rsidR="00CB3CAF">
              <w:rPr>
                <w:szCs w:val="24"/>
                <w:lang w:val="en-US" w:eastAsia="nl-BE"/>
              </w:rPr>
              <w:t xml:space="preserve"> no accelerated storage data or low temperature stability studies were provided, products are to be stored protected from frost and at temperatures equal to or below 30 °C. These storage conditions are included in the SPC.</w:t>
            </w:r>
          </w:p>
          <w:p w14:paraId="2EFBAE74" w14:textId="0098721C" w:rsidR="00454B82" w:rsidRPr="00D020A3" w:rsidRDefault="00454B82" w:rsidP="00454B82">
            <w:pPr>
              <w:jc w:val="both"/>
              <w:rPr>
                <w:szCs w:val="24"/>
                <w:lang w:val="en-US" w:eastAsia="nl-BE"/>
              </w:rPr>
            </w:pPr>
          </w:p>
          <w:p w14:paraId="62B13433" w14:textId="77777777" w:rsidR="00391E8D" w:rsidRDefault="00454B82" w:rsidP="00391E8D">
            <w:pPr>
              <w:widowControl w:val="0"/>
            </w:pPr>
            <w:r w:rsidRPr="00D020A3">
              <w:rPr>
                <w:rFonts w:eastAsia="Calibri"/>
                <w:b/>
              </w:rPr>
              <w:t xml:space="preserve">Viscosity: </w:t>
            </w:r>
            <w:r w:rsidR="00391E8D" w:rsidRPr="00D020A3">
              <w:rPr>
                <w:rFonts w:eastAsia="Calibri"/>
              </w:rPr>
              <w:t>When measured with a rotational viscometer (spindle 2, 50 rpm and 20 rpm for Fortex), all</w:t>
            </w:r>
            <w:r w:rsidR="00391E8D" w:rsidRPr="00D020A3">
              <w:rPr>
                <w:rFonts w:eastAsia="Calibri"/>
                <w:b/>
              </w:rPr>
              <w:t xml:space="preserve"> </w:t>
            </w:r>
            <w:r w:rsidR="00391E8D" w:rsidRPr="00D020A3">
              <w:rPr>
                <w:rFonts w:eastAsia="Calibri"/>
                <w:lang w:eastAsia="en-US"/>
              </w:rPr>
              <w:t xml:space="preserve">products within this family have a dynamic viscosity at 20°C at time of manufacturing between 9.2 </w:t>
            </w:r>
            <w:r w:rsidR="00391E8D">
              <w:rPr>
                <w:rFonts w:eastAsia="Calibri"/>
                <w:lang w:eastAsia="en-US"/>
              </w:rPr>
              <w:t>mPa.s</w:t>
            </w:r>
            <w:r w:rsidR="00391E8D" w:rsidRPr="00D020A3">
              <w:rPr>
                <w:rFonts w:eastAsia="Calibri"/>
                <w:lang w:eastAsia="en-US"/>
              </w:rPr>
              <w:t xml:space="preserve"> (Dipal RTU, GMP 34) and 1118 </w:t>
            </w:r>
            <w:r w:rsidR="00391E8D">
              <w:rPr>
                <w:rFonts w:eastAsia="Calibri"/>
                <w:lang w:eastAsia="en-US"/>
              </w:rPr>
              <w:t>mPa.s</w:t>
            </w:r>
            <w:r w:rsidR="00391E8D" w:rsidRPr="00D020A3">
              <w:rPr>
                <w:rFonts w:eastAsia="Calibri"/>
                <w:lang w:eastAsia="en-US"/>
              </w:rPr>
              <w:t xml:space="preserve"> (Fortex, GMP 56).</w:t>
            </w:r>
            <w:r w:rsidR="00391E8D" w:rsidRPr="00D020A3">
              <w:t xml:space="preserve"> </w:t>
            </w:r>
          </w:p>
          <w:p w14:paraId="3A45AA96" w14:textId="77777777" w:rsidR="003E2B5D" w:rsidRDefault="00454B82" w:rsidP="00391E8D">
            <w:pPr>
              <w:jc w:val="both"/>
              <w:rPr>
                <w:rFonts w:eastAsia="Calibri"/>
                <w:lang w:eastAsia="en-US"/>
              </w:rPr>
            </w:pPr>
            <w:r w:rsidRPr="00D020A3">
              <w:rPr>
                <w:rFonts w:eastAsia="Calibri"/>
                <w:b/>
                <w:lang w:eastAsia="en-US"/>
              </w:rPr>
              <w:t xml:space="preserve">Surface tension:  </w:t>
            </w:r>
            <w:r w:rsidRPr="00D020A3">
              <w:rPr>
                <w:rFonts w:eastAsia="Calibri"/>
                <w:lang w:eastAsia="en-US"/>
              </w:rPr>
              <w:t xml:space="preserve">The surface tension </w:t>
            </w:r>
            <w:r w:rsidRPr="00DD60EA">
              <w:rPr>
                <w:rFonts w:eastAsia="Calibri"/>
                <w:lang w:eastAsia="en-US"/>
              </w:rPr>
              <w:t>of 6 products within the product family was determined and for all products the surface tension was around 3</w:t>
            </w:r>
            <w:r>
              <w:rPr>
                <w:rFonts w:eastAsia="Calibri"/>
                <w:lang w:eastAsia="en-US"/>
              </w:rPr>
              <w:t>3</w:t>
            </w:r>
            <w:r w:rsidRPr="00DD60EA">
              <w:rPr>
                <w:rFonts w:eastAsia="Calibri"/>
                <w:lang w:eastAsia="en-US"/>
              </w:rPr>
              <w:t xml:space="preserve"> – 4</w:t>
            </w:r>
            <w:r>
              <w:rPr>
                <w:rFonts w:eastAsia="Calibri"/>
                <w:lang w:eastAsia="en-US"/>
              </w:rPr>
              <w:t>3</w:t>
            </w:r>
            <w:r w:rsidRPr="00DD60EA">
              <w:rPr>
                <w:rFonts w:eastAsia="Calibri"/>
                <w:lang w:eastAsia="en-US"/>
              </w:rPr>
              <w:t xml:space="preserve"> mN/m</w:t>
            </w:r>
            <w:r w:rsidR="00E33DEB" w:rsidRPr="00DD60EA">
              <w:rPr>
                <w:rFonts w:eastAsia="Calibri"/>
              </w:rPr>
              <w:t xml:space="preserve"> at 20°C</w:t>
            </w:r>
            <w:r w:rsidRPr="00DD60EA">
              <w:rPr>
                <w:rFonts w:eastAsia="Calibri"/>
                <w:lang w:eastAsia="en-US"/>
              </w:rPr>
              <w:t>.</w:t>
            </w:r>
          </w:p>
          <w:p w14:paraId="1DAE0600" w14:textId="77777777" w:rsidR="005D589D" w:rsidRDefault="005D589D" w:rsidP="00391E8D">
            <w:pPr>
              <w:jc w:val="both"/>
              <w:rPr>
                <w:rFonts w:eastAsia="Calibri"/>
                <w:lang w:eastAsia="en-US"/>
              </w:rPr>
            </w:pPr>
          </w:p>
          <w:p w14:paraId="2B89FF8D" w14:textId="77777777" w:rsidR="005D589D" w:rsidRDefault="005D589D" w:rsidP="00391E8D">
            <w:pPr>
              <w:jc w:val="both"/>
              <w:rPr>
                <w:rFonts w:eastAsia="Calibri"/>
                <w:b/>
                <w:lang w:eastAsia="en-US"/>
              </w:rPr>
            </w:pPr>
            <w:r w:rsidRPr="00B91ADF">
              <w:rPr>
                <w:rFonts w:eastAsia="Calibri"/>
                <w:b/>
                <w:lang w:eastAsia="en-US"/>
              </w:rPr>
              <w:t>Technical properties</w:t>
            </w:r>
          </w:p>
          <w:p w14:paraId="73838413" w14:textId="074DB3FB" w:rsidR="005D589D" w:rsidRPr="005D589D" w:rsidRDefault="005D589D" w:rsidP="002A42B6">
            <w:pPr>
              <w:jc w:val="both"/>
              <w:rPr>
                <w:rFonts w:eastAsia="Calibri"/>
              </w:rPr>
            </w:pPr>
            <w:r>
              <w:rPr>
                <w:rFonts w:eastAsia="Calibri"/>
                <w:lang w:eastAsia="en-US"/>
              </w:rPr>
              <w:t>The family contains one concentrate, included in meta SPC5. Data shows that foaming may be excessive. A warning and instructions were included in the SPC to address this. Dilution stability was acceptable before and after storage.</w:t>
            </w:r>
          </w:p>
        </w:tc>
      </w:tr>
    </w:tbl>
    <w:p w14:paraId="0D471E98" w14:textId="77777777" w:rsidR="003E2B5D" w:rsidRPr="00A411E7" w:rsidRDefault="003E2B5D" w:rsidP="00A53EE0">
      <w:pPr>
        <w:spacing w:line="260" w:lineRule="atLeast"/>
        <w:ind w:left="360"/>
        <w:contextualSpacing/>
        <w:rPr>
          <w:rFonts w:eastAsia="Calibri"/>
          <w:lang w:eastAsia="sv-SE"/>
        </w:rPr>
      </w:pPr>
    </w:p>
    <w:p w14:paraId="7C6D7599" w14:textId="77777777" w:rsidR="00BC3510" w:rsidRPr="00A411E7" w:rsidRDefault="00BC3510" w:rsidP="00A53EE0">
      <w:pPr>
        <w:spacing w:line="260" w:lineRule="atLeast"/>
        <w:ind w:left="360"/>
        <w:contextualSpacing/>
        <w:rPr>
          <w:rFonts w:eastAsia="Calibri"/>
          <w:lang w:eastAsia="sv-SE"/>
        </w:rPr>
      </w:pPr>
    </w:p>
    <w:p w14:paraId="0E455A42" w14:textId="77777777" w:rsidR="00BC3510" w:rsidRPr="00D56960" w:rsidRDefault="00A53EE0" w:rsidP="00C942E1">
      <w:pPr>
        <w:pStyle w:val="Kop3"/>
      </w:pPr>
      <w:bookmarkStart w:id="1318" w:name="_Toc389729029"/>
      <w:bookmarkStart w:id="1319" w:name="_Toc403472741"/>
      <w:bookmarkStart w:id="1320" w:name="_Toc7444444"/>
      <w:r w:rsidRPr="00D56960">
        <w:lastRenderedPageBreak/>
        <w:t>Physical hazards and respective characteristics</w:t>
      </w:r>
      <w:bookmarkEnd w:id="1318"/>
      <w:bookmarkEnd w:id="1319"/>
      <w:bookmarkEnd w:id="1320"/>
    </w:p>
    <w:p w14:paraId="15A44A34" w14:textId="624B8AEA" w:rsidR="0002443B" w:rsidRPr="00421A19" w:rsidRDefault="0002443B" w:rsidP="00421A19">
      <w:pPr>
        <w:rPr>
          <w:rFonts w:eastAsia="Calibri"/>
        </w:rPr>
      </w:pPr>
      <w:r w:rsidRPr="00421A19">
        <w:rPr>
          <w:rFonts w:eastAsia="Calibri"/>
        </w:rPr>
        <w:t>Based on the data provided, none of</w:t>
      </w:r>
      <w:r w:rsidR="00421A19">
        <w:rPr>
          <w:rFonts w:eastAsia="Calibri"/>
        </w:rPr>
        <w:t xml:space="preserve"> </w:t>
      </w:r>
      <w:r w:rsidRPr="00421A19">
        <w:rPr>
          <w:rFonts w:eastAsia="Calibri"/>
        </w:rPr>
        <w:t>the representative products is classified with regard to their physical and chemical properties.</w:t>
      </w:r>
    </w:p>
    <w:p w14:paraId="5ABF7785" w14:textId="77777777" w:rsidR="0002443B" w:rsidRPr="00421A19" w:rsidRDefault="0002443B" w:rsidP="00421A19">
      <w:pPr>
        <w:rPr>
          <w:rFonts w:eastAsia="Calibri"/>
        </w:rPr>
      </w:pPr>
    </w:p>
    <w:tbl>
      <w:tblPr>
        <w:tblW w:w="9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7"/>
        <w:gridCol w:w="1559"/>
        <w:gridCol w:w="1701"/>
        <w:gridCol w:w="2410"/>
        <w:gridCol w:w="1443"/>
      </w:tblGrid>
      <w:tr w:rsidR="00A53EE0" w:rsidRPr="00A411E7" w14:paraId="1650214D" w14:textId="77777777" w:rsidTr="00864EE8">
        <w:trPr>
          <w:tblHeader/>
        </w:trPr>
        <w:tc>
          <w:tcPr>
            <w:tcW w:w="2197" w:type="dxa"/>
            <w:shd w:val="clear" w:color="auto" w:fill="E0E0E0"/>
            <w:vAlign w:val="center"/>
          </w:tcPr>
          <w:p w14:paraId="7E58FFDB" w14:textId="77777777" w:rsidR="00A53EE0" w:rsidRPr="00A84A7C" w:rsidRDefault="00A53EE0" w:rsidP="00A53EE0">
            <w:pPr>
              <w:rPr>
                <w:rFonts w:eastAsia="Calibri"/>
                <w:b/>
              </w:rPr>
            </w:pPr>
            <w:r w:rsidRPr="00A84A7C">
              <w:rPr>
                <w:rFonts w:eastAsia="Calibri"/>
                <w:b/>
              </w:rPr>
              <w:t>Property</w:t>
            </w:r>
          </w:p>
        </w:tc>
        <w:tc>
          <w:tcPr>
            <w:tcW w:w="1559" w:type="dxa"/>
            <w:shd w:val="clear" w:color="auto" w:fill="E0E0E0"/>
            <w:vAlign w:val="center"/>
          </w:tcPr>
          <w:p w14:paraId="375C6CE5" w14:textId="77777777" w:rsidR="00A53EE0" w:rsidRPr="00DF6CFE" w:rsidRDefault="00A53EE0" w:rsidP="00A53EE0">
            <w:pPr>
              <w:rPr>
                <w:rFonts w:eastAsia="Calibri"/>
                <w:b/>
              </w:rPr>
            </w:pPr>
            <w:r w:rsidRPr="00DF6CFE">
              <w:rPr>
                <w:rFonts w:eastAsia="Calibri"/>
                <w:b/>
              </w:rPr>
              <w:t>Guideline  and Method</w:t>
            </w:r>
          </w:p>
        </w:tc>
        <w:tc>
          <w:tcPr>
            <w:tcW w:w="1701" w:type="dxa"/>
            <w:shd w:val="clear" w:color="auto" w:fill="E0E0E0"/>
            <w:vAlign w:val="center"/>
          </w:tcPr>
          <w:p w14:paraId="6FCA5C3D" w14:textId="77777777" w:rsidR="00A53EE0" w:rsidRPr="00DF6CFE" w:rsidRDefault="00A53EE0" w:rsidP="00A53EE0">
            <w:pPr>
              <w:rPr>
                <w:rFonts w:eastAsia="Calibri"/>
                <w:b/>
              </w:rPr>
            </w:pPr>
            <w:r w:rsidRPr="00DF6CFE">
              <w:rPr>
                <w:rFonts w:eastAsia="Calibri"/>
                <w:b/>
              </w:rPr>
              <w:t>Purity of the test substance (% (w/w)</w:t>
            </w:r>
          </w:p>
        </w:tc>
        <w:tc>
          <w:tcPr>
            <w:tcW w:w="2410" w:type="dxa"/>
            <w:shd w:val="clear" w:color="auto" w:fill="E0E0E0"/>
            <w:vAlign w:val="center"/>
          </w:tcPr>
          <w:p w14:paraId="41418234" w14:textId="77777777" w:rsidR="00A53EE0" w:rsidRPr="00DF6CFE" w:rsidRDefault="00A53EE0" w:rsidP="00A53EE0">
            <w:pPr>
              <w:rPr>
                <w:rFonts w:eastAsia="Calibri"/>
                <w:b/>
              </w:rPr>
            </w:pPr>
            <w:r w:rsidRPr="00DF6CFE">
              <w:rPr>
                <w:rFonts w:eastAsia="Calibri"/>
                <w:b/>
              </w:rPr>
              <w:t>Results</w:t>
            </w:r>
          </w:p>
        </w:tc>
        <w:tc>
          <w:tcPr>
            <w:tcW w:w="1443" w:type="dxa"/>
            <w:shd w:val="clear" w:color="auto" w:fill="E0E0E0"/>
            <w:vAlign w:val="center"/>
          </w:tcPr>
          <w:p w14:paraId="092CCA0E" w14:textId="77777777" w:rsidR="00A53EE0" w:rsidRPr="00DF6CFE" w:rsidRDefault="00A53EE0" w:rsidP="00E75CFB">
            <w:pPr>
              <w:rPr>
                <w:rFonts w:eastAsia="Calibri"/>
                <w:b/>
              </w:rPr>
            </w:pPr>
            <w:r w:rsidRPr="00DF6CFE">
              <w:rPr>
                <w:rFonts w:eastAsia="Calibri"/>
                <w:b/>
              </w:rPr>
              <w:t>Reference</w:t>
            </w:r>
          </w:p>
        </w:tc>
      </w:tr>
      <w:tr w:rsidR="00454B82" w:rsidRPr="00A411E7" w14:paraId="5F0BDFD4" w14:textId="77777777" w:rsidTr="00864EE8">
        <w:tc>
          <w:tcPr>
            <w:tcW w:w="2197" w:type="dxa"/>
          </w:tcPr>
          <w:p w14:paraId="1B1A52E1" w14:textId="77777777" w:rsidR="00454B82" w:rsidRPr="00A411E7" w:rsidRDefault="00454B82" w:rsidP="00A53EE0">
            <w:pPr>
              <w:rPr>
                <w:rFonts w:eastAsia="Calibri"/>
              </w:rPr>
            </w:pPr>
            <w:r w:rsidRPr="00A411E7">
              <w:rPr>
                <w:rFonts w:eastAsia="Calibri"/>
              </w:rPr>
              <w:t>Explosives</w:t>
            </w:r>
          </w:p>
        </w:tc>
        <w:tc>
          <w:tcPr>
            <w:tcW w:w="1559" w:type="dxa"/>
          </w:tcPr>
          <w:p w14:paraId="5BEA354A" w14:textId="77777777" w:rsidR="00454B82" w:rsidRPr="00A53EE0" w:rsidRDefault="00454B82" w:rsidP="00454B82">
            <w:pPr>
              <w:ind w:left="-143"/>
              <w:rPr>
                <w:rFonts w:eastAsia="Calibri"/>
              </w:rPr>
            </w:pPr>
          </w:p>
        </w:tc>
        <w:tc>
          <w:tcPr>
            <w:tcW w:w="1701" w:type="dxa"/>
          </w:tcPr>
          <w:p w14:paraId="430B3086" w14:textId="77777777" w:rsidR="00454B82" w:rsidRPr="00A53EE0" w:rsidRDefault="00454B82" w:rsidP="00454B82">
            <w:pPr>
              <w:rPr>
                <w:rFonts w:eastAsia="Calibri"/>
              </w:rPr>
            </w:pPr>
          </w:p>
        </w:tc>
        <w:tc>
          <w:tcPr>
            <w:tcW w:w="2410" w:type="dxa"/>
          </w:tcPr>
          <w:p w14:paraId="1F5159F3" w14:textId="77777777" w:rsidR="00454B82" w:rsidRDefault="00454B82" w:rsidP="00454B82">
            <w:pPr>
              <w:rPr>
                <w:rFonts w:eastAsia="Calibri"/>
              </w:rPr>
            </w:pPr>
            <w:r>
              <w:rPr>
                <w:rFonts w:eastAsia="Calibri"/>
              </w:rPr>
              <w:t>DATA WAIVING</w:t>
            </w:r>
          </w:p>
          <w:p w14:paraId="0EF48DE1" w14:textId="77777777" w:rsidR="00454B82" w:rsidRPr="00A53EE0" w:rsidRDefault="00454B82" w:rsidP="00454B82">
            <w:pPr>
              <w:rPr>
                <w:rFonts w:eastAsia="Calibri"/>
              </w:rPr>
            </w:pPr>
            <w:r w:rsidRPr="00CE4D42">
              <w:rPr>
                <w:rFonts w:eastAsia="Calibri"/>
              </w:rPr>
              <w:t>Data requirement is not relevant to the products in this product family. None of the components of the biocidal products in this product family has explosive properties.</w:t>
            </w:r>
          </w:p>
        </w:tc>
        <w:tc>
          <w:tcPr>
            <w:tcW w:w="1443" w:type="dxa"/>
          </w:tcPr>
          <w:p w14:paraId="56F3B8F8" w14:textId="77777777" w:rsidR="00454B82" w:rsidRPr="00A53EE0" w:rsidRDefault="00454B82" w:rsidP="00454B82">
            <w:pPr>
              <w:rPr>
                <w:rFonts w:eastAsia="Calibri"/>
              </w:rPr>
            </w:pPr>
          </w:p>
        </w:tc>
      </w:tr>
      <w:tr w:rsidR="00454B82" w:rsidRPr="00A411E7" w14:paraId="4E0FBA9E" w14:textId="77777777" w:rsidTr="00864EE8">
        <w:tc>
          <w:tcPr>
            <w:tcW w:w="2197" w:type="dxa"/>
          </w:tcPr>
          <w:p w14:paraId="6596AAC5" w14:textId="77777777" w:rsidR="00454B82" w:rsidRPr="00A411E7" w:rsidRDefault="00454B82" w:rsidP="00A53EE0">
            <w:pPr>
              <w:rPr>
                <w:rFonts w:eastAsia="Calibri"/>
              </w:rPr>
            </w:pPr>
            <w:r w:rsidRPr="00A411E7">
              <w:rPr>
                <w:rFonts w:eastAsia="Calibri"/>
              </w:rPr>
              <w:t>Flammable gases</w:t>
            </w:r>
          </w:p>
        </w:tc>
        <w:tc>
          <w:tcPr>
            <w:tcW w:w="1559" w:type="dxa"/>
          </w:tcPr>
          <w:p w14:paraId="602230D7" w14:textId="77777777" w:rsidR="00454B82" w:rsidRPr="00A53EE0" w:rsidRDefault="00454B82" w:rsidP="00454B82">
            <w:pPr>
              <w:rPr>
                <w:rFonts w:eastAsia="Calibri"/>
              </w:rPr>
            </w:pPr>
            <w:r>
              <w:rPr>
                <w:rFonts w:eastAsia="Calibri"/>
              </w:rPr>
              <w:t>n/a</w:t>
            </w:r>
          </w:p>
        </w:tc>
        <w:tc>
          <w:tcPr>
            <w:tcW w:w="1701" w:type="dxa"/>
          </w:tcPr>
          <w:p w14:paraId="1AB889D1" w14:textId="77777777" w:rsidR="00454B82" w:rsidRPr="00A53EE0" w:rsidRDefault="00454B82" w:rsidP="00454B82">
            <w:pPr>
              <w:rPr>
                <w:rFonts w:eastAsia="Calibri"/>
              </w:rPr>
            </w:pPr>
            <w:r>
              <w:rPr>
                <w:rFonts w:eastAsia="Calibri"/>
              </w:rPr>
              <w:t>n/a</w:t>
            </w:r>
          </w:p>
        </w:tc>
        <w:tc>
          <w:tcPr>
            <w:tcW w:w="2410" w:type="dxa"/>
          </w:tcPr>
          <w:p w14:paraId="348BC502" w14:textId="77777777" w:rsidR="00454B82" w:rsidRPr="00A53EE0" w:rsidRDefault="00454B82" w:rsidP="00454B82">
            <w:pPr>
              <w:rPr>
                <w:rFonts w:eastAsia="Calibri"/>
              </w:rPr>
            </w:pPr>
            <w:r>
              <w:rPr>
                <w:rFonts w:eastAsia="Calibri"/>
              </w:rPr>
              <w:t>n/a</w:t>
            </w:r>
          </w:p>
        </w:tc>
        <w:tc>
          <w:tcPr>
            <w:tcW w:w="1443" w:type="dxa"/>
          </w:tcPr>
          <w:p w14:paraId="7111AC66" w14:textId="77777777" w:rsidR="00454B82" w:rsidRPr="00A53EE0" w:rsidRDefault="00454B82" w:rsidP="00454B82">
            <w:pPr>
              <w:rPr>
                <w:rFonts w:eastAsia="Calibri"/>
              </w:rPr>
            </w:pPr>
            <w:r>
              <w:rPr>
                <w:rFonts w:eastAsia="Calibri"/>
              </w:rPr>
              <w:t>n/a</w:t>
            </w:r>
          </w:p>
        </w:tc>
      </w:tr>
      <w:tr w:rsidR="00454B82" w:rsidRPr="00A411E7" w14:paraId="31D65869" w14:textId="77777777" w:rsidTr="00864EE8">
        <w:tc>
          <w:tcPr>
            <w:tcW w:w="2197" w:type="dxa"/>
          </w:tcPr>
          <w:p w14:paraId="4C771916" w14:textId="77777777" w:rsidR="00454B82" w:rsidRPr="00A411E7" w:rsidRDefault="00454B82" w:rsidP="00A53EE0">
            <w:pPr>
              <w:rPr>
                <w:rFonts w:eastAsia="Calibri"/>
              </w:rPr>
            </w:pPr>
            <w:r w:rsidRPr="00A411E7">
              <w:rPr>
                <w:rFonts w:eastAsia="Calibri"/>
              </w:rPr>
              <w:t>Flammable aerosols</w:t>
            </w:r>
          </w:p>
        </w:tc>
        <w:tc>
          <w:tcPr>
            <w:tcW w:w="1559" w:type="dxa"/>
          </w:tcPr>
          <w:p w14:paraId="100A4B18" w14:textId="77777777" w:rsidR="00454B82" w:rsidRPr="00A53EE0" w:rsidRDefault="00454B82" w:rsidP="00454B82">
            <w:pPr>
              <w:rPr>
                <w:rFonts w:eastAsia="Calibri"/>
              </w:rPr>
            </w:pPr>
            <w:r>
              <w:rPr>
                <w:rFonts w:eastAsia="Calibri"/>
              </w:rPr>
              <w:t>n/a</w:t>
            </w:r>
          </w:p>
        </w:tc>
        <w:tc>
          <w:tcPr>
            <w:tcW w:w="1701" w:type="dxa"/>
          </w:tcPr>
          <w:p w14:paraId="75EF92FC" w14:textId="77777777" w:rsidR="00454B82" w:rsidRPr="00A53EE0" w:rsidRDefault="00454B82" w:rsidP="00454B82">
            <w:pPr>
              <w:rPr>
                <w:rFonts w:eastAsia="Calibri"/>
              </w:rPr>
            </w:pPr>
            <w:r>
              <w:rPr>
                <w:rFonts w:eastAsia="Calibri"/>
              </w:rPr>
              <w:t>n/a</w:t>
            </w:r>
          </w:p>
        </w:tc>
        <w:tc>
          <w:tcPr>
            <w:tcW w:w="2410" w:type="dxa"/>
          </w:tcPr>
          <w:p w14:paraId="02E6C164" w14:textId="77777777" w:rsidR="00454B82" w:rsidRPr="00A53EE0" w:rsidRDefault="00454B82" w:rsidP="00454B82">
            <w:pPr>
              <w:rPr>
                <w:rFonts w:eastAsia="Calibri"/>
              </w:rPr>
            </w:pPr>
            <w:r>
              <w:rPr>
                <w:rFonts w:eastAsia="Calibri"/>
              </w:rPr>
              <w:t>n/a</w:t>
            </w:r>
          </w:p>
        </w:tc>
        <w:tc>
          <w:tcPr>
            <w:tcW w:w="1443" w:type="dxa"/>
          </w:tcPr>
          <w:p w14:paraId="6995C5E9" w14:textId="77777777" w:rsidR="00454B82" w:rsidRPr="00A53EE0" w:rsidRDefault="00454B82" w:rsidP="00454B82">
            <w:pPr>
              <w:rPr>
                <w:rFonts w:eastAsia="Calibri"/>
              </w:rPr>
            </w:pPr>
            <w:r>
              <w:rPr>
                <w:rFonts w:eastAsia="Calibri"/>
              </w:rPr>
              <w:t>n/a</w:t>
            </w:r>
          </w:p>
        </w:tc>
      </w:tr>
      <w:tr w:rsidR="00454B82" w:rsidRPr="00A411E7" w14:paraId="7B6DA3A7" w14:textId="77777777" w:rsidTr="00864EE8">
        <w:tc>
          <w:tcPr>
            <w:tcW w:w="2197" w:type="dxa"/>
          </w:tcPr>
          <w:p w14:paraId="070A79AF" w14:textId="77777777" w:rsidR="00454B82" w:rsidRPr="00A411E7" w:rsidRDefault="00454B82" w:rsidP="00A53EE0">
            <w:pPr>
              <w:rPr>
                <w:rFonts w:eastAsia="Calibri"/>
              </w:rPr>
            </w:pPr>
            <w:r w:rsidRPr="00A411E7">
              <w:rPr>
                <w:rFonts w:eastAsia="Calibri"/>
              </w:rPr>
              <w:t>Oxidising gases</w:t>
            </w:r>
          </w:p>
        </w:tc>
        <w:tc>
          <w:tcPr>
            <w:tcW w:w="1559" w:type="dxa"/>
          </w:tcPr>
          <w:p w14:paraId="37EAD144" w14:textId="77777777" w:rsidR="00454B82" w:rsidRPr="00A53EE0" w:rsidRDefault="00454B82" w:rsidP="00454B82">
            <w:pPr>
              <w:rPr>
                <w:rFonts w:eastAsia="Calibri"/>
              </w:rPr>
            </w:pPr>
            <w:r>
              <w:rPr>
                <w:rFonts w:eastAsia="Calibri"/>
              </w:rPr>
              <w:t>n/a</w:t>
            </w:r>
          </w:p>
        </w:tc>
        <w:tc>
          <w:tcPr>
            <w:tcW w:w="1701" w:type="dxa"/>
          </w:tcPr>
          <w:p w14:paraId="466AFB5D" w14:textId="77777777" w:rsidR="00454B82" w:rsidRPr="00A53EE0" w:rsidRDefault="00454B82" w:rsidP="00454B82">
            <w:pPr>
              <w:rPr>
                <w:rFonts w:eastAsia="Calibri"/>
              </w:rPr>
            </w:pPr>
            <w:r>
              <w:rPr>
                <w:rFonts w:eastAsia="Calibri"/>
              </w:rPr>
              <w:t>n/a</w:t>
            </w:r>
          </w:p>
        </w:tc>
        <w:tc>
          <w:tcPr>
            <w:tcW w:w="2410" w:type="dxa"/>
          </w:tcPr>
          <w:p w14:paraId="1139FA93" w14:textId="77777777" w:rsidR="00454B82" w:rsidRPr="00A53EE0" w:rsidRDefault="00454B82" w:rsidP="00454B82">
            <w:pPr>
              <w:rPr>
                <w:rFonts w:eastAsia="Calibri"/>
              </w:rPr>
            </w:pPr>
            <w:r>
              <w:rPr>
                <w:rFonts w:eastAsia="Calibri"/>
              </w:rPr>
              <w:t>n/a</w:t>
            </w:r>
          </w:p>
        </w:tc>
        <w:tc>
          <w:tcPr>
            <w:tcW w:w="1443" w:type="dxa"/>
          </w:tcPr>
          <w:p w14:paraId="784EA06E" w14:textId="77777777" w:rsidR="00454B82" w:rsidRPr="00A53EE0" w:rsidRDefault="00454B82" w:rsidP="00454B82">
            <w:pPr>
              <w:rPr>
                <w:rFonts w:eastAsia="Calibri"/>
              </w:rPr>
            </w:pPr>
            <w:r>
              <w:rPr>
                <w:rFonts w:eastAsia="Calibri"/>
              </w:rPr>
              <w:t>n/a</w:t>
            </w:r>
          </w:p>
        </w:tc>
      </w:tr>
      <w:tr w:rsidR="00454B82" w:rsidRPr="00A411E7" w14:paraId="455D9211" w14:textId="77777777" w:rsidTr="00864EE8">
        <w:tc>
          <w:tcPr>
            <w:tcW w:w="2197" w:type="dxa"/>
          </w:tcPr>
          <w:p w14:paraId="382C3C13" w14:textId="77777777" w:rsidR="00454B82" w:rsidRPr="00A411E7" w:rsidRDefault="00454B82" w:rsidP="00A53EE0">
            <w:pPr>
              <w:rPr>
                <w:rFonts w:eastAsia="Calibri"/>
              </w:rPr>
            </w:pPr>
            <w:r w:rsidRPr="00A411E7">
              <w:rPr>
                <w:rFonts w:eastAsia="Calibri"/>
              </w:rPr>
              <w:t>Gases under pressure</w:t>
            </w:r>
          </w:p>
        </w:tc>
        <w:tc>
          <w:tcPr>
            <w:tcW w:w="1559" w:type="dxa"/>
          </w:tcPr>
          <w:p w14:paraId="140968DE" w14:textId="77777777" w:rsidR="00454B82" w:rsidRPr="00A53EE0" w:rsidRDefault="00454B82" w:rsidP="00454B82">
            <w:pPr>
              <w:rPr>
                <w:rFonts w:eastAsia="Calibri"/>
              </w:rPr>
            </w:pPr>
            <w:r>
              <w:rPr>
                <w:rFonts w:eastAsia="Calibri"/>
              </w:rPr>
              <w:t>n/a</w:t>
            </w:r>
          </w:p>
        </w:tc>
        <w:tc>
          <w:tcPr>
            <w:tcW w:w="1701" w:type="dxa"/>
          </w:tcPr>
          <w:p w14:paraId="4808B675" w14:textId="77777777" w:rsidR="00454B82" w:rsidRPr="00A53EE0" w:rsidRDefault="00454B82" w:rsidP="00454B82">
            <w:pPr>
              <w:rPr>
                <w:rFonts w:eastAsia="Calibri"/>
              </w:rPr>
            </w:pPr>
            <w:r>
              <w:rPr>
                <w:rFonts w:eastAsia="Calibri"/>
              </w:rPr>
              <w:t>n/a</w:t>
            </w:r>
          </w:p>
        </w:tc>
        <w:tc>
          <w:tcPr>
            <w:tcW w:w="2410" w:type="dxa"/>
          </w:tcPr>
          <w:p w14:paraId="114C8DFC" w14:textId="77777777" w:rsidR="00454B82" w:rsidRPr="00A53EE0" w:rsidRDefault="00454B82" w:rsidP="00454B82">
            <w:pPr>
              <w:rPr>
                <w:rFonts w:eastAsia="Calibri"/>
              </w:rPr>
            </w:pPr>
            <w:r>
              <w:rPr>
                <w:rFonts w:eastAsia="Calibri"/>
              </w:rPr>
              <w:t>n/a</w:t>
            </w:r>
          </w:p>
        </w:tc>
        <w:tc>
          <w:tcPr>
            <w:tcW w:w="1443" w:type="dxa"/>
          </w:tcPr>
          <w:p w14:paraId="40EFAA1B" w14:textId="77777777" w:rsidR="00454B82" w:rsidRPr="00A53EE0" w:rsidRDefault="00454B82" w:rsidP="00454B82">
            <w:pPr>
              <w:rPr>
                <w:rFonts w:eastAsia="Calibri"/>
              </w:rPr>
            </w:pPr>
            <w:r>
              <w:rPr>
                <w:rFonts w:eastAsia="Calibri"/>
              </w:rPr>
              <w:t>n/a</w:t>
            </w:r>
          </w:p>
        </w:tc>
      </w:tr>
      <w:tr w:rsidR="00454B82" w:rsidRPr="00A411E7" w14:paraId="7DB2E479" w14:textId="77777777" w:rsidTr="00864EE8">
        <w:tc>
          <w:tcPr>
            <w:tcW w:w="2197" w:type="dxa"/>
          </w:tcPr>
          <w:p w14:paraId="31B98239" w14:textId="77777777" w:rsidR="00454B82" w:rsidRPr="00A411E7" w:rsidRDefault="00454B82" w:rsidP="00A53EE0">
            <w:pPr>
              <w:rPr>
                <w:rFonts w:eastAsia="Calibri"/>
              </w:rPr>
            </w:pPr>
            <w:r w:rsidRPr="00A411E7">
              <w:rPr>
                <w:rFonts w:eastAsia="Calibri"/>
              </w:rPr>
              <w:t>Flammable liquids</w:t>
            </w:r>
          </w:p>
        </w:tc>
        <w:tc>
          <w:tcPr>
            <w:tcW w:w="1559" w:type="dxa"/>
          </w:tcPr>
          <w:p w14:paraId="34C59BB3" w14:textId="77777777" w:rsidR="00454B82" w:rsidRPr="00CE4D42" w:rsidRDefault="00454B82" w:rsidP="00454B82">
            <w:pPr>
              <w:pStyle w:val="Normaalweb"/>
              <w:spacing w:before="0" w:beforeAutospacing="0"/>
              <w:rPr>
                <w:rFonts w:eastAsia="Calibri"/>
                <w:lang w:val="en-US"/>
              </w:rPr>
            </w:pPr>
            <w:r w:rsidRPr="00CE4D42">
              <w:rPr>
                <w:rFonts w:ascii="Verdana" w:eastAsia="Calibri" w:hAnsi="Verdana"/>
                <w:sz w:val="20"/>
              </w:rPr>
              <w:t>ASTM 3278 (</w:t>
            </w:r>
            <w:r w:rsidRPr="00CE4D42">
              <w:rPr>
                <w:rFonts w:ascii="Verdana" w:eastAsia="Times New Roman" w:hAnsi="Verdana" w:cs="Times New Roman"/>
                <w:sz w:val="20"/>
                <w:lang w:val="en-US" w:eastAsia="nl-BE"/>
              </w:rPr>
              <w:t>similar to ISO methods 3679 and 3680</w:t>
            </w:r>
            <w:r w:rsidRPr="00CE4D42">
              <w:rPr>
                <w:rFonts w:eastAsia="Calibri"/>
                <w:lang w:val="en-US"/>
              </w:rPr>
              <w:t>)</w:t>
            </w:r>
          </w:p>
        </w:tc>
        <w:tc>
          <w:tcPr>
            <w:tcW w:w="1701" w:type="dxa"/>
          </w:tcPr>
          <w:p w14:paraId="1BF2F773" w14:textId="77777777" w:rsidR="00454B82" w:rsidRPr="00A53EE0" w:rsidRDefault="00454B82" w:rsidP="00454B82">
            <w:pPr>
              <w:rPr>
                <w:rFonts w:eastAsia="Calibri"/>
              </w:rPr>
            </w:pPr>
            <w:r>
              <w:rPr>
                <w:rFonts w:eastAsia="Calibri"/>
              </w:rPr>
              <w:t>Undiluted product</w:t>
            </w:r>
          </w:p>
        </w:tc>
        <w:tc>
          <w:tcPr>
            <w:tcW w:w="2410" w:type="dxa"/>
          </w:tcPr>
          <w:p w14:paraId="530BACF3" w14:textId="453E763F" w:rsidR="00454B82" w:rsidRPr="00A53EE0" w:rsidRDefault="00454B82" w:rsidP="00165A2A">
            <w:pPr>
              <w:rPr>
                <w:rFonts w:eastAsia="Calibri"/>
              </w:rPr>
            </w:pPr>
            <w:r w:rsidRPr="00CE4D42">
              <w:rPr>
                <w:rFonts w:eastAsia="Calibri"/>
              </w:rPr>
              <w:t xml:space="preserve">Of  the constituents used in the formulations of the product family only </w:t>
            </w:r>
            <w:r w:rsidR="00165A2A">
              <w:rPr>
                <w:rFonts w:eastAsia="Calibri"/>
              </w:rPr>
              <w:t>one ingredient</w:t>
            </w:r>
            <w:r w:rsidRPr="00CE4D42">
              <w:rPr>
                <w:rFonts w:eastAsia="Calibri"/>
              </w:rPr>
              <w:t xml:space="preserve">  is classified as flammable. This ingredient is present in the products Proactive Plus (GMP 42), Fortex (GMP 56), Tri-Fender (GMP 51) and TriActive (F-2506). The concentration </w:t>
            </w:r>
            <w:r w:rsidR="00165A2A">
              <w:rPr>
                <w:rFonts w:eastAsia="Calibri"/>
              </w:rPr>
              <w:t>the flammable ingredient</w:t>
            </w:r>
            <w:r w:rsidRPr="00CE4D42">
              <w:rPr>
                <w:rFonts w:eastAsia="Calibri"/>
              </w:rPr>
              <w:t xml:space="preserve">  is only 0.05% in each of the four products, which is </w:t>
            </w:r>
            <w:r>
              <w:rPr>
                <w:rFonts w:eastAsia="Calibri"/>
              </w:rPr>
              <w:t>very low</w:t>
            </w:r>
            <w:r w:rsidRPr="00CE4D42">
              <w:rPr>
                <w:rFonts w:eastAsia="Calibri"/>
              </w:rPr>
              <w:t xml:space="preserve">. In addition, the flashpoints of  Fortex (GMP 56), Proactive Plus (GMP 42) and Tri-Fender (GMP 51) were determined to be &gt; 80°. From these data it can be concluded that none of the products within the product family are </w:t>
            </w:r>
            <w:r w:rsidRPr="00CE4D42">
              <w:rPr>
                <w:rFonts w:eastAsia="Calibri"/>
              </w:rPr>
              <w:lastRenderedPageBreak/>
              <w:t>classified as  flammable.</w:t>
            </w:r>
          </w:p>
        </w:tc>
        <w:tc>
          <w:tcPr>
            <w:tcW w:w="1443" w:type="dxa"/>
          </w:tcPr>
          <w:p w14:paraId="01F6CCA2" w14:textId="77777777" w:rsidR="00454B82" w:rsidRDefault="00454B82" w:rsidP="00454B82">
            <w:pPr>
              <w:rPr>
                <w:rFonts w:eastAsia="Calibri"/>
              </w:rPr>
            </w:pPr>
            <w:r>
              <w:rPr>
                <w:rFonts w:eastAsia="Calibri"/>
              </w:rPr>
              <w:lastRenderedPageBreak/>
              <w:t>Flashpoint reports:</w:t>
            </w:r>
          </w:p>
          <w:p w14:paraId="74151AF8" w14:textId="77777777" w:rsidR="00454B82" w:rsidRDefault="00454B82" w:rsidP="00454B82">
            <w:pPr>
              <w:rPr>
                <w:rFonts w:eastAsia="Calibri"/>
              </w:rPr>
            </w:pPr>
            <w:r>
              <w:rPr>
                <w:rFonts w:eastAsia="Calibri"/>
              </w:rPr>
              <w:t>- NB 423-23 (Tri-Fender)</w:t>
            </w:r>
          </w:p>
          <w:p w14:paraId="68B89E2B" w14:textId="77777777" w:rsidR="00454B82" w:rsidRDefault="00454B82" w:rsidP="00454B82">
            <w:pPr>
              <w:rPr>
                <w:rFonts w:eastAsia="Calibri"/>
              </w:rPr>
            </w:pPr>
            <w:r>
              <w:rPr>
                <w:rFonts w:eastAsia="Calibri"/>
              </w:rPr>
              <w:t>-Fortex (GMP 56)</w:t>
            </w:r>
          </w:p>
          <w:p w14:paraId="0D98D521" w14:textId="77777777" w:rsidR="00454B82" w:rsidRDefault="00454B82" w:rsidP="00454B82">
            <w:pPr>
              <w:rPr>
                <w:rFonts w:eastAsia="Calibri"/>
              </w:rPr>
            </w:pPr>
            <w:r>
              <w:rPr>
                <w:rFonts w:eastAsia="Calibri"/>
              </w:rPr>
              <w:t>-Proactive Plus (GMP 42)</w:t>
            </w:r>
          </w:p>
          <w:p w14:paraId="3B350FFB" w14:textId="77777777" w:rsidR="00454B82" w:rsidRPr="00A53EE0" w:rsidRDefault="00454B82" w:rsidP="00454B82">
            <w:pPr>
              <w:rPr>
                <w:rFonts w:eastAsia="Calibri"/>
              </w:rPr>
            </w:pPr>
          </w:p>
        </w:tc>
      </w:tr>
      <w:tr w:rsidR="00454B82" w:rsidRPr="00A411E7" w14:paraId="761C0B2E" w14:textId="77777777" w:rsidTr="00864EE8">
        <w:tc>
          <w:tcPr>
            <w:tcW w:w="2197" w:type="dxa"/>
          </w:tcPr>
          <w:p w14:paraId="52F4036C" w14:textId="77777777" w:rsidR="00454B82" w:rsidRPr="00A411E7" w:rsidRDefault="00454B82" w:rsidP="00A53EE0">
            <w:pPr>
              <w:rPr>
                <w:rFonts w:eastAsia="Calibri"/>
              </w:rPr>
            </w:pPr>
            <w:r w:rsidRPr="00A411E7">
              <w:rPr>
                <w:rFonts w:eastAsia="Calibri"/>
              </w:rPr>
              <w:lastRenderedPageBreak/>
              <w:t>Flammable solids</w:t>
            </w:r>
          </w:p>
        </w:tc>
        <w:tc>
          <w:tcPr>
            <w:tcW w:w="1559" w:type="dxa"/>
          </w:tcPr>
          <w:p w14:paraId="76341DAC" w14:textId="77777777" w:rsidR="00454B82" w:rsidRPr="00A53EE0" w:rsidRDefault="00454B82" w:rsidP="00454B82">
            <w:pPr>
              <w:rPr>
                <w:rFonts w:eastAsia="Calibri"/>
              </w:rPr>
            </w:pPr>
            <w:r>
              <w:rPr>
                <w:rFonts w:eastAsia="Calibri"/>
              </w:rPr>
              <w:t>n/a</w:t>
            </w:r>
          </w:p>
        </w:tc>
        <w:tc>
          <w:tcPr>
            <w:tcW w:w="1701" w:type="dxa"/>
          </w:tcPr>
          <w:p w14:paraId="48634EB6" w14:textId="77777777" w:rsidR="00454B82" w:rsidRPr="00A53EE0" w:rsidRDefault="00454B82" w:rsidP="00454B82">
            <w:pPr>
              <w:rPr>
                <w:rFonts w:eastAsia="Calibri"/>
              </w:rPr>
            </w:pPr>
            <w:r>
              <w:rPr>
                <w:rFonts w:eastAsia="Calibri"/>
              </w:rPr>
              <w:t>n/a</w:t>
            </w:r>
          </w:p>
        </w:tc>
        <w:tc>
          <w:tcPr>
            <w:tcW w:w="2410" w:type="dxa"/>
          </w:tcPr>
          <w:p w14:paraId="24CF8671" w14:textId="77777777" w:rsidR="00454B82" w:rsidRPr="00A53EE0" w:rsidRDefault="00454B82" w:rsidP="00454B82">
            <w:pPr>
              <w:rPr>
                <w:rFonts w:eastAsia="Calibri"/>
              </w:rPr>
            </w:pPr>
            <w:r>
              <w:rPr>
                <w:rFonts w:eastAsia="Calibri"/>
              </w:rPr>
              <w:t>n/a</w:t>
            </w:r>
          </w:p>
        </w:tc>
        <w:tc>
          <w:tcPr>
            <w:tcW w:w="1443" w:type="dxa"/>
          </w:tcPr>
          <w:p w14:paraId="48656D39" w14:textId="77777777" w:rsidR="00454B82" w:rsidRPr="00A53EE0" w:rsidRDefault="00454B82" w:rsidP="00454B82">
            <w:pPr>
              <w:rPr>
                <w:rFonts w:eastAsia="Calibri"/>
              </w:rPr>
            </w:pPr>
            <w:r>
              <w:rPr>
                <w:rFonts w:eastAsia="Calibri"/>
              </w:rPr>
              <w:t>n/a</w:t>
            </w:r>
          </w:p>
        </w:tc>
      </w:tr>
      <w:tr w:rsidR="00454B82" w:rsidRPr="00A411E7" w14:paraId="3C9F1DE5" w14:textId="77777777" w:rsidTr="00864EE8">
        <w:tc>
          <w:tcPr>
            <w:tcW w:w="2197" w:type="dxa"/>
          </w:tcPr>
          <w:p w14:paraId="2CE5DDFF" w14:textId="77777777" w:rsidR="00454B82" w:rsidRPr="00A411E7" w:rsidRDefault="00454B82" w:rsidP="00A53EE0">
            <w:pPr>
              <w:rPr>
                <w:rFonts w:eastAsia="Calibri"/>
              </w:rPr>
            </w:pPr>
            <w:r w:rsidRPr="00A411E7">
              <w:rPr>
                <w:rFonts w:eastAsia="Calibri"/>
              </w:rPr>
              <w:t>Self-reactive substances and mixtures</w:t>
            </w:r>
          </w:p>
        </w:tc>
        <w:tc>
          <w:tcPr>
            <w:tcW w:w="1559" w:type="dxa"/>
          </w:tcPr>
          <w:p w14:paraId="098243E6" w14:textId="77777777" w:rsidR="00454B82" w:rsidRPr="00A53EE0" w:rsidRDefault="00454B82" w:rsidP="00454B82">
            <w:pPr>
              <w:rPr>
                <w:rFonts w:eastAsia="Calibri"/>
              </w:rPr>
            </w:pPr>
            <w:r>
              <w:rPr>
                <w:rFonts w:eastAsia="Calibri"/>
              </w:rPr>
              <w:t>/</w:t>
            </w:r>
          </w:p>
        </w:tc>
        <w:tc>
          <w:tcPr>
            <w:tcW w:w="1701" w:type="dxa"/>
          </w:tcPr>
          <w:p w14:paraId="6573943C" w14:textId="77777777" w:rsidR="00454B82" w:rsidRPr="00A53EE0" w:rsidRDefault="00454B82" w:rsidP="00454B82">
            <w:pPr>
              <w:rPr>
                <w:rFonts w:eastAsia="Calibri"/>
              </w:rPr>
            </w:pPr>
            <w:r>
              <w:rPr>
                <w:rFonts w:eastAsia="Calibri"/>
              </w:rPr>
              <w:t>/</w:t>
            </w:r>
          </w:p>
        </w:tc>
        <w:tc>
          <w:tcPr>
            <w:tcW w:w="2410" w:type="dxa"/>
          </w:tcPr>
          <w:p w14:paraId="1E0ABF28" w14:textId="77777777" w:rsidR="00454B82" w:rsidRDefault="00454B82" w:rsidP="00454B82">
            <w:pPr>
              <w:rPr>
                <w:rFonts w:eastAsia="Calibri"/>
              </w:rPr>
            </w:pPr>
            <w:r>
              <w:rPr>
                <w:rFonts w:eastAsia="Calibri"/>
              </w:rPr>
              <w:t>DATA WAIVING</w:t>
            </w:r>
          </w:p>
          <w:p w14:paraId="1D541097" w14:textId="77777777" w:rsidR="00454B82" w:rsidRPr="00A53EE0" w:rsidRDefault="00454B82" w:rsidP="00454B82">
            <w:pPr>
              <w:rPr>
                <w:rFonts w:eastAsia="Calibri"/>
              </w:rPr>
            </w:pPr>
            <w:r w:rsidRPr="00CE4D42">
              <w:rPr>
                <w:rFonts w:eastAsia="Calibri"/>
              </w:rPr>
              <w:t xml:space="preserve">Data requirement is not relevant to the products in this product family. None of the components of the biocidal products in this product family has </w:t>
            </w:r>
            <w:r>
              <w:rPr>
                <w:rFonts w:eastAsia="Calibri"/>
              </w:rPr>
              <w:t>self-reactive</w:t>
            </w:r>
            <w:r w:rsidRPr="00CE4D42">
              <w:rPr>
                <w:rFonts w:eastAsia="Calibri"/>
              </w:rPr>
              <w:t xml:space="preserve"> properties</w:t>
            </w:r>
          </w:p>
        </w:tc>
        <w:tc>
          <w:tcPr>
            <w:tcW w:w="1443" w:type="dxa"/>
          </w:tcPr>
          <w:p w14:paraId="3D0D2707" w14:textId="77777777" w:rsidR="00454B82" w:rsidRPr="00A53EE0" w:rsidRDefault="00454B82" w:rsidP="00454B82">
            <w:pPr>
              <w:rPr>
                <w:rFonts w:eastAsia="Calibri"/>
              </w:rPr>
            </w:pPr>
            <w:r>
              <w:rPr>
                <w:rFonts w:eastAsia="Calibri"/>
              </w:rPr>
              <w:t>/</w:t>
            </w:r>
          </w:p>
        </w:tc>
      </w:tr>
      <w:tr w:rsidR="00454B82" w:rsidRPr="00A411E7" w14:paraId="43968679" w14:textId="77777777" w:rsidTr="00864EE8">
        <w:tc>
          <w:tcPr>
            <w:tcW w:w="2197" w:type="dxa"/>
          </w:tcPr>
          <w:p w14:paraId="3F4AB8AD" w14:textId="77777777" w:rsidR="00454B82" w:rsidRPr="00A411E7" w:rsidRDefault="00454B82" w:rsidP="00A53EE0">
            <w:pPr>
              <w:rPr>
                <w:rFonts w:eastAsia="Calibri"/>
              </w:rPr>
            </w:pPr>
            <w:r w:rsidRPr="00A411E7">
              <w:rPr>
                <w:rFonts w:eastAsia="Calibri"/>
              </w:rPr>
              <w:t>Pyrophoric liquids</w:t>
            </w:r>
          </w:p>
        </w:tc>
        <w:tc>
          <w:tcPr>
            <w:tcW w:w="1559" w:type="dxa"/>
          </w:tcPr>
          <w:p w14:paraId="309BA090" w14:textId="77777777" w:rsidR="00454B82" w:rsidRPr="00A53EE0" w:rsidRDefault="00454B82" w:rsidP="00454B82">
            <w:pPr>
              <w:rPr>
                <w:rFonts w:eastAsia="Calibri"/>
              </w:rPr>
            </w:pPr>
            <w:r>
              <w:rPr>
                <w:rFonts w:eastAsia="Calibri"/>
              </w:rPr>
              <w:t>/</w:t>
            </w:r>
          </w:p>
        </w:tc>
        <w:tc>
          <w:tcPr>
            <w:tcW w:w="1701" w:type="dxa"/>
          </w:tcPr>
          <w:p w14:paraId="5D6B7460" w14:textId="77777777" w:rsidR="00454B82" w:rsidRPr="00A53EE0" w:rsidRDefault="00454B82" w:rsidP="00454B82">
            <w:pPr>
              <w:rPr>
                <w:rFonts w:eastAsia="Calibri"/>
              </w:rPr>
            </w:pPr>
            <w:r>
              <w:rPr>
                <w:rFonts w:eastAsia="Calibri"/>
              </w:rPr>
              <w:t>/</w:t>
            </w:r>
          </w:p>
        </w:tc>
        <w:tc>
          <w:tcPr>
            <w:tcW w:w="2410" w:type="dxa"/>
          </w:tcPr>
          <w:p w14:paraId="7E5C6C53" w14:textId="77777777" w:rsidR="00454B82" w:rsidRDefault="00454B82" w:rsidP="00454B82">
            <w:pPr>
              <w:rPr>
                <w:rFonts w:eastAsia="Calibri"/>
              </w:rPr>
            </w:pPr>
            <w:r>
              <w:rPr>
                <w:rFonts w:eastAsia="Calibri"/>
              </w:rPr>
              <w:t>DATA WAIVING</w:t>
            </w:r>
          </w:p>
          <w:p w14:paraId="3AB4AA1C" w14:textId="77777777" w:rsidR="00454B82" w:rsidRPr="00A53EE0" w:rsidRDefault="00454B82" w:rsidP="00454B82">
            <w:pPr>
              <w:rPr>
                <w:rFonts w:eastAsia="Calibri"/>
              </w:rPr>
            </w:pPr>
            <w:r w:rsidRPr="00CE4D42">
              <w:rPr>
                <w:rFonts w:eastAsia="Calibri"/>
              </w:rPr>
              <w:t xml:space="preserve">Data requirement is not relevant to the products in this product family. None of the components of the biocidal products in this product family has </w:t>
            </w:r>
            <w:r>
              <w:rPr>
                <w:rFonts w:eastAsia="Calibri"/>
              </w:rPr>
              <w:t>pyrophoric</w:t>
            </w:r>
            <w:r w:rsidRPr="00CE4D42">
              <w:rPr>
                <w:rFonts w:eastAsia="Calibri"/>
              </w:rPr>
              <w:t xml:space="preserve"> properties.</w:t>
            </w:r>
          </w:p>
        </w:tc>
        <w:tc>
          <w:tcPr>
            <w:tcW w:w="1443" w:type="dxa"/>
          </w:tcPr>
          <w:p w14:paraId="3FEEB4AF" w14:textId="77777777" w:rsidR="00454B82" w:rsidRPr="00A53EE0" w:rsidRDefault="00454B82" w:rsidP="00454B82">
            <w:pPr>
              <w:rPr>
                <w:rFonts w:eastAsia="Calibri"/>
              </w:rPr>
            </w:pPr>
            <w:r>
              <w:rPr>
                <w:rFonts w:eastAsia="Calibri"/>
              </w:rPr>
              <w:t>/</w:t>
            </w:r>
          </w:p>
        </w:tc>
      </w:tr>
      <w:tr w:rsidR="00454B82" w:rsidRPr="00A411E7" w14:paraId="13FCF9EB" w14:textId="77777777" w:rsidTr="00864EE8">
        <w:tc>
          <w:tcPr>
            <w:tcW w:w="2197" w:type="dxa"/>
          </w:tcPr>
          <w:p w14:paraId="00B1B530" w14:textId="77777777" w:rsidR="00454B82" w:rsidRPr="00A411E7" w:rsidRDefault="00454B82" w:rsidP="00A53EE0">
            <w:pPr>
              <w:rPr>
                <w:rFonts w:eastAsia="Calibri"/>
              </w:rPr>
            </w:pPr>
            <w:r w:rsidRPr="00A411E7">
              <w:rPr>
                <w:rFonts w:eastAsia="Calibri"/>
              </w:rPr>
              <w:t>Pyrophoric solids</w:t>
            </w:r>
          </w:p>
        </w:tc>
        <w:tc>
          <w:tcPr>
            <w:tcW w:w="1559" w:type="dxa"/>
          </w:tcPr>
          <w:p w14:paraId="3C80B520" w14:textId="77777777" w:rsidR="00454B82" w:rsidRPr="00A53EE0" w:rsidRDefault="00454B82" w:rsidP="00454B82">
            <w:pPr>
              <w:rPr>
                <w:rFonts w:eastAsia="Calibri"/>
              </w:rPr>
            </w:pPr>
            <w:r>
              <w:rPr>
                <w:rFonts w:eastAsia="Calibri"/>
              </w:rPr>
              <w:t>n/a</w:t>
            </w:r>
          </w:p>
        </w:tc>
        <w:tc>
          <w:tcPr>
            <w:tcW w:w="1701" w:type="dxa"/>
          </w:tcPr>
          <w:p w14:paraId="30B1596E" w14:textId="77777777" w:rsidR="00454B82" w:rsidRPr="00A53EE0" w:rsidRDefault="00454B82" w:rsidP="00454B82">
            <w:pPr>
              <w:rPr>
                <w:rFonts w:eastAsia="Calibri"/>
              </w:rPr>
            </w:pPr>
            <w:r>
              <w:rPr>
                <w:rFonts w:eastAsia="Calibri"/>
              </w:rPr>
              <w:t>n/a</w:t>
            </w:r>
          </w:p>
        </w:tc>
        <w:tc>
          <w:tcPr>
            <w:tcW w:w="2410" w:type="dxa"/>
          </w:tcPr>
          <w:p w14:paraId="1EC096DF" w14:textId="77777777" w:rsidR="00454B82" w:rsidRPr="00A53EE0" w:rsidRDefault="00454B82" w:rsidP="00454B82">
            <w:pPr>
              <w:rPr>
                <w:rFonts w:eastAsia="Calibri"/>
              </w:rPr>
            </w:pPr>
            <w:r>
              <w:rPr>
                <w:rFonts w:eastAsia="Calibri"/>
              </w:rPr>
              <w:t>n/a</w:t>
            </w:r>
          </w:p>
        </w:tc>
        <w:tc>
          <w:tcPr>
            <w:tcW w:w="1443" w:type="dxa"/>
          </w:tcPr>
          <w:p w14:paraId="5D68AE8B" w14:textId="77777777" w:rsidR="00454B82" w:rsidRPr="00A53EE0" w:rsidRDefault="00454B82" w:rsidP="00454B82">
            <w:pPr>
              <w:rPr>
                <w:rFonts w:eastAsia="Calibri"/>
              </w:rPr>
            </w:pPr>
            <w:r>
              <w:rPr>
                <w:rFonts w:eastAsia="Calibri"/>
              </w:rPr>
              <w:t>n/a</w:t>
            </w:r>
          </w:p>
        </w:tc>
      </w:tr>
      <w:tr w:rsidR="00454B82" w:rsidRPr="00A411E7" w14:paraId="3C5DB168" w14:textId="77777777" w:rsidTr="00864EE8">
        <w:tc>
          <w:tcPr>
            <w:tcW w:w="2197" w:type="dxa"/>
          </w:tcPr>
          <w:p w14:paraId="6B0C63AA" w14:textId="77777777" w:rsidR="00454B82" w:rsidRPr="00A411E7" w:rsidRDefault="00454B82" w:rsidP="00A53EE0">
            <w:pPr>
              <w:rPr>
                <w:rFonts w:eastAsia="Calibri"/>
              </w:rPr>
            </w:pPr>
            <w:r w:rsidRPr="00A411E7">
              <w:rPr>
                <w:rFonts w:eastAsia="Calibri"/>
              </w:rPr>
              <w:t>Self-heating substances and mixtures</w:t>
            </w:r>
          </w:p>
        </w:tc>
        <w:tc>
          <w:tcPr>
            <w:tcW w:w="1559" w:type="dxa"/>
          </w:tcPr>
          <w:p w14:paraId="555872E8" w14:textId="77777777" w:rsidR="00454B82" w:rsidRPr="00A53EE0" w:rsidRDefault="00454B82" w:rsidP="00454B82">
            <w:pPr>
              <w:rPr>
                <w:rFonts w:eastAsia="Calibri"/>
              </w:rPr>
            </w:pPr>
            <w:r>
              <w:rPr>
                <w:rFonts w:eastAsia="Calibri"/>
              </w:rPr>
              <w:t>n/a</w:t>
            </w:r>
          </w:p>
        </w:tc>
        <w:tc>
          <w:tcPr>
            <w:tcW w:w="1701" w:type="dxa"/>
          </w:tcPr>
          <w:p w14:paraId="3D3D1BC1" w14:textId="77777777" w:rsidR="00454B82" w:rsidRPr="00A53EE0" w:rsidRDefault="00454B82" w:rsidP="00454B82">
            <w:pPr>
              <w:rPr>
                <w:rFonts w:eastAsia="Calibri"/>
              </w:rPr>
            </w:pPr>
            <w:r>
              <w:rPr>
                <w:rFonts w:eastAsia="Calibri"/>
              </w:rPr>
              <w:t>n/a</w:t>
            </w:r>
          </w:p>
        </w:tc>
        <w:tc>
          <w:tcPr>
            <w:tcW w:w="2410" w:type="dxa"/>
          </w:tcPr>
          <w:p w14:paraId="6C5E7D0C" w14:textId="77777777" w:rsidR="00454B82" w:rsidRPr="00A53EE0" w:rsidRDefault="00454B82" w:rsidP="00454B82">
            <w:pPr>
              <w:rPr>
                <w:rFonts w:eastAsia="Calibri"/>
              </w:rPr>
            </w:pPr>
            <w:r>
              <w:rPr>
                <w:rFonts w:eastAsia="Calibri"/>
              </w:rPr>
              <w:t>n/a</w:t>
            </w:r>
          </w:p>
        </w:tc>
        <w:tc>
          <w:tcPr>
            <w:tcW w:w="1443" w:type="dxa"/>
          </w:tcPr>
          <w:p w14:paraId="7FF02F90" w14:textId="77777777" w:rsidR="00454B82" w:rsidRPr="00A53EE0" w:rsidRDefault="00454B82" w:rsidP="00454B82">
            <w:pPr>
              <w:rPr>
                <w:rFonts w:eastAsia="Calibri"/>
              </w:rPr>
            </w:pPr>
            <w:r>
              <w:rPr>
                <w:rFonts w:eastAsia="Calibri"/>
              </w:rPr>
              <w:t>n/a</w:t>
            </w:r>
          </w:p>
        </w:tc>
      </w:tr>
      <w:tr w:rsidR="00454B82" w:rsidRPr="00A411E7" w14:paraId="26599BD7" w14:textId="77777777" w:rsidTr="00864EE8">
        <w:tc>
          <w:tcPr>
            <w:tcW w:w="2197" w:type="dxa"/>
          </w:tcPr>
          <w:p w14:paraId="716BB3A0" w14:textId="77777777" w:rsidR="00454B82" w:rsidRPr="00A411E7" w:rsidRDefault="00454B82" w:rsidP="00A53EE0">
            <w:pPr>
              <w:rPr>
                <w:rFonts w:eastAsia="Calibri"/>
              </w:rPr>
            </w:pPr>
            <w:r w:rsidRPr="00A411E7">
              <w:rPr>
                <w:rFonts w:eastAsia="Calibri"/>
              </w:rPr>
              <w:t>Substances and mixtures which in contact with water emit flammable gases</w:t>
            </w:r>
          </w:p>
        </w:tc>
        <w:tc>
          <w:tcPr>
            <w:tcW w:w="1559" w:type="dxa"/>
          </w:tcPr>
          <w:p w14:paraId="4BD700F4" w14:textId="77777777" w:rsidR="00454B82" w:rsidRPr="00A53EE0" w:rsidRDefault="00454B82" w:rsidP="00454B82">
            <w:pPr>
              <w:rPr>
                <w:rFonts w:eastAsia="Calibri"/>
              </w:rPr>
            </w:pPr>
            <w:r>
              <w:rPr>
                <w:rFonts w:eastAsia="Calibri"/>
              </w:rPr>
              <w:t>n/a</w:t>
            </w:r>
          </w:p>
        </w:tc>
        <w:tc>
          <w:tcPr>
            <w:tcW w:w="1701" w:type="dxa"/>
          </w:tcPr>
          <w:p w14:paraId="124C65FD" w14:textId="77777777" w:rsidR="00454B82" w:rsidRPr="00A53EE0" w:rsidRDefault="00454B82" w:rsidP="00454B82">
            <w:pPr>
              <w:rPr>
                <w:rFonts w:eastAsia="Calibri"/>
              </w:rPr>
            </w:pPr>
            <w:r>
              <w:rPr>
                <w:rFonts w:eastAsia="Calibri"/>
              </w:rPr>
              <w:t>n/a</w:t>
            </w:r>
          </w:p>
        </w:tc>
        <w:tc>
          <w:tcPr>
            <w:tcW w:w="2410" w:type="dxa"/>
          </w:tcPr>
          <w:p w14:paraId="17F14A1E" w14:textId="77777777" w:rsidR="00454B82" w:rsidRPr="00A53EE0" w:rsidRDefault="00454B82" w:rsidP="00454B82">
            <w:pPr>
              <w:rPr>
                <w:rFonts w:eastAsia="Calibri"/>
              </w:rPr>
            </w:pPr>
            <w:r>
              <w:rPr>
                <w:rFonts w:eastAsia="Calibri"/>
              </w:rPr>
              <w:t>n/a</w:t>
            </w:r>
          </w:p>
        </w:tc>
        <w:tc>
          <w:tcPr>
            <w:tcW w:w="1443" w:type="dxa"/>
          </w:tcPr>
          <w:p w14:paraId="1EB52503" w14:textId="77777777" w:rsidR="00454B82" w:rsidRPr="00A53EE0" w:rsidRDefault="00454B82" w:rsidP="00454B82">
            <w:pPr>
              <w:rPr>
                <w:rFonts w:eastAsia="Calibri"/>
              </w:rPr>
            </w:pPr>
            <w:r>
              <w:rPr>
                <w:rFonts w:eastAsia="Calibri"/>
              </w:rPr>
              <w:t>n/a</w:t>
            </w:r>
          </w:p>
        </w:tc>
      </w:tr>
      <w:tr w:rsidR="00454B82" w:rsidRPr="00A411E7" w14:paraId="5D0CDBEA" w14:textId="77777777" w:rsidTr="00864EE8">
        <w:tc>
          <w:tcPr>
            <w:tcW w:w="2197" w:type="dxa"/>
          </w:tcPr>
          <w:p w14:paraId="56BC3FFA" w14:textId="77777777" w:rsidR="00454B82" w:rsidRPr="00A411E7" w:rsidRDefault="00454B82" w:rsidP="00A53EE0">
            <w:pPr>
              <w:rPr>
                <w:rFonts w:eastAsia="Calibri"/>
              </w:rPr>
            </w:pPr>
            <w:r w:rsidRPr="00A411E7">
              <w:rPr>
                <w:rFonts w:eastAsia="Calibri"/>
              </w:rPr>
              <w:t>Oxidising liquids</w:t>
            </w:r>
          </w:p>
        </w:tc>
        <w:tc>
          <w:tcPr>
            <w:tcW w:w="1559" w:type="dxa"/>
          </w:tcPr>
          <w:p w14:paraId="0EEF2E7E" w14:textId="77777777" w:rsidR="00454B82" w:rsidRPr="00A53EE0" w:rsidRDefault="00454B82" w:rsidP="00454B82">
            <w:pPr>
              <w:rPr>
                <w:rFonts w:eastAsia="Calibri"/>
              </w:rPr>
            </w:pPr>
            <w:r>
              <w:rPr>
                <w:rFonts w:eastAsia="Calibri"/>
              </w:rPr>
              <w:t>/</w:t>
            </w:r>
          </w:p>
        </w:tc>
        <w:tc>
          <w:tcPr>
            <w:tcW w:w="1701" w:type="dxa"/>
          </w:tcPr>
          <w:p w14:paraId="08D754FE" w14:textId="77777777" w:rsidR="00454B82" w:rsidRPr="00A53EE0" w:rsidRDefault="00454B82" w:rsidP="00454B82">
            <w:pPr>
              <w:rPr>
                <w:rFonts w:eastAsia="Calibri"/>
              </w:rPr>
            </w:pPr>
            <w:r>
              <w:rPr>
                <w:rFonts w:eastAsia="Calibri"/>
              </w:rPr>
              <w:t>/</w:t>
            </w:r>
          </w:p>
        </w:tc>
        <w:tc>
          <w:tcPr>
            <w:tcW w:w="2410" w:type="dxa"/>
          </w:tcPr>
          <w:p w14:paraId="47E4571C" w14:textId="77777777" w:rsidR="00454B82" w:rsidRDefault="00454B82" w:rsidP="00454B82">
            <w:pPr>
              <w:rPr>
                <w:rFonts w:eastAsia="Calibri"/>
              </w:rPr>
            </w:pPr>
            <w:r>
              <w:rPr>
                <w:rFonts w:eastAsia="Calibri"/>
              </w:rPr>
              <w:t>DATA WAIVING</w:t>
            </w:r>
          </w:p>
          <w:p w14:paraId="1DEEA7EA" w14:textId="5DBD54D1" w:rsidR="00454B82" w:rsidRPr="00A53EE0" w:rsidRDefault="00454B82" w:rsidP="009343A2">
            <w:pPr>
              <w:rPr>
                <w:rFonts w:eastAsia="Calibri"/>
              </w:rPr>
            </w:pPr>
            <w:r w:rsidRPr="004419A3">
              <w:rPr>
                <w:rFonts w:eastAsia="Calibri"/>
              </w:rPr>
              <w:t>Data requirement is not relevant to the products in this product family. None of the constituents used in the products of these product family are classified as oxidising except from sodium iodate</w:t>
            </w:r>
            <w:r w:rsidR="009343A2">
              <w:rPr>
                <w:rFonts w:eastAsia="Calibri"/>
              </w:rPr>
              <w:t>.</w:t>
            </w:r>
            <w:r w:rsidRPr="004419A3">
              <w:rPr>
                <w:rFonts w:eastAsia="Calibri"/>
              </w:rPr>
              <w:t xml:space="preserve"> The highest concentration of sodium iodate is 0.14% w/w </w:t>
            </w:r>
            <w:r w:rsidR="008F7FA6">
              <w:rPr>
                <w:rFonts w:eastAsia="Calibri"/>
              </w:rPr>
              <w:t>which is too low to</w:t>
            </w:r>
            <w:r w:rsidRPr="004419A3">
              <w:rPr>
                <w:rFonts w:eastAsia="Calibri"/>
              </w:rPr>
              <w:t xml:space="preserve"> conclude that Blockade has oxidising properties. </w:t>
            </w:r>
            <w:r w:rsidRPr="004419A3">
              <w:rPr>
                <w:rFonts w:eastAsia="Calibri"/>
              </w:rPr>
              <w:lastRenderedPageBreak/>
              <w:t>Therefore and according to the information available to DeLaval NV we conclude that Blockade is unlikely to cause hazards arising from oxidation. None of the products in the product family is therefore classified as oxidising.</w:t>
            </w:r>
          </w:p>
        </w:tc>
        <w:tc>
          <w:tcPr>
            <w:tcW w:w="1443" w:type="dxa"/>
          </w:tcPr>
          <w:p w14:paraId="67AC6E35" w14:textId="77777777" w:rsidR="00454B82" w:rsidRPr="00A53EE0" w:rsidRDefault="00454B82" w:rsidP="00454B82">
            <w:pPr>
              <w:rPr>
                <w:rFonts w:eastAsia="Calibri"/>
              </w:rPr>
            </w:pPr>
            <w:r>
              <w:rPr>
                <w:rFonts w:eastAsia="Calibri"/>
              </w:rPr>
              <w:lastRenderedPageBreak/>
              <w:t>/</w:t>
            </w:r>
          </w:p>
        </w:tc>
      </w:tr>
      <w:tr w:rsidR="00454B82" w:rsidRPr="00A411E7" w14:paraId="2F7231F7" w14:textId="77777777" w:rsidTr="00864EE8">
        <w:tc>
          <w:tcPr>
            <w:tcW w:w="2197" w:type="dxa"/>
          </w:tcPr>
          <w:p w14:paraId="515D9917" w14:textId="77777777" w:rsidR="00454B82" w:rsidRPr="00A411E7" w:rsidRDefault="00454B82" w:rsidP="00A53EE0">
            <w:pPr>
              <w:rPr>
                <w:rFonts w:eastAsia="Calibri"/>
              </w:rPr>
            </w:pPr>
            <w:r w:rsidRPr="00A411E7">
              <w:rPr>
                <w:rFonts w:eastAsia="Calibri"/>
              </w:rPr>
              <w:lastRenderedPageBreak/>
              <w:t>Oxidising solids</w:t>
            </w:r>
          </w:p>
        </w:tc>
        <w:tc>
          <w:tcPr>
            <w:tcW w:w="1559" w:type="dxa"/>
          </w:tcPr>
          <w:p w14:paraId="0EC6F594" w14:textId="77777777" w:rsidR="00454B82" w:rsidRPr="00A53EE0" w:rsidRDefault="00454B82" w:rsidP="00454B82">
            <w:pPr>
              <w:rPr>
                <w:rFonts w:eastAsia="Calibri"/>
              </w:rPr>
            </w:pPr>
            <w:r>
              <w:rPr>
                <w:rFonts w:eastAsia="Calibri"/>
              </w:rPr>
              <w:t>n/a</w:t>
            </w:r>
          </w:p>
        </w:tc>
        <w:tc>
          <w:tcPr>
            <w:tcW w:w="1701" w:type="dxa"/>
          </w:tcPr>
          <w:p w14:paraId="01C7E9AA" w14:textId="77777777" w:rsidR="00454B82" w:rsidRPr="00A53EE0" w:rsidRDefault="00454B82" w:rsidP="00454B82">
            <w:pPr>
              <w:rPr>
                <w:rFonts w:eastAsia="Calibri"/>
              </w:rPr>
            </w:pPr>
            <w:r>
              <w:rPr>
                <w:rFonts w:eastAsia="Calibri"/>
              </w:rPr>
              <w:t>n/a</w:t>
            </w:r>
          </w:p>
        </w:tc>
        <w:tc>
          <w:tcPr>
            <w:tcW w:w="2410" w:type="dxa"/>
          </w:tcPr>
          <w:p w14:paraId="6D5BC964" w14:textId="77777777" w:rsidR="00454B82" w:rsidRPr="00A53EE0" w:rsidRDefault="00454B82" w:rsidP="00454B82">
            <w:pPr>
              <w:rPr>
                <w:rFonts w:eastAsia="Calibri"/>
              </w:rPr>
            </w:pPr>
            <w:r>
              <w:rPr>
                <w:rFonts w:eastAsia="Calibri"/>
              </w:rPr>
              <w:t>n/a</w:t>
            </w:r>
          </w:p>
        </w:tc>
        <w:tc>
          <w:tcPr>
            <w:tcW w:w="1443" w:type="dxa"/>
          </w:tcPr>
          <w:p w14:paraId="7549E8BB" w14:textId="77777777" w:rsidR="00454B82" w:rsidRPr="00A53EE0" w:rsidRDefault="00454B82" w:rsidP="00454B82">
            <w:pPr>
              <w:rPr>
                <w:rFonts w:eastAsia="Calibri"/>
              </w:rPr>
            </w:pPr>
            <w:r>
              <w:rPr>
                <w:rFonts w:eastAsia="Calibri"/>
              </w:rPr>
              <w:t>n/a</w:t>
            </w:r>
          </w:p>
        </w:tc>
      </w:tr>
      <w:tr w:rsidR="00454B82" w:rsidRPr="00A411E7" w14:paraId="19DA8C63" w14:textId="77777777" w:rsidTr="00864EE8">
        <w:tc>
          <w:tcPr>
            <w:tcW w:w="2197" w:type="dxa"/>
          </w:tcPr>
          <w:p w14:paraId="4AF39716" w14:textId="77777777" w:rsidR="00454B82" w:rsidRPr="00A411E7" w:rsidRDefault="00454B82" w:rsidP="00A53EE0">
            <w:pPr>
              <w:rPr>
                <w:rFonts w:eastAsia="Calibri"/>
              </w:rPr>
            </w:pPr>
            <w:r w:rsidRPr="00A411E7">
              <w:rPr>
                <w:rFonts w:eastAsia="Calibri"/>
              </w:rPr>
              <w:t>Organic peroxides</w:t>
            </w:r>
          </w:p>
        </w:tc>
        <w:tc>
          <w:tcPr>
            <w:tcW w:w="1559" w:type="dxa"/>
          </w:tcPr>
          <w:p w14:paraId="7DF81655" w14:textId="77777777" w:rsidR="00454B82" w:rsidRPr="00A53EE0" w:rsidRDefault="00454B82" w:rsidP="00454B82">
            <w:pPr>
              <w:rPr>
                <w:rFonts w:eastAsia="Calibri"/>
              </w:rPr>
            </w:pPr>
            <w:r>
              <w:rPr>
                <w:rFonts w:eastAsia="Calibri"/>
              </w:rPr>
              <w:t>n/a</w:t>
            </w:r>
          </w:p>
        </w:tc>
        <w:tc>
          <w:tcPr>
            <w:tcW w:w="1701" w:type="dxa"/>
          </w:tcPr>
          <w:p w14:paraId="317DB7EF" w14:textId="77777777" w:rsidR="00454B82" w:rsidRPr="00A53EE0" w:rsidRDefault="00454B82" w:rsidP="00454B82">
            <w:pPr>
              <w:rPr>
                <w:rFonts w:eastAsia="Calibri"/>
              </w:rPr>
            </w:pPr>
            <w:r>
              <w:rPr>
                <w:rFonts w:eastAsia="Calibri"/>
              </w:rPr>
              <w:t>n/a</w:t>
            </w:r>
          </w:p>
        </w:tc>
        <w:tc>
          <w:tcPr>
            <w:tcW w:w="2410" w:type="dxa"/>
          </w:tcPr>
          <w:p w14:paraId="3F062BCF" w14:textId="77777777" w:rsidR="00454B82" w:rsidRPr="00A53EE0" w:rsidRDefault="00454B82" w:rsidP="00454B82">
            <w:pPr>
              <w:rPr>
                <w:rFonts w:eastAsia="Calibri"/>
              </w:rPr>
            </w:pPr>
            <w:r>
              <w:rPr>
                <w:rFonts w:eastAsia="Calibri"/>
              </w:rPr>
              <w:t>n/a</w:t>
            </w:r>
          </w:p>
        </w:tc>
        <w:tc>
          <w:tcPr>
            <w:tcW w:w="1443" w:type="dxa"/>
          </w:tcPr>
          <w:p w14:paraId="6ACB71D3" w14:textId="77777777" w:rsidR="00454B82" w:rsidRPr="00A53EE0" w:rsidRDefault="00454B82" w:rsidP="00454B82">
            <w:pPr>
              <w:rPr>
                <w:rFonts w:eastAsia="Calibri"/>
              </w:rPr>
            </w:pPr>
            <w:r>
              <w:rPr>
                <w:rFonts w:eastAsia="Calibri"/>
              </w:rPr>
              <w:t>n/a</w:t>
            </w:r>
          </w:p>
        </w:tc>
      </w:tr>
      <w:tr w:rsidR="00454B82" w:rsidRPr="00A411E7" w14:paraId="0B8A6313" w14:textId="77777777" w:rsidTr="00864EE8">
        <w:tc>
          <w:tcPr>
            <w:tcW w:w="2197" w:type="dxa"/>
          </w:tcPr>
          <w:p w14:paraId="7048789F" w14:textId="77777777" w:rsidR="00454B82" w:rsidRPr="00A411E7" w:rsidRDefault="00454B82" w:rsidP="00A53EE0">
            <w:pPr>
              <w:rPr>
                <w:rFonts w:eastAsia="Calibri"/>
              </w:rPr>
            </w:pPr>
            <w:r w:rsidRPr="00A411E7">
              <w:rPr>
                <w:rFonts w:eastAsia="Calibri"/>
              </w:rPr>
              <w:t>Corrosive to metals</w:t>
            </w:r>
          </w:p>
        </w:tc>
        <w:tc>
          <w:tcPr>
            <w:tcW w:w="1559" w:type="dxa"/>
          </w:tcPr>
          <w:p w14:paraId="2748509E" w14:textId="77777777" w:rsidR="00454B82" w:rsidRPr="00A53EE0" w:rsidRDefault="00454B82" w:rsidP="00454B82">
            <w:pPr>
              <w:rPr>
                <w:rFonts w:eastAsia="Calibri"/>
              </w:rPr>
            </w:pPr>
            <w:r w:rsidRPr="00181EAB">
              <w:rPr>
                <w:rFonts w:eastAsia="Calibri"/>
              </w:rPr>
              <w:t>Part III, sub-section 37.4 of the UN Recommendations on the Transport of Dangerous Goods, Manual of Tests and Criteria</w:t>
            </w:r>
          </w:p>
        </w:tc>
        <w:tc>
          <w:tcPr>
            <w:tcW w:w="1701" w:type="dxa"/>
          </w:tcPr>
          <w:p w14:paraId="1C4983C2" w14:textId="77777777" w:rsidR="00454B82" w:rsidRPr="00A53EE0" w:rsidRDefault="00454B82" w:rsidP="00454B82">
            <w:pPr>
              <w:rPr>
                <w:rFonts w:eastAsia="Calibri"/>
              </w:rPr>
            </w:pPr>
            <w:r>
              <w:rPr>
                <w:rFonts w:eastAsia="Calibri"/>
              </w:rPr>
              <w:t>Undiluted product</w:t>
            </w:r>
          </w:p>
        </w:tc>
        <w:tc>
          <w:tcPr>
            <w:tcW w:w="2410" w:type="dxa"/>
          </w:tcPr>
          <w:p w14:paraId="4B507275" w14:textId="760A1F0C" w:rsidR="00454B82" w:rsidRPr="00A53EE0" w:rsidRDefault="00454B82" w:rsidP="00C171AF">
            <w:pPr>
              <w:rPr>
                <w:rFonts w:eastAsia="Calibri"/>
              </w:rPr>
            </w:pPr>
            <w:r w:rsidRPr="00181EAB">
              <w:rPr>
                <w:rFonts w:eastAsia="Calibri"/>
              </w:rPr>
              <w:t>Corrosion tests with 7 product family members were performed</w:t>
            </w:r>
            <w:r>
              <w:rPr>
                <w:rFonts w:eastAsia="Calibri"/>
              </w:rPr>
              <w:t xml:space="preserve"> with</w:t>
            </w:r>
            <w:r w:rsidRPr="00181EAB">
              <w:rPr>
                <w:rFonts w:eastAsia="Calibri"/>
              </w:rPr>
              <w:t xml:space="preserve"> the required test according to the CLP regulation (EC 1272/2008). From the test results it is concluded that no product within this product family meets the criteria to be classified as corrosive for metals.</w:t>
            </w:r>
          </w:p>
        </w:tc>
        <w:tc>
          <w:tcPr>
            <w:tcW w:w="1443" w:type="dxa"/>
          </w:tcPr>
          <w:p w14:paraId="6843C932" w14:textId="77777777" w:rsidR="00454B82" w:rsidRPr="00A53EE0" w:rsidRDefault="00454B82" w:rsidP="00454B82">
            <w:pPr>
              <w:rPr>
                <w:rFonts w:eastAsia="Calibri"/>
              </w:rPr>
            </w:pPr>
            <w:r>
              <w:rPr>
                <w:rFonts w:eastAsia="Calibri"/>
              </w:rPr>
              <w:t>Corrosion test reports Blockade (11/266f), Dipal Conc (11/266e), Dipal RTU (11/266g), Fortex (13/422-3), Proactive (11/266c), Proactive Plus (11/266d) and Tri-Fender (11/266h)</w:t>
            </w:r>
          </w:p>
        </w:tc>
      </w:tr>
      <w:tr w:rsidR="00400721" w:rsidRPr="00A411E7" w14:paraId="4F25284F" w14:textId="77777777" w:rsidTr="00590ED2">
        <w:tc>
          <w:tcPr>
            <w:tcW w:w="9310" w:type="dxa"/>
            <w:gridSpan w:val="5"/>
          </w:tcPr>
          <w:p w14:paraId="58E33FB7" w14:textId="78E968C7" w:rsidR="00400721" w:rsidRPr="00400721" w:rsidRDefault="00400721" w:rsidP="00454B82">
            <w:pPr>
              <w:rPr>
                <w:rFonts w:eastAsia="Calibri"/>
                <w:b/>
              </w:rPr>
            </w:pPr>
            <w:r w:rsidRPr="00400721">
              <w:rPr>
                <w:rFonts w:eastAsia="Calibri"/>
                <w:b/>
              </w:rPr>
              <w:t>eCA remark</w:t>
            </w:r>
          </w:p>
          <w:p w14:paraId="5BC41530" w14:textId="2F1C22BB" w:rsidR="00400721" w:rsidRDefault="00400721" w:rsidP="00400721">
            <w:pPr>
              <w:rPr>
                <w:rFonts w:eastAsia="Calibri"/>
              </w:rPr>
            </w:pPr>
            <w:r>
              <w:rPr>
                <w:rFonts w:eastAsia="Calibri"/>
              </w:rPr>
              <w:t>7 day tests were performed tests according to the UN test method and the weight loss was monitored. The following data was provided</w:t>
            </w:r>
            <w:r w:rsidR="00DE2662">
              <w:rPr>
                <w:rFonts w:eastAsia="Calibri"/>
              </w:rPr>
              <w:t xml:space="preserve"> (maximum weight loss for steel and aluminium respectively)</w:t>
            </w:r>
            <w:r>
              <w:rPr>
                <w:rFonts w:eastAsia="Calibri"/>
              </w:rPr>
              <w:t>:</w:t>
            </w:r>
          </w:p>
          <w:p w14:paraId="5F1BCC2C" w14:textId="77777777" w:rsidR="00BE0A67" w:rsidRDefault="00BE0A67" w:rsidP="00400721">
            <w:pPr>
              <w:rPr>
                <w:rFonts w:eastAsia="Calibri"/>
              </w:rPr>
            </w:pPr>
          </w:p>
          <w:p w14:paraId="3ACD6480" w14:textId="35100177" w:rsidR="00DE2662" w:rsidRDefault="00BE0A67" w:rsidP="00400721">
            <w:pPr>
              <w:rPr>
                <w:rFonts w:eastAsia="Calibri"/>
              </w:rPr>
            </w:pPr>
            <w:r w:rsidRPr="009C16A3">
              <w:rPr>
                <w:rFonts w:eastAsia="Calibri"/>
                <w:b/>
              </w:rPr>
              <w:t>Uniform corrosion</w:t>
            </w:r>
            <w:r w:rsidR="00DE2662">
              <w:rPr>
                <w:rFonts w:eastAsia="Calibri"/>
              </w:rPr>
              <w:t>Dipal RTU (GMP34): weight losses 4.99% and 3.98%</w:t>
            </w:r>
          </w:p>
          <w:p w14:paraId="1D072518" w14:textId="7039B0AD" w:rsidR="00400721" w:rsidRDefault="00400721" w:rsidP="00400721">
            <w:pPr>
              <w:rPr>
                <w:rFonts w:eastAsia="Calibri"/>
              </w:rPr>
            </w:pPr>
            <w:r>
              <w:rPr>
                <w:rFonts w:eastAsia="Calibri"/>
              </w:rPr>
              <w:t xml:space="preserve">Proactive Plus (GMP 42): weight losses 9.56% and 6.28% </w:t>
            </w:r>
          </w:p>
          <w:p w14:paraId="67430848" w14:textId="77777777" w:rsidR="00400721" w:rsidRDefault="00400721" w:rsidP="00400721">
            <w:pPr>
              <w:rPr>
                <w:rFonts w:eastAsia="Calibri"/>
              </w:rPr>
            </w:pPr>
            <w:r>
              <w:rPr>
                <w:rFonts w:eastAsia="Calibri"/>
              </w:rPr>
              <w:t>Proactive (GMP 43): weight losses 4.48% and 7.25%.</w:t>
            </w:r>
          </w:p>
          <w:p w14:paraId="7F984F61" w14:textId="4214FA77" w:rsidR="00400721" w:rsidRDefault="00400721" w:rsidP="00400721">
            <w:pPr>
              <w:rPr>
                <w:rFonts w:eastAsia="Calibri"/>
              </w:rPr>
            </w:pPr>
            <w:r>
              <w:rPr>
                <w:rFonts w:eastAsia="Calibri"/>
              </w:rPr>
              <w:t>Blocka</w:t>
            </w:r>
            <w:r w:rsidR="00BE0A67">
              <w:rPr>
                <w:rFonts w:eastAsia="Calibri"/>
              </w:rPr>
              <w:t>d</w:t>
            </w:r>
            <w:r>
              <w:rPr>
                <w:rFonts w:eastAsia="Calibri"/>
              </w:rPr>
              <w:t>e (GMP 44): weight losses 5.04% and 4.95%.</w:t>
            </w:r>
          </w:p>
          <w:p w14:paraId="2F25B534" w14:textId="64DE2F67" w:rsidR="00DE2662" w:rsidRDefault="00DE2662" w:rsidP="00DE2662">
            <w:pPr>
              <w:rPr>
                <w:rFonts w:eastAsia="Calibri"/>
              </w:rPr>
            </w:pPr>
            <w:r>
              <w:rPr>
                <w:rFonts w:eastAsia="Calibri"/>
              </w:rPr>
              <w:t>Dipal Conc (GMP48): weight losses 4.74% and 6.94%</w:t>
            </w:r>
          </w:p>
          <w:p w14:paraId="49EB520E" w14:textId="1D7B2361" w:rsidR="00DE2662" w:rsidRDefault="00DE2662" w:rsidP="00400721">
            <w:pPr>
              <w:rPr>
                <w:rFonts w:eastAsia="Calibri"/>
              </w:rPr>
            </w:pPr>
            <w:r>
              <w:rPr>
                <w:rFonts w:eastAsia="Calibri"/>
              </w:rPr>
              <w:t>Fortex (GMP 56): weight losses 2.34% and 0.82%</w:t>
            </w:r>
          </w:p>
          <w:p w14:paraId="31726FB0" w14:textId="31C283EF" w:rsidR="00DE2662" w:rsidRDefault="00DE2662" w:rsidP="00400721">
            <w:pPr>
              <w:rPr>
                <w:rFonts w:eastAsia="Calibri"/>
              </w:rPr>
            </w:pPr>
            <w:r>
              <w:rPr>
                <w:rFonts w:eastAsia="Calibri"/>
              </w:rPr>
              <w:t>Tri-Fender (GMP51): Weight losses of 3.44% and 11.43%.</w:t>
            </w:r>
          </w:p>
          <w:p w14:paraId="1FAE36AB" w14:textId="77777777" w:rsidR="00400721" w:rsidRDefault="00400721" w:rsidP="00DE2662">
            <w:pPr>
              <w:rPr>
                <w:rFonts w:eastAsia="Calibri"/>
              </w:rPr>
            </w:pPr>
          </w:p>
          <w:p w14:paraId="0529FE9E" w14:textId="1CE48304" w:rsidR="00C21CE3" w:rsidRDefault="00DE2662" w:rsidP="00C21CE3">
            <w:pPr>
              <w:rPr>
                <w:rFonts w:eastAsia="Calibri"/>
              </w:rPr>
            </w:pPr>
            <w:r>
              <w:rPr>
                <w:rFonts w:eastAsia="Calibri"/>
              </w:rPr>
              <w:t>None of the products meets the classification criteria for uniform corrosion</w:t>
            </w:r>
            <w:r w:rsidR="00BE0A67">
              <w:rPr>
                <w:rFonts w:eastAsia="Calibri"/>
              </w:rPr>
              <w:t xml:space="preserve"> (mass loss &gt;13.5%)</w:t>
            </w:r>
            <w:r>
              <w:rPr>
                <w:rFonts w:eastAsia="Calibri"/>
              </w:rPr>
              <w:t xml:space="preserve">. </w:t>
            </w:r>
            <w:r w:rsidR="00C21CE3">
              <w:rPr>
                <w:rFonts w:eastAsia="Calibri"/>
              </w:rPr>
              <w:t>The product with the lowest pH is Dipal RTU (GMP34), meta SPC 3. The product with the highest iodine concentration is Dipal Conc (GMP48), meta SPC5. These are not the products showing the highest weight losses during the 7 day tests</w:t>
            </w:r>
            <w:r w:rsidR="00E50A96">
              <w:rPr>
                <w:rFonts w:eastAsia="Calibri"/>
              </w:rPr>
              <w:t>, meaning the worst-cases are not easy to identify</w:t>
            </w:r>
            <w:r w:rsidR="00C21CE3">
              <w:rPr>
                <w:rFonts w:eastAsia="Calibri"/>
              </w:rPr>
              <w:t xml:space="preserve">. </w:t>
            </w:r>
          </w:p>
          <w:p w14:paraId="3719B509" w14:textId="77777777" w:rsidR="00C21CE3" w:rsidRDefault="00C21CE3" w:rsidP="00DE2662">
            <w:pPr>
              <w:rPr>
                <w:rFonts w:eastAsia="Calibri"/>
              </w:rPr>
            </w:pPr>
          </w:p>
          <w:p w14:paraId="0AD84335" w14:textId="77777777" w:rsidR="009108D3" w:rsidRPr="009C16A3" w:rsidRDefault="009108D3" w:rsidP="009108D3">
            <w:pPr>
              <w:rPr>
                <w:rFonts w:eastAsia="Calibri"/>
                <w:b/>
              </w:rPr>
            </w:pPr>
            <w:r w:rsidRPr="009C16A3">
              <w:rPr>
                <w:rFonts w:eastAsia="Calibri"/>
                <w:b/>
              </w:rPr>
              <w:t>Localised corrosion</w:t>
            </w:r>
          </w:p>
          <w:p w14:paraId="25970A91" w14:textId="77777777" w:rsidR="009108D3" w:rsidRDefault="009108D3" w:rsidP="009108D3">
            <w:pPr>
              <w:rPr>
                <w:rFonts w:eastAsia="Calibri"/>
              </w:rPr>
            </w:pPr>
            <w:r>
              <w:rPr>
                <w:rFonts w:eastAsia="Calibri"/>
              </w:rPr>
              <w:t>Localised corrosion was not observed for all but two products. In the studies with the products Proactive (GMP 43) and Proactive Plus (GMP 42), localised corrosion was observed at 171µm and 133µm respectively, exceeding the 120µm classification threshold (7 day exposure). These two products also showed an above average uniform corrosion.</w:t>
            </w:r>
          </w:p>
          <w:p w14:paraId="2E7D2D00" w14:textId="77777777" w:rsidR="009108D3" w:rsidRDefault="009108D3" w:rsidP="009108D3">
            <w:pPr>
              <w:rPr>
                <w:rFonts w:eastAsia="Calibri"/>
              </w:rPr>
            </w:pPr>
          </w:p>
          <w:p w14:paraId="1334280D" w14:textId="77777777" w:rsidR="009108D3" w:rsidRDefault="009108D3" w:rsidP="009108D3">
            <w:pPr>
              <w:rPr>
                <w:rFonts w:eastAsia="Calibri"/>
              </w:rPr>
            </w:pPr>
            <w:r>
              <w:rPr>
                <w:rFonts w:eastAsia="Calibri"/>
              </w:rPr>
              <w:t>The other products did not have localised corrosion exceeding 120µm after a 7 day study.</w:t>
            </w:r>
          </w:p>
          <w:p w14:paraId="52F14666" w14:textId="77777777" w:rsidR="009108D3" w:rsidRDefault="009108D3" w:rsidP="009108D3">
            <w:pPr>
              <w:rPr>
                <w:rFonts w:eastAsia="Calibri"/>
              </w:rPr>
            </w:pPr>
          </w:p>
          <w:p w14:paraId="0D26A26E" w14:textId="77777777" w:rsidR="009108D3" w:rsidRPr="009C16A3" w:rsidRDefault="009108D3" w:rsidP="009108D3">
            <w:pPr>
              <w:rPr>
                <w:rFonts w:eastAsia="Calibri"/>
                <w:b/>
              </w:rPr>
            </w:pPr>
            <w:r w:rsidRPr="009C16A3">
              <w:rPr>
                <w:rFonts w:eastAsia="Calibri"/>
                <w:b/>
              </w:rPr>
              <w:t>Conclusion</w:t>
            </w:r>
          </w:p>
          <w:p w14:paraId="1E32149A" w14:textId="77777777" w:rsidR="009108D3" w:rsidRDefault="009108D3" w:rsidP="009108D3">
            <w:pPr>
              <w:rPr>
                <w:rFonts w:eastAsia="Calibri"/>
              </w:rPr>
            </w:pPr>
            <w:r>
              <w:rPr>
                <w:rFonts w:eastAsia="Calibri"/>
              </w:rPr>
              <w:t>Two products within the family exceeded the classification thresholds in a 7 day study. These products were therefore assigned to their own meta SPCs: Proactive Plus in meta SPC 6, Proactive in meta SPC 7.</w:t>
            </w:r>
          </w:p>
          <w:p w14:paraId="024D2C18" w14:textId="77777777" w:rsidR="009108D3" w:rsidRDefault="009108D3" w:rsidP="009108D3">
            <w:pPr>
              <w:rPr>
                <w:rFonts w:eastAsia="Calibri"/>
              </w:rPr>
            </w:pPr>
          </w:p>
          <w:p w14:paraId="00AEDB71" w14:textId="463DF8A6" w:rsidR="001E2BDB" w:rsidRPr="00C21CE3" w:rsidRDefault="009108D3" w:rsidP="00C21CE3">
            <w:pPr>
              <w:rPr>
                <w:rFonts w:eastAsia="Calibri"/>
              </w:rPr>
            </w:pPr>
            <w:r>
              <w:rPr>
                <w:rFonts w:eastAsia="Calibri"/>
              </w:rPr>
              <w:t>The remainder of the products did not show uniform or localised corrosion exceeding the classification thresholds. Therefore, meta SPC 1 – 5 are not classified as metal corrosive.</w:t>
            </w:r>
          </w:p>
        </w:tc>
      </w:tr>
      <w:tr w:rsidR="00454B82" w:rsidRPr="00A411E7" w14:paraId="46FCB9DB" w14:textId="77777777" w:rsidTr="00864EE8">
        <w:tc>
          <w:tcPr>
            <w:tcW w:w="2197" w:type="dxa"/>
          </w:tcPr>
          <w:p w14:paraId="5707968F" w14:textId="77777777" w:rsidR="00454B82" w:rsidRPr="00A411E7" w:rsidRDefault="00454B82" w:rsidP="00A53EE0">
            <w:pPr>
              <w:rPr>
                <w:rFonts w:eastAsia="Calibri"/>
              </w:rPr>
            </w:pPr>
            <w:r w:rsidRPr="00A411E7">
              <w:rPr>
                <w:rFonts w:eastAsia="Calibri"/>
              </w:rPr>
              <w:lastRenderedPageBreak/>
              <w:t>Auto-ignition temperatures of products (liquids and gases)</w:t>
            </w:r>
          </w:p>
        </w:tc>
        <w:tc>
          <w:tcPr>
            <w:tcW w:w="1559" w:type="dxa"/>
          </w:tcPr>
          <w:p w14:paraId="5927D0CD" w14:textId="77777777" w:rsidR="00454B82" w:rsidRPr="00A53EE0" w:rsidRDefault="00454B82" w:rsidP="00454B82">
            <w:pPr>
              <w:rPr>
                <w:rFonts w:eastAsia="Calibri"/>
              </w:rPr>
            </w:pPr>
            <w:r>
              <w:rPr>
                <w:rFonts w:eastAsia="Calibri"/>
              </w:rPr>
              <w:t>n/a</w:t>
            </w:r>
          </w:p>
        </w:tc>
        <w:tc>
          <w:tcPr>
            <w:tcW w:w="1701" w:type="dxa"/>
          </w:tcPr>
          <w:p w14:paraId="6782350B" w14:textId="77777777" w:rsidR="00454B82" w:rsidRPr="00A53EE0" w:rsidRDefault="00454B82" w:rsidP="00454B82">
            <w:pPr>
              <w:rPr>
                <w:rFonts w:eastAsia="Calibri"/>
              </w:rPr>
            </w:pPr>
            <w:r>
              <w:rPr>
                <w:rFonts w:eastAsia="Calibri"/>
              </w:rPr>
              <w:t>n/a</w:t>
            </w:r>
          </w:p>
        </w:tc>
        <w:tc>
          <w:tcPr>
            <w:tcW w:w="2410" w:type="dxa"/>
          </w:tcPr>
          <w:p w14:paraId="0939C868" w14:textId="77777777" w:rsidR="00454B82" w:rsidRPr="00A53EE0" w:rsidRDefault="00454B82" w:rsidP="00454B82">
            <w:pPr>
              <w:rPr>
                <w:rFonts w:eastAsia="Calibri"/>
              </w:rPr>
            </w:pPr>
            <w:r>
              <w:rPr>
                <w:rFonts w:eastAsia="Calibri"/>
              </w:rPr>
              <w:t>n/a</w:t>
            </w:r>
          </w:p>
        </w:tc>
        <w:tc>
          <w:tcPr>
            <w:tcW w:w="1443" w:type="dxa"/>
          </w:tcPr>
          <w:p w14:paraId="08C9F65B" w14:textId="77777777" w:rsidR="00454B82" w:rsidRPr="00A53EE0" w:rsidRDefault="00454B82" w:rsidP="00454B82">
            <w:pPr>
              <w:rPr>
                <w:rFonts w:eastAsia="Calibri"/>
              </w:rPr>
            </w:pPr>
            <w:r>
              <w:rPr>
                <w:rFonts w:eastAsia="Calibri"/>
              </w:rPr>
              <w:t>n/a</w:t>
            </w:r>
          </w:p>
        </w:tc>
      </w:tr>
      <w:tr w:rsidR="00454B82" w:rsidRPr="00A411E7" w14:paraId="071E4498" w14:textId="77777777" w:rsidTr="00864EE8">
        <w:tc>
          <w:tcPr>
            <w:tcW w:w="2197" w:type="dxa"/>
          </w:tcPr>
          <w:p w14:paraId="6872D442" w14:textId="77777777" w:rsidR="00454B82" w:rsidRPr="00A411E7" w:rsidRDefault="00454B82" w:rsidP="00A53EE0">
            <w:pPr>
              <w:rPr>
                <w:rFonts w:eastAsia="Calibri"/>
              </w:rPr>
            </w:pPr>
            <w:r w:rsidRPr="00A411E7">
              <w:rPr>
                <w:rFonts w:eastAsia="Calibri"/>
              </w:rPr>
              <w:t>Relative self-ignition temperature for solids</w:t>
            </w:r>
          </w:p>
        </w:tc>
        <w:tc>
          <w:tcPr>
            <w:tcW w:w="1559" w:type="dxa"/>
          </w:tcPr>
          <w:p w14:paraId="1845CFAE" w14:textId="77777777" w:rsidR="00454B82" w:rsidRPr="00A53EE0" w:rsidRDefault="00454B82" w:rsidP="00454B82">
            <w:pPr>
              <w:rPr>
                <w:rFonts w:eastAsia="Calibri"/>
              </w:rPr>
            </w:pPr>
            <w:r>
              <w:rPr>
                <w:rFonts w:eastAsia="Calibri"/>
              </w:rPr>
              <w:t>n/a</w:t>
            </w:r>
          </w:p>
        </w:tc>
        <w:tc>
          <w:tcPr>
            <w:tcW w:w="1701" w:type="dxa"/>
          </w:tcPr>
          <w:p w14:paraId="493D08AC" w14:textId="77777777" w:rsidR="00454B82" w:rsidRPr="00A53EE0" w:rsidRDefault="00454B82" w:rsidP="00454B82">
            <w:pPr>
              <w:rPr>
                <w:rFonts w:eastAsia="Calibri"/>
              </w:rPr>
            </w:pPr>
            <w:r>
              <w:rPr>
                <w:rFonts w:eastAsia="Calibri"/>
              </w:rPr>
              <w:t>n/a</w:t>
            </w:r>
          </w:p>
        </w:tc>
        <w:tc>
          <w:tcPr>
            <w:tcW w:w="2410" w:type="dxa"/>
          </w:tcPr>
          <w:p w14:paraId="45828CBF" w14:textId="77777777" w:rsidR="00454B82" w:rsidRPr="00A53EE0" w:rsidRDefault="00454B82" w:rsidP="00454B82">
            <w:pPr>
              <w:rPr>
                <w:rFonts w:eastAsia="Calibri"/>
              </w:rPr>
            </w:pPr>
            <w:r>
              <w:rPr>
                <w:rFonts w:eastAsia="Calibri"/>
              </w:rPr>
              <w:t>n/a</w:t>
            </w:r>
          </w:p>
        </w:tc>
        <w:tc>
          <w:tcPr>
            <w:tcW w:w="1443" w:type="dxa"/>
          </w:tcPr>
          <w:p w14:paraId="3C5E4232" w14:textId="77777777" w:rsidR="00454B82" w:rsidRPr="00A53EE0" w:rsidRDefault="00454B82" w:rsidP="00454B82">
            <w:pPr>
              <w:rPr>
                <w:rFonts w:eastAsia="Calibri"/>
              </w:rPr>
            </w:pPr>
            <w:r>
              <w:rPr>
                <w:rFonts w:eastAsia="Calibri"/>
              </w:rPr>
              <w:t>n/a</w:t>
            </w:r>
          </w:p>
        </w:tc>
      </w:tr>
      <w:tr w:rsidR="00454B82" w:rsidRPr="00A411E7" w14:paraId="576C7EB2" w14:textId="77777777" w:rsidTr="00864EE8">
        <w:trPr>
          <w:trHeight w:val="1841"/>
        </w:trPr>
        <w:tc>
          <w:tcPr>
            <w:tcW w:w="2197" w:type="dxa"/>
          </w:tcPr>
          <w:p w14:paraId="2F3A3930" w14:textId="77777777" w:rsidR="00454B82" w:rsidRPr="00A411E7" w:rsidRDefault="00454B82" w:rsidP="00A53EE0">
            <w:pPr>
              <w:rPr>
                <w:rFonts w:eastAsia="Calibri"/>
              </w:rPr>
            </w:pPr>
            <w:r w:rsidRPr="00A411E7">
              <w:rPr>
                <w:rFonts w:eastAsia="Calibri"/>
              </w:rPr>
              <w:t>Dust explosion hazard</w:t>
            </w:r>
          </w:p>
        </w:tc>
        <w:tc>
          <w:tcPr>
            <w:tcW w:w="1559" w:type="dxa"/>
          </w:tcPr>
          <w:p w14:paraId="67B0A23A" w14:textId="77777777" w:rsidR="00454B82" w:rsidRPr="00A53EE0" w:rsidRDefault="00454B82" w:rsidP="00454B82">
            <w:pPr>
              <w:rPr>
                <w:rFonts w:eastAsia="Calibri"/>
              </w:rPr>
            </w:pPr>
            <w:r>
              <w:rPr>
                <w:rFonts w:eastAsia="Calibri"/>
              </w:rPr>
              <w:t>n/a</w:t>
            </w:r>
          </w:p>
        </w:tc>
        <w:tc>
          <w:tcPr>
            <w:tcW w:w="1701" w:type="dxa"/>
          </w:tcPr>
          <w:p w14:paraId="7E4C8952" w14:textId="77777777" w:rsidR="00454B82" w:rsidRPr="00A53EE0" w:rsidRDefault="00454B82" w:rsidP="00454B82">
            <w:pPr>
              <w:rPr>
                <w:rFonts w:eastAsia="Calibri"/>
              </w:rPr>
            </w:pPr>
            <w:r>
              <w:rPr>
                <w:rFonts w:eastAsia="Calibri"/>
              </w:rPr>
              <w:t>n/a</w:t>
            </w:r>
          </w:p>
        </w:tc>
        <w:tc>
          <w:tcPr>
            <w:tcW w:w="2410" w:type="dxa"/>
          </w:tcPr>
          <w:p w14:paraId="593D1176" w14:textId="77777777" w:rsidR="00454B82" w:rsidRPr="00A53EE0" w:rsidRDefault="00454B82" w:rsidP="00454B82">
            <w:pPr>
              <w:rPr>
                <w:rFonts w:eastAsia="Calibri"/>
              </w:rPr>
            </w:pPr>
            <w:r>
              <w:rPr>
                <w:rFonts w:eastAsia="Calibri"/>
              </w:rPr>
              <w:t>n/a</w:t>
            </w:r>
          </w:p>
        </w:tc>
        <w:tc>
          <w:tcPr>
            <w:tcW w:w="1443" w:type="dxa"/>
          </w:tcPr>
          <w:p w14:paraId="16D3D3AE" w14:textId="77777777" w:rsidR="00454B82" w:rsidRPr="00A53EE0" w:rsidRDefault="00454B82" w:rsidP="00454B82">
            <w:pPr>
              <w:rPr>
                <w:rFonts w:eastAsia="Calibri"/>
              </w:rPr>
            </w:pPr>
            <w:r>
              <w:rPr>
                <w:rFonts w:eastAsia="Calibri"/>
              </w:rPr>
              <w:t>n/a</w:t>
            </w:r>
          </w:p>
        </w:tc>
      </w:tr>
    </w:tbl>
    <w:p w14:paraId="78454D40" w14:textId="77777777" w:rsidR="00864EE8" w:rsidRPr="00F53B58" w:rsidRDefault="00864EE8" w:rsidP="00671A6D">
      <w:pPr>
        <w:pStyle w:val="Absatz"/>
        <w:rPr>
          <w:rFonts w:eastAsia="Calibri"/>
          <w:sz w:val="28"/>
          <w:szCs w:val="28"/>
          <w:lang w:eastAsia="en-US"/>
        </w:rPr>
      </w:pPr>
      <w:bookmarkStart w:id="1321" w:name="_Toc389726185"/>
      <w:bookmarkStart w:id="1322" w:name="_Toc389727237"/>
      <w:bookmarkStart w:id="1323" w:name="_Toc389727595"/>
      <w:bookmarkStart w:id="1324" w:name="_Toc389727954"/>
      <w:bookmarkStart w:id="1325" w:name="_Toc389728313"/>
      <w:bookmarkStart w:id="1326" w:name="_Toc389728673"/>
      <w:bookmarkStart w:id="1327" w:name="_Toc389729031"/>
      <w:bookmarkStart w:id="1328" w:name="_Toc389729188"/>
      <w:bookmarkStart w:id="1329" w:name="_Toc403472826"/>
      <w:bookmarkEnd w:id="1321"/>
      <w:bookmarkEnd w:id="1322"/>
      <w:bookmarkEnd w:id="1323"/>
      <w:bookmarkEnd w:id="1324"/>
      <w:bookmarkEnd w:id="1325"/>
      <w:bookmarkEnd w:id="1326"/>
      <w:bookmarkEnd w:id="1327"/>
    </w:p>
    <w:tbl>
      <w:tblPr>
        <w:tblW w:w="9430" w:type="dxa"/>
        <w:tblInd w:w="-3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9430"/>
      </w:tblGrid>
      <w:tr w:rsidR="00864EE8" w:rsidRPr="00F24D0D" w14:paraId="55B7FE11" w14:textId="77777777" w:rsidTr="00864EE8">
        <w:tc>
          <w:tcPr>
            <w:tcW w:w="9430" w:type="dxa"/>
            <w:tcBorders>
              <w:top w:val="single" w:sz="4" w:space="0" w:color="auto"/>
              <w:left w:val="single" w:sz="4" w:space="0" w:color="auto"/>
              <w:bottom w:val="single" w:sz="6" w:space="0" w:color="auto"/>
              <w:right w:val="single" w:sz="6" w:space="0" w:color="auto"/>
            </w:tcBorders>
            <w:shd w:val="clear" w:color="auto" w:fill="CCFFCC"/>
          </w:tcPr>
          <w:p w14:paraId="15B1813F" w14:textId="77777777" w:rsidR="00864EE8" w:rsidRPr="00F24D0D" w:rsidRDefault="00864EE8" w:rsidP="00864EE8">
            <w:pPr>
              <w:spacing w:line="260" w:lineRule="atLeast"/>
              <w:rPr>
                <w:rFonts w:eastAsia="Calibri"/>
                <w:b/>
                <w:bCs/>
                <w:lang w:eastAsia="en-US"/>
              </w:rPr>
            </w:pPr>
            <w:r w:rsidRPr="00B73849">
              <w:rPr>
                <w:rFonts w:eastAsia="Calibri"/>
                <w:b/>
                <w:bCs/>
                <w:lang w:eastAsia="en-US"/>
              </w:rPr>
              <w:t xml:space="preserve">Conclusion on </w:t>
            </w:r>
            <w:r>
              <w:rPr>
                <w:rFonts w:eastAsia="Calibri"/>
                <w:b/>
                <w:bCs/>
                <w:lang w:eastAsia="en-US"/>
              </w:rPr>
              <w:t>the p</w:t>
            </w:r>
            <w:r w:rsidRPr="00E342C3">
              <w:rPr>
                <w:rFonts w:eastAsia="Calibri"/>
                <w:b/>
                <w:bCs/>
                <w:lang w:eastAsia="en-US"/>
              </w:rPr>
              <w:t>hysical hazards and respective characteristics</w:t>
            </w:r>
            <w:r w:rsidRPr="00F24D0D">
              <w:rPr>
                <w:rFonts w:eastAsia="Calibri"/>
                <w:b/>
                <w:bCs/>
                <w:lang w:eastAsia="en-US"/>
              </w:rPr>
              <w:t xml:space="preserve"> of the product</w:t>
            </w:r>
          </w:p>
        </w:tc>
      </w:tr>
      <w:tr w:rsidR="00864EE8" w:rsidRPr="00F24D0D" w14:paraId="2E5F217F" w14:textId="77777777" w:rsidTr="00864EE8">
        <w:trPr>
          <w:trHeight w:val="298"/>
        </w:trPr>
        <w:tc>
          <w:tcPr>
            <w:tcW w:w="9430" w:type="dxa"/>
            <w:tcBorders>
              <w:top w:val="single" w:sz="6" w:space="0" w:color="auto"/>
              <w:left w:val="single" w:sz="4" w:space="0" w:color="auto"/>
              <w:bottom w:val="single" w:sz="6" w:space="0" w:color="auto"/>
              <w:right w:val="single" w:sz="6" w:space="0" w:color="auto"/>
            </w:tcBorders>
            <w:shd w:val="clear" w:color="auto" w:fill="auto"/>
          </w:tcPr>
          <w:p w14:paraId="5D9814B4" w14:textId="5278C9AD" w:rsidR="008561E4" w:rsidRPr="00F24D0D" w:rsidRDefault="00CB3CAF" w:rsidP="00C21CE3">
            <w:pPr>
              <w:jc w:val="both"/>
              <w:rPr>
                <w:rFonts w:eastAsia="Calibri"/>
              </w:rPr>
            </w:pPr>
            <w:r w:rsidRPr="007A40D7">
              <w:rPr>
                <w:rFonts w:eastAsia="Calibri"/>
              </w:rPr>
              <w:t>Based on the data provided, the products within the family do not require classification with regard to physical and chemical hazards</w:t>
            </w:r>
            <w:r w:rsidR="009108D3">
              <w:rPr>
                <w:rFonts w:eastAsia="Calibri"/>
              </w:rPr>
              <w:t>, with the exception of the products within meta SPCs 6 and 7: Proactive Plus and Proactive</w:t>
            </w:r>
            <w:r w:rsidR="009108D3" w:rsidRPr="007A40D7">
              <w:rPr>
                <w:rFonts w:eastAsia="Calibri"/>
              </w:rPr>
              <w:t>.</w:t>
            </w:r>
            <w:r w:rsidR="009108D3">
              <w:rPr>
                <w:rFonts w:eastAsia="Calibri"/>
              </w:rPr>
              <w:t xml:space="preserve"> Meta SPCs 6 and 7 are classified as metal corrosive (H290). None of the products within the family are explosive, oxidising or flammable.</w:t>
            </w:r>
            <w:r w:rsidR="008561E4">
              <w:rPr>
                <w:rFonts w:eastAsia="Calibri"/>
              </w:rPr>
              <w:t xml:space="preserve"> </w:t>
            </w:r>
          </w:p>
        </w:tc>
      </w:tr>
    </w:tbl>
    <w:p w14:paraId="1294D264" w14:textId="77777777" w:rsidR="0002443B" w:rsidRDefault="0002443B" w:rsidP="00671A6D">
      <w:pPr>
        <w:pStyle w:val="Absatz"/>
        <w:rPr>
          <w:rFonts w:eastAsia="Calibri"/>
          <w:lang w:eastAsia="en-US"/>
        </w:rPr>
      </w:pPr>
    </w:p>
    <w:p w14:paraId="72580437" w14:textId="77777777" w:rsidR="0002443B" w:rsidRPr="00671A6D" w:rsidRDefault="0002443B" w:rsidP="00671A6D">
      <w:pPr>
        <w:pStyle w:val="Absatz"/>
        <w:rPr>
          <w:rFonts w:eastAsia="Calibri"/>
          <w:lang w:eastAsia="en-US"/>
        </w:rPr>
      </w:pPr>
    </w:p>
    <w:p w14:paraId="35A6B388" w14:textId="77777777" w:rsidR="00FD2055" w:rsidRPr="00864EE8" w:rsidRDefault="00FD2055" w:rsidP="00C942E1">
      <w:pPr>
        <w:pStyle w:val="Kop3"/>
        <w:rPr>
          <w:lang w:val="en-US"/>
        </w:rPr>
      </w:pPr>
      <w:bookmarkStart w:id="1330" w:name="_Toc403566563"/>
      <w:bookmarkStart w:id="1331" w:name="_Toc7444445"/>
      <w:r w:rsidRPr="00864EE8">
        <w:rPr>
          <w:lang w:val="en-US"/>
        </w:rPr>
        <w:t>Methods for detection and identification</w:t>
      </w:r>
      <w:bookmarkEnd w:id="1330"/>
      <w:bookmarkEnd w:id="133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07"/>
        <w:gridCol w:w="946"/>
        <w:gridCol w:w="1135"/>
        <w:gridCol w:w="992"/>
        <w:gridCol w:w="992"/>
        <w:gridCol w:w="711"/>
        <w:gridCol w:w="425"/>
        <w:gridCol w:w="567"/>
        <w:gridCol w:w="1276"/>
        <w:gridCol w:w="1203"/>
      </w:tblGrid>
      <w:tr w:rsidR="00FD2055" w:rsidRPr="00FD2055" w14:paraId="244A78AE" w14:textId="77777777" w:rsidTr="00F53B58">
        <w:trPr>
          <w:cantSplit/>
          <w:trHeight w:val="439"/>
        </w:trPr>
        <w:tc>
          <w:tcPr>
            <w:tcW w:w="5000" w:type="pct"/>
            <w:gridSpan w:val="10"/>
            <w:shd w:val="clear" w:color="auto" w:fill="FFFFCC"/>
            <w:vAlign w:val="center"/>
          </w:tcPr>
          <w:p w14:paraId="5742447E" w14:textId="77777777" w:rsidR="00FD2055" w:rsidRPr="00FD2055" w:rsidRDefault="00FD2055" w:rsidP="00FD2055">
            <w:pPr>
              <w:keepNext/>
              <w:widowControl w:val="0"/>
              <w:autoSpaceDE w:val="0"/>
              <w:autoSpaceDN w:val="0"/>
              <w:adjustRightInd w:val="0"/>
              <w:spacing w:before="60" w:after="60"/>
              <w:jc w:val="center"/>
              <w:rPr>
                <w:b/>
                <w:bCs/>
                <w:sz w:val="18"/>
                <w:szCs w:val="18"/>
              </w:rPr>
            </w:pPr>
            <w:r w:rsidRPr="00FD2055">
              <w:rPr>
                <w:rFonts w:eastAsia="Calibri"/>
                <w:b/>
              </w:rPr>
              <w:t>Analytical methods for the analysis of the product as such including the active substance, impurities and residues</w:t>
            </w:r>
          </w:p>
        </w:tc>
      </w:tr>
      <w:tr w:rsidR="00F53B58" w:rsidRPr="00FD2055" w14:paraId="022191BC" w14:textId="77777777" w:rsidTr="00DA1EE9">
        <w:trPr>
          <w:cantSplit/>
          <w:trHeight w:val="352"/>
        </w:trPr>
        <w:tc>
          <w:tcPr>
            <w:tcW w:w="592" w:type="pct"/>
            <w:vMerge w:val="restart"/>
            <w:shd w:val="clear" w:color="auto" w:fill="FFFFFF"/>
          </w:tcPr>
          <w:p w14:paraId="58047C0F"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Analyte (type of analyte e.g. active substanc</w:t>
            </w:r>
            <w:r w:rsidRPr="00FD2055">
              <w:rPr>
                <w:b/>
                <w:bCs/>
                <w:sz w:val="18"/>
                <w:szCs w:val="18"/>
              </w:rPr>
              <w:lastRenderedPageBreak/>
              <w:t>e)</w:t>
            </w:r>
          </w:p>
        </w:tc>
        <w:tc>
          <w:tcPr>
            <w:tcW w:w="506" w:type="pct"/>
            <w:vMerge w:val="restart"/>
            <w:shd w:val="clear" w:color="auto" w:fill="FFFFFF"/>
          </w:tcPr>
          <w:p w14:paraId="3F1824EA"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lastRenderedPageBreak/>
              <w:t>Analytical method</w:t>
            </w:r>
          </w:p>
        </w:tc>
        <w:tc>
          <w:tcPr>
            <w:tcW w:w="607" w:type="pct"/>
            <w:vMerge w:val="restart"/>
            <w:shd w:val="clear" w:color="auto" w:fill="FFFFFF"/>
          </w:tcPr>
          <w:p w14:paraId="1C4CFA34"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Fortification range / Number of measurements</w:t>
            </w:r>
          </w:p>
        </w:tc>
        <w:tc>
          <w:tcPr>
            <w:tcW w:w="530" w:type="pct"/>
            <w:vMerge w:val="restart"/>
            <w:shd w:val="clear" w:color="auto" w:fill="FFFFFF"/>
          </w:tcPr>
          <w:p w14:paraId="50276485"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Linearity</w:t>
            </w:r>
          </w:p>
        </w:tc>
        <w:tc>
          <w:tcPr>
            <w:tcW w:w="530" w:type="pct"/>
            <w:vMerge w:val="restart"/>
            <w:shd w:val="clear" w:color="auto" w:fill="FFFFFF"/>
          </w:tcPr>
          <w:p w14:paraId="12483509"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Specificity</w:t>
            </w:r>
          </w:p>
        </w:tc>
        <w:tc>
          <w:tcPr>
            <w:tcW w:w="910" w:type="pct"/>
            <w:gridSpan w:val="3"/>
            <w:shd w:val="clear" w:color="auto" w:fill="FFFFFF"/>
          </w:tcPr>
          <w:p w14:paraId="77275144"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Recovery rate (%)</w:t>
            </w:r>
          </w:p>
        </w:tc>
        <w:tc>
          <w:tcPr>
            <w:tcW w:w="682" w:type="pct"/>
            <w:vMerge w:val="restart"/>
            <w:shd w:val="clear" w:color="auto" w:fill="FFFFFF"/>
          </w:tcPr>
          <w:p w14:paraId="3A6583FB"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Limit of quantification (LOQ) or other limits</w:t>
            </w:r>
          </w:p>
        </w:tc>
        <w:tc>
          <w:tcPr>
            <w:tcW w:w="643" w:type="pct"/>
            <w:vMerge w:val="restart"/>
            <w:shd w:val="clear" w:color="auto" w:fill="FFFFFF"/>
          </w:tcPr>
          <w:p w14:paraId="63850BC6"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Reference</w:t>
            </w:r>
          </w:p>
        </w:tc>
      </w:tr>
      <w:tr w:rsidR="00F53B58" w:rsidRPr="00FD2055" w14:paraId="7612DACC" w14:textId="77777777" w:rsidTr="00DA1EE9">
        <w:tc>
          <w:tcPr>
            <w:tcW w:w="592" w:type="pct"/>
            <w:vMerge/>
            <w:shd w:val="clear" w:color="auto" w:fill="auto"/>
          </w:tcPr>
          <w:p w14:paraId="5CE094DD" w14:textId="77777777" w:rsidR="00FD2055" w:rsidRPr="00FD2055" w:rsidRDefault="00FD2055" w:rsidP="00FD2055">
            <w:pPr>
              <w:spacing w:before="60" w:after="60"/>
              <w:rPr>
                <w:i/>
                <w:color w:val="000000"/>
                <w:sz w:val="18"/>
                <w:szCs w:val="18"/>
              </w:rPr>
            </w:pPr>
          </w:p>
        </w:tc>
        <w:tc>
          <w:tcPr>
            <w:tcW w:w="506" w:type="pct"/>
            <w:vMerge/>
          </w:tcPr>
          <w:p w14:paraId="2EBBCBA3" w14:textId="77777777" w:rsidR="00FD2055" w:rsidRPr="00FD2055" w:rsidRDefault="00FD2055" w:rsidP="00FD2055">
            <w:pPr>
              <w:spacing w:before="60" w:after="60"/>
              <w:rPr>
                <w:color w:val="000000"/>
                <w:sz w:val="18"/>
                <w:szCs w:val="18"/>
              </w:rPr>
            </w:pPr>
          </w:p>
        </w:tc>
        <w:tc>
          <w:tcPr>
            <w:tcW w:w="607" w:type="pct"/>
            <w:vMerge/>
          </w:tcPr>
          <w:p w14:paraId="75800587" w14:textId="77777777" w:rsidR="00FD2055" w:rsidRPr="00FD2055" w:rsidRDefault="00FD2055" w:rsidP="00FD2055">
            <w:pPr>
              <w:spacing w:before="60" w:after="60"/>
              <w:rPr>
                <w:color w:val="000000"/>
                <w:sz w:val="18"/>
                <w:szCs w:val="18"/>
              </w:rPr>
            </w:pPr>
          </w:p>
        </w:tc>
        <w:tc>
          <w:tcPr>
            <w:tcW w:w="530" w:type="pct"/>
            <w:vMerge/>
          </w:tcPr>
          <w:p w14:paraId="4B60F9AA" w14:textId="77777777" w:rsidR="00FD2055" w:rsidRPr="00FD2055" w:rsidRDefault="00FD2055" w:rsidP="00FD2055">
            <w:pPr>
              <w:spacing w:before="60" w:after="60"/>
              <w:rPr>
                <w:color w:val="000000"/>
                <w:sz w:val="18"/>
                <w:szCs w:val="18"/>
              </w:rPr>
            </w:pPr>
          </w:p>
        </w:tc>
        <w:tc>
          <w:tcPr>
            <w:tcW w:w="530" w:type="pct"/>
            <w:vMerge/>
          </w:tcPr>
          <w:p w14:paraId="6256BEB4" w14:textId="77777777" w:rsidR="00FD2055" w:rsidRPr="00FD2055" w:rsidRDefault="00FD2055" w:rsidP="00FD2055">
            <w:pPr>
              <w:spacing w:before="60" w:after="60"/>
              <w:rPr>
                <w:color w:val="000000"/>
                <w:sz w:val="18"/>
                <w:szCs w:val="18"/>
              </w:rPr>
            </w:pPr>
          </w:p>
        </w:tc>
        <w:tc>
          <w:tcPr>
            <w:tcW w:w="380" w:type="pct"/>
          </w:tcPr>
          <w:p w14:paraId="34DEF853" w14:textId="77777777" w:rsidR="00FD2055" w:rsidRPr="00FD2055" w:rsidRDefault="00FD2055" w:rsidP="00FD2055">
            <w:pPr>
              <w:spacing w:before="60" w:after="60"/>
              <w:rPr>
                <w:color w:val="000000"/>
                <w:sz w:val="18"/>
                <w:szCs w:val="18"/>
              </w:rPr>
            </w:pPr>
            <w:r w:rsidRPr="00FD2055">
              <w:rPr>
                <w:color w:val="000000"/>
                <w:sz w:val="18"/>
                <w:szCs w:val="18"/>
              </w:rPr>
              <w:t>Range</w:t>
            </w:r>
          </w:p>
        </w:tc>
        <w:tc>
          <w:tcPr>
            <w:tcW w:w="227" w:type="pct"/>
          </w:tcPr>
          <w:p w14:paraId="68E9686F" w14:textId="77777777" w:rsidR="00FD2055" w:rsidRPr="00FD2055" w:rsidRDefault="00FD2055" w:rsidP="00FD2055">
            <w:pPr>
              <w:spacing w:before="60" w:after="60"/>
              <w:rPr>
                <w:color w:val="000000"/>
                <w:sz w:val="18"/>
                <w:szCs w:val="18"/>
              </w:rPr>
            </w:pPr>
            <w:r w:rsidRPr="00FD2055">
              <w:rPr>
                <w:color w:val="000000"/>
                <w:sz w:val="18"/>
                <w:szCs w:val="18"/>
              </w:rPr>
              <w:t>Mean</w:t>
            </w:r>
          </w:p>
        </w:tc>
        <w:tc>
          <w:tcPr>
            <w:tcW w:w="303" w:type="pct"/>
          </w:tcPr>
          <w:p w14:paraId="5D5853D2" w14:textId="77777777" w:rsidR="00FD2055" w:rsidRPr="00FD2055" w:rsidRDefault="00FD2055" w:rsidP="00FD2055">
            <w:pPr>
              <w:spacing w:before="60" w:after="60"/>
              <w:rPr>
                <w:color w:val="000000"/>
                <w:sz w:val="18"/>
                <w:szCs w:val="18"/>
              </w:rPr>
            </w:pPr>
            <w:r w:rsidRPr="00FD2055">
              <w:rPr>
                <w:color w:val="000000"/>
                <w:sz w:val="18"/>
                <w:szCs w:val="18"/>
              </w:rPr>
              <w:t>RSD</w:t>
            </w:r>
          </w:p>
        </w:tc>
        <w:tc>
          <w:tcPr>
            <w:tcW w:w="682" w:type="pct"/>
            <w:vMerge/>
          </w:tcPr>
          <w:p w14:paraId="209495E7" w14:textId="77777777" w:rsidR="00FD2055" w:rsidRPr="00FD2055" w:rsidRDefault="00FD2055" w:rsidP="00FD2055">
            <w:pPr>
              <w:spacing w:before="60" w:after="60"/>
              <w:rPr>
                <w:color w:val="000000"/>
                <w:sz w:val="18"/>
                <w:szCs w:val="18"/>
              </w:rPr>
            </w:pPr>
          </w:p>
        </w:tc>
        <w:tc>
          <w:tcPr>
            <w:tcW w:w="643" w:type="pct"/>
            <w:vMerge/>
          </w:tcPr>
          <w:p w14:paraId="7F4786FF" w14:textId="77777777" w:rsidR="00FD2055" w:rsidRPr="00FD2055" w:rsidRDefault="00FD2055" w:rsidP="00FD2055">
            <w:pPr>
              <w:spacing w:before="60" w:after="60"/>
              <w:rPr>
                <w:color w:val="000000"/>
                <w:sz w:val="18"/>
                <w:szCs w:val="18"/>
              </w:rPr>
            </w:pPr>
          </w:p>
        </w:tc>
      </w:tr>
      <w:tr w:rsidR="00F53B58" w:rsidRPr="00FD2055" w14:paraId="668573F2" w14:textId="77777777" w:rsidTr="00DA1EE9">
        <w:tc>
          <w:tcPr>
            <w:tcW w:w="592" w:type="pct"/>
            <w:shd w:val="clear" w:color="auto" w:fill="auto"/>
          </w:tcPr>
          <w:p w14:paraId="4C60AF2E" w14:textId="77777777" w:rsidR="00454B82" w:rsidRPr="0051447A" w:rsidRDefault="00454B82" w:rsidP="00454B82">
            <w:pPr>
              <w:spacing w:before="60" w:after="60"/>
              <w:rPr>
                <w:color w:val="000000"/>
                <w:sz w:val="18"/>
                <w:szCs w:val="18"/>
              </w:rPr>
            </w:pPr>
            <w:r w:rsidRPr="0051447A">
              <w:rPr>
                <w:color w:val="000000"/>
                <w:sz w:val="18"/>
                <w:szCs w:val="18"/>
              </w:rPr>
              <w:lastRenderedPageBreak/>
              <w:t>Iodine in starting material of products</w:t>
            </w:r>
          </w:p>
        </w:tc>
        <w:tc>
          <w:tcPr>
            <w:tcW w:w="506" w:type="pct"/>
          </w:tcPr>
          <w:p w14:paraId="342D6748" w14:textId="77777777" w:rsidR="00454B82" w:rsidRPr="0051447A" w:rsidRDefault="00454B82" w:rsidP="00454B82">
            <w:pPr>
              <w:spacing w:before="60" w:after="60"/>
              <w:rPr>
                <w:color w:val="000000"/>
                <w:sz w:val="18"/>
                <w:szCs w:val="18"/>
              </w:rPr>
            </w:pPr>
            <w:r w:rsidRPr="0051447A">
              <w:rPr>
                <w:color w:val="000000"/>
                <w:sz w:val="18"/>
                <w:szCs w:val="18"/>
              </w:rPr>
              <w:t>Titration</w:t>
            </w:r>
            <w:r>
              <w:rPr>
                <w:color w:val="000000"/>
                <w:sz w:val="18"/>
                <w:szCs w:val="18"/>
              </w:rPr>
              <w:t xml:space="preserve"> (acc</w:t>
            </w:r>
            <w:r w:rsidRPr="0051447A">
              <w:rPr>
                <w:color w:val="000000"/>
                <w:sz w:val="18"/>
                <w:szCs w:val="18"/>
              </w:rPr>
              <w:t xml:space="preserve"> to Eur. Ph Iodine)</w:t>
            </w:r>
          </w:p>
        </w:tc>
        <w:tc>
          <w:tcPr>
            <w:tcW w:w="607" w:type="pct"/>
          </w:tcPr>
          <w:p w14:paraId="4CDFFA64" w14:textId="77777777" w:rsidR="00454B82" w:rsidRPr="0051447A" w:rsidRDefault="00454B82" w:rsidP="00454B82">
            <w:pPr>
              <w:spacing w:before="60" w:after="60"/>
              <w:rPr>
                <w:color w:val="000000"/>
                <w:sz w:val="18"/>
                <w:szCs w:val="18"/>
              </w:rPr>
            </w:pPr>
            <w:r w:rsidRPr="0051447A">
              <w:rPr>
                <w:color w:val="000000"/>
                <w:sz w:val="18"/>
                <w:szCs w:val="18"/>
              </w:rPr>
              <w:t>/</w:t>
            </w:r>
          </w:p>
        </w:tc>
        <w:tc>
          <w:tcPr>
            <w:tcW w:w="530" w:type="pct"/>
          </w:tcPr>
          <w:p w14:paraId="4795A1DF" w14:textId="77777777" w:rsidR="00454B82" w:rsidRPr="0051447A" w:rsidRDefault="00454B82" w:rsidP="00454B82">
            <w:pPr>
              <w:spacing w:before="60" w:after="60"/>
              <w:rPr>
                <w:color w:val="000000"/>
                <w:sz w:val="18"/>
                <w:szCs w:val="18"/>
              </w:rPr>
            </w:pPr>
            <w:r w:rsidRPr="0051447A">
              <w:rPr>
                <w:color w:val="000000"/>
                <w:sz w:val="18"/>
                <w:szCs w:val="18"/>
              </w:rPr>
              <w:t>Ok, validated</w:t>
            </w:r>
          </w:p>
        </w:tc>
        <w:tc>
          <w:tcPr>
            <w:tcW w:w="530" w:type="pct"/>
          </w:tcPr>
          <w:p w14:paraId="526FD628" w14:textId="77777777" w:rsidR="00454B82" w:rsidRPr="0051447A" w:rsidRDefault="00454B82" w:rsidP="00454B82">
            <w:pPr>
              <w:spacing w:before="60" w:after="60"/>
              <w:rPr>
                <w:color w:val="000000"/>
                <w:sz w:val="18"/>
                <w:szCs w:val="18"/>
              </w:rPr>
            </w:pPr>
            <w:r w:rsidRPr="0051447A">
              <w:rPr>
                <w:color w:val="000000"/>
                <w:sz w:val="18"/>
                <w:szCs w:val="18"/>
              </w:rPr>
              <w:t>Ok, validated</w:t>
            </w:r>
          </w:p>
        </w:tc>
        <w:tc>
          <w:tcPr>
            <w:tcW w:w="380" w:type="pct"/>
          </w:tcPr>
          <w:p w14:paraId="277796D2" w14:textId="77777777" w:rsidR="00454B82" w:rsidRPr="0051447A" w:rsidRDefault="00454B82" w:rsidP="00454B82">
            <w:pPr>
              <w:spacing w:before="60" w:after="60"/>
              <w:rPr>
                <w:color w:val="000000"/>
                <w:sz w:val="18"/>
                <w:szCs w:val="18"/>
              </w:rPr>
            </w:pPr>
            <w:r w:rsidRPr="0051447A">
              <w:rPr>
                <w:color w:val="000000"/>
                <w:sz w:val="18"/>
                <w:szCs w:val="18"/>
              </w:rPr>
              <w:t>98 - 102</w:t>
            </w:r>
          </w:p>
        </w:tc>
        <w:tc>
          <w:tcPr>
            <w:tcW w:w="227" w:type="pct"/>
          </w:tcPr>
          <w:p w14:paraId="31E1CB69" w14:textId="77777777" w:rsidR="00454B82" w:rsidRPr="0051447A" w:rsidRDefault="00454B82" w:rsidP="00454B82">
            <w:pPr>
              <w:spacing w:before="60" w:after="60"/>
              <w:rPr>
                <w:color w:val="000000"/>
                <w:sz w:val="18"/>
                <w:szCs w:val="18"/>
              </w:rPr>
            </w:pPr>
            <w:r w:rsidRPr="0051447A">
              <w:rPr>
                <w:color w:val="000000"/>
                <w:sz w:val="18"/>
                <w:szCs w:val="18"/>
              </w:rPr>
              <w:t>/</w:t>
            </w:r>
          </w:p>
        </w:tc>
        <w:tc>
          <w:tcPr>
            <w:tcW w:w="303" w:type="pct"/>
          </w:tcPr>
          <w:p w14:paraId="3E453BCF" w14:textId="77777777" w:rsidR="00454B82" w:rsidRPr="0051447A" w:rsidRDefault="00454B82" w:rsidP="00454B82">
            <w:pPr>
              <w:spacing w:before="60" w:after="60"/>
              <w:rPr>
                <w:color w:val="000000"/>
                <w:sz w:val="18"/>
                <w:szCs w:val="18"/>
              </w:rPr>
            </w:pPr>
            <w:r w:rsidRPr="0051447A">
              <w:rPr>
                <w:color w:val="000000"/>
                <w:sz w:val="18"/>
                <w:szCs w:val="18"/>
              </w:rPr>
              <w:t>/</w:t>
            </w:r>
          </w:p>
        </w:tc>
        <w:tc>
          <w:tcPr>
            <w:tcW w:w="682" w:type="pct"/>
          </w:tcPr>
          <w:p w14:paraId="011444AD" w14:textId="77777777" w:rsidR="00454B82" w:rsidRPr="0051447A" w:rsidRDefault="00454B82" w:rsidP="00454B82">
            <w:pPr>
              <w:spacing w:before="60" w:after="60"/>
              <w:rPr>
                <w:color w:val="000000"/>
                <w:sz w:val="18"/>
                <w:szCs w:val="18"/>
              </w:rPr>
            </w:pPr>
            <w:r w:rsidRPr="0051447A">
              <w:rPr>
                <w:color w:val="000000"/>
                <w:sz w:val="18"/>
                <w:szCs w:val="18"/>
              </w:rPr>
              <w:t>0.02% w/w</w:t>
            </w:r>
          </w:p>
        </w:tc>
        <w:tc>
          <w:tcPr>
            <w:tcW w:w="643" w:type="pct"/>
          </w:tcPr>
          <w:p w14:paraId="019B5779" w14:textId="77777777" w:rsidR="00454B82" w:rsidRPr="003D45F3" w:rsidRDefault="00454B82" w:rsidP="00454B82">
            <w:pPr>
              <w:spacing w:before="60" w:after="60"/>
              <w:rPr>
                <w:color w:val="000000"/>
                <w:sz w:val="18"/>
                <w:szCs w:val="18"/>
              </w:rPr>
            </w:pPr>
            <w:r w:rsidRPr="003D45F3">
              <w:rPr>
                <w:color w:val="000000"/>
                <w:sz w:val="18"/>
                <w:szCs w:val="18"/>
              </w:rPr>
              <w:t>-European Pharmacopoeia - iodine</w:t>
            </w:r>
          </w:p>
          <w:p w14:paraId="3F778065" w14:textId="77777777" w:rsidR="00454B82" w:rsidRPr="003D45F3" w:rsidRDefault="00454B82" w:rsidP="00454B82">
            <w:pPr>
              <w:spacing w:before="60" w:after="60"/>
              <w:rPr>
                <w:color w:val="000000"/>
                <w:sz w:val="18"/>
                <w:szCs w:val="18"/>
              </w:rPr>
            </w:pPr>
            <w:r w:rsidRPr="003D45F3">
              <w:rPr>
                <w:color w:val="000000"/>
                <w:sz w:val="18"/>
                <w:szCs w:val="18"/>
              </w:rPr>
              <w:t>-Iodine assay method validation</w:t>
            </w:r>
          </w:p>
        </w:tc>
      </w:tr>
      <w:tr w:rsidR="00F53B58" w:rsidRPr="00FD2055" w14:paraId="24714D12" w14:textId="77777777" w:rsidTr="00DA1EE9">
        <w:trPr>
          <w:trHeight w:val="300"/>
        </w:trPr>
        <w:tc>
          <w:tcPr>
            <w:tcW w:w="592" w:type="pct"/>
            <w:shd w:val="clear" w:color="auto" w:fill="auto"/>
          </w:tcPr>
          <w:p w14:paraId="28BE06EC" w14:textId="77777777" w:rsidR="00454B82" w:rsidRPr="0051447A" w:rsidRDefault="00454B82" w:rsidP="00454B82">
            <w:pPr>
              <w:spacing w:before="60" w:after="60"/>
              <w:rPr>
                <w:color w:val="000000"/>
                <w:sz w:val="18"/>
                <w:szCs w:val="18"/>
              </w:rPr>
            </w:pPr>
            <w:r w:rsidRPr="0051447A">
              <w:rPr>
                <w:color w:val="000000"/>
                <w:sz w:val="18"/>
                <w:szCs w:val="18"/>
              </w:rPr>
              <w:t>Iodine in GMP 54 (IodoFence)</w:t>
            </w:r>
          </w:p>
        </w:tc>
        <w:tc>
          <w:tcPr>
            <w:tcW w:w="506" w:type="pct"/>
          </w:tcPr>
          <w:p w14:paraId="1D1C56D1" w14:textId="77777777" w:rsidR="00454B82" w:rsidRPr="0051447A" w:rsidRDefault="00454B82" w:rsidP="00454B82">
            <w:pPr>
              <w:spacing w:before="60" w:after="60"/>
              <w:rPr>
                <w:color w:val="000000"/>
                <w:sz w:val="18"/>
                <w:szCs w:val="18"/>
              </w:rPr>
            </w:pPr>
            <w:r w:rsidRPr="0051447A">
              <w:rPr>
                <w:color w:val="000000"/>
                <w:sz w:val="18"/>
                <w:szCs w:val="18"/>
              </w:rPr>
              <w:t>titration</w:t>
            </w:r>
          </w:p>
        </w:tc>
        <w:tc>
          <w:tcPr>
            <w:tcW w:w="607" w:type="pct"/>
          </w:tcPr>
          <w:p w14:paraId="633B438D" w14:textId="77777777" w:rsidR="009A5CA1" w:rsidRDefault="009A5CA1" w:rsidP="009A5CA1">
            <w:pPr>
              <w:spacing w:before="60" w:after="60"/>
              <w:rPr>
                <w:color w:val="000000"/>
                <w:sz w:val="18"/>
                <w:szCs w:val="18"/>
              </w:rPr>
            </w:pPr>
            <w:r>
              <w:rPr>
                <w:color w:val="000000"/>
                <w:sz w:val="18"/>
                <w:szCs w:val="18"/>
              </w:rPr>
              <w:t>n = 3x2</w:t>
            </w:r>
          </w:p>
          <w:p w14:paraId="739B57D4" w14:textId="071D2F51" w:rsidR="00730747" w:rsidRPr="0051447A" w:rsidRDefault="009A5CA1" w:rsidP="009A5CA1">
            <w:pPr>
              <w:spacing w:before="60" w:after="60"/>
              <w:rPr>
                <w:color w:val="000000"/>
                <w:sz w:val="18"/>
                <w:szCs w:val="18"/>
              </w:rPr>
            </w:pPr>
            <w:r>
              <w:rPr>
                <w:color w:val="000000"/>
                <w:sz w:val="18"/>
                <w:szCs w:val="18"/>
              </w:rPr>
              <w:t>Fortified at 120%, 130% and 150% of nominal concentration.</w:t>
            </w:r>
          </w:p>
        </w:tc>
        <w:tc>
          <w:tcPr>
            <w:tcW w:w="530" w:type="pct"/>
          </w:tcPr>
          <w:p w14:paraId="29855787" w14:textId="578D1DF5" w:rsidR="00454B82" w:rsidRDefault="00454B82" w:rsidP="00454B82">
            <w:pPr>
              <w:spacing w:before="60" w:after="60"/>
              <w:rPr>
                <w:color w:val="000000"/>
                <w:sz w:val="18"/>
                <w:szCs w:val="18"/>
              </w:rPr>
            </w:pPr>
            <w:r w:rsidRPr="0051447A">
              <w:rPr>
                <w:color w:val="000000"/>
                <w:sz w:val="18"/>
                <w:szCs w:val="18"/>
              </w:rPr>
              <w:t>ok, r = 0.999</w:t>
            </w:r>
            <w:r w:rsidR="001560A4">
              <w:rPr>
                <w:color w:val="000000"/>
                <w:sz w:val="18"/>
                <w:szCs w:val="18"/>
              </w:rPr>
              <w:t>9</w:t>
            </w:r>
          </w:p>
          <w:p w14:paraId="7B7BA517" w14:textId="77777777" w:rsidR="001560A4" w:rsidRDefault="001560A4" w:rsidP="00454B82">
            <w:pPr>
              <w:spacing w:before="60" w:after="60"/>
              <w:rPr>
                <w:color w:val="000000"/>
                <w:sz w:val="18"/>
                <w:szCs w:val="18"/>
              </w:rPr>
            </w:pPr>
          </w:p>
          <w:p w14:paraId="51795565" w14:textId="77777777" w:rsidR="001560A4" w:rsidRDefault="001560A4" w:rsidP="00454B82">
            <w:pPr>
              <w:spacing w:before="60" w:after="60"/>
              <w:rPr>
                <w:color w:val="000000"/>
                <w:sz w:val="18"/>
                <w:szCs w:val="18"/>
              </w:rPr>
            </w:pPr>
            <w:r>
              <w:rPr>
                <w:color w:val="000000"/>
                <w:sz w:val="18"/>
                <w:szCs w:val="18"/>
              </w:rPr>
              <w:t>Slope 0.7792</w:t>
            </w:r>
          </w:p>
          <w:p w14:paraId="36CDEF37" w14:textId="77777777" w:rsidR="001560A4" w:rsidRDefault="001560A4" w:rsidP="00454B82">
            <w:pPr>
              <w:spacing w:before="60" w:after="60"/>
              <w:rPr>
                <w:color w:val="000000"/>
                <w:sz w:val="18"/>
                <w:szCs w:val="18"/>
              </w:rPr>
            </w:pPr>
            <w:r>
              <w:rPr>
                <w:color w:val="000000"/>
                <w:sz w:val="18"/>
                <w:szCs w:val="18"/>
              </w:rPr>
              <w:t>Intercept</w:t>
            </w:r>
          </w:p>
          <w:p w14:paraId="155EDD8F" w14:textId="77777777" w:rsidR="001560A4" w:rsidRDefault="001560A4" w:rsidP="00454B82">
            <w:pPr>
              <w:spacing w:before="60" w:after="60"/>
              <w:rPr>
                <w:color w:val="000000"/>
                <w:sz w:val="18"/>
                <w:szCs w:val="18"/>
              </w:rPr>
            </w:pPr>
            <w:r>
              <w:rPr>
                <w:color w:val="000000"/>
                <w:sz w:val="18"/>
                <w:szCs w:val="18"/>
              </w:rPr>
              <w:t>0.385</w:t>
            </w:r>
          </w:p>
          <w:p w14:paraId="736682D9" w14:textId="77777777" w:rsidR="001560A4" w:rsidRDefault="001560A4" w:rsidP="00454B82">
            <w:pPr>
              <w:spacing w:before="60" w:after="60"/>
              <w:rPr>
                <w:color w:val="000000"/>
                <w:sz w:val="18"/>
                <w:szCs w:val="18"/>
              </w:rPr>
            </w:pPr>
          </w:p>
          <w:p w14:paraId="3EB6BF1C" w14:textId="77777777" w:rsidR="001560A4" w:rsidRPr="0051447A" w:rsidRDefault="001560A4" w:rsidP="00454B82">
            <w:pPr>
              <w:spacing w:before="60" w:after="60"/>
              <w:rPr>
                <w:color w:val="000000"/>
                <w:sz w:val="18"/>
                <w:szCs w:val="18"/>
              </w:rPr>
            </w:pPr>
            <w:r>
              <w:rPr>
                <w:color w:val="000000"/>
                <w:sz w:val="18"/>
                <w:szCs w:val="18"/>
              </w:rPr>
              <w:t>50 – 150% of nominal concentration</w:t>
            </w:r>
          </w:p>
        </w:tc>
        <w:tc>
          <w:tcPr>
            <w:tcW w:w="530" w:type="pct"/>
          </w:tcPr>
          <w:p w14:paraId="03CE6DD1" w14:textId="77777777" w:rsidR="00454B82" w:rsidRPr="0051447A" w:rsidRDefault="00454B82" w:rsidP="00454B82">
            <w:pPr>
              <w:spacing w:before="60" w:after="60"/>
              <w:rPr>
                <w:color w:val="000000"/>
                <w:sz w:val="18"/>
                <w:szCs w:val="18"/>
              </w:rPr>
            </w:pPr>
            <w:r w:rsidRPr="0051447A">
              <w:rPr>
                <w:color w:val="000000"/>
                <w:sz w:val="18"/>
                <w:szCs w:val="18"/>
              </w:rPr>
              <w:t>ok</w:t>
            </w:r>
          </w:p>
        </w:tc>
        <w:tc>
          <w:tcPr>
            <w:tcW w:w="380" w:type="pct"/>
          </w:tcPr>
          <w:p w14:paraId="215799D5" w14:textId="77777777" w:rsidR="00454B82" w:rsidRPr="0051447A" w:rsidRDefault="00454B82" w:rsidP="00454B82">
            <w:pPr>
              <w:spacing w:before="60" w:after="60"/>
              <w:rPr>
                <w:color w:val="000000"/>
                <w:sz w:val="18"/>
                <w:szCs w:val="18"/>
              </w:rPr>
            </w:pPr>
            <w:r w:rsidRPr="0051447A">
              <w:rPr>
                <w:color w:val="000000"/>
                <w:sz w:val="18"/>
                <w:szCs w:val="18"/>
              </w:rPr>
              <w:t>98.09-99.74</w:t>
            </w:r>
          </w:p>
        </w:tc>
        <w:tc>
          <w:tcPr>
            <w:tcW w:w="227" w:type="pct"/>
          </w:tcPr>
          <w:p w14:paraId="38B54EFB" w14:textId="77777777" w:rsidR="00454B82" w:rsidRPr="0051447A" w:rsidRDefault="00454B82" w:rsidP="00454B82">
            <w:pPr>
              <w:spacing w:before="60" w:after="60"/>
              <w:rPr>
                <w:color w:val="000000"/>
                <w:sz w:val="18"/>
                <w:szCs w:val="18"/>
              </w:rPr>
            </w:pPr>
            <w:r w:rsidRPr="0051447A">
              <w:rPr>
                <w:color w:val="000000"/>
                <w:sz w:val="18"/>
                <w:szCs w:val="18"/>
              </w:rPr>
              <w:t>99</w:t>
            </w:r>
          </w:p>
        </w:tc>
        <w:tc>
          <w:tcPr>
            <w:tcW w:w="303" w:type="pct"/>
          </w:tcPr>
          <w:p w14:paraId="1EA3BB6B" w14:textId="77777777" w:rsidR="00454B82" w:rsidRPr="0051447A" w:rsidRDefault="00454B82" w:rsidP="00454B82">
            <w:pPr>
              <w:spacing w:before="60" w:after="60"/>
              <w:rPr>
                <w:color w:val="000000"/>
                <w:sz w:val="18"/>
                <w:szCs w:val="18"/>
              </w:rPr>
            </w:pPr>
            <w:r w:rsidRPr="0051447A">
              <w:rPr>
                <w:color w:val="000000"/>
                <w:sz w:val="18"/>
                <w:szCs w:val="18"/>
              </w:rPr>
              <w:t>1.06</w:t>
            </w:r>
          </w:p>
        </w:tc>
        <w:tc>
          <w:tcPr>
            <w:tcW w:w="682" w:type="pct"/>
          </w:tcPr>
          <w:p w14:paraId="0A59AF3F" w14:textId="77777777" w:rsidR="00454B82" w:rsidRPr="0051447A" w:rsidRDefault="00454B82" w:rsidP="00454B82">
            <w:pPr>
              <w:spacing w:before="60" w:after="60"/>
              <w:rPr>
                <w:color w:val="000000"/>
                <w:sz w:val="18"/>
                <w:szCs w:val="18"/>
              </w:rPr>
            </w:pPr>
            <w:r w:rsidRPr="0051447A">
              <w:rPr>
                <w:color w:val="000000"/>
                <w:sz w:val="18"/>
                <w:szCs w:val="18"/>
              </w:rPr>
              <w:t>n/a</w:t>
            </w:r>
          </w:p>
        </w:tc>
        <w:tc>
          <w:tcPr>
            <w:tcW w:w="643" w:type="pct"/>
          </w:tcPr>
          <w:p w14:paraId="2DA4C048" w14:textId="77777777" w:rsidR="00454B82" w:rsidRPr="003D45F3" w:rsidRDefault="00454B82" w:rsidP="00454B82">
            <w:pPr>
              <w:spacing w:before="60" w:after="60"/>
              <w:rPr>
                <w:color w:val="000000"/>
                <w:sz w:val="18"/>
                <w:szCs w:val="18"/>
              </w:rPr>
            </w:pPr>
            <w:r w:rsidRPr="003D45F3">
              <w:rPr>
                <w:color w:val="000000"/>
                <w:sz w:val="18"/>
                <w:szCs w:val="18"/>
              </w:rPr>
              <w:t>S-2014-02413 AMi</w:t>
            </w:r>
          </w:p>
        </w:tc>
      </w:tr>
      <w:tr w:rsidR="00F53B58" w:rsidRPr="00FD2055" w14:paraId="57900FB0" w14:textId="77777777" w:rsidTr="00F53B58">
        <w:tc>
          <w:tcPr>
            <w:tcW w:w="592" w:type="pct"/>
            <w:shd w:val="clear" w:color="auto" w:fill="auto"/>
          </w:tcPr>
          <w:p w14:paraId="29A666E2" w14:textId="77777777" w:rsidR="00454B82" w:rsidRPr="0051447A" w:rsidRDefault="00454B82" w:rsidP="00454B82">
            <w:pPr>
              <w:spacing w:before="60" w:after="60"/>
              <w:rPr>
                <w:color w:val="000000"/>
                <w:sz w:val="18"/>
                <w:szCs w:val="18"/>
              </w:rPr>
            </w:pPr>
            <w:r w:rsidRPr="0051447A">
              <w:rPr>
                <w:color w:val="000000"/>
                <w:sz w:val="18"/>
                <w:szCs w:val="18"/>
              </w:rPr>
              <w:t>Iodine in GMP 56 (Fortex)</w:t>
            </w:r>
          </w:p>
        </w:tc>
        <w:tc>
          <w:tcPr>
            <w:tcW w:w="506" w:type="pct"/>
          </w:tcPr>
          <w:p w14:paraId="6FC5C08B" w14:textId="77777777" w:rsidR="00454B82" w:rsidRPr="0051447A" w:rsidRDefault="00454B82" w:rsidP="00454B82">
            <w:pPr>
              <w:spacing w:before="60" w:after="60"/>
              <w:rPr>
                <w:color w:val="000000"/>
                <w:sz w:val="18"/>
                <w:szCs w:val="18"/>
              </w:rPr>
            </w:pPr>
            <w:r w:rsidRPr="0051447A">
              <w:rPr>
                <w:color w:val="000000"/>
                <w:sz w:val="18"/>
                <w:szCs w:val="18"/>
              </w:rPr>
              <w:t>titration</w:t>
            </w:r>
          </w:p>
        </w:tc>
        <w:tc>
          <w:tcPr>
            <w:tcW w:w="607" w:type="pct"/>
          </w:tcPr>
          <w:p w14:paraId="1078898A" w14:textId="77777777" w:rsidR="009A5CA1" w:rsidRDefault="009A5CA1" w:rsidP="009A5CA1">
            <w:pPr>
              <w:spacing w:before="60" w:after="60"/>
              <w:rPr>
                <w:color w:val="000000"/>
                <w:sz w:val="18"/>
                <w:szCs w:val="18"/>
              </w:rPr>
            </w:pPr>
            <w:r>
              <w:rPr>
                <w:color w:val="000000"/>
                <w:sz w:val="18"/>
                <w:szCs w:val="18"/>
              </w:rPr>
              <w:t>n = 3x2</w:t>
            </w:r>
          </w:p>
          <w:p w14:paraId="7B411C1E" w14:textId="5BC3211C" w:rsidR="00730747" w:rsidRPr="0051447A" w:rsidRDefault="009A5CA1" w:rsidP="009A5CA1">
            <w:pPr>
              <w:spacing w:before="60" w:after="60"/>
              <w:rPr>
                <w:color w:val="000000"/>
                <w:sz w:val="18"/>
                <w:szCs w:val="18"/>
              </w:rPr>
            </w:pPr>
            <w:r>
              <w:rPr>
                <w:color w:val="000000"/>
                <w:sz w:val="18"/>
                <w:szCs w:val="18"/>
              </w:rPr>
              <w:t>Fortified at 120%, 130% and 150% of nominal concentration.</w:t>
            </w:r>
          </w:p>
        </w:tc>
        <w:tc>
          <w:tcPr>
            <w:tcW w:w="530" w:type="pct"/>
          </w:tcPr>
          <w:p w14:paraId="0BE09274" w14:textId="34EE6EDD" w:rsidR="00454B82" w:rsidRDefault="00454B82" w:rsidP="00454B82">
            <w:pPr>
              <w:spacing w:before="60" w:after="60"/>
              <w:rPr>
                <w:color w:val="000000"/>
                <w:sz w:val="18"/>
                <w:szCs w:val="18"/>
              </w:rPr>
            </w:pPr>
            <w:r w:rsidRPr="0051447A">
              <w:rPr>
                <w:color w:val="000000"/>
                <w:sz w:val="18"/>
                <w:szCs w:val="18"/>
              </w:rPr>
              <w:t>ok, r = 0.99</w:t>
            </w:r>
            <w:r w:rsidR="00BF6423">
              <w:rPr>
                <w:color w:val="000000"/>
                <w:sz w:val="18"/>
                <w:szCs w:val="18"/>
              </w:rPr>
              <w:t>9</w:t>
            </w:r>
          </w:p>
          <w:p w14:paraId="415F20D1" w14:textId="77777777" w:rsidR="001560A4" w:rsidRDefault="001560A4" w:rsidP="00454B82">
            <w:pPr>
              <w:spacing w:before="60" w:after="60"/>
              <w:rPr>
                <w:color w:val="000000"/>
                <w:sz w:val="18"/>
                <w:szCs w:val="18"/>
              </w:rPr>
            </w:pPr>
          </w:p>
          <w:p w14:paraId="797ABFFF" w14:textId="77777777" w:rsidR="00BF6423" w:rsidRDefault="00BF6423" w:rsidP="00454B82">
            <w:pPr>
              <w:spacing w:before="60" w:after="60"/>
              <w:rPr>
                <w:color w:val="000000"/>
                <w:sz w:val="18"/>
                <w:szCs w:val="18"/>
              </w:rPr>
            </w:pPr>
            <w:r>
              <w:rPr>
                <w:color w:val="000000"/>
                <w:sz w:val="18"/>
                <w:szCs w:val="18"/>
              </w:rPr>
              <w:t>Slope</w:t>
            </w:r>
          </w:p>
          <w:p w14:paraId="7524A42D" w14:textId="77777777" w:rsidR="00BF6423" w:rsidRDefault="00BF6423" w:rsidP="00454B82">
            <w:pPr>
              <w:spacing w:before="60" w:after="60"/>
              <w:rPr>
                <w:color w:val="000000"/>
                <w:sz w:val="18"/>
                <w:szCs w:val="18"/>
              </w:rPr>
            </w:pPr>
            <w:r>
              <w:rPr>
                <w:color w:val="000000"/>
                <w:sz w:val="18"/>
                <w:szCs w:val="18"/>
              </w:rPr>
              <w:t>1.3337</w:t>
            </w:r>
          </w:p>
          <w:p w14:paraId="19BB4D02" w14:textId="77777777" w:rsidR="00BF6423" w:rsidRDefault="00BF6423" w:rsidP="00454B82">
            <w:pPr>
              <w:spacing w:before="60" w:after="60"/>
              <w:rPr>
                <w:color w:val="000000"/>
                <w:sz w:val="18"/>
                <w:szCs w:val="18"/>
              </w:rPr>
            </w:pPr>
            <w:r>
              <w:rPr>
                <w:color w:val="000000"/>
                <w:sz w:val="18"/>
                <w:szCs w:val="18"/>
              </w:rPr>
              <w:t>Intercept</w:t>
            </w:r>
          </w:p>
          <w:p w14:paraId="4186068A" w14:textId="77777777" w:rsidR="00BF6423" w:rsidRDefault="00BF6423" w:rsidP="00454B82">
            <w:pPr>
              <w:spacing w:before="60" w:after="60"/>
              <w:rPr>
                <w:color w:val="000000"/>
                <w:sz w:val="18"/>
                <w:szCs w:val="18"/>
              </w:rPr>
            </w:pPr>
            <w:r>
              <w:rPr>
                <w:color w:val="000000"/>
                <w:sz w:val="18"/>
                <w:szCs w:val="18"/>
              </w:rPr>
              <w:t>-0.063</w:t>
            </w:r>
          </w:p>
          <w:p w14:paraId="4DB5BA8B" w14:textId="77777777" w:rsidR="00BF6423" w:rsidRDefault="00BF6423" w:rsidP="00454B82">
            <w:pPr>
              <w:spacing w:before="60" w:after="60"/>
              <w:rPr>
                <w:color w:val="000000"/>
                <w:sz w:val="18"/>
                <w:szCs w:val="18"/>
              </w:rPr>
            </w:pPr>
          </w:p>
          <w:p w14:paraId="4FC23B3D" w14:textId="77777777" w:rsidR="001560A4" w:rsidRPr="0051447A" w:rsidRDefault="001560A4" w:rsidP="00454B82">
            <w:pPr>
              <w:spacing w:before="60" w:after="60"/>
              <w:rPr>
                <w:color w:val="000000"/>
                <w:sz w:val="18"/>
                <w:szCs w:val="18"/>
              </w:rPr>
            </w:pPr>
            <w:r>
              <w:rPr>
                <w:color w:val="000000"/>
                <w:sz w:val="18"/>
                <w:szCs w:val="18"/>
              </w:rPr>
              <w:t>50 – 150% of nominal concentration</w:t>
            </w:r>
          </w:p>
        </w:tc>
        <w:tc>
          <w:tcPr>
            <w:tcW w:w="530" w:type="pct"/>
          </w:tcPr>
          <w:p w14:paraId="69677DB5" w14:textId="77777777" w:rsidR="00454B82" w:rsidRPr="0051447A" w:rsidRDefault="00454B82" w:rsidP="00454B82">
            <w:pPr>
              <w:spacing w:before="60" w:after="60"/>
              <w:rPr>
                <w:color w:val="000000"/>
                <w:sz w:val="18"/>
                <w:szCs w:val="18"/>
              </w:rPr>
            </w:pPr>
            <w:r w:rsidRPr="0051447A">
              <w:rPr>
                <w:color w:val="000000"/>
                <w:sz w:val="18"/>
                <w:szCs w:val="18"/>
              </w:rPr>
              <w:t>ok</w:t>
            </w:r>
          </w:p>
        </w:tc>
        <w:tc>
          <w:tcPr>
            <w:tcW w:w="380" w:type="pct"/>
          </w:tcPr>
          <w:p w14:paraId="424E6DD5" w14:textId="77777777" w:rsidR="00454B82" w:rsidRPr="0051447A" w:rsidRDefault="00454B82" w:rsidP="00454B82">
            <w:pPr>
              <w:spacing w:before="60" w:after="60"/>
              <w:rPr>
                <w:color w:val="000000"/>
                <w:sz w:val="18"/>
                <w:szCs w:val="18"/>
              </w:rPr>
            </w:pPr>
            <w:r w:rsidRPr="0051447A">
              <w:rPr>
                <w:color w:val="000000"/>
                <w:sz w:val="18"/>
                <w:szCs w:val="18"/>
              </w:rPr>
              <w:t>95.5 – 101.9</w:t>
            </w:r>
          </w:p>
        </w:tc>
        <w:tc>
          <w:tcPr>
            <w:tcW w:w="227" w:type="pct"/>
          </w:tcPr>
          <w:p w14:paraId="55D85F7E" w14:textId="77777777" w:rsidR="00454B82" w:rsidRPr="0051447A" w:rsidRDefault="00454B82" w:rsidP="00454B82">
            <w:pPr>
              <w:spacing w:before="60" w:after="60"/>
              <w:rPr>
                <w:color w:val="000000"/>
                <w:sz w:val="18"/>
                <w:szCs w:val="18"/>
              </w:rPr>
            </w:pPr>
            <w:r w:rsidRPr="0051447A">
              <w:rPr>
                <w:color w:val="000000"/>
                <w:sz w:val="18"/>
                <w:szCs w:val="18"/>
              </w:rPr>
              <w:t>98.7</w:t>
            </w:r>
          </w:p>
        </w:tc>
        <w:tc>
          <w:tcPr>
            <w:tcW w:w="303" w:type="pct"/>
          </w:tcPr>
          <w:p w14:paraId="68D439D1" w14:textId="77777777" w:rsidR="00454B82" w:rsidRPr="0051447A" w:rsidRDefault="00454B82" w:rsidP="00454B82">
            <w:pPr>
              <w:spacing w:before="60" w:after="60"/>
              <w:rPr>
                <w:color w:val="000000"/>
                <w:sz w:val="18"/>
                <w:szCs w:val="18"/>
              </w:rPr>
            </w:pPr>
            <w:r w:rsidRPr="0051447A">
              <w:rPr>
                <w:color w:val="000000"/>
                <w:sz w:val="18"/>
                <w:szCs w:val="18"/>
              </w:rPr>
              <w:t>3.09</w:t>
            </w:r>
          </w:p>
        </w:tc>
        <w:tc>
          <w:tcPr>
            <w:tcW w:w="682" w:type="pct"/>
          </w:tcPr>
          <w:p w14:paraId="30BAE6FC" w14:textId="77777777" w:rsidR="00454B82" w:rsidRPr="0051447A" w:rsidRDefault="00454B82" w:rsidP="00454B82">
            <w:pPr>
              <w:spacing w:before="60" w:after="60"/>
              <w:rPr>
                <w:color w:val="000000"/>
                <w:sz w:val="18"/>
                <w:szCs w:val="18"/>
              </w:rPr>
            </w:pPr>
            <w:r w:rsidRPr="0051447A">
              <w:rPr>
                <w:color w:val="000000"/>
                <w:sz w:val="18"/>
                <w:szCs w:val="18"/>
              </w:rPr>
              <w:t>n/a</w:t>
            </w:r>
          </w:p>
        </w:tc>
        <w:tc>
          <w:tcPr>
            <w:tcW w:w="643" w:type="pct"/>
          </w:tcPr>
          <w:p w14:paraId="0D3C2625" w14:textId="77777777" w:rsidR="00454B82" w:rsidRPr="003D45F3" w:rsidRDefault="00454B82" w:rsidP="00454B82">
            <w:pPr>
              <w:spacing w:before="60" w:after="60"/>
              <w:rPr>
                <w:color w:val="000000"/>
                <w:sz w:val="18"/>
                <w:szCs w:val="18"/>
              </w:rPr>
            </w:pPr>
            <w:r w:rsidRPr="003D45F3">
              <w:rPr>
                <w:color w:val="000000"/>
                <w:sz w:val="18"/>
                <w:szCs w:val="18"/>
              </w:rPr>
              <w:t>S-2014-00964 AMi</w:t>
            </w:r>
          </w:p>
        </w:tc>
      </w:tr>
      <w:tr w:rsidR="00F53B58" w:rsidRPr="00FD2055" w14:paraId="3C7EB9FA" w14:textId="77777777" w:rsidTr="00F53B58">
        <w:tc>
          <w:tcPr>
            <w:tcW w:w="592" w:type="pct"/>
            <w:shd w:val="clear" w:color="auto" w:fill="auto"/>
          </w:tcPr>
          <w:p w14:paraId="4CB6C042" w14:textId="77777777" w:rsidR="00454B82" w:rsidRPr="00FE0C1A" w:rsidRDefault="00454B82" w:rsidP="00454B82">
            <w:pPr>
              <w:spacing w:before="60" w:after="60"/>
              <w:rPr>
                <w:color w:val="000000"/>
                <w:sz w:val="18"/>
                <w:szCs w:val="18"/>
                <w:lang w:val="nl-NL"/>
              </w:rPr>
            </w:pPr>
            <w:r w:rsidRPr="00FE0C1A">
              <w:rPr>
                <w:color w:val="000000"/>
                <w:sz w:val="18"/>
                <w:szCs w:val="18"/>
                <w:lang w:val="nl-NL"/>
              </w:rPr>
              <w:t>Iodine in GMP 51 (Tri-Fender)</w:t>
            </w:r>
          </w:p>
        </w:tc>
        <w:tc>
          <w:tcPr>
            <w:tcW w:w="506" w:type="pct"/>
          </w:tcPr>
          <w:p w14:paraId="19FA7E58" w14:textId="77777777" w:rsidR="00454B82" w:rsidRPr="0051447A" w:rsidRDefault="00454B82" w:rsidP="00454B82">
            <w:pPr>
              <w:spacing w:before="60" w:after="60"/>
              <w:rPr>
                <w:color w:val="000000"/>
                <w:sz w:val="18"/>
                <w:szCs w:val="18"/>
              </w:rPr>
            </w:pPr>
            <w:r w:rsidRPr="0051447A">
              <w:rPr>
                <w:color w:val="000000"/>
                <w:sz w:val="18"/>
                <w:szCs w:val="18"/>
              </w:rPr>
              <w:t>titration</w:t>
            </w:r>
          </w:p>
        </w:tc>
        <w:tc>
          <w:tcPr>
            <w:tcW w:w="607" w:type="pct"/>
          </w:tcPr>
          <w:p w14:paraId="39CDABB1" w14:textId="77777777" w:rsidR="009A5CA1" w:rsidRDefault="009A5CA1" w:rsidP="009A5CA1">
            <w:pPr>
              <w:spacing w:before="60" w:after="60"/>
              <w:rPr>
                <w:color w:val="000000"/>
                <w:sz w:val="18"/>
                <w:szCs w:val="18"/>
              </w:rPr>
            </w:pPr>
            <w:r>
              <w:rPr>
                <w:color w:val="000000"/>
                <w:sz w:val="18"/>
                <w:szCs w:val="18"/>
              </w:rPr>
              <w:t>n = 3x2</w:t>
            </w:r>
          </w:p>
          <w:p w14:paraId="22408835" w14:textId="6F84DBE5" w:rsidR="00730747" w:rsidRPr="0051447A" w:rsidRDefault="009A5CA1" w:rsidP="009A5CA1">
            <w:pPr>
              <w:spacing w:before="60" w:after="60"/>
              <w:rPr>
                <w:color w:val="000000"/>
                <w:sz w:val="18"/>
                <w:szCs w:val="18"/>
              </w:rPr>
            </w:pPr>
            <w:r>
              <w:rPr>
                <w:color w:val="000000"/>
                <w:sz w:val="18"/>
                <w:szCs w:val="18"/>
              </w:rPr>
              <w:t>Fortified at 120%, 130% and 150% of nominal concentration.</w:t>
            </w:r>
          </w:p>
        </w:tc>
        <w:tc>
          <w:tcPr>
            <w:tcW w:w="530" w:type="pct"/>
          </w:tcPr>
          <w:p w14:paraId="20B62A1B" w14:textId="73F3EAD5" w:rsidR="00454B82" w:rsidRDefault="00454B82" w:rsidP="00454B82">
            <w:pPr>
              <w:spacing w:before="60" w:after="60"/>
              <w:rPr>
                <w:color w:val="000000"/>
                <w:sz w:val="18"/>
                <w:szCs w:val="18"/>
              </w:rPr>
            </w:pPr>
            <w:r w:rsidRPr="0051447A">
              <w:rPr>
                <w:color w:val="000000"/>
                <w:sz w:val="18"/>
                <w:szCs w:val="18"/>
              </w:rPr>
              <w:t>ok, r = 0.999</w:t>
            </w:r>
            <w:r w:rsidR="00BF6423">
              <w:rPr>
                <w:color w:val="000000"/>
                <w:sz w:val="18"/>
                <w:szCs w:val="18"/>
              </w:rPr>
              <w:t>9</w:t>
            </w:r>
          </w:p>
          <w:p w14:paraId="077A00EA" w14:textId="77777777" w:rsidR="001560A4" w:rsidRDefault="001560A4" w:rsidP="00454B82">
            <w:pPr>
              <w:spacing w:before="60" w:after="60"/>
              <w:rPr>
                <w:color w:val="000000"/>
                <w:sz w:val="18"/>
                <w:szCs w:val="18"/>
              </w:rPr>
            </w:pPr>
          </w:p>
          <w:p w14:paraId="6E81BFD6" w14:textId="77777777" w:rsidR="00BF6423" w:rsidRDefault="00BF6423" w:rsidP="00454B82">
            <w:pPr>
              <w:spacing w:before="60" w:after="60"/>
              <w:rPr>
                <w:color w:val="000000"/>
                <w:sz w:val="18"/>
                <w:szCs w:val="18"/>
              </w:rPr>
            </w:pPr>
            <w:r>
              <w:rPr>
                <w:color w:val="000000"/>
                <w:sz w:val="18"/>
                <w:szCs w:val="18"/>
              </w:rPr>
              <w:t>Slope</w:t>
            </w:r>
          </w:p>
          <w:p w14:paraId="02A962BE" w14:textId="77777777" w:rsidR="00BF6423" w:rsidRDefault="00BF6423" w:rsidP="00454B82">
            <w:pPr>
              <w:spacing w:before="60" w:after="60"/>
              <w:rPr>
                <w:color w:val="000000"/>
                <w:sz w:val="18"/>
                <w:szCs w:val="18"/>
              </w:rPr>
            </w:pPr>
            <w:r>
              <w:rPr>
                <w:color w:val="000000"/>
                <w:sz w:val="18"/>
                <w:szCs w:val="18"/>
              </w:rPr>
              <w:t>0.7958</w:t>
            </w:r>
          </w:p>
          <w:p w14:paraId="373DB903" w14:textId="77777777" w:rsidR="00BF6423" w:rsidRDefault="00BF6423" w:rsidP="00454B82">
            <w:pPr>
              <w:spacing w:before="60" w:after="60"/>
              <w:rPr>
                <w:color w:val="000000"/>
                <w:sz w:val="18"/>
                <w:szCs w:val="18"/>
              </w:rPr>
            </w:pPr>
            <w:r>
              <w:rPr>
                <w:color w:val="000000"/>
                <w:sz w:val="18"/>
                <w:szCs w:val="18"/>
              </w:rPr>
              <w:t>Intercept</w:t>
            </w:r>
          </w:p>
          <w:p w14:paraId="55EF8574" w14:textId="77777777" w:rsidR="00BF6423" w:rsidRDefault="00BF6423" w:rsidP="00454B82">
            <w:pPr>
              <w:spacing w:before="60" w:after="60"/>
              <w:rPr>
                <w:color w:val="000000"/>
                <w:sz w:val="18"/>
                <w:szCs w:val="18"/>
              </w:rPr>
            </w:pPr>
            <w:r>
              <w:rPr>
                <w:color w:val="000000"/>
                <w:sz w:val="18"/>
                <w:szCs w:val="18"/>
              </w:rPr>
              <w:t>-0.514</w:t>
            </w:r>
          </w:p>
          <w:p w14:paraId="60DF8A0E" w14:textId="77777777" w:rsidR="00BF6423" w:rsidRDefault="00BF6423" w:rsidP="00454B82">
            <w:pPr>
              <w:spacing w:before="60" w:after="60"/>
              <w:rPr>
                <w:color w:val="000000"/>
                <w:sz w:val="18"/>
                <w:szCs w:val="18"/>
              </w:rPr>
            </w:pPr>
          </w:p>
          <w:p w14:paraId="7AC02FE5" w14:textId="77777777" w:rsidR="001560A4" w:rsidRPr="0051447A" w:rsidRDefault="001560A4" w:rsidP="00454B82">
            <w:pPr>
              <w:spacing w:before="60" w:after="60"/>
              <w:rPr>
                <w:color w:val="000000"/>
                <w:sz w:val="18"/>
                <w:szCs w:val="18"/>
              </w:rPr>
            </w:pPr>
            <w:r>
              <w:rPr>
                <w:color w:val="000000"/>
                <w:sz w:val="18"/>
                <w:szCs w:val="18"/>
              </w:rPr>
              <w:t>50 – 150% of nominal concentration</w:t>
            </w:r>
          </w:p>
        </w:tc>
        <w:tc>
          <w:tcPr>
            <w:tcW w:w="530" w:type="pct"/>
          </w:tcPr>
          <w:p w14:paraId="39FA6B37" w14:textId="77777777" w:rsidR="00454B82" w:rsidRPr="0051447A" w:rsidRDefault="00454B82" w:rsidP="00454B82">
            <w:pPr>
              <w:spacing w:before="60" w:after="60"/>
              <w:rPr>
                <w:color w:val="000000"/>
                <w:sz w:val="18"/>
                <w:szCs w:val="18"/>
              </w:rPr>
            </w:pPr>
            <w:r w:rsidRPr="0051447A">
              <w:rPr>
                <w:color w:val="000000"/>
                <w:sz w:val="18"/>
                <w:szCs w:val="18"/>
              </w:rPr>
              <w:t>ok</w:t>
            </w:r>
          </w:p>
        </w:tc>
        <w:tc>
          <w:tcPr>
            <w:tcW w:w="380" w:type="pct"/>
          </w:tcPr>
          <w:p w14:paraId="56EFDCBE" w14:textId="77777777" w:rsidR="00454B82" w:rsidRPr="0051447A" w:rsidRDefault="00454B82" w:rsidP="00454B82">
            <w:pPr>
              <w:spacing w:before="60" w:after="60"/>
              <w:rPr>
                <w:color w:val="000000"/>
                <w:sz w:val="18"/>
                <w:szCs w:val="18"/>
              </w:rPr>
            </w:pPr>
            <w:r w:rsidRPr="0051447A">
              <w:rPr>
                <w:color w:val="000000"/>
                <w:sz w:val="18"/>
                <w:szCs w:val="18"/>
              </w:rPr>
              <w:t>99.21-99.57</w:t>
            </w:r>
          </w:p>
        </w:tc>
        <w:tc>
          <w:tcPr>
            <w:tcW w:w="227" w:type="pct"/>
          </w:tcPr>
          <w:p w14:paraId="4AF454F7" w14:textId="77777777" w:rsidR="00454B82" w:rsidRPr="0051447A" w:rsidRDefault="00454B82" w:rsidP="00454B82">
            <w:pPr>
              <w:spacing w:before="60" w:after="60"/>
              <w:rPr>
                <w:color w:val="000000"/>
                <w:sz w:val="18"/>
                <w:szCs w:val="18"/>
              </w:rPr>
            </w:pPr>
            <w:r w:rsidRPr="0051447A">
              <w:rPr>
                <w:color w:val="000000"/>
                <w:sz w:val="18"/>
                <w:szCs w:val="18"/>
              </w:rPr>
              <w:t>99.52</w:t>
            </w:r>
          </w:p>
        </w:tc>
        <w:tc>
          <w:tcPr>
            <w:tcW w:w="303" w:type="pct"/>
          </w:tcPr>
          <w:p w14:paraId="1A6C6FCF" w14:textId="77777777" w:rsidR="00454B82" w:rsidRPr="0051447A" w:rsidRDefault="00454B82" w:rsidP="00454B82">
            <w:pPr>
              <w:spacing w:before="60" w:after="60"/>
              <w:rPr>
                <w:color w:val="000000"/>
                <w:sz w:val="18"/>
                <w:szCs w:val="18"/>
              </w:rPr>
            </w:pPr>
            <w:r w:rsidRPr="0051447A">
              <w:rPr>
                <w:color w:val="000000"/>
                <w:sz w:val="18"/>
                <w:szCs w:val="18"/>
              </w:rPr>
              <w:t>0.29</w:t>
            </w:r>
          </w:p>
        </w:tc>
        <w:tc>
          <w:tcPr>
            <w:tcW w:w="682" w:type="pct"/>
          </w:tcPr>
          <w:p w14:paraId="4D0A1723" w14:textId="77777777" w:rsidR="00454B82" w:rsidRPr="0051447A" w:rsidRDefault="00454B82" w:rsidP="00454B82">
            <w:pPr>
              <w:spacing w:before="60" w:after="60"/>
              <w:rPr>
                <w:color w:val="000000"/>
                <w:sz w:val="18"/>
                <w:szCs w:val="18"/>
              </w:rPr>
            </w:pPr>
            <w:r w:rsidRPr="0051447A">
              <w:rPr>
                <w:color w:val="000000"/>
                <w:sz w:val="18"/>
                <w:szCs w:val="18"/>
              </w:rPr>
              <w:t>n/a</w:t>
            </w:r>
          </w:p>
        </w:tc>
        <w:tc>
          <w:tcPr>
            <w:tcW w:w="643" w:type="pct"/>
          </w:tcPr>
          <w:p w14:paraId="172689BC" w14:textId="77777777" w:rsidR="00454B82" w:rsidRPr="003D45F3" w:rsidRDefault="00454B82" w:rsidP="00454B82">
            <w:pPr>
              <w:spacing w:before="60" w:after="60"/>
              <w:rPr>
                <w:color w:val="000000"/>
                <w:sz w:val="18"/>
                <w:szCs w:val="18"/>
              </w:rPr>
            </w:pPr>
            <w:r w:rsidRPr="003D45F3">
              <w:rPr>
                <w:color w:val="000000"/>
                <w:sz w:val="18"/>
                <w:szCs w:val="18"/>
              </w:rPr>
              <w:t>S-2014-02412AMi</w:t>
            </w:r>
          </w:p>
        </w:tc>
      </w:tr>
      <w:tr w:rsidR="00DA1EE9" w:rsidRPr="00FD2055" w14:paraId="026A87C4" w14:textId="77777777" w:rsidTr="00DA1EE9">
        <w:tc>
          <w:tcPr>
            <w:tcW w:w="5000" w:type="pct"/>
            <w:gridSpan w:val="10"/>
            <w:shd w:val="clear" w:color="auto" w:fill="auto"/>
          </w:tcPr>
          <w:p w14:paraId="56FBE40C" w14:textId="186887FD" w:rsidR="00DA1EE9" w:rsidRPr="00DA1EE9" w:rsidRDefault="00DA1EE9" w:rsidP="00454B82">
            <w:pPr>
              <w:spacing w:before="60" w:after="60"/>
              <w:rPr>
                <w:b/>
                <w:color w:val="000000"/>
                <w:sz w:val="18"/>
                <w:szCs w:val="18"/>
              </w:rPr>
            </w:pPr>
            <w:r w:rsidRPr="00DA1EE9">
              <w:rPr>
                <w:b/>
                <w:color w:val="000000"/>
                <w:sz w:val="18"/>
                <w:szCs w:val="18"/>
              </w:rPr>
              <w:t>Methods for substances of concern:</w:t>
            </w:r>
          </w:p>
          <w:p w14:paraId="4241EEB3" w14:textId="5DD88C7E" w:rsidR="00DA1EE9" w:rsidRDefault="00DA1EE9" w:rsidP="00DA1EE9">
            <w:pPr>
              <w:spacing w:before="60" w:after="60"/>
              <w:rPr>
                <w:color w:val="000000"/>
                <w:sz w:val="18"/>
                <w:szCs w:val="18"/>
              </w:rPr>
            </w:pPr>
            <w:r>
              <w:rPr>
                <w:color w:val="000000"/>
                <w:sz w:val="18"/>
                <w:szCs w:val="18"/>
              </w:rPr>
              <w:t xml:space="preserve">No methods are deemed to be required </w:t>
            </w:r>
            <w:r w:rsidR="00E50A96">
              <w:rPr>
                <w:color w:val="000000"/>
                <w:sz w:val="18"/>
                <w:szCs w:val="18"/>
              </w:rPr>
              <w:t xml:space="preserve">for the SoC </w:t>
            </w:r>
            <w:r>
              <w:rPr>
                <w:color w:val="000000"/>
                <w:sz w:val="18"/>
                <w:szCs w:val="18"/>
              </w:rPr>
              <w:t>alcohol ethoxylate</w:t>
            </w:r>
            <w:r w:rsidR="00E50A96">
              <w:rPr>
                <w:color w:val="000000"/>
                <w:sz w:val="18"/>
                <w:szCs w:val="18"/>
              </w:rPr>
              <w:t xml:space="preserve"> as it</w:t>
            </w:r>
            <w:r>
              <w:rPr>
                <w:color w:val="000000"/>
                <w:sz w:val="18"/>
                <w:szCs w:val="18"/>
              </w:rPr>
              <w:t xml:space="preserve"> cannot be formed during storage. A</w:t>
            </w:r>
            <w:r w:rsidR="003A5210">
              <w:rPr>
                <w:color w:val="000000"/>
                <w:sz w:val="18"/>
                <w:szCs w:val="18"/>
              </w:rPr>
              <w:t xml:space="preserve"> </w:t>
            </w:r>
            <w:r>
              <w:rPr>
                <w:color w:val="000000"/>
                <w:sz w:val="18"/>
                <w:szCs w:val="18"/>
              </w:rPr>
              <w:t>potential increase in its contents is not expected.</w:t>
            </w:r>
          </w:p>
          <w:p w14:paraId="766F1C7F" w14:textId="77777777" w:rsidR="009108D3" w:rsidRDefault="009108D3" w:rsidP="00DA1EE9">
            <w:pPr>
              <w:spacing w:before="60" w:after="60"/>
              <w:rPr>
                <w:color w:val="000000"/>
                <w:sz w:val="18"/>
                <w:szCs w:val="18"/>
              </w:rPr>
            </w:pPr>
          </w:p>
          <w:p w14:paraId="1FA51B51" w14:textId="77777777" w:rsidR="009108D3" w:rsidRDefault="009108D3" w:rsidP="009108D3">
            <w:pPr>
              <w:spacing w:before="60" w:after="60"/>
              <w:rPr>
                <w:color w:val="000000"/>
                <w:sz w:val="18"/>
                <w:szCs w:val="18"/>
              </w:rPr>
            </w:pPr>
            <w:r>
              <w:rPr>
                <w:color w:val="000000"/>
                <w:sz w:val="18"/>
                <w:szCs w:val="18"/>
              </w:rPr>
              <w:t xml:space="preserve">Sodium iodide is also considered a SoC in this family as it contributes to the classification on a total (elemental) iodine basis. Also, the iodide concentration can increase upon storage, although the total (elemental) iodine concentration, the driving factor for the risk assessment, will not be affected. </w:t>
            </w:r>
          </w:p>
          <w:p w14:paraId="1C15AA8D" w14:textId="77777777" w:rsidR="009108D3" w:rsidRDefault="009108D3" w:rsidP="009108D3">
            <w:pPr>
              <w:spacing w:before="60" w:after="60"/>
              <w:rPr>
                <w:color w:val="000000"/>
                <w:sz w:val="18"/>
                <w:szCs w:val="18"/>
              </w:rPr>
            </w:pPr>
          </w:p>
          <w:p w14:paraId="063C9893" w14:textId="77777777" w:rsidR="009108D3" w:rsidRDefault="009108D3" w:rsidP="009108D3">
            <w:pPr>
              <w:spacing w:before="60" w:after="60"/>
              <w:rPr>
                <w:color w:val="000000"/>
                <w:sz w:val="18"/>
                <w:szCs w:val="18"/>
              </w:rPr>
            </w:pPr>
            <w:r>
              <w:rPr>
                <w:color w:val="000000"/>
                <w:sz w:val="18"/>
                <w:szCs w:val="18"/>
              </w:rPr>
              <w:t xml:space="preserve">The eCA considers that, given the fact that the total iodine concentration is taken into account in the risk assessment, the effect of iodide increase during storage is not relevant to the risk assessment and does not need to be monitored (the risk assessment assumes a 100% conversion from all iodine species to iodide), which means no validated method should be necessary. </w:t>
            </w:r>
          </w:p>
          <w:p w14:paraId="5DB5FF77" w14:textId="77777777" w:rsidR="009108D3" w:rsidRDefault="009108D3" w:rsidP="009108D3">
            <w:pPr>
              <w:spacing w:before="60" w:after="60"/>
              <w:rPr>
                <w:color w:val="000000"/>
                <w:sz w:val="18"/>
                <w:szCs w:val="18"/>
              </w:rPr>
            </w:pPr>
          </w:p>
          <w:p w14:paraId="2A165DAF" w14:textId="0E9909D6" w:rsidR="009108D3" w:rsidRDefault="009108D3" w:rsidP="009108D3">
            <w:pPr>
              <w:spacing w:before="60" w:after="60"/>
              <w:rPr>
                <w:color w:val="000000"/>
                <w:sz w:val="18"/>
                <w:szCs w:val="18"/>
              </w:rPr>
            </w:pPr>
            <w:r>
              <w:rPr>
                <w:color w:val="000000"/>
                <w:sz w:val="18"/>
                <w:szCs w:val="18"/>
              </w:rPr>
              <w:t>Still, several published methods are available for iodide determinations. In the presence of iodine, however, such methods are not always specific to iodide as methods for iodide are often based on first oxidising iodide to iodine, then titrating with thiosulphate (as the methods used in this dossier). Alternatively, ICP is used, which is also a method which does not distinguish between the various forms of iodine.</w:t>
            </w:r>
          </w:p>
          <w:p w14:paraId="3714DA2B" w14:textId="77777777" w:rsidR="009108D3" w:rsidRDefault="009108D3" w:rsidP="009108D3">
            <w:pPr>
              <w:spacing w:before="60" w:after="60"/>
              <w:rPr>
                <w:color w:val="000000"/>
                <w:sz w:val="18"/>
                <w:szCs w:val="18"/>
              </w:rPr>
            </w:pPr>
          </w:p>
          <w:p w14:paraId="3602640F" w14:textId="77777777" w:rsidR="009108D3" w:rsidRDefault="009108D3" w:rsidP="009108D3">
            <w:pPr>
              <w:spacing w:before="60" w:after="60"/>
              <w:rPr>
                <w:color w:val="000000"/>
                <w:sz w:val="18"/>
                <w:szCs w:val="18"/>
              </w:rPr>
            </w:pPr>
            <w:r>
              <w:rPr>
                <w:color w:val="000000"/>
                <w:sz w:val="18"/>
                <w:szCs w:val="18"/>
              </w:rPr>
              <w:t>To be able to use the method available in the dossier, the following steps are required:</w:t>
            </w:r>
          </w:p>
          <w:p w14:paraId="14C57562" w14:textId="77777777" w:rsidR="009108D3" w:rsidRDefault="009108D3" w:rsidP="009108D3">
            <w:pPr>
              <w:pStyle w:val="Lijstalinea"/>
              <w:numPr>
                <w:ilvl w:val="0"/>
                <w:numId w:val="36"/>
              </w:numPr>
              <w:spacing w:before="60" w:after="60"/>
              <w:rPr>
                <w:color w:val="000000"/>
                <w:sz w:val="18"/>
                <w:szCs w:val="18"/>
              </w:rPr>
            </w:pPr>
            <w:r w:rsidRPr="0002776E">
              <w:rPr>
                <w:color w:val="000000"/>
                <w:sz w:val="18"/>
                <w:szCs w:val="18"/>
              </w:rPr>
              <w:t>iodate is converted to iodine using sulphuric acid (the presence of iodide is required for this reaction)</w:t>
            </w:r>
          </w:p>
          <w:p w14:paraId="7634F396" w14:textId="77777777" w:rsidR="009108D3" w:rsidRDefault="009108D3" w:rsidP="009108D3">
            <w:pPr>
              <w:pStyle w:val="Lijstalinea"/>
              <w:numPr>
                <w:ilvl w:val="0"/>
                <w:numId w:val="36"/>
              </w:numPr>
              <w:spacing w:before="60" w:after="60"/>
              <w:rPr>
                <w:color w:val="000000"/>
                <w:sz w:val="18"/>
                <w:szCs w:val="18"/>
              </w:rPr>
            </w:pPr>
            <w:r w:rsidRPr="0002776E">
              <w:rPr>
                <w:color w:val="000000"/>
                <w:sz w:val="18"/>
                <w:szCs w:val="18"/>
              </w:rPr>
              <w:t xml:space="preserve">Remaining iodide </w:t>
            </w:r>
            <w:r>
              <w:rPr>
                <w:color w:val="000000"/>
                <w:sz w:val="18"/>
                <w:szCs w:val="18"/>
              </w:rPr>
              <w:t>is</w:t>
            </w:r>
            <w:r w:rsidRPr="0002776E">
              <w:rPr>
                <w:color w:val="000000"/>
                <w:sz w:val="18"/>
                <w:szCs w:val="18"/>
              </w:rPr>
              <w:t xml:space="preserve"> oxidised to iodine using bromine or hydrogen peroxide</w:t>
            </w:r>
            <w:r>
              <w:rPr>
                <w:color w:val="000000"/>
                <w:sz w:val="18"/>
                <w:szCs w:val="18"/>
              </w:rPr>
              <w:t>, followed by neutralisation of residual bromine or hydrogen peroxide</w:t>
            </w:r>
            <w:r w:rsidRPr="0002776E">
              <w:rPr>
                <w:color w:val="000000"/>
                <w:sz w:val="18"/>
                <w:szCs w:val="18"/>
              </w:rPr>
              <w:t>.</w:t>
            </w:r>
          </w:p>
          <w:p w14:paraId="469CA4C9" w14:textId="6871AA2A" w:rsidR="009108D3" w:rsidRPr="003D45F3" w:rsidRDefault="009108D3" w:rsidP="009108D3">
            <w:pPr>
              <w:spacing w:before="60" w:after="60"/>
              <w:rPr>
                <w:color w:val="000000"/>
                <w:sz w:val="18"/>
                <w:szCs w:val="18"/>
              </w:rPr>
            </w:pPr>
            <w:r>
              <w:rPr>
                <w:color w:val="000000"/>
                <w:sz w:val="18"/>
                <w:szCs w:val="18"/>
              </w:rPr>
              <w:t xml:space="preserve">When conversion/neutralization is complete, </w:t>
            </w:r>
            <w:r w:rsidRPr="0002776E">
              <w:rPr>
                <w:color w:val="000000"/>
                <w:sz w:val="18"/>
                <w:szCs w:val="18"/>
              </w:rPr>
              <w:t>the titration method for iodine can be used as described above</w:t>
            </w:r>
            <w:r>
              <w:rPr>
                <w:color w:val="000000"/>
                <w:sz w:val="18"/>
                <w:szCs w:val="18"/>
              </w:rPr>
              <w:t>, using thiosulfate and starch indicator</w:t>
            </w:r>
            <w:r w:rsidRPr="0002776E">
              <w:rPr>
                <w:color w:val="000000"/>
                <w:sz w:val="18"/>
                <w:szCs w:val="18"/>
              </w:rPr>
              <w:t>.</w:t>
            </w:r>
          </w:p>
        </w:tc>
      </w:tr>
    </w:tbl>
    <w:p w14:paraId="64B18D00" w14:textId="77777777" w:rsidR="00FD2055" w:rsidRDefault="00FD2055" w:rsidP="00FD2055">
      <w:pPr>
        <w:rPr>
          <w:rFonts w:eastAsia="Calibri"/>
          <w:lang w:eastAsia="en-US"/>
        </w:rPr>
      </w:pPr>
    </w:p>
    <w:p w14:paraId="0A7B2965" w14:textId="0ADE599D" w:rsidR="00730747" w:rsidRDefault="00730747" w:rsidP="00FD2055">
      <w:pPr>
        <w:rPr>
          <w:rFonts w:eastAsia="Calibri"/>
          <w:lang w:eastAsia="en-US"/>
        </w:rPr>
      </w:pPr>
      <w:r>
        <w:rPr>
          <w:rFonts w:eastAsia="Calibri"/>
          <w:lang w:eastAsia="en-US"/>
        </w:rPr>
        <w:t xml:space="preserve">The pharmacopoeia method is mainly intended for determination of the purity of iodine (crystals). The method description aims at 0.2g of iodine in 50mL (4 g/L </w:t>
      </w:r>
      <w:r w:rsidR="00421A19">
        <w:rPr>
          <w:rFonts w:eastAsia="Calibri"/>
          <w:lang w:eastAsia="en-US"/>
        </w:rPr>
        <w:t>o</w:t>
      </w:r>
      <w:r>
        <w:rPr>
          <w:rFonts w:eastAsia="Calibri"/>
          <w:lang w:eastAsia="en-US"/>
        </w:rPr>
        <w:t>r 0.4%) of water and titration with sodium thiosulfate and a starch indicator. The products within the family contain less than 0.4% iodine.</w:t>
      </w:r>
    </w:p>
    <w:p w14:paraId="31EFCCDA" w14:textId="77777777" w:rsidR="00730747" w:rsidRDefault="00730747" w:rsidP="00FD2055">
      <w:pPr>
        <w:rPr>
          <w:rFonts w:eastAsia="Calibri"/>
          <w:lang w:eastAsia="en-US"/>
        </w:rPr>
      </w:pPr>
    </w:p>
    <w:p w14:paraId="579293C5" w14:textId="77777777" w:rsidR="00730747" w:rsidRDefault="00730747" w:rsidP="00FD2055">
      <w:pPr>
        <w:rPr>
          <w:rFonts w:eastAsia="Calibri"/>
          <w:lang w:eastAsia="en-US"/>
        </w:rPr>
      </w:pPr>
      <w:r>
        <w:rPr>
          <w:rFonts w:eastAsia="Calibri"/>
          <w:lang w:eastAsia="en-US"/>
        </w:rPr>
        <w:t>Specific validation for three products was performed</w:t>
      </w:r>
      <w:r w:rsidR="009A5CA1">
        <w:rPr>
          <w:rFonts w:eastAsia="Calibri"/>
          <w:lang w:eastAsia="en-US"/>
        </w:rPr>
        <w:t>, using a method comparable to the pharmacopoeia published method</w:t>
      </w:r>
      <w:r>
        <w:rPr>
          <w:rFonts w:eastAsia="Calibri"/>
          <w:lang w:eastAsia="en-US"/>
        </w:rPr>
        <w:t xml:space="preserve">. These methods are also based on thiosulphate titrations </w:t>
      </w:r>
      <w:r w:rsidR="009A5CA1">
        <w:rPr>
          <w:rFonts w:eastAsia="Calibri"/>
          <w:lang w:eastAsia="en-US"/>
        </w:rPr>
        <w:t>with</w:t>
      </w:r>
      <w:r>
        <w:rPr>
          <w:rFonts w:eastAsia="Calibri"/>
          <w:lang w:eastAsia="en-US"/>
        </w:rPr>
        <w:t xml:space="preserve"> starch indicators and show the method can be adequately applied at concentrations relevant to the representative products within the family.</w:t>
      </w:r>
    </w:p>
    <w:p w14:paraId="6BDC9729" w14:textId="77777777" w:rsidR="005D589D" w:rsidRDefault="005D589D" w:rsidP="00FD2055">
      <w:pPr>
        <w:rPr>
          <w:rFonts w:eastAsia="Calibri"/>
          <w:lang w:eastAsia="en-US"/>
        </w:rPr>
      </w:pPr>
    </w:p>
    <w:p w14:paraId="089FFF20" w14:textId="36F6D6B4" w:rsidR="005D589D" w:rsidRPr="006C0FFF" w:rsidRDefault="005D589D" w:rsidP="00FD2055">
      <w:pPr>
        <w:rPr>
          <w:rFonts w:eastAsia="Calibri"/>
          <w:b/>
          <w:lang w:eastAsia="en-US"/>
        </w:rPr>
      </w:pPr>
      <w:r w:rsidRPr="006C0FFF">
        <w:rPr>
          <w:rFonts w:eastAsia="Calibri"/>
          <w:b/>
          <w:lang w:eastAsia="en-US"/>
        </w:rPr>
        <w:t>eCA remark</w:t>
      </w:r>
    </w:p>
    <w:p w14:paraId="177D27B9" w14:textId="16BC250A" w:rsidR="00BB5A3E" w:rsidRDefault="005D589D" w:rsidP="00FD2055">
      <w:pPr>
        <w:rPr>
          <w:rFonts w:eastAsia="Calibri"/>
          <w:lang w:eastAsia="en-US"/>
        </w:rPr>
      </w:pPr>
      <w:r>
        <w:rPr>
          <w:rFonts w:eastAsia="Calibri"/>
          <w:lang w:eastAsia="en-US"/>
        </w:rPr>
        <w:t>The pharmacopoeia method is commonly used for iodine determinations</w:t>
      </w:r>
      <w:r w:rsidR="00BB5A3E">
        <w:rPr>
          <w:rFonts w:eastAsia="Calibri"/>
          <w:lang w:eastAsia="en-US"/>
        </w:rPr>
        <w:t xml:space="preserve"> and the eCA considers it to be acceptable.</w:t>
      </w:r>
      <w:r w:rsidR="009108D3" w:rsidRPr="009108D3">
        <w:rPr>
          <w:rFonts w:eastAsia="Calibri"/>
          <w:lang w:eastAsia="en-US"/>
        </w:rPr>
        <w:t xml:space="preserve"> </w:t>
      </w:r>
      <w:r w:rsidR="009108D3">
        <w:rPr>
          <w:rFonts w:eastAsia="Calibri"/>
          <w:lang w:eastAsia="en-US"/>
        </w:rPr>
        <w:t>T</w:t>
      </w:r>
      <w:r w:rsidR="009108D3" w:rsidRPr="004F5B47">
        <w:rPr>
          <w:rFonts w:eastAsia="Calibri"/>
          <w:lang w:eastAsia="en-US"/>
        </w:rPr>
        <w:t xml:space="preserve">he analytical methods are titration methods, not chromatographic. </w:t>
      </w:r>
      <w:r w:rsidR="009108D3">
        <w:rPr>
          <w:rFonts w:eastAsia="Calibri"/>
          <w:lang w:eastAsia="en-US"/>
        </w:rPr>
        <w:t xml:space="preserve">A </w:t>
      </w:r>
      <w:r w:rsidR="009108D3" w:rsidRPr="004F5B47">
        <w:rPr>
          <w:rFonts w:eastAsia="Calibri"/>
          <w:lang w:eastAsia="en-US"/>
        </w:rPr>
        <w:t xml:space="preserve">titration method is not specific by default, but there are no compounds in the formulations that may be expected to react to the titrant. </w:t>
      </w:r>
      <w:r w:rsidR="009108D3">
        <w:rPr>
          <w:rFonts w:eastAsia="Calibri"/>
          <w:lang w:eastAsia="en-US"/>
        </w:rPr>
        <w:t>T</w:t>
      </w:r>
      <w:r w:rsidR="009108D3" w:rsidRPr="004F5B47">
        <w:rPr>
          <w:rFonts w:eastAsia="Calibri"/>
          <w:lang w:eastAsia="en-US"/>
        </w:rPr>
        <w:t>hiosulphate and starch indicators are commonly used for iodine determinations by reduction of iodine to iodide. Within the formulations, there does not seem to be (a significant amount of) other compounds that will be reduced by thiosulphate.</w:t>
      </w:r>
    </w:p>
    <w:p w14:paraId="69D72BB4" w14:textId="77777777" w:rsidR="00BB5A3E" w:rsidRDefault="00BB5A3E" w:rsidP="00FD2055">
      <w:pPr>
        <w:rPr>
          <w:rFonts w:eastAsia="Calibri"/>
          <w:lang w:eastAsia="en-US"/>
        </w:rPr>
      </w:pPr>
    </w:p>
    <w:p w14:paraId="7D0B326F" w14:textId="57D25951" w:rsidR="005D589D" w:rsidRPr="008561E4" w:rsidRDefault="005D589D" w:rsidP="00FD2055">
      <w:pPr>
        <w:rPr>
          <w:rFonts w:eastAsia="Calibri"/>
          <w:lang w:eastAsia="en-US"/>
        </w:rPr>
      </w:pPr>
      <w:r>
        <w:rPr>
          <w:rFonts w:eastAsia="Calibri"/>
          <w:lang w:eastAsia="en-US"/>
        </w:rPr>
        <w:t>This is confirmed by the data provided by the applicant</w:t>
      </w:r>
      <w:r w:rsidR="00BB5A3E">
        <w:rPr>
          <w:rFonts w:eastAsia="Calibri"/>
          <w:lang w:eastAsia="en-US"/>
        </w:rPr>
        <w:t xml:space="preserve">, although the validation is not </w:t>
      </w:r>
      <w:r w:rsidR="00BB5A3E" w:rsidRPr="008561E4">
        <w:rPr>
          <w:rFonts w:eastAsia="Calibri"/>
          <w:lang w:eastAsia="en-US"/>
        </w:rPr>
        <w:t>performed exactly according to the guidance with regard to accuracy</w:t>
      </w:r>
      <w:r w:rsidRPr="008561E4">
        <w:rPr>
          <w:rFonts w:eastAsia="Calibri"/>
          <w:lang w:eastAsia="en-US"/>
        </w:rPr>
        <w:t xml:space="preserve">.  </w:t>
      </w:r>
      <w:r w:rsidR="00BB5A3E" w:rsidRPr="008561E4">
        <w:rPr>
          <w:rFonts w:eastAsia="Calibri"/>
          <w:lang w:eastAsia="en-US"/>
        </w:rPr>
        <w:t>The accuracy should preferably be addressed by spiking a blank product. However, in this case the product was spiked at 120, 130 and 150% of its nominal active substance concentration by standard addition. No accuracy data was provided at the specified active substance concentration.</w:t>
      </w:r>
    </w:p>
    <w:p w14:paraId="2D3BDED5" w14:textId="77777777" w:rsidR="00730747" w:rsidRPr="008561E4" w:rsidRDefault="00730747" w:rsidP="00FD2055">
      <w:pPr>
        <w:rPr>
          <w:rFonts w:eastAsia="Calibri"/>
          <w:lang w:eastAsia="en-US"/>
        </w:rPr>
      </w:pPr>
    </w:p>
    <w:p w14:paraId="1DD4E4BD" w14:textId="199D0998" w:rsidR="00BB5A3E" w:rsidRPr="008561E4" w:rsidRDefault="00BB5A3E" w:rsidP="00FD2055">
      <w:pPr>
        <w:rPr>
          <w:rFonts w:eastAsia="Calibri"/>
          <w:lang w:eastAsia="en-US"/>
        </w:rPr>
      </w:pPr>
      <w:r w:rsidRPr="008561E4">
        <w:rPr>
          <w:rFonts w:eastAsia="Calibri"/>
          <w:lang w:eastAsia="en-US"/>
        </w:rPr>
        <w:t>The RSD reported is not that of the accuracy determinations, but of the precision of 6 independently prepared samples.</w:t>
      </w:r>
    </w:p>
    <w:p w14:paraId="0B57EF1F" w14:textId="77777777" w:rsidR="00BB5A3E" w:rsidRDefault="00BB5A3E" w:rsidP="00FD2055">
      <w:pPr>
        <w:rPr>
          <w:rFonts w:eastAsia="Calibri"/>
          <w:lang w:eastAsia="en-US"/>
        </w:rPr>
      </w:pPr>
    </w:p>
    <w:p w14:paraId="3885C936" w14:textId="1CDE83B2" w:rsidR="00BB5A3E" w:rsidRPr="008561E4" w:rsidRDefault="00BB5A3E" w:rsidP="00FD2055">
      <w:pPr>
        <w:rPr>
          <w:rFonts w:eastAsia="Calibri"/>
          <w:lang w:eastAsia="en-US"/>
        </w:rPr>
      </w:pPr>
      <w:r w:rsidRPr="008561E4">
        <w:rPr>
          <w:rFonts w:eastAsia="Calibri"/>
          <w:lang w:eastAsia="en-US"/>
        </w:rPr>
        <w:t xml:space="preserve">Linearity was addressed using 5 calibration solutions over an appropriate range. </w:t>
      </w:r>
    </w:p>
    <w:p w14:paraId="1F6F0EF8" w14:textId="77777777" w:rsidR="00BB5A3E" w:rsidRDefault="00BB5A3E" w:rsidP="00FD2055">
      <w:pPr>
        <w:rPr>
          <w:rFonts w:eastAsia="Calibri"/>
          <w:lang w:eastAsia="en-US"/>
        </w:rPr>
      </w:pPr>
    </w:p>
    <w:p w14:paraId="029E08A1" w14:textId="12B0FBA5" w:rsidR="00BB5A3E" w:rsidRDefault="00BB5A3E" w:rsidP="00FD2055">
      <w:pPr>
        <w:rPr>
          <w:rFonts w:eastAsia="Calibri"/>
          <w:lang w:eastAsia="en-US"/>
        </w:rPr>
      </w:pPr>
      <w:r w:rsidRPr="008561E4">
        <w:rPr>
          <w:rFonts w:eastAsia="Calibri"/>
          <w:lang w:eastAsia="en-US"/>
        </w:rPr>
        <w:lastRenderedPageBreak/>
        <w:t xml:space="preserve">As the method is not chromatographic, specificity is not addressed </w:t>
      </w:r>
      <w:r w:rsidR="008561E4">
        <w:rPr>
          <w:rFonts w:eastAsia="Calibri"/>
          <w:lang w:eastAsia="en-US"/>
        </w:rPr>
        <w:t>using a blank, standard and spiked blank</w:t>
      </w:r>
      <w:r w:rsidRPr="008561E4">
        <w:rPr>
          <w:rFonts w:eastAsia="Calibri"/>
          <w:lang w:eastAsia="en-US"/>
        </w:rPr>
        <w:t>.</w:t>
      </w:r>
      <w:r>
        <w:rPr>
          <w:rFonts w:eastAsia="Calibri"/>
          <w:lang w:eastAsia="en-US"/>
        </w:rPr>
        <w:t xml:space="preserve"> Considering the method showed to be accurate, it is not expected there is any interference from other components in the products.</w:t>
      </w:r>
    </w:p>
    <w:p w14:paraId="477D1E2D" w14:textId="77777777" w:rsidR="00BB5A3E" w:rsidRPr="00FD2055" w:rsidRDefault="00BB5A3E" w:rsidP="00FD2055">
      <w:pPr>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087"/>
        <w:gridCol w:w="983"/>
        <w:gridCol w:w="1408"/>
        <w:gridCol w:w="895"/>
        <w:gridCol w:w="1022"/>
        <w:gridCol w:w="619"/>
        <w:gridCol w:w="546"/>
        <w:gridCol w:w="467"/>
        <w:gridCol w:w="1327"/>
        <w:gridCol w:w="1000"/>
      </w:tblGrid>
      <w:tr w:rsidR="00FD2055" w:rsidRPr="00FD2055" w14:paraId="7880F4E2" w14:textId="77777777" w:rsidTr="00B874AD">
        <w:trPr>
          <w:cantSplit/>
          <w:trHeight w:val="439"/>
        </w:trPr>
        <w:tc>
          <w:tcPr>
            <w:tcW w:w="5000" w:type="pct"/>
            <w:gridSpan w:val="10"/>
            <w:shd w:val="clear" w:color="auto" w:fill="FFFFCC"/>
            <w:vAlign w:val="center"/>
          </w:tcPr>
          <w:p w14:paraId="6CE06B4A" w14:textId="77777777" w:rsidR="00FD2055" w:rsidRPr="00FD2055" w:rsidRDefault="00FD2055" w:rsidP="00FD2055">
            <w:pPr>
              <w:keepNext/>
              <w:widowControl w:val="0"/>
              <w:autoSpaceDE w:val="0"/>
              <w:autoSpaceDN w:val="0"/>
              <w:adjustRightInd w:val="0"/>
              <w:spacing w:before="60" w:after="60"/>
              <w:jc w:val="center"/>
              <w:rPr>
                <w:b/>
                <w:bCs/>
                <w:sz w:val="18"/>
                <w:szCs w:val="18"/>
              </w:rPr>
            </w:pPr>
            <w:r w:rsidRPr="00FD2055">
              <w:rPr>
                <w:rFonts w:eastAsia="Calibri"/>
                <w:b/>
              </w:rPr>
              <w:t>Analytical methods for monitoring of active substances and residues in food and feeding stuff</w:t>
            </w:r>
          </w:p>
        </w:tc>
      </w:tr>
      <w:tr w:rsidR="00FD2055" w:rsidRPr="00FD2055" w14:paraId="349BC26D" w14:textId="77777777" w:rsidTr="00193344">
        <w:trPr>
          <w:cantSplit/>
          <w:trHeight w:val="352"/>
        </w:trPr>
        <w:tc>
          <w:tcPr>
            <w:tcW w:w="581" w:type="pct"/>
            <w:vMerge w:val="restart"/>
            <w:shd w:val="clear" w:color="auto" w:fill="FFFFFF"/>
          </w:tcPr>
          <w:p w14:paraId="063F7DD0"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Analyte (type of analyte e.g. active substance)</w:t>
            </w:r>
          </w:p>
        </w:tc>
        <w:tc>
          <w:tcPr>
            <w:tcW w:w="525" w:type="pct"/>
            <w:vMerge w:val="restart"/>
            <w:shd w:val="clear" w:color="auto" w:fill="FFFFFF"/>
          </w:tcPr>
          <w:p w14:paraId="4CCA43D8"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Analytical method</w:t>
            </w:r>
          </w:p>
        </w:tc>
        <w:tc>
          <w:tcPr>
            <w:tcW w:w="753" w:type="pct"/>
            <w:vMerge w:val="restart"/>
            <w:shd w:val="clear" w:color="auto" w:fill="FFFFFF"/>
          </w:tcPr>
          <w:p w14:paraId="0699808D"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Fortification range / Number of measurements</w:t>
            </w:r>
          </w:p>
        </w:tc>
        <w:tc>
          <w:tcPr>
            <w:tcW w:w="478" w:type="pct"/>
            <w:vMerge w:val="restart"/>
            <w:shd w:val="clear" w:color="auto" w:fill="FFFFFF"/>
          </w:tcPr>
          <w:p w14:paraId="49E554D9"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Linearity</w:t>
            </w:r>
          </w:p>
        </w:tc>
        <w:tc>
          <w:tcPr>
            <w:tcW w:w="546" w:type="pct"/>
            <w:vMerge w:val="restart"/>
            <w:shd w:val="clear" w:color="auto" w:fill="FFFFFF"/>
          </w:tcPr>
          <w:p w14:paraId="7DF4E870"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Specificity</w:t>
            </w:r>
          </w:p>
        </w:tc>
        <w:tc>
          <w:tcPr>
            <w:tcW w:w="872" w:type="pct"/>
            <w:gridSpan w:val="3"/>
            <w:shd w:val="clear" w:color="auto" w:fill="FFFFFF"/>
          </w:tcPr>
          <w:p w14:paraId="37860833"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Recovery rate (%)</w:t>
            </w:r>
          </w:p>
        </w:tc>
        <w:tc>
          <w:tcPr>
            <w:tcW w:w="709" w:type="pct"/>
            <w:vMerge w:val="restart"/>
            <w:shd w:val="clear" w:color="auto" w:fill="FFFFFF"/>
          </w:tcPr>
          <w:p w14:paraId="2BF55B94"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Limit of quantification (LOQ) or other limits</w:t>
            </w:r>
          </w:p>
        </w:tc>
        <w:tc>
          <w:tcPr>
            <w:tcW w:w="535" w:type="pct"/>
            <w:vMerge w:val="restart"/>
            <w:shd w:val="clear" w:color="auto" w:fill="FFFFFF"/>
          </w:tcPr>
          <w:p w14:paraId="7EC70871" w14:textId="77777777" w:rsidR="00FD2055" w:rsidRPr="00FD2055" w:rsidRDefault="00FD2055" w:rsidP="00FD2055">
            <w:pPr>
              <w:keepNext/>
              <w:widowControl w:val="0"/>
              <w:autoSpaceDE w:val="0"/>
              <w:autoSpaceDN w:val="0"/>
              <w:adjustRightInd w:val="0"/>
              <w:spacing w:before="60" w:after="60"/>
              <w:rPr>
                <w:b/>
                <w:bCs/>
                <w:sz w:val="18"/>
                <w:szCs w:val="18"/>
              </w:rPr>
            </w:pPr>
            <w:r w:rsidRPr="00FD2055">
              <w:rPr>
                <w:b/>
                <w:bCs/>
                <w:sz w:val="18"/>
                <w:szCs w:val="18"/>
              </w:rPr>
              <w:t>Reference</w:t>
            </w:r>
          </w:p>
        </w:tc>
      </w:tr>
      <w:tr w:rsidR="00FD2055" w:rsidRPr="00FD2055" w14:paraId="4379BDDC" w14:textId="77777777" w:rsidTr="00193344">
        <w:tc>
          <w:tcPr>
            <w:tcW w:w="581" w:type="pct"/>
            <w:vMerge/>
            <w:shd w:val="clear" w:color="auto" w:fill="auto"/>
          </w:tcPr>
          <w:p w14:paraId="567E8E50" w14:textId="77777777" w:rsidR="00FD2055" w:rsidRPr="00FD2055" w:rsidRDefault="00FD2055" w:rsidP="00FD2055">
            <w:pPr>
              <w:spacing w:before="60" w:after="60"/>
              <w:rPr>
                <w:i/>
                <w:color w:val="000000"/>
                <w:sz w:val="18"/>
                <w:szCs w:val="18"/>
              </w:rPr>
            </w:pPr>
          </w:p>
        </w:tc>
        <w:tc>
          <w:tcPr>
            <w:tcW w:w="525" w:type="pct"/>
            <w:vMerge/>
          </w:tcPr>
          <w:p w14:paraId="50266E2D" w14:textId="77777777" w:rsidR="00FD2055" w:rsidRPr="00FD2055" w:rsidRDefault="00FD2055" w:rsidP="00FD2055">
            <w:pPr>
              <w:spacing w:before="60" w:after="60"/>
              <w:rPr>
                <w:color w:val="000000"/>
                <w:sz w:val="18"/>
                <w:szCs w:val="18"/>
              </w:rPr>
            </w:pPr>
          </w:p>
        </w:tc>
        <w:tc>
          <w:tcPr>
            <w:tcW w:w="753" w:type="pct"/>
            <w:vMerge/>
          </w:tcPr>
          <w:p w14:paraId="6D5D8964" w14:textId="77777777" w:rsidR="00FD2055" w:rsidRPr="00FD2055" w:rsidRDefault="00FD2055" w:rsidP="00FD2055">
            <w:pPr>
              <w:spacing w:before="60" w:after="60"/>
              <w:rPr>
                <w:color w:val="000000"/>
                <w:sz w:val="18"/>
                <w:szCs w:val="18"/>
              </w:rPr>
            </w:pPr>
          </w:p>
        </w:tc>
        <w:tc>
          <w:tcPr>
            <w:tcW w:w="478" w:type="pct"/>
            <w:vMerge/>
          </w:tcPr>
          <w:p w14:paraId="386CA163" w14:textId="77777777" w:rsidR="00FD2055" w:rsidRPr="00FD2055" w:rsidRDefault="00FD2055" w:rsidP="00FD2055">
            <w:pPr>
              <w:spacing w:before="60" w:after="60"/>
              <w:rPr>
                <w:color w:val="000000"/>
                <w:sz w:val="18"/>
                <w:szCs w:val="18"/>
              </w:rPr>
            </w:pPr>
          </w:p>
        </w:tc>
        <w:tc>
          <w:tcPr>
            <w:tcW w:w="546" w:type="pct"/>
            <w:vMerge/>
          </w:tcPr>
          <w:p w14:paraId="3A7827B6" w14:textId="77777777" w:rsidR="00FD2055" w:rsidRPr="00FD2055" w:rsidRDefault="00FD2055" w:rsidP="00FD2055">
            <w:pPr>
              <w:spacing w:before="60" w:after="60"/>
              <w:rPr>
                <w:color w:val="000000"/>
                <w:sz w:val="18"/>
                <w:szCs w:val="18"/>
              </w:rPr>
            </w:pPr>
          </w:p>
        </w:tc>
        <w:tc>
          <w:tcPr>
            <w:tcW w:w="331" w:type="pct"/>
          </w:tcPr>
          <w:p w14:paraId="2E98354E" w14:textId="77777777" w:rsidR="00FD2055" w:rsidRPr="00FD2055" w:rsidRDefault="00FD2055" w:rsidP="00FD2055">
            <w:pPr>
              <w:spacing w:before="60" w:after="60"/>
              <w:rPr>
                <w:color w:val="000000"/>
                <w:sz w:val="18"/>
                <w:szCs w:val="18"/>
              </w:rPr>
            </w:pPr>
            <w:r w:rsidRPr="00FD2055">
              <w:rPr>
                <w:color w:val="000000"/>
                <w:sz w:val="18"/>
                <w:szCs w:val="18"/>
              </w:rPr>
              <w:t>Range</w:t>
            </w:r>
          </w:p>
        </w:tc>
        <w:tc>
          <w:tcPr>
            <w:tcW w:w="292" w:type="pct"/>
          </w:tcPr>
          <w:p w14:paraId="2041B00E" w14:textId="77777777" w:rsidR="00FD2055" w:rsidRPr="00FD2055" w:rsidRDefault="00FD2055" w:rsidP="00FD2055">
            <w:pPr>
              <w:spacing w:before="60" w:after="60"/>
              <w:rPr>
                <w:color w:val="000000"/>
                <w:sz w:val="18"/>
                <w:szCs w:val="18"/>
              </w:rPr>
            </w:pPr>
            <w:r w:rsidRPr="00FD2055">
              <w:rPr>
                <w:color w:val="000000"/>
                <w:sz w:val="18"/>
                <w:szCs w:val="18"/>
              </w:rPr>
              <w:t>Mean</w:t>
            </w:r>
          </w:p>
        </w:tc>
        <w:tc>
          <w:tcPr>
            <w:tcW w:w="250" w:type="pct"/>
          </w:tcPr>
          <w:p w14:paraId="130BBDD7" w14:textId="77777777" w:rsidR="00FD2055" w:rsidRPr="00FD2055" w:rsidRDefault="00FD2055" w:rsidP="00FD2055">
            <w:pPr>
              <w:spacing w:before="60" w:after="60"/>
              <w:rPr>
                <w:color w:val="000000"/>
                <w:sz w:val="18"/>
                <w:szCs w:val="18"/>
              </w:rPr>
            </w:pPr>
            <w:r w:rsidRPr="00FD2055">
              <w:rPr>
                <w:color w:val="000000"/>
                <w:sz w:val="18"/>
                <w:szCs w:val="18"/>
              </w:rPr>
              <w:t>RSD</w:t>
            </w:r>
          </w:p>
        </w:tc>
        <w:tc>
          <w:tcPr>
            <w:tcW w:w="709" w:type="pct"/>
            <w:vMerge/>
          </w:tcPr>
          <w:p w14:paraId="447E8FC9" w14:textId="77777777" w:rsidR="00FD2055" w:rsidRPr="00FD2055" w:rsidRDefault="00FD2055" w:rsidP="00FD2055">
            <w:pPr>
              <w:spacing w:before="60" w:after="60"/>
              <w:rPr>
                <w:color w:val="000000"/>
                <w:sz w:val="18"/>
                <w:szCs w:val="18"/>
              </w:rPr>
            </w:pPr>
          </w:p>
        </w:tc>
        <w:tc>
          <w:tcPr>
            <w:tcW w:w="535" w:type="pct"/>
            <w:vMerge/>
          </w:tcPr>
          <w:p w14:paraId="465EF214" w14:textId="77777777" w:rsidR="00FD2055" w:rsidRPr="00FD2055" w:rsidRDefault="00FD2055" w:rsidP="00FD2055">
            <w:pPr>
              <w:spacing w:before="60" w:after="60"/>
              <w:rPr>
                <w:color w:val="000000"/>
                <w:sz w:val="18"/>
                <w:szCs w:val="18"/>
              </w:rPr>
            </w:pPr>
          </w:p>
        </w:tc>
      </w:tr>
      <w:tr w:rsidR="00193344" w:rsidRPr="00FD2055" w14:paraId="25918833" w14:textId="77777777" w:rsidTr="00193344">
        <w:tc>
          <w:tcPr>
            <w:tcW w:w="581" w:type="pct"/>
            <w:shd w:val="clear" w:color="auto" w:fill="auto"/>
          </w:tcPr>
          <w:p w14:paraId="30757D89" w14:textId="77777777" w:rsidR="00193344" w:rsidRPr="00527F09" w:rsidRDefault="00193344" w:rsidP="00193344">
            <w:pPr>
              <w:spacing w:before="60" w:after="60"/>
              <w:rPr>
                <w:color w:val="000000"/>
                <w:sz w:val="18"/>
                <w:szCs w:val="18"/>
              </w:rPr>
            </w:pPr>
            <w:r w:rsidRPr="00527F09">
              <w:rPr>
                <w:color w:val="000000"/>
                <w:sz w:val="18"/>
                <w:szCs w:val="18"/>
              </w:rPr>
              <w:t>Iodide in milk</w:t>
            </w:r>
          </w:p>
        </w:tc>
        <w:tc>
          <w:tcPr>
            <w:tcW w:w="525" w:type="pct"/>
          </w:tcPr>
          <w:p w14:paraId="265DB7BB" w14:textId="77777777" w:rsidR="00193344" w:rsidRPr="00527F09" w:rsidRDefault="00193344" w:rsidP="00193344">
            <w:pPr>
              <w:spacing w:before="60" w:after="60"/>
              <w:rPr>
                <w:color w:val="000000"/>
                <w:sz w:val="18"/>
                <w:szCs w:val="18"/>
              </w:rPr>
            </w:pPr>
            <w:r w:rsidRPr="00527F09">
              <w:rPr>
                <w:color w:val="000000"/>
                <w:sz w:val="18"/>
                <w:szCs w:val="18"/>
              </w:rPr>
              <w:t>HPLC (ISO 14378)</w:t>
            </w:r>
          </w:p>
        </w:tc>
        <w:tc>
          <w:tcPr>
            <w:tcW w:w="753" w:type="pct"/>
          </w:tcPr>
          <w:p w14:paraId="745E34EE" w14:textId="77777777" w:rsidR="00193344" w:rsidRPr="00527F09" w:rsidRDefault="00193344" w:rsidP="00193344">
            <w:pPr>
              <w:spacing w:before="60" w:after="60"/>
              <w:rPr>
                <w:color w:val="000000"/>
                <w:sz w:val="18"/>
                <w:szCs w:val="18"/>
              </w:rPr>
            </w:pPr>
            <w:r w:rsidRPr="00527F09">
              <w:rPr>
                <w:color w:val="000000"/>
                <w:sz w:val="18"/>
                <w:szCs w:val="18"/>
              </w:rPr>
              <w:t>/</w:t>
            </w:r>
          </w:p>
        </w:tc>
        <w:tc>
          <w:tcPr>
            <w:tcW w:w="478" w:type="pct"/>
          </w:tcPr>
          <w:p w14:paraId="5D2190E9" w14:textId="77777777" w:rsidR="00193344" w:rsidRPr="00527F09" w:rsidRDefault="00193344" w:rsidP="00193344">
            <w:pPr>
              <w:spacing w:before="60" w:after="60"/>
              <w:rPr>
                <w:color w:val="000000"/>
                <w:sz w:val="18"/>
                <w:szCs w:val="18"/>
              </w:rPr>
            </w:pPr>
            <w:r w:rsidRPr="00527F09">
              <w:rPr>
                <w:color w:val="000000"/>
                <w:sz w:val="18"/>
                <w:szCs w:val="18"/>
              </w:rPr>
              <w:t>/</w:t>
            </w:r>
          </w:p>
        </w:tc>
        <w:tc>
          <w:tcPr>
            <w:tcW w:w="546" w:type="pct"/>
          </w:tcPr>
          <w:p w14:paraId="6BC11D9F" w14:textId="77777777" w:rsidR="00193344" w:rsidRPr="00527F09" w:rsidRDefault="00193344" w:rsidP="00193344">
            <w:pPr>
              <w:spacing w:before="60" w:after="60"/>
              <w:rPr>
                <w:color w:val="000000"/>
                <w:sz w:val="18"/>
                <w:szCs w:val="18"/>
              </w:rPr>
            </w:pPr>
            <w:r w:rsidRPr="00527F09">
              <w:rPr>
                <w:color w:val="000000"/>
                <w:sz w:val="18"/>
                <w:szCs w:val="18"/>
              </w:rPr>
              <w:t>/</w:t>
            </w:r>
          </w:p>
        </w:tc>
        <w:tc>
          <w:tcPr>
            <w:tcW w:w="331" w:type="pct"/>
          </w:tcPr>
          <w:p w14:paraId="6A9A5AF0" w14:textId="77777777" w:rsidR="00193344" w:rsidRPr="00527F09" w:rsidRDefault="00193344" w:rsidP="00193344">
            <w:pPr>
              <w:spacing w:before="60" w:after="60"/>
              <w:rPr>
                <w:color w:val="000000"/>
                <w:sz w:val="18"/>
                <w:szCs w:val="18"/>
              </w:rPr>
            </w:pPr>
            <w:r w:rsidRPr="00527F09">
              <w:rPr>
                <w:color w:val="000000"/>
                <w:sz w:val="18"/>
                <w:szCs w:val="18"/>
              </w:rPr>
              <w:t>/</w:t>
            </w:r>
          </w:p>
        </w:tc>
        <w:tc>
          <w:tcPr>
            <w:tcW w:w="292" w:type="pct"/>
          </w:tcPr>
          <w:p w14:paraId="3E9FA4E5" w14:textId="77777777" w:rsidR="00193344" w:rsidRPr="00527F09" w:rsidRDefault="00193344" w:rsidP="00193344">
            <w:pPr>
              <w:spacing w:before="60" w:after="60"/>
              <w:rPr>
                <w:color w:val="000000"/>
                <w:sz w:val="18"/>
                <w:szCs w:val="18"/>
              </w:rPr>
            </w:pPr>
            <w:r w:rsidRPr="00527F09">
              <w:rPr>
                <w:color w:val="000000"/>
                <w:sz w:val="18"/>
                <w:szCs w:val="18"/>
              </w:rPr>
              <w:t>/</w:t>
            </w:r>
          </w:p>
        </w:tc>
        <w:tc>
          <w:tcPr>
            <w:tcW w:w="250" w:type="pct"/>
          </w:tcPr>
          <w:p w14:paraId="0D85BAC3" w14:textId="77777777" w:rsidR="00193344" w:rsidRPr="00527F09" w:rsidRDefault="00193344" w:rsidP="00193344">
            <w:pPr>
              <w:spacing w:before="60" w:after="60"/>
              <w:rPr>
                <w:color w:val="000000"/>
                <w:sz w:val="18"/>
                <w:szCs w:val="18"/>
              </w:rPr>
            </w:pPr>
            <w:r w:rsidRPr="00527F09">
              <w:rPr>
                <w:color w:val="000000"/>
                <w:sz w:val="18"/>
                <w:szCs w:val="18"/>
              </w:rPr>
              <w:t>/</w:t>
            </w:r>
          </w:p>
        </w:tc>
        <w:tc>
          <w:tcPr>
            <w:tcW w:w="709" w:type="pct"/>
          </w:tcPr>
          <w:p w14:paraId="5E5A8EF3" w14:textId="77777777" w:rsidR="00193344" w:rsidRPr="00527F09" w:rsidRDefault="00193344" w:rsidP="00193344">
            <w:pPr>
              <w:spacing w:after="100" w:afterAutospacing="1"/>
              <w:rPr>
                <w:sz w:val="18"/>
                <w:szCs w:val="18"/>
                <w:lang w:val="en-US" w:eastAsia="nl-BE"/>
              </w:rPr>
            </w:pPr>
            <w:r w:rsidRPr="00527F09">
              <w:rPr>
                <w:sz w:val="18"/>
                <w:szCs w:val="18"/>
                <w:lang w:val="en-US" w:eastAsia="nl-BE"/>
              </w:rPr>
              <w:t xml:space="preserve">Whole milk: 0.03 µg/g to 1 µg/g </w:t>
            </w:r>
          </w:p>
          <w:p w14:paraId="532ADE63" w14:textId="77777777" w:rsidR="00193344" w:rsidRPr="00527F09" w:rsidRDefault="00193344" w:rsidP="00193344">
            <w:pPr>
              <w:spacing w:before="60" w:after="60"/>
              <w:rPr>
                <w:color w:val="000000"/>
                <w:sz w:val="18"/>
                <w:szCs w:val="18"/>
                <w:lang w:val="en-US"/>
              </w:rPr>
            </w:pPr>
          </w:p>
        </w:tc>
        <w:tc>
          <w:tcPr>
            <w:tcW w:w="535" w:type="pct"/>
          </w:tcPr>
          <w:p w14:paraId="2EA25B33" w14:textId="77777777" w:rsidR="00193344" w:rsidRPr="003F2CC9" w:rsidRDefault="00193344" w:rsidP="00193344">
            <w:pPr>
              <w:spacing w:before="60" w:after="60"/>
              <w:rPr>
                <w:color w:val="000000"/>
                <w:sz w:val="18"/>
                <w:szCs w:val="18"/>
                <w:highlight w:val="yellow"/>
              </w:rPr>
            </w:pPr>
            <w:r w:rsidRPr="00527F09">
              <w:rPr>
                <w:color w:val="000000"/>
                <w:sz w:val="18"/>
                <w:szCs w:val="18"/>
              </w:rPr>
              <w:t>AS dossier</w:t>
            </w:r>
          </w:p>
        </w:tc>
      </w:tr>
      <w:tr w:rsidR="00193344" w:rsidRPr="00FD2055" w14:paraId="59D0310B" w14:textId="77777777" w:rsidTr="00193344">
        <w:trPr>
          <w:trHeight w:val="300"/>
        </w:trPr>
        <w:tc>
          <w:tcPr>
            <w:tcW w:w="581" w:type="pct"/>
            <w:shd w:val="clear" w:color="auto" w:fill="auto"/>
          </w:tcPr>
          <w:p w14:paraId="5B22C9BE" w14:textId="77777777" w:rsidR="00193344" w:rsidRPr="00527F09" w:rsidRDefault="00193344" w:rsidP="00193344">
            <w:pPr>
              <w:spacing w:before="60" w:after="60"/>
              <w:rPr>
                <w:i/>
                <w:color w:val="000000"/>
                <w:sz w:val="18"/>
                <w:szCs w:val="18"/>
              </w:rPr>
            </w:pPr>
            <w:r w:rsidRPr="00527F09">
              <w:rPr>
                <w:color w:val="000000"/>
                <w:sz w:val="18"/>
                <w:szCs w:val="18"/>
              </w:rPr>
              <w:t>Iodide in milk</w:t>
            </w:r>
          </w:p>
        </w:tc>
        <w:tc>
          <w:tcPr>
            <w:tcW w:w="525" w:type="pct"/>
          </w:tcPr>
          <w:p w14:paraId="60A26739" w14:textId="77777777" w:rsidR="00193344" w:rsidRPr="00527F09" w:rsidRDefault="00193344" w:rsidP="00193344">
            <w:pPr>
              <w:spacing w:before="60" w:after="60"/>
              <w:rPr>
                <w:color w:val="000000"/>
                <w:sz w:val="18"/>
                <w:szCs w:val="18"/>
              </w:rPr>
            </w:pPr>
            <w:r w:rsidRPr="00527F09">
              <w:rPr>
                <w:color w:val="000000"/>
                <w:sz w:val="18"/>
                <w:szCs w:val="18"/>
              </w:rPr>
              <w:t>Ion-selective electrode (AOAC 992.24)</w:t>
            </w:r>
          </w:p>
        </w:tc>
        <w:tc>
          <w:tcPr>
            <w:tcW w:w="753" w:type="pct"/>
          </w:tcPr>
          <w:p w14:paraId="515ED072" w14:textId="77777777" w:rsidR="00193344" w:rsidRPr="00527F09" w:rsidRDefault="00193344" w:rsidP="00193344">
            <w:pPr>
              <w:spacing w:before="60" w:after="60"/>
              <w:rPr>
                <w:color w:val="000000"/>
                <w:sz w:val="18"/>
                <w:szCs w:val="18"/>
              </w:rPr>
            </w:pPr>
            <w:r w:rsidRPr="00527F09">
              <w:rPr>
                <w:color w:val="000000"/>
                <w:sz w:val="18"/>
                <w:szCs w:val="18"/>
              </w:rPr>
              <w:t>/</w:t>
            </w:r>
          </w:p>
        </w:tc>
        <w:tc>
          <w:tcPr>
            <w:tcW w:w="478" w:type="pct"/>
          </w:tcPr>
          <w:p w14:paraId="3D6F7DFB" w14:textId="77777777" w:rsidR="00193344" w:rsidRPr="00527F09" w:rsidRDefault="00193344" w:rsidP="00193344">
            <w:pPr>
              <w:spacing w:before="60" w:after="60"/>
              <w:rPr>
                <w:color w:val="000000"/>
                <w:sz w:val="18"/>
                <w:szCs w:val="18"/>
              </w:rPr>
            </w:pPr>
            <w:r w:rsidRPr="00527F09">
              <w:rPr>
                <w:color w:val="000000"/>
                <w:sz w:val="18"/>
                <w:szCs w:val="18"/>
              </w:rPr>
              <w:t>/</w:t>
            </w:r>
          </w:p>
        </w:tc>
        <w:tc>
          <w:tcPr>
            <w:tcW w:w="546" w:type="pct"/>
          </w:tcPr>
          <w:p w14:paraId="7940D47B" w14:textId="77777777" w:rsidR="00193344" w:rsidRPr="00527F09" w:rsidRDefault="00193344" w:rsidP="00193344">
            <w:pPr>
              <w:spacing w:before="60" w:after="60"/>
              <w:rPr>
                <w:color w:val="000000"/>
                <w:sz w:val="18"/>
                <w:szCs w:val="18"/>
              </w:rPr>
            </w:pPr>
            <w:r w:rsidRPr="00527F09">
              <w:rPr>
                <w:color w:val="000000"/>
                <w:sz w:val="18"/>
                <w:szCs w:val="18"/>
              </w:rPr>
              <w:t>/</w:t>
            </w:r>
          </w:p>
        </w:tc>
        <w:tc>
          <w:tcPr>
            <w:tcW w:w="331" w:type="pct"/>
          </w:tcPr>
          <w:p w14:paraId="47246BC5" w14:textId="77777777" w:rsidR="00193344" w:rsidRPr="00527F09" w:rsidRDefault="00193344" w:rsidP="00193344">
            <w:pPr>
              <w:spacing w:before="60" w:after="60"/>
              <w:rPr>
                <w:color w:val="000000"/>
                <w:sz w:val="18"/>
                <w:szCs w:val="18"/>
              </w:rPr>
            </w:pPr>
            <w:r w:rsidRPr="00527F09">
              <w:rPr>
                <w:color w:val="000000"/>
                <w:sz w:val="18"/>
                <w:szCs w:val="18"/>
              </w:rPr>
              <w:t>/</w:t>
            </w:r>
          </w:p>
        </w:tc>
        <w:tc>
          <w:tcPr>
            <w:tcW w:w="292" w:type="pct"/>
          </w:tcPr>
          <w:p w14:paraId="5B472C6C" w14:textId="77777777" w:rsidR="00193344" w:rsidRPr="00527F09" w:rsidRDefault="00193344" w:rsidP="00193344">
            <w:pPr>
              <w:spacing w:before="60" w:after="60"/>
              <w:rPr>
                <w:color w:val="000000"/>
                <w:sz w:val="18"/>
                <w:szCs w:val="18"/>
              </w:rPr>
            </w:pPr>
            <w:r w:rsidRPr="00527F09">
              <w:rPr>
                <w:color w:val="000000"/>
                <w:sz w:val="18"/>
                <w:szCs w:val="18"/>
              </w:rPr>
              <w:t>/</w:t>
            </w:r>
          </w:p>
        </w:tc>
        <w:tc>
          <w:tcPr>
            <w:tcW w:w="250" w:type="pct"/>
          </w:tcPr>
          <w:p w14:paraId="54800C7E" w14:textId="77777777" w:rsidR="00193344" w:rsidRPr="00527F09" w:rsidRDefault="00193344" w:rsidP="00193344">
            <w:pPr>
              <w:spacing w:before="60" w:after="60"/>
              <w:rPr>
                <w:color w:val="000000"/>
                <w:sz w:val="18"/>
                <w:szCs w:val="18"/>
              </w:rPr>
            </w:pPr>
            <w:r w:rsidRPr="00527F09">
              <w:rPr>
                <w:color w:val="000000"/>
                <w:sz w:val="18"/>
                <w:szCs w:val="18"/>
              </w:rPr>
              <w:t>/</w:t>
            </w:r>
          </w:p>
        </w:tc>
        <w:tc>
          <w:tcPr>
            <w:tcW w:w="709" w:type="pct"/>
          </w:tcPr>
          <w:p w14:paraId="4F6C0EC5" w14:textId="2AB2B213" w:rsidR="00193344" w:rsidRPr="00527F09" w:rsidRDefault="00193344" w:rsidP="00193344">
            <w:pPr>
              <w:spacing w:before="60" w:after="60"/>
              <w:rPr>
                <w:color w:val="000000"/>
                <w:sz w:val="18"/>
                <w:szCs w:val="18"/>
                <w:lang w:val="en-US"/>
              </w:rPr>
            </w:pPr>
            <w:r w:rsidRPr="00527F09">
              <w:rPr>
                <w:color w:val="000000"/>
                <w:sz w:val="18"/>
                <w:szCs w:val="18"/>
                <w:lang w:val="en-US"/>
              </w:rPr>
              <w:t xml:space="preserve">Applicable to ready-to-feed milk-based in fant formula containing 75–150 </w:t>
            </w:r>
            <w:r w:rsidR="00DC46AF">
              <w:rPr>
                <w:color w:val="000000"/>
                <w:sz w:val="18"/>
                <w:szCs w:val="18"/>
                <w:lang w:val="en-US"/>
              </w:rPr>
              <w:t>µ</w:t>
            </w:r>
            <w:r w:rsidRPr="00527F09">
              <w:rPr>
                <w:color w:val="000000"/>
                <w:sz w:val="18"/>
                <w:szCs w:val="18"/>
                <w:lang w:val="en-US"/>
              </w:rPr>
              <w:t>g/L io dide.</w:t>
            </w:r>
          </w:p>
        </w:tc>
        <w:tc>
          <w:tcPr>
            <w:tcW w:w="535" w:type="pct"/>
          </w:tcPr>
          <w:p w14:paraId="7F7F82F7" w14:textId="77777777" w:rsidR="00193344" w:rsidRPr="003F2CC9" w:rsidRDefault="00193344" w:rsidP="00193344">
            <w:pPr>
              <w:spacing w:before="60" w:after="60"/>
              <w:rPr>
                <w:color w:val="000000"/>
                <w:sz w:val="18"/>
                <w:szCs w:val="18"/>
                <w:highlight w:val="yellow"/>
              </w:rPr>
            </w:pPr>
            <w:r w:rsidRPr="003D45F3">
              <w:rPr>
                <w:color w:val="000000"/>
                <w:sz w:val="18"/>
                <w:szCs w:val="18"/>
              </w:rPr>
              <w:t>AOAC 992.24</w:t>
            </w:r>
          </w:p>
        </w:tc>
      </w:tr>
    </w:tbl>
    <w:p w14:paraId="22F661D1" w14:textId="77777777" w:rsidR="009A5CA1" w:rsidRDefault="009A5CA1" w:rsidP="008561E4">
      <w:pPr>
        <w:jc w:val="both"/>
        <w:rPr>
          <w:rFonts w:eastAsia="Calibri"/>
          <w:lang w:eastAsia="en-US"/>
        </w:rPr>
      </w:pPr>
      <w:bookmarkStart w:id="1332" w:name="_Toc389729032"/>
      <w:bookmarkStart w:id="1333" w:name="_Toc403472743"/>
    </w:p>
    <w:p w14:paraId="7D041C2B" w14:textId="66EBB036" w:rsidR="008561E4" w:rsidRPr="008561E4" w:rsidRDefault="008561E4" w:rsidP="008561E4">
      <w:pPr>
        <w:jc w:val="both"/>
        <w:rPr>
          <w:rFonts w:eastAsia="Calibri"/>
          <w:b/>
          <w:lang w:eastAsia="en-US"/>
        </w:rPr>
      </w:pPr>
      <w:r w:rsidRPr="008561E4">
        <w:rPr>
          <w:rFonts w:eastAsia="Calibri"/>
          <w:b/>
          <w:lang w:eastAsia="en-US"/>
        </w:rPr>
        <w:t>eCA remark</w:t>
      </w:r>
    </w:p>
    <w:p w14:paraId="2FD2A2C7" w14:textId="4645EF75" w:rsidR="008561E4" w:rsidRDefault="008561E4" w:rsidP="00DC46AF">
      <w:pPr>
        <w:rPr>
          <w:rFonts w:eastAsia="Calibri"/>
          <w:lang w:eastAsia="en-US"/>
        </w:rPr>
      </w:pPr>
      <w:r>
        <w:rPr>
          <w:rFonts w:eastAsia="Calibri"/>
          <w:lang w:eastAsia="en-US"/>
        </w:rPr>
        <w:t xml:space="preserve">The AOAC method could not be </w:t>
      </w:r>
      <w:r w:rsidR="00DC46AF">
        <w:rPr>
          <w:rFonts w:eastAsia="Calibri"/>
          <w:lang w:eastAsia="en-US"/>
        </w:rPr>
        <w:t xml:space="preserve">fully </w:t>
      </w:r>
      <w:r>
        <w:rPr>
          <w:rFonts w:eastAsia="Calibri"/>
          <w:lang w:eastAsia="en-US"/>
        </w:rPr>
        <w:t>evaluated. It is a published method for the determination of iodide in ready-to-feed milk formulae, intended for infants</w:t>
      </w:r>
      <w:r w:rsidR="00DC46AF">
        <w:rPr>
          <w:rFonts w:eastAsia="Calibri"/>
          <w:lang w:eastAsia="en-US"/>
        </w:rPr>
        <w:t xml:space="preserve"> (pre-registration data generation method)</w:t>
      </w:r>
      <w:r>
        <w:rPr>
          <w:rFonts w:eastAsia="Calibri"/>
          <w:lang w:eastAsia="en-US"/>
        </w:rPr>
        <w:t xml:space="preserve">. </w:t>
      </w:r>
      <w:r w:rsidR="00C727B8">
        <w:rPr>
          <w:rFonts w:eastAsia="Calibri"/>
          <w:lang w:eastAsia="en-US"/>
        </w:rPr>
        <w:t>The method was ring validated according to the publication</w:t>
      </w:r>
      <w:r w:rsidR="00947F91">
        <w:rPr>
          <w:rFonts w:eastAsia="Calibri"/>
          <w:lang w:eastAsia="en-US"/>
        </w:rPr>
        <w:t xml:space="preserve"> with an RSD &lt; 20 at 75 – 150 µg/L.</w:t>
      </w:r>
      <w:r w:rsidR="008C3AC5">
        <w:rPr>
          <w:rFonts w:eastAsia="Calibri"/>
          <w:lang w:eastAsia="en-US"/>
        </w:rPr>
        <w:t xml:space="preserve"> In the corresponding operating procedure, a </w:t>
      </w:r>
      <w:r w:rsidR="00DC46AF">
        <w:rPr>
          <w:rFonts w:eastAsia="Calibri"/>
          <w:lang w:eastAsia="en-US"/>
        </w:rPr>
        <w:t xml:space="preserve">calibration </w:t>
      </w:r>
      <w:r w:rsidR="008C3AC5">
        <w:rPr>
          <w:rFonts w:eastAsia="Calibri"/>
          <w:lang w:eastAsia="en-US"/>
        </w:rPr>
        <w:t>plot was included</w:t>
      </w:r>
      <w:r w:rsidR="00DC46AF">
        <w:rPr>
          <w:rFonts w:eastAsia="Calibri"/>
          <w:lang w:eastAsia="en-US"/>
        </w:rPr>
        <w:t xml:space="preserve"> (mV was plotted against the 10log iodide concentration, at four concentrations),</w:t>
      </w:r>
      <w:r w:rsidR="008C3AC5">
        <w:rPr>
          <w:rFonts w:eastAsia="Calibri"/>
          <w:lang w:eastAsia="en-US"/>
        </w:rPr>
        <w:t xml:space="preserve"> with an r</w:t>
      </w:r>
      <w:r w:rsidR="008C3AC5">
        <w:rPr>
          <w:rFonts w:eastAsia="Calibri"/>
          <w:vertAlign w:val="superscript"/>
          <w:lang w:eastAsia="en-US"/>
        </w:rPr>
        <w:t>2</w:t>
      </w:r>
      <w:r w:rsidR="008C3AC5">
        <w:rPr>
          <w:rFonts w:eastAsia="Calibri"/>
          <w:lang w:eastAsia="en-US"/>
        </w:rPr>
        <w:t xml:space="preserve"> of 0.9994 (y=-65.667x-49.043)</w:t>
      </w:r>
      <w:r w:rsidR="00DC46AF">
        <w:rPr>
          <w:rFonts w:eastAsia="Calibri"/>
          <w:lang w:eastAsia="en-US"/>
        </w:rPr>
        <w:t>.</w:t>
      </w:r>
    </w:p>
    <w:p w14:paraId="43A1D060" w14:textId="77777777" w:rsidR="00DC46AF" w:rsidRDefault="00DC46AF" w:rsidP="008561E4">
      <w:pPr>
        <w:jc w:val="both"/>
        <w:rPr>
          <w:rFonts w:eastAsia="Calibri"/>
          <w:lang w:eastAsia="en-US"/>
        </w:rPr>
      </w:pPr>
    </w:p>
    <w:p w14:paraId="04003E57" w14:textId="7104BBAD" w:rsidR="00DC46AF" w:rsidRDefault="00DC46AF" w:rsidP="00DC46AF">
      <w:pPr>
        <w:rPr>
          <w:rFonts w:eastAsia="Calibri"/>
          <w:lang w:eastAsia="en-US"/>
        </w:rPr>
      </w:pPr>
      <w:r>
        <w:rPr>
          <w:rFonts w:eastAsia="Calibri"/>
          <w:lang w:eastAsia="en-US"/>
        </w:rPr>
        <w:t>For this type of method, the validation is considered sufficient to conclude that a determination of the iodide content in milk can be adequately performed at the proposed concentrations (75 – 150µg/L).</w:t>
      </w:r>
    </w:p>
    <w:p w14:paraId="044F06A5" w14:textId="77777777" w:rsidR="008561E4" w:rsidRPr="008561E4" w:rsidRDefault="008561E4" w:rsidP="008561E4">
      <w:pPr>
        <w:jc w:val="both"/>
        <w:rPr>
          <w:rFonts w:eastAsia="Calibri"/>
          <w:lang w:eastAsia="en-US"/>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30"/>
      </w:tblGrid>
      <w:tr w:rsidR="00E342C3" w:rsidRPr="008F04BD" w14:paraId="3E9EB049" w14:textId="77777777" w:rsidTr="00B874AD">
        <w:tc>
          <w:tcPr>
            <w:tcW w:w="5000" w:type="pct"/>
            <w:tcBorders>
              <w:top w:val="single" w:sz="4" w:space="0" w:color="auto"/>
              <w:left w:val="single" w:sz="4" w:space="0" w:color="auto"/>
              <w:bottom w:val="single" w:sz="6" w:space="0" w:color="auto"/>
              <w:right w:val="single" w:sz="6" w:space="0" w:color="auto"/>
            </w:tcBorders>
            <w:shd w:val="clear" w:color="auto" w:fill="CCFFCC"/>
          </w:tcPr>
          <w:p w14:paraId="61135B33" w14:textId="77777777" w:rsidR="00E342C3" w:rsidRPr="00F24D0D" w:rsidRDefault="00E342C3" w:rsidP="00E342C3">
            <w:pPr>
              <w:spacing w:line="260" w:lineRule="atLeast"/>
              <w:rPr>
                <w:rFonts w:eastAsia="Calibri"/>
                <w:b/>
                <w:bCs/>
                <w:lang w:eastAsia="en-US"/>
              </w:rPr>
            </w:pPr>
            <w:r w:rsidRPr="00B73849">
              <w:rPr>
                <w:rFonts w:eastAsia="Calibri"/>
                <w:b/>
                <w:bCs/>
                <w:lang w:eastAsia="en-US"/>
              </w:rPr>
              <w:t>Conclusion on</w:t>
            </w:r>
            <w:r>
              <w:rPr>
                <w:rFonts w:eastAsia="Calibri"/>
                <w:b/>
                <w:bCs/>
                <w:lang w:eastAsia="en-US"/>
              </w:rPr>
              <w:t xml:space="preserve"> the m</w:t>
            </w:r>
            <w:r w:rsidRPr="00E342C3">
              <w:rPr>
                <w:rFonts w:eastAsia="Calibri"/>
                <w:b/>
                <w:bCs/>
                <w:lang w:eastAsia="en-US"/>
              </w:rPr>
              <w:t>ethods for detection and identification</w:t>
            </w:r>
            <w:r w:rsidR="00A94B24">
              <w:rPr>
                <w:rFonts w:eastAsia="Calibri"/>
                <w:b/>
                <w:bCs/>
                <w:lang w:eastAsia="en-US"/>
              </w:rPr>
              <w:t xml:space="preserve"> </w:t>
            </w:r>
            <w:r w:rsidRPr="00F24D0D">
              <w:rPr>
                <w:rFonts w:eastAsia="Calibri"/>
                <w:b/>
                <w:bCs/>
                <w:lang w:eastAsia="en-US"/>
              </w:rPr>
              <w:t>of the product</w:t>
            </w:r>
          </w:p>
        </w:tc>
      </w:tr>
      <w:tr w:rsidR="00E342C3" w:rsidRPr="008F04BD" w14:paraId="462E9464" w14:textId="77777777" w:rsidTr="00B874A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68DDA48D" w14:textId="77777777" w:rsidR="00193344" w:rsidRDefault="00193344" w:rsidP="00193344">
            <w:pPr>
              <w:jc w:val="both"/>
              <w:rPr>
                <w:rFonts w:eastAsia="Calibri"/>
                <w:lang w:eastAsia="en-US"/>
              </w:rPr>
            </w:pPr>
            <w:r w:rsidRPr="0051447A">
              <w:rPr>
                <w:rFonts w:eastAsia="Calibri"/>
                <w:lang w:eastAsia="en-US"/>
              </w:rPr>
              <w:t xml:space="preserve">The analytical methods for monitoring purposes </w:t>
            </w:r>
            <w:r>
              <w:rPr>
                <w:rFonts w:eastAsia="Calibri"/>
                <w:lang w:eastAsia="en-US"/>
              </w:rPr>
              <w:t xml:space="preserve">of </w:t>
            </w:r>
            <w:r w:rsidR="008371A7">
              <w:rPr>
                <w:rFonts w:eastAsia="Calibri"/>
                <w:lang w:eastAsia="en-US"/>
              </w:rPr>
              <w:t>iodine</w:t>
            </w:r>
            <w:r>
              <w:rPr>
                <w:rFonts w:eastAsia="Calibri"/>
                <w:lang w:eastAsia="en-US"/>
              </w:rPr>
              <w:t xml:space="preserve"> </w:t>
            </w:r>
            <w:r w:rsidRPr="0051447A">
              <w:rPr>
                <w:rFonts w:eastAsia="Calibri"/>
                <w:lang w:eastAsia="en-US"/>
              </w:rPr>
              <w:t>are adequately covered in the active substance dossier. There are no other toxicologically relevant components to be monitored since none of the components used in the formulations of the biocidal products in this product family are classified as toxic or very toxic. Also, there are no other ecotoxicologically relevant components to be monitored, since none of the components used in the formulations of the biocidal products in this product family are classified as dangerous for the environment.</w:t>
            </w:r>
          </w:p>
          <w:p w14:paraId="19FEB2BB" w14:textId="320E5737" w:rsidR="00F53B58" w:rsidRDefault="00193344" w:rsidP="00F53B58">
            <w:pPr>
              <w:jc w:val="both"/>
              <w:rPr>
                <w:lang w:val="en-US" w:eastAsia="nl-BE"/>
              </w:rPr>
            </w:pPr>
            <w:r w:rsidRPr="00193344">
              <w:rPr>
                <w:rFonts w:eastAsia="Calibri"/>
                <w:b/>
              </w:rPr>
              <w:t xml:space="preserve">Analytical methods for the analysis of the product: </w:t>
            </w:r>
            <w:r w:rsidRPr="00193344">
              <w:rPr>
                <w:lang w:val="en-US" w:eastAsia="nl-BE"/>
              </w:rPr>
              <w:t>The method published in the European Pharmacopoeia is common standard method for the determination of Iodine in formulations.</w:t>
            </w:r>
            <w:r w:rsidR="005D589D">
              <w:rPr>
                <w:lang w:val="en-US" w:eastAsia="nl-BE"/>
              </w:rPr>
              <w:t xml:space="preserve"> </w:t>
            </w:r>
            <w:r w:rsidRPr="00193344">
              <w:rPr>
                <w:lang w:val="en-US" w:eastAsia="nl-BE"/>
              </w:rPr>
              <w:t xml:space="preserve">This method is routinely used to determine iodine concentration in the iodine based teat disinfectants of this product family at time of manufacturing and for stability studies. An internal validation report is also provided, showing accuracy, specificity, linearity, precision and robustness of the method. </w:t>
            </w:r>
          </w:p>
          <w:p w14:paraId="5B1B6CED" w14:textId="13E7B833" w:rsidR="00E342C3" w:rsidRPr="00F24D0D" w:rsidRDefault="00193344" w:rsidP="00F53B58">
            <w:pPr>
              <w:jc w:val="both"/>
              <w:rPr>
                <w:rFonts w:eastAsia="Calibri"/>
                <w:lang w:eastAsia="en-US"/>
              </w:rPr>
            </w:pPr>
            <w:r w:rsidRPr="00193344">
              <w:rPr>
                <w:rFonts w:eastAsia="Calibri"/>
                <w:b/>
              </w:rPr>
              <w:t xml:space="preserve">Analytical methods for monitoring of iodide in milk: </w:t>
            </w:r>
            <w:r w:rsidRPr="00193344">
              <w:rPr>
                <w:lang w:val="en-US" w:eastAsia="nl-BE"/>
              </w:rPr>
              <w:t xml:space="preserve">AOAC Method 992.24, is an </w:t>
            </w:r>
            <w:r w:rsidRPr="00193344">
              <w:rPr>
                <w:lang w:val="en-US" w:eastAsia="nl-BE"/>
              </w:rPr>
              <w:lastRenderedPageBreak/>
              <w:t>official method for the determination of iodide in ready-to-feed (RTF) milk-based infant formula by ion selective electrod</w:t>
            </w:r>
            <w:r w:rsidR="008561E4">
              <w:rPr>
                <w:lang w:val="en-US" w:eastAsia="nl-BE"/>
              </w:rPr>
              <w:t>e</w:t>
            </w:r>
            <w:r w:rsidRPr="00193344">
              <w:rPr>
                <w:lang w:val="en-US" w:eastAsia="nl-BE"/>
              </w:rPr>
              <w:t>. A modification of this method (modified AOAC official method 992.24) can be used to determine soluble iodide content in liquid milk by ion selective electrode (ISE) method. This method has been used in residue studies with teat dip disinfec</w:t>
            </w:r>
            <w:r>
              <w:rPr>
                <w:lang w:val="en-US" w:eastAsia="nl-BE"/>
              </w:rPr>
              <w:t>tants of the product family</w:t>
            </w:r>
            <w:r w:rsidRPr="00193344">
              <w:rPr>
                <w:lang w:val="en-US" w:eastAsia="nl-BE"/>
              </w:rPr>
              <w:t>.</w:t>
            </w:r>
          </w:p>
        </w:tc>
      </w:tr>
    </w:tbl>
    <w:p w14:paraId="03FFA76F" w14:textId="77777777" w:rsidR="009A5CA1" w:rsidRDefault="009A5CA1" w:rsidP="00421A19">
      <w:bookmarkStart w:id="1334" w:name="_Toc403566564"/>
    </w:p>
    <w:p w14:paraId="2A6F9D60" w14:textId="77777777" w:rsidR="00012AEB" w:rsidRPr="009A5CA1" w:rsidRDefault="00012AEB" w:rsidP="00421A19"/>
    <w:p w14:paraId="01C6FE68" w14:textId="77777777" w:rsidR="00FD2055" w:rsidRPr="00D56960" w:rsidRDefault="00FD2055" w:rsidP="008C1A48">
      <w:pPr>
        <w:pStyle w:val="Kop3"/>
      </w:pPr>
      <w:bookmarkStart w:id="1335" w:name="_Toc7444446"/>
      <w:r w:rsidRPr="00D56960">
        <w:t>Efficacy against target organisms</w:t>
      </w:r>
      <w:bookmarkStart w:id="1336" w:name="_Toc377649023"/>
      <w:bookmarkStart w:id="1337" w:name="_Toc377650876"/>
      <w:bookmarkStart w:id="1338" w:name="_Toc377651003"/>
      <w:bookmarkStart w:id="1339" w:name="_Toc377653272"/>
      <w:bookmarkStart w:id="1340" w:name="_Toc378351576"/>
      <w:bookmarkStart w:id="1341" w:name="_Toc378681325"/>
      <w:bookmarkStart w:id="1342" w:name="_Toc378682245"/>
      <w:bookmarkStart w:id="1343" w:name="_Toc378683692"/>
      <w:bookmarkStart w:id="1344" w:name="_Toc378685380"/>
      <w:bookmarkStart w:id="1345" w:name="_Toc378685516"/>
      <w:bookmarkStart w:id="1346" w:name="_Toc378691725"/>
      <w:bookmarkStart w:id="1347" w:name="_Toc378692182"/>
      <w:bookmarkStart w:id="1348" w:name="_Toc378692319"/>
      <w:bookmarkStart w:id="1349" w:name="_Toc378692456"/>
      <w:bookmarkStart w:id="1350" w:name="_Toc378761159"/>
      <w:bookmarkStart w:id="1351" w:name="_Toc378761302"/>
      <w:bookmarkStart w:id="1352" w:name="_Toc378761445"/>
      <w:bookmarkStart w:id="1353" w:name="_Toc378761588"/>
      <w:bookmarkStart w:id="1354" w:name="_Toc378761901"/>
      <w:bookmarkStart w:id="1355" w:name="_Toc378762041"/>
      <w:bookmarkStart w:id="1356" w:name="_Toc378762179"/>
      <w:bookmarkStart w:id="1357" w:name="_Toc378765656"/>
      <w:bookmarkStart w:id="1358" w:name="_Toc378767404"/>
      <w:bookmarkStart w:id="1359" w:name="_Toc378774999"/>
      <w:bookmarkStart w:id="1360" w:name="_Toc378776193"/>
      <w:bookmarkStart w:id="1361" w:name="_Toc378841273"/>
      <w:bookmarkStart w:id="1362" w:name="_Toc378858872"/>
      <w:bookmarkStart w:id="1363" w:name="_Toc378859100"/>
      <w:bookmarkStart w:id="1364" w:name="_Toc378351577"/>
      <w:bookmarkStart w:id="1365" w:name="_Toc378681326"/>
      <w:bookmarkStart w:id="1366" w:name="_Toc378682246"/>
      <w:bookmarkStart w:id="1367" w:name="_Toc378683693"/>
      <w:bookmarkStart w:id="1368" w:name="_Toc378685381"/>
      <w:bookmarkStart w:id="1369" w:name="_Toc378685517"/>
      <w:bookmarkStart w:id="1370" w:name="_Toc378691726"/>
      <w:bookmarkStart w:id="1371" w:name="_Toc378692183"/>
      <w:bookmarkStart w:id="1372" w:name="_Toc378692320"/>
      <w:bookmarkStart w:id="1373" w:name="_Toc378692457"/>
      <w:bookmarkStart w:id="1374" w:name="_Toc378761160"/>
      <w:bookmarkStart w:id="1375" w:name="_Toc378761303"/>
      <w:bookmarkStart w:id="1376" w:name="_Toc378761446"/>
      <w:bookmarkStart w:id="1377" w:name="_Toc378761589"/>
      <w:bookmarkStart w:id="1378" w:name="_Toc378761902"/>
      <w:bookmarkStart w:id="1379" w:name="_Toc378762042"/>
      <w:bookmarkStart w:id="1380" w:name="_Toc378762180"/>
      <w:bookmarkStart w:id="1381" w:name="_Toc378765657"/>
      <w:bookmarkStart w:id="1382" w:name="_Toc378767405"/>
      <w:bookmarkStart w:id="1383" w:name="_Toc378775000"/>
      <w:bookmarkStart w:id="1384" w:name="_Toc378776194"/>
      <w:bookmarkStart w:id="1385" w:name="_Toc378841274"/>
      <w:bookmarkStart w:id="1386" w:name="_Toc378858873"/>
      <w:bookmarkStart w:id="1387" w:name="_Toc378859101"/>
      <w:bookmarkEnd w:id="1332"/>
      <w:bookmarkEnd w:id="1333"/>
      <w:bookmarkEnd w:id="1334"/>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35"/>
    </w:p>
    <w:p w14:paraId="4A1A8E48" w14:textId="77777777" w:rsidR="00FD2055" w:rsidRPr="00FD2055" w:rsidRDefault="00FD2055" w:rsidP="00BD0ADD">
      <w:pPr>
        <w:pStyle w:val="Kop4"/>
      </w:pPr>
      <w:bookmarkStart w:id="1388" w:name="_Toc388285279"/>
      <w:bookmarkStart w:id="1389" w:name="_Toc389726187"/>
      <w:bookmarkStart w:id="1390" w:name="_Toc389727239"/>
      <w:bookmarkStart w:id="1391" w:name="_Toc389727597"/>
      <w:bookmarkStart w:id="1392" w:name="_Toc389727956"/>
      <w:bookmarkStart w:id="1393" w:name="_Toc389728315"/>
      <w:bookmarkStart w:id="1394" w:name="_Toc389728675"/>
      <w:bookmarkStart w:id="1395" w:name="_Toc389729033"/>
      <w:bookmarkStart w:id="1396" w:name="_Toc388281577"/>
      <w:bookmarkStart w:id="1397" w:name="_Toc388282033"/>
      <w:bookmarkStart w:id="1398" w:name="_Toc388282515"/>
      <w:bookmarkStart w:id="1399" w:name="_Toc388282963"/>
      <w:bookmarkStart w:id="1400" w:name="_Toc388281578"/>
      <w:bookmarkStart w:id="1401" w:name="_Toc388282034"/>
      <w:bookmarkStart w:id="1402" w:name="_Toc388282516"/>
      <w:bookmarkStart w:id="1403" w:name="_Toc388282964"/>
      <w:bookmarkStart w:id="1404" w:name="_Toc388281579"/>
      <w:bookmarkStart w:id="1405" w:name="_Toc388282035"/>
      <w:bookmarkStart w:id="1406" w:name="_Toc388282517"/>
      <w:bookmarkStart w:id="1407" w:name="_Toc388282965"/>
      <w:bookmarkStart w:id="1408" w:name="_Toc388281580"/>
      <w:bookmarkStart w:id="1409" w:name="_Toc388282036"/>
      <w:bookmarkStart w:id="1410" w:name="_Toc388282518"/>
      <w:bookmarkStart w:id="1411" w:name="_Toc388282966"/>
      <w:bookmarkStart w:id="1412" w:name="_Toc389729034"/>
      <w:bookmarkStart w:id="1413" w:name="_Toc403472744"/>
      <w:bookmarkStart w:id="1414" w:name="_Toc403566565"/>
      <w:bookmarkStart w:id="1415" w:name="_Toc744444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r w:rsidRPr="00FD2055">
        <w:t>Function and field of use</w:t>
      </w:r>
      <w:bookmarkEnd w:id="1412"/>
      <w:bookmarkEnd w:id="1413"/>
      <w:bookmarkEnd w:id="1414"/>
      <w:bookmarkEnd w:id="1415"/>
    </w:p>
    <w:p w14:paraId="77D14A54" w14:textId="77777777" w:rsidR="008371A7" w:rsidRDefault="008371A7" w:rsidP="008371A7">
      <w:r>
        <w:t>PT03 - Veterinary hygiene (Disinfectants)</w:t>
      </w:r>
    </w:p>
    <w:p w14:paraId="331D781F" w14:textId="77777777" w:rsidR="008371A7" w:rsidRDefault="008371A7" w:rsidP="008371A7">
      <w:pPr>
        <w:rPr>
          <w:rFonts w:eastAsia="Calibri"/>
          <w:lang w:eastAsia="en-US"/>
        </w:rPr>
      </w:pPr>
    </w:p>
    <w:p w14:paraId="0C95FDA1" w14:textId="77777777" w:rsidR="008371A7" w:rsidRPr="00725A30" w:rsidRDefault="008371A7" w:rsidP="008371A7">
      <w:pPr>
        <w:rPr>
          <w:rFonts w:eastAsia="Calibri"/>
          <w:lang w:eastAsia="en-US"/>
        </w:rPr>
      </w:pPr>
      <w:r w:rsidRPr="00725A30">
        <w:rPr>
          <w:rFonts w:eastAsia="Calibri"/>
          <w:lang w:eastAsia="en-US"/>
        </w:rPr>
        <w:t>All products within the product family are intended for post-milking teat disinfection.</w:t>
      </w:r>
    </w:p>
    <w:p w14:paraId="712FBE16" w14:textId="224DD0B9" w:rsidR="008371A7" w:rsidRDefault="008371A7" w:rsidP="008371A7">
      <w:pPr>
        <w:rPr>
          <w:rFonts w:eastAsia="Calibri"/>
          <w:lang w:eastAsia="en-US"/>
        </w:rPr>
      </w:pPr>
      <w:r w:rsidRPr="00725A30">
        <w:rPr>
          <w:rFonts w:eastAsia="Calibri"/>
          <w:lang w:eastAsia="en-US"/>
        </w:rPr>
        <w:t xml:space="preserve">The products are applied directly after milking on the </w:t>
      </w:r>
      <w:r w:rsidRPr="00D020A3">
        <w:rPr>
          <w:rFonts w:eastAsia="Calibri"/>
          <w:lang w:eastAsia="en-US"/>
        </w:rPr>
        <w:t>teats of lactating animals.</w:t>
      </w:r>
    </w:p>
    <w:p w14:paraId="4F9C3F76" w14:textId="77777777" w:rsidR="008371A7" w:rsidRDefault="008371A7" w:rsidP="008371A7">
      <w:pPr>
        <w:rPr>
          <w:rFonts w:eastAsia="Calibri"/>
          <w:lang w:eastAsia="en-US"/>
        </w:rPr>
      </w:pPr>
    </w:p>
    <w:p w14:paraId="383B7A3E" w14:textId="77777777" w:rsidR="008371A7" w:rsidRPr="00A53EE0" w:rsidRDefault="008371A7" w:rsidP="008371A7">
      <w:pPr>
        <w:rPr>
          <w:rFonts w:eastAsia="Calibri"/>
          <w:lang w:eastAsia="en-US"/>
        </w:rPr>
      </w:pPr>
      <w:r>
        <w:rPr>
          <w:rFonts w:eastAsia="Calibri"/>
          <w:lang w:eastAsia="en-US"/>
        </w:rPr>
        <w:t>The products are used indoors by professional users only.</w:t>
      </w:r>
    </w:p>
    <w:p w14:paraId="5CCD7756" w14:textId="77777777" w:rsidR="00FD2055" w:rsidRPr="00FD2055" w:rsidRDefault="00FD2055" w:rsidP="00FD2055">
      <w:pPr>
        <w:spacing w:line="260" w:lineRule="atLeast"/>
        <w:rPr>
          <w:rFonts w:eastAsia="Calibri"/>
          <w:lang w:eastAsia="en-US"/>
        </w:rPr>
      </w:pPr>
    </w:p>
    <w:p w14:paraId="5167FDC6" w14:textId="77777777" w:rsidR="00FD2055" w:rsidRPr="008371A7" w:rsidRDefault="00FD2055" w:rsidP="00BD0ADD">
      <w:pPr>
        <w:pStyle w:val="Kop4"/>
        <w:rPr>
          <w:lang w:val="en-US"/>
        </w:rPr>
      </w:pPr>
      <w:bookmarkStart w:id="1416" w:name="_Toc389729036"/>
      <w:bookmarkStart w:id="1417" w:name="_Toc403472745"/>
      <w:bookmarkStart w:id="1418" w:name="_Toc403566566"/>
      <w:bookmarkStart w:id="1419" w:name="_Toc7444448"/>
      <w:r w:rsidRPr="008371A7">
        <w:rPr>
          <w:lang w:val="en-US"/>
        </w:rPr>
        <w:t>Organisms to be controlled and products, organisms or objects to be protected</w:t>
      </w:r>
      <w:bookmarkEnd w:id="1416"/>
      <w:bookmarkEnd w:id="1417"/>
      <w:bookmarkEnd w:id="1418"/>
      <w:bookmarkEnd w:id="1419"/>
    </w:p>
    <w:p w14:paraId="1D7F8579" w14:textId="65A6787E" w:rsidR="008371A7" w:rsidRDefault="006861C2" w:rsidP="008371A7">
      <w:pPr>
        <w:overflowPunct w:val="0"/>
        <w:autoSpaceDE w:val="0"/>
        <w:autoSpaceDN w:val="0"/>
        <w:adjustRightInd w:val="0"/>
        <w:textAlignment w:val="baseline"/>
        <w:rPr>
          <w:lang w:val="en-US"/>
        </w:rPr>
      </w:pPr>
      <w:r>
        <w:rPr>
          <w:lang w:val="en-US"/>
        </w:rPr>
        <w:t>O</w:t>
      </w:r>
      <w:r w:rsidR="008371A7">
        <w:rPr>
          <w:lang w:val="en-US"/>
        </w:rPr>
        <w:t xml:space="preserve">rganisms to be controlled are </w:t>
      </w:r>
      <w:r w:rsidR="008371A7" w:rsidRPr="00BC02F0">
        <w:rPr>
          <w:lang w:val="en-US"/>
        </w:rPr>
        <w:t>bacteria, yeasts and viruses.</w:t>
      </w:r>
    </w:p>
    <w:p w14:paraId="4030460E" w14:textId="77777777" w:rsidR="008371A7" w:rsidRDefault="008371A7" w:rsidP="008371A7">
      <w:pPr>
        <w:overflowPunct w:val="0"/>
        <w:autoSpaceDE w:val="0"/>
        <w:autoSpaceDN w:val="0"/>
        <w:adjustRightInd w:val="0"/>
        <w:textAlignment w:val="baseline"/>
        <w:rPr>
          <w:rFonts w:eastAsia="Calibri"/>
          <w:lang w:eastAsia="en-US"/>
        </w:rPr>
      </w:pPr>
    </w:p>
    <w:p w14:paraId="16FC4B6C" w14:textId="77777777" w:rsidR="008371A7" w:rsidRPr="00725A30" w:rsidRDefault="008371A7" w:rsidP="008371A7">
      <w:pPr>
        <w:overflowPunct w:val="0"/>
        <w:autoSpaceDE w:val="0"/>
        <w:autoSpaceDN w:val="0"/>
        <w:adjustRightInd w:val="0"/>
        <w:textAlignment w:val="baseline"/>
        <w:rPr>
          <w:rFonts w:eastAsia="Calibri"/>
          <w:lang w:eastAsia="en-US"/>
        </w:rPr>
      </w:pPr>
      <w:r>
        <w:rPr>
          <w:rFonts w:eastAsia="Calibri"/>
          <w:lang w:eastAsia="en-US"/>
        </w:rPr>
        <w:t>The organism</w:t>
      </w:r>
      <w:r w:rsidRPr="00725A30">
        <w:rPr>
          <w:rFonts w:eastAsia="Calibri"/>
          <w:lang w:eastAsia="en-US"/>
        </w:rPr>
        <w:t xml:space="preserve"> to be protected </w:t>
      </w:r>
      <w:r>
        <w:rPr>
          <w:rFonts w:eastAsia="Calibri"/>
          <w:lang w:eastAsia="en-US"/>
        </w:rPr>
        <w:t xml:space="preserve">is </w:t>
      </w:r>
      <w:r w:rsidRPr="00725A30">
        <w:rPr>
          <w:rFonts w:eastAsia="Calibri"/>
          <w:lang w:eastAsia="en-US"/>
        </w:rPr>
        <w:t xml:space="preserve">the </w:t>
      </w:r>
      <w:r>
        <w:rPr>
          <w:rFonts w:eastAsia="Calibri"/>
          <w:lang w:eastAsia="en-US"/>
        </w:rPr>
        <w:t xml:space="preserve">lactating </w:t>
      </w:r>
      <w:r w:rsidRPr="00725A30">
        <w:rPr>
          <w:rFonts w:eastAsia="Calibri"/>
          <w:lang w:eastAsia="en-US"/>
        </w:rPr>
        <w:t>animal (dairy cattle)</w:t>
      </w:r>
      <w:r>
        <w:rPr>
          <w:rFonts w:eastAsia="Calibri"/>
          <w:lang w:eastAsia="en-US"/>
        </w:rPr>
        <w:t>.</w:t>
      </w:r>
    </w:p>
    <w:p w14:paraId="67E63AE2" w14:textId="77777777" w:rsidR="008371A7" w:rsidRDefault="008371A7" w:rsidP="008371A7">
      <w:pPr>
        <w:spacing w:line="260" w:lineRule="atLeast"/>
        <w:rPr>
          <w:rFonts w:eastAsia="Calibri"/>
          <w:lang w:eastAsia="en-US"/>
        </w:rPr>
      </w:pPr>
    </w:p>
    <w:p w14:paraId="419D5E09" w14:textId="0A87277E" w:rsidR="00FD2055" w:rsidRPr="008371A7" w:rsidRDefault="00FD2055" w:rsidP="00BD0ADD">
      <w:pPr>
        <w:pStyle w:val="Kop4"/>
        <w:rPr>
          <w:lang w:val="en-US"/>
        </w:rPr>
      </w:pPr>
      <w:bookmarkStart w:id="1420" w:name="_Toc389729037"/>
      <w:bookmarkStart w:id="1421" w:name="_Toc403472746"/>
      <w:bookmarkStart w:id="1422" w:name="_Toc403566567"/>
      <w:bookmarkStart w:id="1423" w:name="_Toc7444449"/>
      <w:r w:rsidRPr="008371A7">
        <w:rPr>
          <w:lang w:val="en-US"/>
        </w:rPr>
        <w:t>Effects on target organisms, including unacceptable suffering</w:t>
      </w:r>
      <w:bookmarkEnd w:id="1420"/>
      <w:bookmarkEnd w:id="1421"/>
      <w:bookmarkEnd w:id="1422"/>
      <w:bookmarkEnd w:id="1423"/>
    </w:p>
    <w:p w14:paraId="4D2D5849" w14:textId="2466412B" w:rsidR="008371A7" w:rsidRPr="00D020A3" w:rsidRDefault="008371A7" w:rsidP="008371A7">
      <w:pPr>
        <w:spacing w:line="260" w:lineRule="atLeast"/>
        <w:rPr>
          <w:rFonts w:eastAsia="Calibri"/>
          <w:lang w:eastAsia="en-US"/>
        </w:rPr>
      </w:pPr>
      <w:r w:rsidRPr="00725A30">
        <w:rPr>
          <w:rFonts w:eastAsia="Calibri"/>
          <w:lang w:eastAsia="en-US"/>
        </w:rPr>
        <w:t>Disinfection of teats after milking by dipping them in</w:t>
      </w:r>
      <w:r w:rsidR="00555BE3">
        <w:rPr>
          <w:rFonts w:eastAsia="Calibri"/>
          <w:lang w:eastAsia="en-US"/>
        </w:rPr>
        <w:t xml:space="preserve"> or </w:t>
      </w:r>
      <w:r w:rsidRPr="00725A30">
        <w:rPr>
          <w:rFonts w:eastAsia="Calibri"/>
          <w:lang w:eastAsia="en-US"/>
        </w:rPr>
        <w:t xml:space="preserve">spraying them with a solution of iodine containing disinfectant, kills </w:t>
      </w:r>
      <w:r w:rsidRPr="00D020A3">
        <w:rPr>
          <w:rFonts w:eastAsia="Calibri"/>
          <w:lang w:eastAsia="en-US"/>
        </w:rPr>
        <w:t>bacteria, yeasts and viruses.</w:t>
      </w:r>
    </w:p>
    <w:p w14:paraId="5FA0BA44" w14:textId="77777777" w:rsidR="00FD2055" w:rsidRPr="00FD2055" w:rsidRDefault="00FD2055" w:rsidP="00FD2055">
      <w:pPr>
        <w:spacing w:line="260" w:lineRule="atLeast"/>
        <w:rPr>
          <w:rFonts w:eastAsia="Calibri"/>
          <w:lang w:eastAsia="en-US"/>
        </w:rPr>
      </w:pPr>
    </w:p>
    <w:p w14:paraId="3416A310" w14:textId="77777777" w:rsidR="00FD2055" w:rsidRPr="006C22EA" w:rsidRDefault="00FD2055" w:rsidP="00BD0ADD">
      <w:pPr>
        <w:pStyle w:val="Kop4"/>
        <w:rPr>
          <w:lang w:val="en-US"/>
        </w:rPr>
      </w:pPr>
      <w:bookmarkStart w:id="1424" w:name="_Toc389729038"/>
      <w:bookmarkStart w:id="1425" w:name="_Toc403472747"/>
      <w:bookmarkStart w:id="1426" w:name="_Toc403566568"/>
      <w:bookmarkStart w:id="1427" w:name="_Toc7444450"/>
      <w:r w:rsidRPr="006C22EA">
        <w:rPr>
          <w:lang w:val="en-US"/>
        </w:rPr>
        <w:t>Mode of action, including time delay</w:t>
      </w:r>
      <w:bookmarkEnd w:id="1424"/>
      <w:bookmarkEnd w:id="1425"/>
      <w:bookmarkEnd w:id="1426"/>
      <w:bookmarkEnd w:id="1427"/>
    </w:p>
    <w:p w14:paraId="637A66EA" w14:textId="77777777" w:rsidR="006861C2" w:rsidRPr="00D020A3" w:rsidRDefault="006861C2" w:rsidP="006861C2">
      <w:pPr>
        <w:spacing w:line="260" w:lineRule="atLeast"/>
        <w:rPr>
          <w:rFonts w:eastAsia="Calibri"/>
          <w:lang w:eastAsia="en-US"/>
        </w:rPr>
      </w:pPr>
      <w:bookmarkStart w:id="1428" w:name="_Toc389729039"/>
      <w:bookmarkStart w:id="1429" w:name="_Toc403472748"/>
      <w:bookmarkStart w:id="1430" w:name="_Toc403566569"/>
      <w:r w:rsidRPr="00D020A3">
        <w:rPr>
          <w:rFonts w:eastAsia="Calibri"/>
          <w:lang w:eastAsia="en-US"/>
        </w:rPr>
        <w:t>BIOCHEMICAL AND PHYSIOLOGICAL MECHANISMS</w:t>
      </w:r>
    </w:p>
    <w:p w14:paraId="69CB117F" w14:textId="77777777" w:rsidR="006861C2" w:rsidRPr="00D020A3" w:rsidRDefault="006861C2" w:rsidP="006861C2">
      <w:pPr>
        <w:spacing w:line="260" w:lineRule="atLeast"/>
        <w:rPr>
          <w:rFonts w:eastAsia="Calibri"/>
          <w:lang w:eastAsia="en-US"/>
        </w:rPr>
      </w:pPr>
      <w:r w:rsidRPr="00D020A3">
        <w:rPr>
          <w:rFonts w:eastAsia="Calibri"/>
          <w:lang w:eastAsia="en-US"/>
        </w:rPr>
        <w:t xml:space="preserve">It is the free molecular I2 that is the biocidal agent in iodine-based teat dips. Elemental iodine is capable of rapidly and completely killing microorganisms upon contact. Numerous references describe the efficacy of iodine products towards relevant mastitis organisms supported by results from </w:t>
      </w:r>
      <w:r w:rsidRPr="00D020A3">
        <w:rPr>
          <w:rFonts w:eastAsia="Calibri"/>
          <w:i/>
          <w:lang w:eastAsia="en-US"/>
        </w:rPr>
        <w:t>in vitro</w:t>
      </w:r>
      <w:r w:rsidRPr="00D020A3">
        <w:rPr>
          <w:rFonts w:eastAsia="Calibri"/>
          <w:lang w:eastAsia="en-US"/>
        </w:rPr>
        <w:t xml:space="preserve"> studies performed under standardized or modified conditions. </w:t>
      </w:r>
    </w:p>
    <w:p w14:paraId="2E6B23F5" w14:textId="77777777" w:rsidR="006861C2" w:rsidRPr="00725A30" w:rsidRDefault="006861C2" w:rsidP="006861C2">
      <w:pPr>
        <w:spacing w:line="260" w:lineRule="atLeast"/>
        <w:jc w:val="both"/>
        <w:rPr>
          <w:rFonts w:eastAsia="Calibri"/>
          <w:lang w:eastAsia="en-US"/>
        </w:rPr>
      </w:pPr>
      <w:r w:rsidRPr="00D020A3">
        <w:rPr>
          <w:rFonts w:eastAsia="Calibri"/>
          <w:lang w:eastAsia="en-US"/>
        </w:rPr>
        <w:t>Iodine is bactericidal, yeasticidal and virucidal. Although the exact mechanism of antimicrobial action of iodine is still incompletely understood, it is associated with the rapid penetration of the cell wall of micro-organisms</w:t>
      </w:r>
      <w:r w:rsidRPr="00725A30">
        <w:rPr>
          <w:rFonts w:eastAsia="Calibri"/>
          <w:lang w:eastAsia="en-US"/>
        </w:rPr>
        <w:t>. Molecular I2 can freely enter cells and works via a variety of pathways to eliminate microorganisms in a non-specific manner. It attacks key groups of proteins (in particular the free sulfur amino acids cysteine and methionine), nucleotides, and fatty acids, thus affecting the structure and functions of enzymes and cell proteins, which culminates in rapid cell death. These multiple modes of action ensure the rapid death of microorganisms and help prevent the development of bacterial resistance.</w:t>
      </w:r>
    </w:p>
    <w:p w14:paraId="5F4F3A48" w14:textId="77777777" w:rsidR="006861C2" w:rsidRPr="00725A30" w:rsidRDefault="006861C2" w:rsidP="006861C2">
      <w:pPr>
        <w:spacing w:line="260" w:lineRule="atLeast"/>
        <w:rPr>
          <w:rFonts w:eastAsia="Calibri"/>
          <w:lang w:eastAsia="en-US"/>
        </w:rPr>
      </w:pPr>
    </w:p>
    <w:p w14:paraId="7D7BB28C" w14:textId="77777777" w:rsidR="006861C2" w:rsidRPr="00725A30" w:rsidRDefault="006861C2" w:rsidP="006861C2">
      <w:pPr>
        <w:spacing w:line="260" w:lineRule="atLeast"/>
        <w:rPr>
          <w:rFonts w:eastAsia="Calibri"/>
          <w:lang w:eastAsia="en-US"/>
        </w:rPr>
      </w:pPr>
      <w:r w:rsidRPr="00725A30">
        <w:rPr>
          <w:rFonts w:eastAsia="Calibri"/>
          <w:lang w:eastAsia="en-US"/>
        </w:rPr>
        <w:t>TIME DELAY</w:t>
      </w:r>
    </w:p>
    <w:p w14:paraId="0D7D8F43" w14:textId="77777777" w:rsidR="006861C2" w:rsidRDefault="006861C2" w:rsidP="006861C2">
      <w:pPr>
        <w:spacing w:line="260" w:lineRule="atLeast"/>
        <w:jc w:val="both"/>
        <w:rPr>
          <w:rFonts w:eastAsia="Calibri"/>
          <w:lang w:eastAsia="en-US"/>
        </w:rPr>
      </w:pPr>
      <w:r w:rsidRPr="00725A30">
        <w:rPr>
          <w:rFonts w:eastAsia="Calibri"/>
          <w:lang w:eastAsia="en-US"/>
        </w:rPr>
        <w:lastRenderedPageBreak/>
        <w:t>The rapid penetration of iodine into microorganisms and its mode of action indicates that the time-delay i.e. contact time required for sufficient efficacy</w:t>
      </w:r>
      <w:r>
        <w:rPr>
          <w:rFonts w:eastAsia="Calibri"/>
          <w:lang w:eastAsia="en-US"/>
        </w:rPr>
        <w:t>,</w:t>
      </w:r>
      <w:r w:rsidRPr="00725A30">
        <w:rPr>
          <w:rFonts w:eastAsia="Calibri"/>
          <w:lang w:eastAsia="en-US"/>
        </w:rPr>
        <w:t xml:space="preserve"> depends on the tolerance of the organism to Iodine and the concentration of Iodine used for treatment.</w:t>
      </w:r>
    </w:p>
    <w:p w14:paraId="24EDAE1F" w14:textId="77777777" w:rsidR="00FD2055" w:rsidRPr="00FD2055" w:rsidRDefault="00FD2055" w:rsidP="00BD0ADD">
      <w:pPr>
        <w:pStyle w:val="Kop4"/>
      </w:pPr>
      <w:bookmarkStart w:id="1431" w:name="_Toc7444451"/>
      <w:r w:rsidRPr="00FD2055">
        <w:t>Efficacy data</w:t>
      </w:r>
      <w:bookmarkEnd w:id="1428"/>
      <w:bookmarkEnd w:id="1429"/>
      <w:bookmarkEnd w:id="1430"/>
      <w:bookmarkEnd w:id="1431"/>
      <w:r w:rsidRPr="00FD2055">
        <w:t xml:space="preserve"> </w:t>
      </w:r>
    </w:p>
    <w:tbl>
      <w:tblPr>
        <w:tblW w:w="5608" w:type="pct"/>
        <w:tblInd w:w="-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36"/>
        <w:gridCol w:w="1278"/>
        <w:gridCol w:w="1276"/>
        <w:gridCol w:w="1137"/>
        <w:gridCol w:w="1418"/>
        <w:gridCol w:w="1553"/>
        <w:gridCol w:w="6"/>
        <w:gridCol w:w="1418"/>
        <w:gridCol w:w="6"/>
        <w:gridCol w:w="1263"/>
      </w:tblGrid>
      <w:tr w:rsidR="00FD2055" w:rsidRPr="00FD2055" w14:paraId="4F06C9E8" w14:textId="77777777" w:rsidTr="006861C2">
        <w:trPr>
          <w:trHeight w:val="303"/>
        </w:trPr>
        <w:tc>
          <w:tcPr>
            <w:tcW w:w="5000" w:type="pct"/>
            <w:gridSpan w:val="10"/>
            <w:shd w:val="clear" w:color="auto" w:fill="FFFFCC"/>
            <w:vAlign w:val="center"/>
          </w:tcPr>
          <w:p w14:paraId="4D3D9841" w14:textId="6D5BBF2E" w:rsidR="00FD2055" w:rsidRPr="00FD2055" w:rsidRDefault="00FD2055" w:rsidP="00FD2055">
            <w:pPr>
              <w:jc w:val="center"/>
              <w:rPr>
                <w:b/>
                <w:color w:val="000000"/>
                <w:sz w:val="18"/>
                <w:szCs w:val="18"/>
              </w:rPr>
            </w:pPr>
            <w:r w:rsidRPr="00FD2055">
              <w:rPr>
                <w:b/>
                <w:color w:val="000000"/>
                <w:sz w:val="18"/>
                <w:szCs w:val="18"/>
              </w:rPr>
              <w:t>Experimental data on the efficacy of the biocidal product against target organism(s)</w:t>
            </w:r>
          </w:p>
        </w:tc>
      </w:tr>
      <w:tr w:rsidR="006861C2" w:rsidRPr="00FD2055" w14:paraId="604F35AB" w14:textId="77777777" w:rsidTr="006861C2">
        <w:tc>
          <w:tcPr>
            <w:tcW w:w="541" w:type="pct"/>
            <w:shd w:val="clear" w:color="auto" w:fill="FFFFFF"/>
          </w:tcPr>
          <w:p w14:paraId="527CB062" w14:textId="77777777" w:rsidR="00FD2055" w:rsidRPr="00FD2055" w:rsidRDefault="00FD2055" w:rsidP="00FD2055">
            <w:pPr>
              <w:jc w:val="center"/>
              <w:rPr>
                <w:b/>
                <w:color w:val="000000"/>
                <w:sz w:val="18"/>
                <w:szCs w:val="18"/>
              </w:rPr>
            </w:pPr>
            <w:r w:rsidRPr="00FD2055">
              <w:rPr>
                <w:b/>
                <w:color w:val="000000"/>
                <w:sz w:val="18"/>
                <w:szCs w:val="18"/>
              </w:rPr>
              <w:t>Function</w:t>
            </w:r>
          </w:p>
        </w:tc>
        <w:tc>
          <w:tcPr>
            <w:tcW w:w="609" w:type="pct"/>
            <w:shd w:val="clear" w:color="auto" w:fill="FFFFFF"/>
          </w:tcPr>
          <w:p w14:paraId="1487770C" w14:textId="77777777" w:rsidR="00FD2055" w:rsidRPr="00FD2055" w:rsidRDefault="00FD2055" w:rsidP="00FD2055">
            <w:pPr>
              <w:rPr>
                <w:b/>
                <w:color w:val="000000"/>
                <w:sz w:val="18"/>
                <w:szCs w:val="18"/>
              </w:rPr>
            </w:pPr>
            <w:r w:rsidRPr="00FD2055">
              <w:rPr>
                <w:b/>
                <w:color w:val="000000"/>
                <w:sz w:val="18"/>
                <w:szCs w:val="18"/>
              </w:rPr>
              <w:t>Field of use envisaged</w:t>
            </w:r>
          </w:p>
        </w:tc>
        <w:tc>
          <w:tcPr>
            <w:tcW w:w="608" w:type="pct"/>
            <w:shd w:val="clear" w:color="auto" w:fill="FFFFFF"/>
          </w:tcPr>
          <w:p w14:paraId="2BEEB9DD" w14:textId="77777777" w:rsidR="00FD2055" w:rsidRPr="00FD2055" w:rsidRDefault="00FD2055" w:rsidP="00FD2055">
            <w:pPr>
              <w:rPr>
                <w:b/>
                <w:i/>
                <w:color w:val="000000"/>
                <w:sz w:val="18"/>
                <w:szCs w:val="18"/>
              </w:rPr>
            </w:pPr>
            <w:r w:rsidRPr="00FD2055">
              <w:rPr>
                <w:b/>
                <w:color w:val="000000"/>
                <w:sz w:val="18"/>
                <w:szCs w:val="18"/>
              </w:rPr>
              <w:t>Test substance</w:t>
            </w:r>
          </w:p>
        </w:tc>
        <w:tc>
          <w:tcPr>
            <w:tcW w:w="542" w:type="pct"/>
            <w:shd w:val="clear" w:color="auto" w:fill="FFFFFF"/>
          </w:tcPr>
          <w:p w14:paraId="005D1719" w14:textId="77777777" w:rsidR="00FD2055" w:rsidRPr="00FD2055" w:rsidRDefault="00FD2055" w:rsidP="00FD2055">
            <w:pPr>
              <w:rPr>
                <w:b/>
                <w:i/>
                <w:color w:val="000000"/>
                <w:sz w:val="18"/>
                <w:szCs w:val="18"/>
              </w:rPr>
            </w:pPr>
            <w:r w:rsidRPr="00FD2055">
              <w:rPr>
                <w:b/>
                <w:color w:val="000000"/>
                <w:sz w:val="18"/>
                <w:szCs w:val="18"/>
              </w:rPr>
              <w:t>Test organism(s)</w:t>
            </w:r>
          </w:p>
        </w:tc>
        <w:tc>
          <w:tcPr>
            <w:tcW w:w="676" w:type="pct"/>
            <w:shd w:val="clear" w:color="auto" w:fill="FFFFFF"/>
          </w:tcPr>
          <w:p w14:paraId="0E4BDC52" w14:textId="77777777" w:rsidR="00FD2055" w:rsidRPr="00FD2055" w:rsidRDefault="00FD2055" w:rsidP="00FD2055">
            <w:pPr>
              <w:rPr>
                <w:b/>
                <w:color w:val="000000"/>
                <w:sz w:val="18"/>
                <w:szCs w:val="18"/>
              </w:rPr>
            </w:pPr>
            <w:r w:rsidRPr="00FD2055">
              <w:rPr>
                <w:b/>
                <w:color w:val="000000"/>
                <w:sz w:val="18"/>
                <w:szCs w:val="18"/>
              </w:rPr>
              <w:t>Test method</w:t>
            </w:r>
          </w:p>
        </w:tc>
        <w:tc>
          <w:tcPr>
            <w:tcW w:w="740" w:type="pct"/>
            <w:shd w:val="clear" w:color="auto" w:fill="FFFFFF"/>
          </w:tcPr>
          <w:p w14:paraId="0F4FFF26" w14:textId="77777777" w:rsidR="00FD2055" w:rsidRPr="00FD2055" w:rsidRDefault="00FD2055" w:rsidP="00FD2055">
            <w:pPr>
              <w:rPr>
                <w:b/>
                <w:color w:val="000000"/>
                <w:sz w:val="18"/>
                <w:szCs w:val="18"/>
              </w:rPr>
            </w:pPr>
            <w:r w:rsidRPr="00FD2055">
              <w:rPr>
                <w:b/>
                <w:color w:val="000000"/>
                <w:sz w:val="18"/>
                <w:szCs w:val="18"/>
              </w:rPr>
              <w:t>Test system / concentrations applied / exposure time</w:t>
            </w:r>
          </w:p>
        </w:tc>
        <w:tc>
          <w:tcPr>
            <w:tcW w:w="679" w:type="pct"/>
            <w:gridSpan w:val="2"/>
            <w:shd w:val="clear" w:color="auto" w:fill="FFFFFF"/>
          </w:tcPr>
          <w:p w14:paraId="0AFC0FFC" w14:textId="77777777" w:rsidR="00FD2055" w:rsidRPr="00FD2055" w:rsidRDefault="00FD2055" w:rsidP="00FD2055">
            <w:pPr>
              <w:rPr>
                <w:b/>
                <w:color w:val="000000"/>
                <w:sz w:val="18"/>
                <w:szCs w:val="18"/>
              </w:rPr>
            </w:pPr>
            <w:r w:rsidRPr="00FD2055">
              <w:rPr>
                <w:b/>
                <w:color w:val="000000"/>
                <w:sz w:val="18"/>
                <w:szCs w:val="18"/>
              </w:rPr>
              <w:t>Test results: effects</w:t>
            </w:r>
          </w:p>
        </w:tc>
        <w:tc>
          <w:tcPr>
            <w:tcW w:w="605" w:type="pct"/>
            <w:gridSpan w:val="2"/>
            <w:shd w:val="clear" w:color="auto" w:fill="FFFFFF"/>
          </w:tcPr>
          <w:p w14:paraId="02FDDE8B" w14:textId="73C2310F" w:rsidR="00FD2055" w:rsidRPr="00FD2055" w:rsidRDefault="00FD2055" w:rsidP="00FD2055">
            <w:pPr>
              <w:rPr>
                <w:b/>
                <w:color w:val="000000"/>
                <w:sz w:val="18"/>
                <w:szCs w:val="18"/>
              </w:rPr>
            </w:pPr>
            <w:r w:rsidRPr="00FD2055">
              <w:rPr>
                <w:b/>
                <w:color w:val="000000"/>
                <w:sz w:val="18"/>
                <w:szCs w:val="18"/>
              </w:rPr>
              <w:t>Reference</w:t>
            </w:r>
          </w:p>
        </w:tc>
      </w:tr>
      <w:tr w:rsidR="006861C2" w:rsidRPr="000C5A6B" w14:paraId="26A5E16D" w14:textId="77777777" w:rsidTr="006861C2">
        <w:tc>
          <w:tcPr>
            <w:tcW w:w="541" w:type="pct"/>
            <w:vMerge w:val="restart"/>
          </w:tcPr>
          <w:p w14:paraId="59CAD5D7" w14:textId="77777777" w:rsidR="006861C2" w:rsidRPr="000C5A6B" w:rsidRDefault="006861C2" w:rsidP="006861C2">
            <w:pPr>
              <w:rPr>
                <w:color w:val="000000"/>
                <w:sz w:val="18"/>
                <w:szCs w:val="18"/>
              </w:rPr>
            </w:pPr>
            <w:r>
              <w:rPr>
                <w:color w:val="000000"/>
                <w:szCs w:val="18"/>
              </w:rPr>
              <w:t>b</w:t>
            </w:r>
            <w:r w:rsidRPr="00790306">
              <w:rPr>
                <w:color w:val="000000"/>
                <w:szCs w:val="18"/>
              </w:rPr>
              <w:t>acterici</w:t>
            </w:r>
            <w:r>
              <w:rPr>
                <w:color w:val="000000"/>
                <w:szCs w:val="18"/>
              </w:rPr>
              <w:t>-</w:t>
            </w:r>
            <w:r w:rsidRPr="00790306">
              <w:rPr>
                <w:color w:val="000000"/>
                <w:szCs w:val="18"/>
              </w:rPr>
              <w:t>dal</w:t>
            </w:r>
          </w:p>
        </w:tc>
        <w:tc>
          <w:tcPr>
            <w:tcW w:w="609" w:type="pct"/>
            <w:vMerge w:val="restart"/>
          </w:tcPr>
          <w:p w14:paraId="557A91AA" w14:textId="77777777" w:rsidR="006861C2" w:rsidRPr="000C5A6B" w:rsidRDefault="006861C2" w:rsidP="006861C2">
            <w:pPr>
              <w:rPr>
                <w:color w:val="000000"/>
                <w:sz w:val="18"/>
                <w:szCs w:val="18"/>
              </w:rPr>
            </w:pPr>
            <w:r w:rsidRPr="000C5A6B">
              <w:rPr>
                <w:color w:val="000000"/>
                <w:sz w:val="18"/>
                <w:szCs w:val="18"/>
              </w:rPr>
              <w:t>Teat disinfection</w:t>
            </w:r>
          </w:p>
        </w:tc>
        <w:tc>
          <w:tcPr>
            <w:tcW w:w="608" w:type="pct"/>
          </w:tcPr>
          <w:p w14:paraId="5CE2BFFC" w14:textId="77777777" w:rsidR="006861C2" w:rsidRDefault="006861C2" w:rsidP="006861C2">
            <w:pPr>
              <w:rPr>
                <w:color w:val="000000"/>
                <w:sz w:val="18"/>
                <w:szCs w:val="18"/>
              </w:rPr>
            </w:pPr>
            <w:r w:rsidRPr="000C5A6B">
              <w:rPr>
                <w:color w:val="000000"/>
                <w:sz w:val="18"/>
                <w:szCs w:val="18"/>
              </w:rPr>
              <w:t>Blockade (GMP 44)</w:t>
            </w:r>
          </w:p>
          <w:p w14:paraId="01EC20C2" w14:textId="77777777" w:rsidR="00564F3B" w:rsidRDefault="00564F3B" w:rsidP="006861C2">
            <w:pPr>
              <w:rPr>
                <w:color w:val="000000"/>
                <w:sz w:val="18"/>
                <w:szCs w:val="18"/>
              </w:rPr>
            </w:pPr>
          </w:p>
          <w:p w14:paraId="153DA895" w14:textId="77777777" w:rsidR="00564F3B" w:rsidRDefault="00564F3B" w:rsidP="006861C2">
            <w:pPr>
              <w:rPr>
                <w:color w:val="000000"/>
                <w:sz w:val="18"/>
                <w:szCs w:val="18"/>
              </w:rPr>
            </w:pPr>
            <w:r>
              <w:rPr>
                <w:color w:val="000000"/>
                <w:sz w:val="18"/>
                <w:szCs w:val="18"/>
              </w:rPr>
              <w:t>Meta SPC 2</w:t>
            </w:r>
          </w:p>
          <w:p w14:paraId="79792688" w14:textId="77777777" w:rsidR="00616C1E" w:rsidRDefault="00616C1E" w:rsidP="006861C2">
            <w:pPr>
              <w:rPr>
                <w:color w:val="000000"/>
                <w:sz w:val="18"/>
                <w:szCs w:val="18"/>
              </w:rPr>
            </w:pPr>
          </w:p>
          <w:p w14:paraId="5A330A90" w14:textId="1236CF1E" w:rsidR="00616C1E" w:rsidRPr="000C5A6B" w:rsidRDefault="00616C1E" w:rsidP="006861C2">
            <w:pPr>
              <w:rPr>
                <w:color w:val="000000"/>
                <w:sz w:val="18"/>
                <w:szCs w:val="18"/>
              </w:rPr>
            </w:pPr>
            <w:r>
              <w:rPr>
                <w:color w:val="000000"/>
                <w:sz w:val="18"/>
                <w:szCs w:val="18"/>
              </w:rPr>
              <w:t>0.25% a.s.</w:t>
            </w:r>
          </w:p>
        </w:tc>
        <w:tc>
          <w:tcPr>
            <w:tcW w:w="542" w:type="pct"/>
            <w:vMerge w:val="restart"/>
          </w:tcPr>
          <w:p w14:paraId="73290E0D" w14:textId="77777777" w:rsidR="006861C2" w:rsidRPr="009E3FF5" w:rsidRDefault="006861C2" w:rsidP="006861C2">
            <w:pPr>
              <w:rPr>
                <w:i/>
                <w:sz w:val="18"/>
                <w:szCs w:val="18"/>
                <w:lang w:val="fr-FR"/>
              </w:rPr>
            </w:pPr>
            <w:r w:rsidRPr="009E3FF5">
              <w:rPr>
                <w:i/>
                <w:sz w:val="18"/>
                <w:szCs w:val="18"/>
                <w:lang w:val="fr-FR"/>
              </w:rPr>
              <w:t>E. coli, S. aureus, S. uberis, P. aeruginosa, E. hirae, P. vulgaris (= P. hauseri)</w:t>
            </w:r>
          </w:p>
          <w:p w14:paraId="090CFD77" w14:textId="77777777" w:rsidR="006861C2" w:rsidRPr="009E3FF5" w:rsidRDefault="006861C2" w:rsidP="006861C2">
            <w:pPr>
              <w:rPr>
                <w:i/>
                <w:sz w:val="18"/>
                <w:szCs w:val="18"/>
                <w:lang w:val="fr-FR"/>
              </w:rPr>
            </w:pPr>
          </w:p>
        </w:tc>
        <w:tc>
          <w:tcPr>
            <w:tcW w:w="676" w:type="pct"/>
            <w:vMerge w:val="restart"/>
          </w:tcPr>
          <w:p w14:paraId="526471B5" w14:textId="77777777" w:rsidR="006861C2" w:rsidRPr="000C5A6B" w:rsidRDefault="006861C2" w:rsidP="006861C2">
            <w:pPr>
              <w:rPr>
                <w:color w:val="000000"/>
                <w:sz w:val="18"/>
                <w:szCs w:val="18"/>
              </w:rPr>
            </w:pPr>
            <w:r w:rsidRPr="000C5A6B">
              <w:rPr>
                <w:color w:val="000000"/>
                <w:sz w:val="18"/>
                <w:szCs w:val="18"/>
              </w:rPr>
              <w:t>EN 1656 (Chemical disinfectants and antiseptics - Quantitative suspension test for the evaluation of bactericidal activity of chemical disinfectants and antiseptics for use in the veterinary field - Test method and requirements (Phase 2, Step 1))</w:t>
            </w:r>
          </w:p>
        </w:tc>
        <w:tc>
          <w:tcPr>
            <w:tcW w:w="740" w:type="pct"/>
            <w:vMerge w:val="restart"/>
          </w:tcPr>
          <w:p w14:paraId="726AFE6C" w14:textId="77777777" w:rsidR="006861C2" w:rsidRPr="000C5A6B" w:rsidRDefault="006861C2" w:rsidP="006861C2">
            <w:pPr>
              <w:rPr>
                <w:color w:val="000000"/>
                <w:sz w:val="18"/>
                <w:szCs w:val="18"/>
              </w:rPr>
            </w:pPr>
            <w:r>
              <w:rPr>
                <w:color w:val="000000"/>
                <w:sz w:val="18"/>
                <w:szCs w:val="18"/>
              </w:rPr>
              <w:t>D</w:t>
            </w:r>
            <w:r w:rsidRPr="000C5A6B">
              <w:rPr>
                <w:color w:val="000000"/>
                <w:sz w:val="18"/>
                <w:szCs w:val="18"/>
              </w:rPr>
              <w:t>ilution rates</w:t>
            </w:r>
            <w:r>
              <w:rPr>
                <w:color w:val="000000"/>
                <w:sz w:val="18"/>
                <w:szCs w:val="18"/>
              </w:rPr>
              <w:t xml:space="preserve">: </w:t>
            </w:r>
            <w:r w:rsidRPr="000C5A6B">
              <w:rPr>
                <w:color w:val="000000"/>
                <w:sz w:val="18"/>
                <w:szCs w:val="18"/>
              </w:rPr>
              <w:t>80, 20 and 1% of the ready-to-use product</w:t>
            </w:r>
          </w:p>
          <w:p w14:paraId="0DAF74FE" w14:textId="77777777" w:rsidR="006861C2" w:rsidRDefault="006861C2" w:rsidP="006861C2">
            <w:pPr>
              <w:rPr>
                <w:color w:val="000000"/>
                <w:sz w:val="18"/>
                <w:szCs w:val="18"/>
              </w:rPr>
            </w:pPr>
          </w:p>
          <w:p w14:paraId="1F27DC36" w14:textId="77777777" w:rsidR="006861C2" w:rsidRPr="000C5A6B" w:rsidRDefault="006861C2" w:rsidP="006861C2">
            <w:pPr>
              <w:rPr>
                <w:color w:val="000000"/>
                <w:sz w:val="18"/>
                <w:szCs w:val="18"/>
              </w:rPr>
            </w:pPr>
            <w:r>
              <w:rPr>
                <w:color w:val="000000"/>
                <w:sz w:val="18"/>
                <w:szCs w:val="18"/>
              </w:rPr>
              <w:t>I</w:t>
            </w:r>
            <w:r w:rsidRPr="000C5A6B">
              <w:rPr>
                <w:color w:val="000000"/>
                <w:sz w:val="18"/>
                <w:szCs w:val="18"/>
              </w:rPr>
              <w:t>nterfering substance</w:t>
            </w:r>
            <w:r>
              <w:rPr>
                <w:color w:val="000000"/>
                <w:sz w:val="18"/>
                <w:szCs w:val="18"/>
              </w:rPr>
              <w:t xml:space="preserve">: 1% milk </w:t>
            </w:r>
          </w:p>
          <w:p w14:paraId="5737D656" w14:textId="77777777" w:rsidR="006861C2" w:rsidRPr="000C5A6B" w:rsidRDefault="006861C2" w:rsidP="006861C2">
            <w:pPr>
              <w:rPr>
                <w:color w:val="000000"/>
                <w:sz w:val="18"/>
                <w:szCs w:val="18"/>
              </w:rPr>
            </w:pPr>
          </w:p>
          <w:p w14:paraId="14268F77" w14:textId="77777777" w:rsidR="006861C2" w:rsidRDefault="006861C2" w:rsidP="006861C2">
            <w:pPr>
              <w:rPr>
                <w:color w:val="000000"/>
                <w:sz w:val="18"/>
                <w:szCs w:val="18"/>
              </w:rPr>
            </w:pPr>
            <w:r w:rsidRPr="000C5A6B">
              <w:rPr>
                <w:color w:val="000000"/>
                <w:sz w:val="18"/>
                <w:szCs w:val="18"/>
              </w:rPr>
              <w:t xml:space="preserve">Temperature: 30°C </w:t>
            </w:r>
          </w:p>
          <w:p w14:paraId="265A8320" w14:textId="77777777" w:rsidR="006861C2" w:rsidRDefault="006861C2" w:rsidP="006861C2">
            <w:pPr>
              <w:rPr>
                <w:color w:val="000000"/>
                <w:sz w:val="18"/>
                <w:szCs w:val="18"/>
              </w:rPr>
            </w:pPr>
            <w:r>
              <w:rPr>
                <w:color w:val="000000"/>
                <w:sz w:val="18"/>
                <w:szCs w:val="18"/>
              </w:rPr>
              <w:t>Contact time:</w:t>
            </w:r>
          </w:p>
          <w:p w14:paraId="7965339F" w14:textId="77777777" w:rsidR="006861C2" w:rsidRPr="000C5A6B" w:rsidRDefault="006861C2" w:rsidP="006861C2">
            <w:pPr>
              <w:rPr>
                <w:color w:val="000000"/>
                <w:sz w:val="18"/>
                <w:szCs w:val="18"/>
              </w:rPr>
            </w:pPr>
            <w:r>
              <w:rPr>
                <w:color w:val="000000"/>
                <w:sz w:val="18"/>
                <w:szCs w:val="18"/>
              </w:rPr>
              <w:t>5 min</w:t>
            </w:r>
          </w:p>
        </w:tc>
        <w:tc>
          <w:tcPr>
            <w:tcW w:w="679" w:type="pct"/>
            <w:gridSpan w:val="2"/>
            <w:vMerge w:val="restart"/>
          </w:tcPr>
          <w:p w14:paraId="3A7A422A" w14:textId="3E0C960E" w:rsidR="006861C2" w:rsidRDefault="006861C2" w:rsidP="006861C2">
            <w:pPr>
              <w:rPr>
                <w:color w:val="000000"/>
                <w:sz w:val="18"/>
                <w:szCs w:val="18"/>
              </w:rPr>
            </w:pPr>
            <w:r>
              <w:rPr>
                <w:color w:val="000000"/>
                <w:sz w:val="18"/>
                <w:szCs w:val="18"/>
              </w:rPr>
              <w:t xml:space="preserve">All products present </w:t>
            </w:r>
            <w:r w:rsidR="00AB790A">
              <w:rPr>
                <w:color w:val="000000"/>
                <w:sz w:val="18"/>
                <w:szCs w:val="18"/>
              </w:rPr>
              <w:t xml:space="preserve">bactericidal </w:t>
            </w:r>
            <w:r>
              <w:rPr>
                <w:color w:val="000000"/>
                <w:sz w:val="18"/>
                <w:szCs w:val="18"/>
              </w:rPr>
              <w:t>activity against the reference strains at a concentration of 80% of the ready-to-use solution.</w:t>
            </w:r>
          </w:p>
          <w:p w14:paraId="7F491235" w14:textId="77777777" w:rsidR="006861C2" w:rsidRDefault="006861C2" w:rsidP="006861C2">
            <w:pPr>
              <w:rPr>
                <w:color w:val="000000"/>
                <w:sz w:val="18"/>
                <w:szCs w:val="18"/>
              </w:rPr>
            </w:pPr>
          </w:p>
          <w:p w14:paraId="314C6A00" w14:textId="03E56E88" w:rsidR="006861C2" w:rsidRPr="000C5A6B" w:rsidRDefault="006861C2" w:rsidP="00AB790A">
            <w:pPr>
              <w:rPr>
                <w:color w:val="000000"/>
                <w:sz w:val="18"/>
                <w:szCs w:val="18"/>
              </w:rPr>
            </w:pPr>
            <w:r>
              <w:rPr>
                <w:color w:val="000000"/>
                <w:sz w:val="18"/>
                <w:szCs w:val="18"/>
              </w:rPr>
              <w:t xml:space="preserve">The products no longer present </w:t>
            </w:r>
            <w:r w:rsidR="00AB790A">
              <w:rPr>
                <w:color w:val="000000"/>
                <w:sz w:val="18"/>
                <w:szCs w:val="18"/>
              </w:rPr>
              <w:t xml:space="preserve">bactericidal </w:t>
            </w:r>
            <w:r>
              <w:rPr>
                <w:color w:val="000000"/>
                <w:sz w:val="18"/>
                <w:szCs w:val="18"/>
              </w:rPr>
              <w:t>activity against the reference strains at a concentration of 1% of the ready-to-use solution.</w:t>
            </w:r>
          </w:p>
        </w:tc>
        <w:tc>
          <w:tcPr>
            <w:tcW w:w="605" w:type="pct"/>
            <w:gridSpan w:val="2"/>
          </w:tcPr>
          <w:p w14:paraId="5B8B4775" w14:textId="450862AA" w:rsidR="006861C2" w:rsidRDefault="006861C2" w:rsidP="006861C2">
            <w:pPr>
              <w:rPr>
                <w:color w:val="000000"/>
                <w:sz w:val="18"/>
                <w:szCs w:val="18"/>
              </w:rPr>
            </w:pPr>
            <w:r>
              <w:rPr>
                <w:color w:val="000000"/>
                <w:sz w:val="18"/>
                <w:szCs w:val="18"/>
              </w:rPr>
              <w:t>FR TSR 2014-09-182, 187</w:t>
            </w:r>
          </w:p>
          <w:p w14:paraId="09413BF5" w14:textId="77777777" w:rsidR="006861C2" w:rsidRPr="00DB75A9" w:rsidRDefault="006861C2" w:rsidP="006861C2">
            <w:pPr>
              <w:rPr>
                <w:color w:val="000000"/>
                <w:sz w:val="18"/>
                <w:szCs w:val="18"/>
              </w:rPr>
            </w:pPr>
          </w:p>
        </w:tc>
      </w:tr>
      <w:tr w:rsidR="006861C2" w:rsidRPr="000C5A6B" w14:paraId="35D927D5" w14:textId="77777777" w:rsidTr="006861C2">
        <w:tc>
          <w:tcPr>
            <w:tcW w:w="541" w:type="pct"/>
            <w:vMerge/>
          </w:tcPr>
          <w:p w14:paraId="44C5C7A6" w14:textId="77777777" w:rsidR="006861C2" w:rsidRPr="000C5A6B" w:rsidRDefault="006861C2" w:rsidP="006861C2">
            <w:pPr>
              <w:rPr>
                <w:color w:val="000000"/>
                <w:sz w:val="18"/>
                <w:szCs w:val="18"/>
              </w:rPr>
            </w:pPr>
          </w:p>
        </w:tc>
        <w:tc>
          <w:tcPr>
            <w:tcW w:w="609" w:type="pct"/>
            <w:vMerge/>
          </w:tcPr>
          <w:p w14:paraId="7288F5DB" w14:textId="77777777" w:rsidR="006861C2" w:rsidRPr="000C5A6B" w:rsidRDefault="006861C2" w:rsidP="006861C2">
            <w:pPr>
              <w:rPr>
                <w:color w:val="000000"/>
                <w:sz w:val="18"/>
                <w:szCs w:val="18"/>
              </w:rPr>
            </w:pPr>
          </w:p>
        </w:tc>
        <w:tc>
          <w:tcPr>
            <w:tcW w:w="608" w:type="pct"/>
          </w:tcPr>
          <w:p w14:paraId="46770422" w14:textId="77777777" w:rsidR="006861C2" w:rsidRDefault="006861C2" w:rsidP="006861C2">
            <w:pPr>
              <w:rPr>
                <w:color w:val="000000"/>
                <w:sz w:val="18"/>
                <w:szCs w:val="18"/>
              </w:rPr>
            </w:pPr>
            <w:r w:rsidRPr="000C5A6B">
              <w:rPr>
                <w:color w:val="000000"/>
                <w:sz w:val="18"/>
                <w:szCs w:val="18"/>
              </w:rPr>
              <w:t xml:space="preserve">IodoFence </w:t>
            </w:r>
            <w:r>
              <w:rPr>
                <w:color w:val="000000"/>
                <w:sz w:val="18"/>
                <w:szCs w:val="18"/>
              </w:rPr>
              <w:br/>
            </w:r>
            <w:r w:rsidRPr="000C5A6B">
              <w:rPr>
                <w:color w:val="000000"/>
                <w:sz w:val="18"/>
                <w:szCs w:val="18"/>
              </w:rPr>
              <w:t>(GMP 54)</w:t>
            </w:r>
          </w:p>
          <w:p w14:paraId="466CE8AC" w14:textId="77777777" w:rsidR="00564F3B" w:rsidRDefault="00564F3B" w:rsidP="006861C2">
            <w:pPr>
              <w:rPr>
                <w:color w:val="000000"/>
                <w:sz w:val="18"/>
                <w:szCs w:val="18"/>
              </w:rPr>
            </w:pPr>
          </w:p>
          <w:p w14:paraId="5BB47FAC" w14:textId="77777777" w:rsidR="00564F3B" w:rsidRDefault="00564F3B" w:rsidP="006861C2">
            <w:pPr>
              <w:rPr>
                <w:color w:val="000000"/>
                <w:sz w:val="18"/>
                <w:szCs w:val="18"/>
              </w:rPr>
            </w:pPr>
            <w:r>
              <w:rPr>
                <w:color w:val="000000"/>
                <w:sz w:val="18"/>
                <w:szCs w:val="18"/>
              </w:rPr>
              <w:t>Meta SPC 2</w:t>
            </w:r>
          </w:p>
          <w:p w14:paraId="3692D828" w14:textId="77777777" w:rsidR="00616C1E" w:rsidRDefault="00616C1E" w:rsidP="006861C2">
            <w:pPr>
              <w:rPr>
                <w:color w:val="000000"/>
                <w:sz w:val="18"/>
                <w:szCs w:val="18"/>
              </w:rPr>
            </w:pPr>
          </w:p>
          <w:p w14:paraId="0B4CC880" w14:textId="3A7B34DF" w:rsidR="00616C1E" w:rsidRPr="000C5A6B" w:rsidRDefault="00616C1E" w:rsidP="006861C2">
            <w:pPr>
              <w:rPr>
                <w:color w:val="000000"/>
                <w:sz w:val="18"/>
                <w:szCs w:val="18"/>
              </w:rPr>
            </w:pPr>
            <w:r>
              <w:rPr>
                <w:color w:val="000000"/>
                <w:sz w:val="18"/>
                <w:szCs w:val="18"/>
              </w:rPr>
              <w:t>0.25% a.s.</w:t>
            </w:r>
          </w:p>
        </w:tc>
        <w:tc>
          <w:tcPr>
            <w:tcW w:w="542" w:type="pct"/>
            <w:vMerge/>
          </w:tcPr>
          <w:p w14:paraId="1BB48662" w14:textId="77777777" w:rsidR="006861C2" w:rsidRPr="000C5A6B" w:rsidRDefault="006861C2" w:rsidP="006861C2">
            <w:pPr>
              <w:rPr>
                <w:i/>
                <w:color w:val="000000"/>
                <w:sz w:val="18"/>
                <w:szCs w:val="18"/>
              </w:rPr>
            </w:pPr>
          </w:p>
        </w:tc>
        <w:tc>
          <w:tcPr>
            <w:tcW w:w="676" w:type="pct"/>
            <w:vMerge/>
          </w:tcPr>
          <w:p w14:paraId="779413B2" w14:textId="77777777" w:rsidR="006861C2" w:rsidRPr="000C5A6B" w:rsidRDefault="006861C2" w:rsidP="006861C2">
            <w:pPr>
              <w:rPr>
                <w:color w:val="000000"/>
                <w:sz w:val="18"/>
                <w:szCs w:val="18"/>
              </w:rPr>
            </w:pPr>
          </w:p>
        </w:tc>
        <w:tc>
          <w:tcPr>
            <w:tcW w:w="740" w:type="pct"/>
            <w:vMerge/>
          </w:tcPr>
          <w:p w14:paraId="06C4996A" w14:textId="77777777" w:rsidR="006861C2" w:rsidRPr="000C5A6B" w:rsidRDefault="006861C2" w:rsidP="006861C2">
            <w:pPr>
              <w:rPr>
                <w:color w:val="000000"/>
                <w:sz w:val="18"/>
                <w:szCs w:val="18"/>
              </w:rPr>
            </w:pPr>
          </w:p>
        </w:tc>
        <w:tc>
          <w:tcPr>
            <w:tcW w:w="679" w:type="pct"/>
            <w:gridSpan w:val="2"/>
            <w:vMerge/>
          </w:tcPr>
          <w:p w14:paraId="3F3E33D3" w14:textId="77777777" w:rsidR="006861C2" w:rsidRPr="000C5A6B" w:rsidRDefault="006861C2" w:rsidP="006861C2">
            <w:pPr>
              <w:rPr>
                <w:color w:val="000000"/>
                <w:sz w:val="18"/>
                <w:szCs w:val="18"/>
              </w:rPr>
            </w:pPr>
          </w:p>
        </w:tc>
        <w:tc>
          <w:tcPr>
            <w:tcW w:w="605" w:type="pct"/>
            <w:gridSpan w:val="2"/>
          </w:tcPr>
          <w:p w14:paraId="505707F5" w14:textId="71B80ED1" w:rsidR="006861C2" w:rsidRPr="000C5A6B" w:rsidRDefault="006861C2" w:rsidP="006861C2">
            <w:pPr>
              <w:rPr>
                <w:i/>
                <w:color w:val="000000"/>
                <w:sz w:val="18"/>
                <w:szCs w:val="18"/>
              </w:rPr>
            </w:pPr>
            <w:r>
              <w:rPr>
                <w:color w:val="000000"/>
                <w:sz w:val="18"/>
                <w:szCs w:val="18"/>
              </w:rPr>
              <w:t>FR TSR 2014-09-183, 188</w:t>
            </w:r>
          </w:p>
        </w:tc>
      </w:tr>
      <w:tr w:rsidR="006861C2" w:rsidRPr="000C5A6B" w14:paraId="7750F935" w14:textId="77777777" w:rsidTr="006861C2">
        <w:tc>
          <w:tcPr>
            <w:tcW w:w="541" w:type="pct"/>
            <w:vMerge/>
          </w:tcPr>
          <w:p w14:paraId="66D9EA72" w14:textId="77777777" w:rsidR="006861C2" w:rsidRPr="000C5A6B" w:rsidRDefault="006861C2" w:rsidP="006861C2">
            <w:pPr>
              <w:rPr>
                <w:color w:val="000000"/>
                <w:sz w:val="18"/>
                <w:szCs w:val="18"/>
              </w:rPr>
            </w:pPr>
          </w:p>
        </w:tc>
        <w:tc>
          <w:tcPr>
            <w:tcW w:w="609" w:type="pct"/>
            <w:vMerge/>
          </w:tcPr>
          <w:p w14:paraId="51040FF9" w14:textId="77777777" w:rsidR="006861C2" w:rsidRPr="000C5A6B" w:rsidRDefault="006861C2" w:rsidP="006861C2">
            <w:pPr>
              <w:rPr>
                <w:color w:val="000000"/>
                <w:sz w:val="18"/>
                <w:szCs w:val="18"/>
              </w:rPr>
            </w:pPr>
          </w:p>
        </w:tc>
        <w:tc>
          <w:tcPr>
            <w:tcW w:w="608" w:type="pct"/>
          </w:tcPr>
          <w:p w14:paraId="0040D798" w14:textId="77777777" w:rsidR="006861C2" w:rsidRDefault="006861C2" w:rsidP="006861C2">
            <w:pPr>
              <w:rPr>
                <w:color w:val="000000"/>
                <w:sz w:val="18"/>
                <w:szCs w:val="18"/>
              </w:rPr>
            </w:pPr>
            <w:r w:rsidRPr="000C5A6B">
              <w:rPr>
                <w:color w:val="000000"/>
                <w:sz w:val="18"/>
                <w:szCs w:val="18"/>
              </w:rPr>
              <w:t>Proactive (GMP 43)</w:t>
            </w:r>
          </w:p>
          <w:p w14:paraId="529B8FA0" w14:textId="77777777" w:rsidR="00564F3B" w:rsidRDefault="00564F3B" w:rsidP="006861C2">
            <w:pPr>
              <w:rPr>
                <w:color w:val="000000"/>
                <w:sz w:val="18"/>
                <w:szCs w:val="18"/>
              </w:rPr>
            </w:pPr>
          </w:p>
          <w:p w14:paraId="23A82DA6" w14:textId="77777777" w:rsidR="00564F3B" w:rsidRDefault="00564F3B" w:rsidP="006861C2">
            <w:pPr>
              <w:rPr>
                <w:color w:val="000000"/>
                <w:sz w:val="18"/>
                <w:szCs w:val="18"/>
              </w:rPr>
            </w:pPr>
            <w:r>
              <w:rPr>
                <w:color w:val="000000"/>
                <w:sz w:val="18"/>
                <w:szCs w:val="18"/>
              </w:rPr>
              <w:t>Meta SPC 2</w:t>
            </w:r>
          </w:p>
          <w:p w14:paraId="05EBFC98" w14:textId="77777777" w:rsidR="00616C1E" w:rsidRDefault="00616C1E" w:rsidP="006861C2">
            <w:pPr>
              <w:rPr>
                <w:color w:val="000000"/>
                <w:sz w:val="18"/>
                <w:szCs w:val="18"/>
              </w:rPr>
            </w:pPr>
          </w:p>
          <w:p w14:paraId="23E5A743" w14:textId="49460B0A" w:rsidR="00616C1E" w:rsidRPr="000C5A6B" w:rsidRDefault="00616C1E" w:rsidP="006861C2">
            <w:pPr>
              <w:rPr>
                <w:color w:val="000000"/>
                <w:sz w:val="18"/>
                <w:szCs w:val="18"/>
              </w:rPr>
            </w:pPr>
            <w:r>
              <w:rPr>
                <w:color w:val="000000"/>
                <w:sz w:val="18"/>
                <w:szCs w:val="18"/>
              </w:rPr>
              <w:t>0.15% a.s.</w:t>
            </w:r>
          </w:p>
        </w:tc>
        <w:tc>
          <w:tcPr>
            <w:tcW w:w="542" w:type="pct"/>
            <w:vMerge/>
          </w:tcPr>
          <w:p w14:paraId="3C4E8D15" w14:textId="77777777" w:rsidR="006861C2" w:rsidRPr="000C5A6B" w:rsidRDefault="006861C2" w:rsidP="006861C2">
            <w:pPr>
              <w:rPr>
                <w:i/>
                <w:color w:val="000000"/>
                <w:sz w:val="18"/>
                <w:szCs w:val="18"/>
              </w:rPr>
            </w:pPr>
          </w:p>
        </w:tc>
        <w:tc>
          <w:tcPr>
            <w:tcW w:w="676" w:type="pct"/>
            <w:vMerge/>
          </w:tcPr>
          <w:p w14:paraId="2C872D01" w14:textId="77777777" w:rsidR="006861C2" w:rsidRPr="000C5A6B" w:rsidRDefault="006861C2" w:rsidP="006861C2">
            <w:pPr>
              <w:rPr>
                <w:color w:val="000000"/>
                <w:sz w:val="18"/>
                <w:szCs w:val="18"/>
              </w:rPr>
            </w:pPr>
          </w:p>
        </w:tc>
        <w:tc>
          <w:tcPr>
            <w:tcW w:w="740" w:type="pct"/>
            <w:vMerge/>
          </w:tcPr>
          <w:p w14:paraId="58D6590D" w14:textId="77777777" w:rsidR="006861C2" w:rsidRPr="000C5A6B" w:rsidRDefault="006861C2" w:rsidP="006861C2">
            <w:pPr>
              <w:rPr>
                <w:color w:val="000000"/>
                <w:sz w:val="18"/>
                <w:szCs w:val="18"/>
              </w:rPr>
            </w:pPr>
          </w:p>
        </w:tc>
        <w:tc>
          <w:tcPr>
            <w:tcW w:w="679" w:type="pct"/>
            <w:gridSpan w:val="2"/>
            <w:vMerge/>
          </w:tcPr>
          <w:p w14:paraId="322331D3" w14:textId="77777777" w:rsidR="006861C2" w:rsidRPr="000C5A6B" w:rsidRDefault="006861C2" w:rsidP="006861C2">
            <w:pPr>
              <w:rPr>
                <w:color w:val="000000"/>
                <w:sz w:val="18"/>
                <w:szCs w:val="18"/>
              </w:rPr>
            </w:pPr>
          </w:p>
        </w:tc>
        <w:tc>
          <w:tcPr>
            <w:tcW w:w="605" w:type="pct"/>
            <w:gridSpan w:val="2"/>
          </w:tcPr>
          <w:p w14:paraId="0B3B26ED" w14:textId="051EFDE9" w:rsidR="006861C2" w:rsidRPr="000C5A6B" w:rsidRDefault="006861C2" w:rsidP="006861C2">
            <w:pPr>
              <w:rPr>
                <w:i/>
                <w:color w:val="000000"/>
                <w:sz w:val="18"/>
                <w:szCs w:val="18"/>
              </w:rPr>
            </w:pPr>
            <w:r>
              <w:rPr>
                <w:color w:val="000000"/>
                <w:sz w:val="18"/>
                <w:szCs w:val="18"/>
              </w:rPr>
              <w:t>FR TSR 2014-09-156, 160</w:t>
            </w:r>
          </w:p>
        </w:tc>
      </w:tr>
      <w:tr w:rsidR="006861C2" w:rsidRPr="000C5A6B" w14:paraId="5C07F816" w14:textId="77777777" w:rsidTr="006861C2">
        <w:tc>
          <w:tcPr>
            <w:tcW w:w="541" w:type="pct"/>
            <w:vMerge/>
          </w:tcPr>
          <w:p w14:paraId="78755F69" w14:textId="77777777" w:rsidR="006861C2" w:rsidRPr="000C5A6B" w:rsidRDefault="006861C2" w:rsidP="006861C2">
            <w:pPr>
              <w:rPr>
                <w:color w:val="000000"/>
                <w:sz w:val="18"/>
                <w:szCs w:val="18"/>
              </w:rPr>
            </w:pPr>
          </w:p>
        </w:tc>
        <w:tc>
          <w:tcPr>
            <w:tcW w:w="609" w:type="pct"/>
            <w:vMerge/>
          </w:tcPr>
          <w:p w14:paraId="49DA3468" w14:textId="77777777" w:rsidR="006861C2" w:rsidRPr="000C5A6B" w:rsidRDefault="006861C2" w:rsidP="006861C2">
            <w:pPr>
              <w:rPr>
                <w:color w:val="000000"/>
                <w:sz w:val="18"/>
                <w:szCs w:val="18"/>
              </w:rPr>
            </w:pPr>
          </w:p>
        </w:tc>
        <w:tc>
          <w:tcPr>
            <w:tcW w:w="608" w:type="pct"/>
          </w:tcPr>
          <w:p w14:paraId="55080CE0" w14:textId="77777777" w:rsidR="006861C2" w:rsidRDefault="006861C2" w:rsidP="006861C2">
            <w:pPr>
              <w:rPr>
                <w:color w:val="000000"/>
                <w:sz w:val="18"/>
                <w:szCs w:val="18"/>
              </w:rPr>
            </w:pPr>
            <w:r w:rsidRPr="000C5A6B">
              <w:rPr>
                <w:color w:val="000000"/>
                <w:sz w:val="18"/>
                <w:szCs w:val="18"/>
              </w:rPr>
              <w:t xml:space="preserve">Proactive Plus </w:t>
            </w:r>
            <w:r>
              <w:rPr>
                <w:color w:val="000000"/>
                <w:sz w:val="18"/>
                <w:szCs w:val="18"/>
              </w:rPr>
              <w:br/>
            </w:r>
            <w:r w:rsidRPr="000C5A6B">
              <w:rPr>
                <w:color w:val="000000"/>
                <w:sz w:val="18"/>
                <w:szCs w:val="18"/>
              </w:rPr>
              <w:t>(GMP 42)</w:t>
            </w:r>
          </w:p>
          <w:p w14:paraId="30E2BED3" w14:textId="77777777" w:rsidR="00564F3B" w:rsidRDefault="00564F3B" w:rsidP="006861C2">
            <w:pPr>
              <w:rPr>
                <w:color w:val="000000"/>
                <w:sz w:val="18"/>
                <w:szCs w:val="18"/>
              </w:rPr>
            </w:pPr>
          </w:p>
          <w:p w14:paraId="1F2264D6" w14:textId="7EDDD5B9" w:rsidR="00564F3B" w:rsidRDefault="00564F3B" w:rsidP="006861C2">
            <w:pPr>
              <w:rPr>
                <w:color w:val="000000"/>
                <w:sz w:val="18"/>
                <w:szCs w:val="18"/>
              </w:rPr>
            </w:pPr>
            <w:r>
              <w:rPr>
                <w:color w:val="000000"/>
                <w:sz w:val="18"/>
                <w:szCs w:val="18"/>
              </w:rPr>
              <w:t xml:space="preserve">Meta SPC </w:t>
            </w:r>
            <w:r w:rsidR="00256F61">
              <w:rPr>
                <w:color w:val="000000"/>
                <w:sz w:val="18"/>
                <w:szCs w:val="18"/>
              </w:rPr>
              <w:t>6</w:t>
            </w:r>
          </w:p>
          <w:p w14:paraId="0583364B" w14:textId="77777777" w:rsidR="00616C1E" w:rsidRDefault="00616C1E" w:rsidP="006861C2">
            <w:pPr>
              <w:rPr>
                <w:color w:val="000000"/>
                <w:sz w:val="18"/>
                <w:szCs w:val="18"/>
              </w:rPr>
            </w:pPr>
          </w:p>
          <w:p w14:paraId="53195DF6" w14:textId="15C698D7" w:rsidR="00616C1E" w:rsidRPr="000C5A6B" w:rsidRDefault="00616C1E" w:rsidP="006861C2">
            <w:pPr>
              <w:rPr>
                <w:color w:val="000000"/>
                <w:sz w:val="18"/>
                <w:szCs w:val="18"/>
              </w:rPr>
            </w:pPr>
            <w:r>
              <w:rPr>
                <w:color w:val="000000"/>
                <w:sz w:val="18"/>
                <w:szCs w:val="18"/>
              </w:rPr>
              <w:t>0.15% a.s.</w:t>
            </w:r>
          </w:p>
        </w:tc>
        <w:tc>
          <w:tcPr>
            <w:tcW w:w="542" w:type="pct"/>
            <w:vMerge/>
          </w:tcPr>
          <w:p w14:paraId="0F367A97" w14:textId="77777777" w:rsidR="006861C2" w:rsidRPr="000C5A6B" w:rsidRDefault="006861C2" w:rsidP="006861C2">
            <w:pPr>
              <w:rPr>
                <w:i/>
                <w:color w:val="000000"/>
                <w:sz w:val="18"/>
                <w:szCs w:val="18"/>
                <w:lang w:val="fr-FR"/>
              </w:rPr>
            </w:pPr>
          </w:p>
        </w:tc>
        <w:tc>
          <w:tcPr>
            <w:tcW w:w="676" w:type="pct"/>
            <w:vMerge/>
          </w:tcPr>
          <w:p w14:paraId="3809ACA0" w14:textId="77777777" w:rsidR="006861C2" w:rsidRPr="000C5A6B" w:rsidRDefault="006861C2" w:rsidP="006861C2">
            <w:pPr>
              <w:rPr>
                <w:color w:val="000000"/>
                <w:sz w:val="18"/>
                <w:szCs w:val="18"/>
              </w:rPr>
            </w:pPr>
          </w:p>
        </w:tc>
        <w:tc>
          <w:tcPr>
            <w:tcW w:w="740" w:type="pct"/>
            <w:vMerge/>
          </w:tcPr>
          <w:p w14:paraId="663051AF" w14:textId="77777777" w:rsidR="006861C2" w:rsidRPr="000C5A6B" w:rsidRDefault="006861C2" w:rsidP="006861C2">
            <w:pPr>
              <w:rPr>
                <w:color w:val="000000"/>
                <w:sz w:val="18"/>
                <w:szCs w:val="18"/>
              </w:rPr>
            </w:pPr>
          </w:p>
        </w:tc>
        <w:tc>
          <w:tcPr>
            <w:tcW w:w="679" w:type="pct"/>
            <w:gridSpan w:val="2"/>
            <w:vMerge/>
          </w:tcPr>
          <w:p w14:paraId="66BAA56D" w14:textId="77777777" w:rsidR="006861C2" w:rsidRPr="000C5A6B" w:rsidRDefault="006861C2" w:rsidP="006861C2">
            <w:pPr>
              <w:rPr>
                <w:color w:val="000000"/>
                <w:sz w:val="18"/>
                <w:szCs w:val="18"/>
              </w:rPr>
            </w:pPr>
          </w:p>
        </w:tc>
        <w:tc>
          <w:tcPr>
            <w:tcW w:w="605" w:type="pct"/>
            <w:gridSpan w:val="2"/>
          </w:tcPr>
          <w:p w14:paraId="2169344B" w14:textId="466A8ABA" w:rsidR="006861C2" w:rsidRPr="000C5A6B" w:rsidRDefault="006861C2" w:rsidP="006861C2">
            <w:pPr>
              <w:rPr>
                <w:i/>
                <w:color w:val="000000"/>
                <w:sz w:val="18"/>
                <w:szCs w:val="18"/>
              </w:rPr>
            </w:pPr>
            <w:r>
              <w:rPr>
                <w:color w:val="000000"/>
                <w:sz w:val="18"/>
                <w:szCs w:val="18"/>
              </w:rPr>
              <w:t>FR TSR 2014-09-186, 181</w:t>
            </w:r>
          </w:p>
        </w:tc>
      </w:tr>
      <w:tr w:rsidR="006861C2" w:rsidRPr="000C5A6B" w14:paraId="47CBABCF" w14:textId="77777777" w:rsidTr="006861C2">
        <w:tc>
          <w:tcPr>
            <w:tcW w:w="541" w:type="pct"/>
            <w:vMerge/>
          </w:tcPr>
          <w:p w14:paraId="38C551D6" w14:textId="77777777" w:rsidR="006861C2" w:rsidRPr="000C5A6B" w:rsidRDefault="006861C2" w:rsidP="006861C2">
            <w:pPr>
              <w:rPr>
                <w:color w:val="000000"/>
                <w:sz w:val="18"/>
                <w:szCs w:val="18"/>
              </w:rPr>
            </w:pPr>
          </w:p>
        </w:tc>
        <w:tc>
          <w:tcPr>
            <w:tcW w:w="609" w:type="pct"/>
            <w:vMerge/>
          </w:tcPr>
          <w:p w14:paraId="04E16386" w14:textId="77777777" w:rsidR="006861C2" w:rsidRPr="000C5A6B" w:rsidRDefault="006861C2" w:rsidP="006861C2">
            <w:pPr>
              <w:rPr>
                <w:color w:val="000000"/>
                <w:sz w:val="18"/>
                <w:szCs w:val="18"/>
              </w:rPr>
            </w:pPr>
          </w:p>
        </w:tc>
        <w:tc>
          <w:tcPr>
            <w:tcW w:w="608" w:type="pct"/>
          </w:tcPr>
          <w:p w14:paraId="0BA1DA47" w14:textId="1F5D1F48" w:rsidR="006861C2" w:rsidRDefault="006861C2" w:rsidP="006861C2">
            <w:pPr>
              <w:rPr>
                <w:color w:val="000000"/>
                <w:sz w:val="18"/>
                <w:szCs w:val="18"/>
              </w:rPr>
            </w:pPr>
            <w:r w:rsidRPr="000C5A6B">
              <w:rPr>
                <w:color w:val="000000"/>
                <w:sz w:val="18"/>
                <w:szCs w:val="18"/>
              </w:rPr>
              <w:t xml:space="preserve">Fortex </w:t>
            </w:r>
            <w:r>
              <w:rPr>
                <w:color w:val="000000"/>
                <w:sz w:val="18"/>
                <w:szCs w:val="18"/>
              </w:rPr>
              <w:br/>
            </w:r>
            <w:r w:rsidRPr="000C5A6B">
              <w:rPr>
                <w:color w:val="000000"/>
                <w:sz w:val="18"/>
                <w:szCs w:val="18"/>
              </w:rPr>
              <w:t xml:space="preserve">(GMP </w:t>
            </w:r>
            <w:r w:rsidR="00564F3B">
              <w:rPr>
                <w:color w:val="000000"/>
                <w:sz w:val="18"/>
                <w:szCs w:val="18"/>
              </w:rPr>
              <w:t>5</w:t>
            </w:r>
            <w:r w:rsidRPr="000C5A6B">
              <w:rPr>
                <w:color w:val="000000"/>
                <w:sz w:val="18"/>
                <w:szCs w:val="18"/>
              </w:rPr>
              <w:t>6)</w:t>
            </w:r>
          </w:p>
          <w:p w14:paraId="5B3F8166" w14:textId="77777777" w:rsidR="00564F3B" w:rsidRDefault="00564F3B" w:rsidP="006861C2">
            <w:pPr>
              <w:rPr>
                <w:color w:val="000000"/>
                <w:sz w:val="18"/>
                <w:szCs w:val="18"/>
              </w:rPr>
            </w:pPr>
          </w:p>
          <w:p w14:paraId="7EE22F6B" w14:textId="77777777" w:rsidR="00564F3B" w:rsidRDefault="00564F3B" w:rsidP="006861C2">
            <w:pPr>
              <w:rPr>
                <w:color w:val="000000"/>
                <w:sz w:val="18"/>
                <w:szCs w:val="18"/>
              </w:rPr>
            </w:pPr>
            <w:r>
              <w:rPr>
                <w:color w:val="000000"/>
                <w:sz w:val="18"/>
                <w:szCs w:val="18"/>
              </w:rPr>
              <w:t>Meta SPC 2</w:t>
            </w:r>
          </w:p>
          <w:p w14:paraId="4642085E" w14:textId="77777777" w:rsidR="00616C1E" w:rsidRDefault="00616C1E" w:rsidP="006861C2">
            <w:pPr>
              <w:rPr>
                <w:color w:val="000000"/>
                <w:sz w:val="18"/>
                <w:szCs w:val="18"/>
              </w:rPr>
            </w:pPr>
          </w:p>
          <w:p w14:paraId="55B3CAEB" w14:textId="6E47D896" w:rsidR="00616C1E" w:rsidRPr="000C5A6B" w:rsidRDefault="00616C1E" w:rsidP="006861C2">
            <w:pPr>
              <w:rPr>
                <w:color w:val="000000"/>
                <w:sz w:val="18"/>
                <w:szCs w:val="18"/>
              </w:rPr>
            </w:pPr>
            <w:r>
              <w:rPr>
                <w:color w:val="000000"/>
                <w:sz w:val="18"/>
                <w:szCs w:val="18"/>
              </w:rPr>
              <w:t>0.23% a.s.</w:t>
            </w:r>
          </w:p>
        </w:tc>
        <w:tc>
          <w:tcPr>
            <w:tcW w:w="542" w:type="pct"/>
            <w:vMerge/>
          </w:tcPr>
          <w:p w14:paraId="6D7C7EE5" w14:textId="77777777" w:rsidR="006861C2" w:rsidRPr="000C5A6B" w:rsidRDefault="006861C2" w:rsidP="006861C2">
            <w:pPr>
              <w:rPr>
                <w:i/>
                <w:color w:val="000000"/>
                <w:sz w:val="18"/>
                <w:szCs w:val="18"/>
                <w:lang w:val="fr-FR"/>
              </w:rPr>
            </w:pPr>
          </w:p>
        </w:tc>
        <w:tc>
          <w:tcPr>
            <w:tcW w:w="676" w:type="pct"/>
            <w:vMerge/>
          </w:tcPr>
          <w:p w14:paraId="5C1D1C1D" w14:textId="77777777" w:rsidR="006861C2" w:rsidRPr="000C5A6B" w:rsidRDefault="006861C2" w:rsidP="006861C2">
            <w:pPr>
              <w:rPr>
                <w:color w:val="000000"/>
                <w:sz w:val="18"/>
                <w:szCs w:val="18"/>
              </w:rPr>
            </w:pPr>
          </w:p>
        </w:tc>
        <w:tc>
          <w:tcPr>
            <w:tcW w:w="740" w:type="pct"/>
            <w:vMerge/>
          </w:tcPr>
          <w:p w14:paraId="63CC675D" w14:textId="77777777" w:rsidR="006861C2" w:rsidRPr="000C5A6B" w:rsidRDefault="006861C2" w:rsidP="006861C2">
            <w:pPr>
              <w:rPr>
                <w:color w:val="000000"/>
                <w:sz w:val="18"/>
                <w:szCs w:val="18"/>
              </w:rPr>
            </w:pPr>
          </w:p>
        </w:tc>
        <w:tc>
          <w:tcPr>
            <w:tcW w:w="679" w:type="pct"/>
            <w:gridSpan w:val="2"/>
            <w:vMerge/>
          </w:tcPr>
          <w:p w14:paraId="33A64B07" w14:textId="77777777" w:rsidR="006861C2" w:rsidRPr="000C5A6B" w:rsidRDefault="006861C2" w:rsidP="006861C2">
            <w:pPr>
              <w:rPr>
                <w:color w:val="000000"/>
                <w:sz w:val="18"/>
                <w:szCs w:val="18"/>
              </w:rPr>
            </w:pPr>
          </w:p>
        </w:tc>
        <w:tc>
          <w:tcPr>
            <w:tcW w:w="605" w:type="pct"/>
            <w:gridSpan w:val="2"/>
          </w:tcPr>
          <w:p w14:paraId="0D992922" w14:textId="059E2B4D" w:rsidR="006861C2" w:rsidRPr="000C5A6B" w:rsidRDefault="006861C2" w:rsidP="006861C2">
            <w:pPr>
              <w:rPr>
                <w:i/>
                <w:color w:val="000000"/>
                <w:sz w:val="18"/>
                <w:szCs w:val="18"/>
              </w:rPr>
            </w:pPr>
            <w:r>
              <w:rPr>
                <w:color w:val="000000"/>
                <w:sz w:val="18"/>
                <w:szCs w:val="18"/>
              </w:rPr>
              <w:t>FR TSR 2014-09-185, 190</w:t>
            </w:r>
          </w:p>
        </w:tc>
      </w:tr>
      <w:tr w:rsidR="006861C2" w:rsidRPr="000C5A6B" w14:paraId="2D5088A6" w14:textId="77777777" w:rsidTr="006861C2">
        <w:tc>
          <w:tcPr>
            <w:tcW w:w="541" w:type="pct"/>
            <w:vMerge/>
          </w:tcPr>
          <w:p w14:paraId="6B8AEF5A" w14:textId="77777777" w:rsidR="006861C2" w:rsidRPr="000C5A6B" w:rsidRDefault="006861C2" w:rsidP="006861C2">
            <w:pPr>
              <w:rPr>
                <w:color w:val="000000"/>
                <w:sz w:val="18"/>
                <w:szCs w:val="18"/>
              </w:rPr>
            </w:pPr>
          </w:p>
        </w:tc>
        <w:tc>
          <w:tcPr>
            <w:tcW w:w="609" w:type="pct"/>
            <w:vMerge/>
          </w:tcPr>
          <w:p w14:paraId="4C0D30A7" w14:textId="77777777" w:rsidR="006861C2" w:rsidRPr="000C5A6B" w:rsidRDefault="006861C2" w:rsidP="006861C2">
            <w:pPr>
              <w:rPr>
                <w:color w:val="000000"/>
                <w:sz w:val="18"/>
                <w:szCs w:val="18"/>
              </w:rPr>
            </w:pPr>
          </w:p>
        </w:tc>
        <w:tc>
          <w:tcPr>
            <w:tcW w:w="608" w:type="pct"/>
          </w:tcPr>
          <w:p w14:paraId="3A95CD5C" w14:textId="77777777" w:rsidR="006861C2" w:rsidRPr="00D31899" w:rsidRDefault="006861C2" w:rsidP="006861C2">
            <w:pPr>
              <w:rPr>
                <w:color w:val="000000"/>
                <w:sz w:val="18"/>
                <w:szCs w:val="18"/>
                <w:lang w:val="nl-NL"/>
              </w:rPr>
            </w:pPr>
            <w:r w:rsidRPr="00D31899">
              <w:rPr>
                <w:color w:val="000000"/>
                <w:sz w:val="18"/>
                <w:szCs w:val="18"/>
                <w:lang w:val="nl-NL"/>
              </w:rPr>
              <w:t>Tri-Fender (GMP 51)</w:t>
            </w:r>
          </w:p>
          <w:p w14:paraId="1FF42495" w14:textId="77777777" w:rsidR="00564F3B" w:rsidRPr="00D31899" w:rsidRDefault="00564F3B" w:rsidP="006861C2">
            <w:pPr>
              <w:rPr>
                <w:color w:val="000000"/>
                <w:sz w:val="18"/>
                <w:szCs w:val="18"/>
                <w:lang w:val="nl-NL"/>
              </w:rPr>
            </w:pPr>
          </w:p>
          <w:p w14:paraId="554CD58C" w14:textId="77777777" w:rsidR="00564F3B" w:rsidRPr="00D31899" w:rsidRDefault="00564F3B" w:rsidP="006861C2">
            <w:pPr>
              <w:rPr>
                <w:color w:val="000000"/>
                <w:sz w:val="18"/>
                <w:szCs w:val="18"/>
                <w:lang w:val="nl-NL"/>
              </w:rPr>
            </w:pPr>
            <w:r w:rsidRPr="00D31899">
              <w:rPr>
                <w:color w:val="000000"/>
                <w:sz w:val="18"/>
                <w:szCs w:val="18"/>
                <w:lang w:val="nl-NL"/>
              </w:rPr>
              <w:t>Meta SPC 1</w:t>
            </w:r>
          </w:p>
          <w:p w14:paraId="7FA93AA4" w14:textId="77777777" w:rsidR="00616C1E" w:rsidRPr="00D31899" w:rsidRDefault="00616C1E" w:rsidP="006861C2">
            <w:pPr>
              <w:rPr>
                <w:color w:val="000000"/>
                <w:sz w:val="18"/>
                <w:szCs w:val="18"/>
                <w:lang w:val="nl-NL"/>
              </w:rPr>
            </w:pPr>
          </w:p>
          <w:p w14:paraId="3110524E" w14:textId="1A3B9D2B" w:rsidR="00616C1E" w:rsidRPr="000C5A6B" w:rsidRDefault="00616C1E" w:rsidP="006861C2">
            <w:pPr>
              <w:rPr>
                <w:color w:val="000000"/>
                <w:sz w:val="18"/>
                <w:szCs w:val="18"/>
              </w:rPr>
            </w:pPr>
            <w:r>
              <w:rPr>
                <w:color w:val="000000"/>
                <w:sz w:val="18"/>
                <w:szCs w:val="18"/>
              </w:rPr>
              <w:t>0.25% a.s.</w:t>
            </w:r>
          </w:p>
        </w:tc>
        <w:tc>
          <w:tcPr>
            <w:tcW w:w="542" w:type="pct"/>
            <w:vMerge/>
          </w:tcPr>
          <w:p w14:paraId="5A3259CB" w14:textId="77777777" w:rsidR="006861C2" w:rsidRPr="000C5A6B" w:rsidRDefault="006861C2" w:rsidP="006861C2">
            <w:pPr>
              <w:rPr>
                <w:i/>
                <w:color w:val="000000"/>
                <w:sz w:val="18"/>
                <w:szCs w:val="18"/>
                <w:lang w:val="fr-FR"/>
              </w:rPr>
            </w:pPr>
          </w:p>
        </w:tc>
        <w:tc>
          <w:tcPr>
            <w:tcW w:w="676" w:type="pct"/>
            <w:vMerge/>
          </w:tcPr>
          <w:p w14:paraId="58ABAA52" w14:textId="77777777" w:rsidR="006861C2" w:rsidRPr="000C5A6B" w:rsidRDefault="006861C2" w:rsidP="006861C2">
            <w:pPr>
              <w:rPr>
                <w:color w:val="000000"/>
                <w:sz w:val="18"/>
                <w:szCs w:val="18"/>
              </w:rPr>
            </w:pPr>
          </w:p>
        </w:tc>
        <w:tc>
          <w:tcPr>
            <w:tcW w:w="740" w:type="pct"/>
            <w:vMerge/>
          </w:tcPr>
          <w:p w14:paraId="4CB1E301" w14:textId="77777777" w:rsidR="006861C2" w:rsidRPr="000C5A6B" w:rsidRDefault="006861C2" w:rsidP="006861C2">
            <w:pPr>
              <w:rPr>
                <w:color w:val="000000"/>
                <w:sz w:val="18"/>
                <w:szCs w:val="18"/>
              </w:rPr>
            </w:pPr>
          </w:p>
        </w:tc>
        <w:tc>
          <w:tcPr>
            <w:tcW w:w="679" w:type="pct"/>
            <w:gridSpan w:val="2"/>
            <w:vMerge/>
          </w:tcPr>
          <w:p w14:paraId="5F5E87AF" w14:textId="77777777" w:rsidR="006861C2" w:rsidRPr="000C5A6B" w:rsidRDefault="006861C2" w:rsidP="006861C2">
            <w:pPr>
              <w:rPr>
                <w:color w:val="000000"/>
                <w:sz w:val="18"/>
                <w:szCs w:val="18"/>
              </w:rPr>
            </w:pPr>
          </w:p>
        </w:tc>
        <w:tc>
          <w:tcPr>
            <w:tcW w:w="605" w:type="pct"/>
            <w:gridSpan w:val="2"/>
          </w:tcPr>
          <w:p w14:paraId="48883B1C" w14:textId="72EB423B" w:rsidR="006861C2" w:rsidRPr="000C5A6B" w:rsidRDefault="006861C2" w:rsidP="006861C2">
            <w:pPr>
              <w:rPr>
                <w:i/>
                <w:color w:val="000000"/>
                <w:sz w:val="18"/>
                <w:szCs w:val="18"/>
              </w:rPr>
            </w:pPr>
            <w:r>
              <w:rPr>
                <w:color w:val="000000"/>
                <w:sz w:val="18"/>
                <w:szCs w:val="18"/>
              </w:rPr>
              <w:t>FR TSR 2014-09-153, 157</w:t>
            </w:r>
          </w:p>
        </w:tc>
      </w:tr>
      <w:tr w:rsidR="006861C2" w:rsidRPr="000C5A6B" w14:paraId="52B96309" w14:textId="77777777" w:rsidTr="006861C2">
        <w:tc>
          <w:tcPr>
            <w:tcW w:w="541" w:type="pct"/>
            <w:vMerge/>
          </w:tcPr>
          <w:p w14:paraId="05971C3A" w14:textId="77777777" w:rsidR="006861C2" w:rsidRPr="000C5A6B" w:rsidRDefault="006861C2" w:rsidP="006861C2">
            <w:pPr>
              <w:rPr>
                <w:color w:val="000000"/>
                <w:sz w:val="18"/>
                <w:szCs w:val="18"/>
              </w:rPr>
            </w:pPr>
          </w:p>
        </w:tc>
        <w:tc>
          <w:tcPr>
            <w:tcW w:w="609" w:type="pct"/>
            <w:vMerge/>
          </w:tcPr>
          <w:p w14:paraId="1122A155" w14:textId="77777777" w:rsidR="006861C2" w:rsidRPr="000C5A6B" w:rsidRDefault="006861C2" w:rsidP="006861C2">
            <w:pPr>
              <w:rPr>
                <w:color w:val="000000"/>
                <w:sz w:val="18"/>
                <w:szCs w:val="18"/>
              </w:rPr>
            </w:pPr>
          </w:p>
        </w:tc>
        <w:tc>
          <w:tcPr>
            <w:tcW w:w="608" w:type="pct"/>
          </w:tcPr>
          <w:p w14:paraId="3F9BB85B" w14:textId="77777777" w:rsidR="006861C2" w:rsidRDefault="006861C2" w:rsidP="006861C2">
            <w:pPr>
              <w:rPr>
                <w:color w:val="000000"/>
                <w:sz w:val="18"/>
                <w:szCs w:val="18"/>
              </w:rPr>
            </w:pPr>
            <w:r w:rsidRPr="000C5A6B">
              <w:rPr>
                <w:color w:val="000000"/>
                <w:sz w:val="18"/>
                <w:szCs w:val="18"/>
              </w:rPr>
              <w:t xml:space="preserve">TriActive </w:t>
            </w:r>
            <w:r>
              <w:rPr>
                <w:color w:val="000000"/>
                <w:sz w:val="18"/>
                <w:szCs w:val="18"/>
              </w:rPr>
              <w:br/>
            </w:r>
            <w:r w:rsidRPr="000C5A6B">
              <w:rPr>
                <w:color w:val="000000"/>
                <w:sz w:val="18"/>
                <w:szCs w:val="18"/>
              </w:rPr>
              <w:t>(F-2506)</w:t>
            </w:r>
          </w:p>
          <w:p w14:paraId="53FC55A5" w14:textId="77777777" w:rsidR="00564F3B" w:rsidRDefault="00564F3B" w:rsidP="006861C2">
            <w:pPr>
              <w:rPr>
                <w:color w:val="000000"/>
                <w:sz w:val="18"/>
                <w:szCs w:val="18"/>
              </w:rPr>
            </w:pPr>
          </w:p>
          <w:p w14:paraId="7C092A32" w14:textId="77777777" w:rsidR="00564F3B" w:rsidRDefault="00564F3B" w:rsidP="006861C2">
            <w:pPr>
              <w:rPr>
                <w:color w:val="000000"/>
                <w:sz w:val="18"/>
                <w:szCs w:val="18"/>
              </w:rPr>
            </w:pPr>
            <w:r>
              <w:rPr>
                <w:color w:val="000000"/>
                <w:sz w:val="18"/>
                <w:szCs w:val="18"/>
              </w:rPr>
              <w:t>Meta SPC 1</w:t>
            </w:r>
          </w:p>
          <w:p w14:paraId="06A4CD7C" w14:textId="77777777" w:rsidR="00616C1E" w:rsidRDefault="00616C1E" w:rsidP="006861C2">
            <w:pPr>
              <w:rPr>
                <w:color w:val="000000"/>
                <w:sz w:val="18"/>
                <w:szCs w:val="18"/>
              </w:rPr>
            </w:pPr>
          </w:p>
          <w:p w14:paraId="7893FF8F" w14:textId="7B6BB12F" w:rsidR="00616C1E" w:rsidRPr="000C5A6B" w:rsidRDefault="00616C1E" w:rsidP="006861C2">
            <w:pPr>
              <w:rPr>
                <w:color w:val="000000"/>
                <w:sz w:val="18"/>
                <w:szCs w:val="18"/>
              </w:rPr>
            </w:pPr>
            <w:r>
              <w:rPr>
                <w:color w:val="000000"/>
                <w:sz w:val="18"/>
                <w:szCs w:val="18"/>
              </w:rPr>
              <w:t>0.21%</w:t>
            </w:r>
          </w:p>
        </w:tc>
        <w:tc>
          <w:tcPr>
            <w:tcW w:w="542" w:type="pct"/>
            <w:vMerge/>
          </w:tcPr>
          <w:p w14:paraId="60C00E4D" w14:textId="77777777" w:rsidR="006861C2" w:rsidRPr="000C5A6B" w:rsidRDefault="006861C2" w:rsidP="006861C2">
            <w:pPr>
              <w:rPr>
                <w:i/>
                <w:color w:val="000000"/>
                <w:sz w:val="18"/>
                <w:szCs w:val="18"/>
                <w:lang w:val="fr-FR"/>
              </w:rPr>
            </w:pPr>
          </w:p>
        </w:tc>
        <w:tc>
          <w:tcPr>
            <w:tcW w:w="676" w:type="pct"/>
            <w:vMerge/>
          </w:tcPr>
          <w:p w14:paraId="42F19BD4" w14:textId="77777777" w:rsidR="006861C2" w:rsidRPr="000C5A6B" w:rsidRDefault="006861C2" w:rsidP="006861C2">
            <w:pPr>
              <w:rPr>
                <w:color w:val="000000"/>
                <w:sz w:val="18"/>
                <w:szCs w:val="18"/>
              </w:rPr>
            </w:pPr>
          </w:p>
        </w:tc>
        <w:tc>
          <w:tcPr>
            <w:tcW w:w="740" w:type="pct"/>
            <w:vMerge/>
          </w:tcPr>
          <w:p w14:paraId="49F3F785" w14:textId="77777777" w:rsidR="006861C2" w:rsidRPr="000C5A6B" w:rsidRDefault="006861C2" w:rsidP="006861C2">
            <w:pPr>
              <w:rPr>
                <w:color w:val="000000"/>
                <w:sz w:val="18"/>
                <w:szCs w:val="18"/>
              </w:rPr>
            </w:pPr>
          </w:p>
        </w:tc>
        <w:tc>
          <w:tcPr>
            <w:tcW w:w="679" w:type="pct"/>
            <w:gridSpan w:val="2"/>
            <w:vMerge/>
          </w:tcPr>
          <w:p w14:paraId="2F6B8B8C" w14:textId="77777777" w:rsidR="006861C2" w:rsidRPr="000C5A6B" w:rsidRDefault="006861C2" w:rsidP="006861C2">
            <w:pPr>
              <w:rPr>
                <w:color w:val="000000"/>
                <w:sz w:val="18"/>
                <w:szCs w:val="18"/>
              </w:rPr>
            </w:pPr>
          </w:p>
        </w:tc>
        <w:tc>
          <w:tcPr>
            <w:tcW w:w="605" w:type="pct"/>
            <w:gridSpan w:val="2"/>
          </w:tcPr>
          <w:p w14:paraId="4BD558B8" w14:textId="56B75FD3" w:rsidR="006861C2" w:rsidRPr="000C5A6B" w:rsidRDefault="006861C2" w:rsidP="006861C2">
            <w:pPr>
              <w:rPr>
                <w:i/>
                <w:color w:val="000000"/>
                <w:sz w:val="18"/>
                <w:szCs w:val="18"/>
              </w:rPr>
            </w:pPr>
            <w:r>
              <w:rPr>
                <w:color w:val="000000"/>
                <w:sz w:val="18"/>
                <w:szCs w:val="18"/>
              </w:rPr>
              <w:t>FR TSR 2015-01-016, 018</w:t>
            </w:r>
          </w:p>
        </w:tc>
      </w:tr>
      <w:tr w:rsidR="006861C2" w:rsidRPr="000C5A6B" w14:paraId="5F4DD3AA" w14:textId="77777777" w:rsidTr="006861C2">
        <w:tc>
          <w:tcPr>
            <w:tcW w:w="541" w:type="pct"/>
            <w:vMerge/>
          </w:tcPr>
          <w:p w14:paraId="2D192218" w14:textId="77777777" w:rsidR="006861C2" w:rsidRPr="000C5A6B" w:rsidRDefault="006861C2" w:rsidP="006861C2">
            <w:pPr>
              <w:rPr>
                <w:color w:val="000000"/>
                <w:sz w:val="18"/>
                <w:szCs w:val="18"/>
              </w:rPr>
            </w:pPr>
          </w:p>
        </w:tc>
        <w:tc>
          <w:tcPr>
            <w:tcW w:w="609" w:type="pct"/>
            <w:vMerge/>
          </w:tcPr>
          <w:p w14:paraId="383DB3AF" w14:textId="77777777" w:rsidR="006861C2" w:rsidRPr="000C5A6B" w:rsidRDefault="006861C2" w:rsidP="006861C2">
            <w:pPr>
              <w:rPr>
                <w:color w:val="000000"/>
                <w:sz w:val="18"/>
                <w:szCs w:val="18"/>
              </w:rPr>
            </w:pPr>
          </w:p>
        </w:tc>
        <w:tc>
          <w:tcPr>
            <w:tcW w:w="608" w:type="pct"/>
          </w:tcPr>
          <w:p w14:paraId="1986922A" w14:textId="77777777" w:rsidR="006861C2" w:rsidRDefault="006861C2" w:rsidP="006861C2">
            <w:pPr>
              <w:rPr>
                <w:color w:val="000000"/>
                <w:sz w:val="18"/>
                <w:szCs w:val="18"/>
              </w:rPr>
            </w:pPr>
            <w:r w:rsidRPr="000C5A6B">
              <w:rPr>
                <w:color w:val="000000"/>
                <w:sz w:val="18"/>
                <w:szCs w:val="18"/>
              </w:rPr>
              <w:t>Dipal RTU (GMP 34)</w:t>
            </w:r>
          </w:p>
          <w:p w14:paraId="5AA21313" w14:textId="77777777" w:rsidR="00564F3B" w:rsidRDefault="00564F3B" w:rsidP="006861C2">
            <w:pPr>
              <w:rPr>
                <w:color w:val="000000"/>
                <w:sz w:val="18"/>
                <w:szCs w:val="18"/>
              </w:rPr>
            </w:pPr>
          </w:p>
          <w:p w14:paraId="6D795F8B" w14:textId="77777777" w:rsidR="00564F3B" w:rsidRDefault="00564F3B" w:rsidP="006861C2">
            <w:pPr>
              <w:rPr>
                <w:color w:val="000000"/>
                <w:sz w:val="18"/>
                <w:szCs w:val="18"/>
              </w:rPr>
            </w:pPr>
            <w:r>
              <w:rPr>
                <w:color w:val="000000"/>
                <w:sz w:val="18"/>
                <w:szCs w:val="18"/>
              </w:rPr>
              <w:t>Meta SPC 3</w:t>
            </w:r>
          </w:p>
          <w:p w14:paraId="645340EB" w14:textId="77777777" w:rsidR="00616C1E" w:rsidRDefault="00616C1E" w:rsidP="006861C2">
            <w:pPr>
              <w:rPr>
                <w:color w:val="000000"/>
                <w:sz w:val="18"/>
                <w:szCs w:val="18"/>
              </w:rPr>
            </w:pPr>
          </w:p>
          <w:p w14:paraId="3223068F" w14:textId="68EE6716" w:rsidR="00616C1E" w:rsidRPr="000C5A6B" w:rsidRDefault="00616C1E" w:rsidP="006861C2">
            <w:pPr>
              <w:rPr>
                <w:color w:val="000000"/>
                <w:sz w:val="18"/>
                <w:szCs w:val="18"/>
              </w:rPr>
            </w:pPr>
            <w:r>
              <w:rPr>
                <w:color w:val="000000"/>
                <w:sz w:val="18"/>
                <w:szCs w:val="18"/>
              </w:rPr>
              <w:t>0.15% a.s.</w:t>
            </w:r>
          </w:p>
        </w:tc>
        <w:tc>
          <w:tcPr>
            <w:tcW w:w="542" w:type="pct"/>
            <w:vMerge/>
          </w:tcPr>
          <w:p w14:paraId="04BF6874" w14:textId="77777777" w:rsidR="006861C2" w:rsidRPr="000C5A6B" w:rsidRDefault="006861C2" w:rsidP="006861C2">
            <w:pPr>
              <w:rPr>
                <w:i/>
                <w:color w:val="000000"/>
                <w:sz w:val="18"/>
                <w:szCs w:val="18"/>
                <w:lang w:val="fr-FR"/>
              </w:rPr>
            </w:pPr>
          </w:p>
        </w:tc>
        <w:tc>
          <w:tcPr>
            <w:tcW w:w="676" w:type="pct"/>
            <w:vMerge/>
          </w:tcPr>
          <w:p w14:paraId="3E16EF13" w14:textId="77777777" w:rsidR="006861C2" w:rsidRPr="000C5A6B" w:rsidRDefault="006861C2" w:rsidP="006861C2">
            <w:pPr>
              <w:rPr>
                <w:color w:val="000000"/>
                <w:sz w:val="18"/>
                <w:szCs w:val="18"/>
              </w:rPr>
            </w:pPr>
          </w:p>
        </w:tc>
        <w:tc>
          <w:tcPr>
            <w:tcW w:w="740" w:type="pct"/>
            <w:vMerge/>
          </w:tcPr>
          <w:p w14:paraId="10DE89F1" w14:textId="77777777" w:rsidR="006861C2" w:rsidRPr="000C5A6B" w:rsidRDefault="006861C2" w:rsidP="006861C2">
            <w:pPr>
              <w:rPr>
                <w:color w:val="000000"/>
                <w:sz w:val="18"/>
                <w:szCs w:val="18"/>
              </w:rPr>
            </w:pPr>
          </w:p>
        </w:tc>
        <w:tc>
          <w:tcPr>
            <w:tcW w:w="679" w:type="pct"/>
            <w:gridSpan w:val="2"/>
            <w:vMerge/>
          </w:tcPr>
          <w:p w14:paraId="445E9474" w14:textId="77777777" w:rsidR="006861C2" w:rsidRPr="000C5A6B" w:rsidRDefault="006861C2" w:rsidP="006861C2">
            <w:pPr>
              <w:rPr>
                <w:color w:val="000000"/>
                <w:sz w:val="18"/>
                <w:szCs w:val="18"/>
              </w:rPr>
            </w:pPr>
          </w:p>
        </w:tc>
        <w:tc>
          <w:tcPr>
            <w:tcW w:w="605" w:type="pct"/>
            <w:gridSpan w:val="2"/>
          </w:tcPr>
          <w:p w14:paraId="7B71FEED" w14:textId="5F776EF5" w:rsidR="006861C2" w:rsidRPr="000C5A6B" w:rsidRDefault="006861C2" w:rsidP="006861C2">
            <w:pPr>
              <w:rPr>
                <w:i/>
                <w:color w:val="000000"/>
                <w:sz w:val="18"/>
                <w:szCs w:val="18"/>
              </w:rPr>
            </w:pPr>
            <w:r>
              <w:rPr>
                <w:color w:val="000000"/>
                <w:sz w:val="18"/>
                <w:szCs w:val="18"/>
              </w:rPr>
              <w:t>FR TSR 2014-09-154, 158</w:t>
            </w:r>
          </w:p>
        </w:tc>
      </w:tr>
      <w:tr w:rsidR="006861C2" w:rsidRPr="000C5A6B" w14:paraId="7999ABB2" w14:textId="77777777" w:rsidTr="006861C2">
        <w:tc>
          <w:tcPr>
            <w:tcW w:w="541" w:type="pct"/>
            <w:vMerge/>
          </w:tcPr>
          <w:p w14:paraId="47BE0D7B" w14:textId="77777777" w:rsidR="006861C2" w:rsidRPr="000C5A6B" w:rsidRDefault="006861C2" w:rsidP="006861C2">
            <w:pPr>
              <w:rPr>
                <w:color w:val="000000"/>
                <w:sz w:val="18"/>
                <w:szCs w:val="18"/>
              </w:rPr>
            </w:pPr>
          </w:p>
        </w:tc>
        <w:tc>
          <w:tcPr>
            <w:tcW w:w="609" w:type="pct"/>
            <w:vMerge/>
          </w:tcPr>
          <w:p w14:paraId="6117F0A9" w14:textId="77777777" w:rsidR="006861C2" w:rsidRPr="000C5A6B" w:rsidRDefault="006861C2" w:rsidP="006861C2">
            <w:pPr>
              <w:rPr>
                <w:color w:val="000000"/>
                <w:sz w:val="18"/>
                <w:szCs w:val="18"/>
              </w:rPr>
            </w:pPr>
          </w:p>
        </w:tc>
        <w:tc>
          <w:tcPr>
            <w:tcW w:w="608" w:type="pct"/>
          </w:tcPr>
          <w:p w14:paraId="78552D1A" w14:textId="77777777" w:rsidR="006861C2" w:rsidRDefault="006861C2" w:rsidP="006861C2">
            <w:pPr>
              <w:rPr>
                <w:color w:val="000000"/>
                <w:sz w:val="18"/>
                <w:szCs w:val="18"/>
              </w:rPr>
            </w:pPr>
            <w:r w:rsidRPr="000C5A6B">
              <w:rPr>
                <w:color w:val="000000"/>
                <w:sz w:val="18"/>
                <w:szCs w:val="18"/>
              </w:rPr>
              <w:t>Dipal Plus (GMP 36)</w:t>
            </w:r>
          </w:p>
          <w:p w14:paraId="76B02C36" w14:textId="77777777" w:rsidR="00564F3B" w:rsidRDefault="00564F3B" w:rsidP="006861C2">
            <w:pPr>
              <w:rPr>
                <w:color w:val="000000"/>
                <w:sz w:val="18"/>
                <w:szCs w:val="18"/>
              </w:rPr>
            </w:pPr>
          </w:p>
          <w:p w14:paraId="1CF5B087" w14:textId="77777777" w:rsidR="00564F3B" w:rsidRDefault="00564F3B" w:rsidP="006861C2">
            <w:pPr>
              <w:rPr>
                <w:color w:val="000000"/>
                <w:sz w:val="18"/>
                <w:szCs w:val="18"/>
              </w:rPr>
            </w:pPr>
            <w:r>
              <w:rPr>
                <w:color w:val="000000"/>
                <w:sz w:val="18"/>
                <w:szCs w:val="18"/>
              </w:rPr>
              <w:t>Meta SPC 4</w:t>
            </w:r>
          </w:p>
          <w:p w14:paraId="1881F659" w14:textId="77777777" w:rsidR="00616C1E" w:rsidRDefault="00616C1E" w:rsidP="006861C2">
            <w:pPr>
              <w:rPr>
                <w:color w:val="000000"/>
                <w:sz w:val="18"/>
                <w:szCs w:val="18"/>
              </w:rPr>
            </w:pPr>
          </w:p>
          <w:p w14:paraId="6E788073" w14:textId="4CD47CDD" w:rsidR="00616C1E" w:rsidRPr="000C5A6B" w:rsidRDefault="00616C1E" w:rsidP="006861C2">
            <w:pPr>
              <w:rPr>
                <w:color w:val="000000"/>
                <w:sz w:val="18"/>
                <w:szCs w:val="18"/>
              </w:rPr>
            </w:pPr>
            <w:r>
              <w:rPr>
                <w:color w:val="000000"/>
                <w:sz w:val="18"/>
                <w:szCs w:val="18"/>
              </w:rPr>
              <w:t>0.15% a.s.</w:t>
            </w:r>
          </w:p>
        </w:tc>
        <w:tc>
          <w:tcPr>
            <w:tcW w:w="542" w:type="pct"/>
            <w:vMerge/>
          </w:tcPr>
          <w:p w14:paraId="1FE49BB0" w14:textId="77777777" w:rsidR="006861C2" w:rsidRPr="000C5A6B" w:rsidRDefault="006861C2" w:rsidP="006861C2">
            <w:pPr>
              <w:rPr>
                <w:i/>
                <w:color w:val="000000"/>
                <w:sz w:val="18"/>
                <w:szCs w:val="18"/>
                <w:lang w:val="fr-FR"/>
              </w:rPr>
            </w:pPr>
          </w:p>
        </w:tc>
        <w:tc>
          <w:tcPr>
            <w:tcW w:w="676" w:type="pct"/>
            <w:vMerge/>
          </w:tcPr>
          <w:p w14:paraId="20357599" w14:textId="77777777" w:rsidR="006861C2" w:rsidRPr="000C5A6B" w:rsidRDefault="006861C2" w:rsidP="006861C2">
            <w:pPr>
              <w:rPr>
                <w:color w:val="000000"/>
                <w:sz w:val="18"/>
                <w:szCs w:val="18"/>
              </w:rPr>
            </w:pPr>
          </w:p>
        </w:tc>
        <w:tc>
          <w:tcPr>
            <w:tcW w:w="740" w:type="pct"/>
            <w:vMerge/>
          </w:tcPr>
          <w:p w14:paraId="3DED2D13" w14:textId="77777777" w:rsidR="006861C2" w:rsidRPr="000C5A6B" w:rsidRDefault="006861C2" w:rsidP="006861C2">
            <w:pPr>
              <w:rPr>
                <w:color w:val="000000"/>
                <w:sz w:val="18"/>
                <w:szCs w:val="18"/>
              </w:rPr>
            </w:pPr>
          </w:p>
        </w:tc>
        <w:tc>
          <w:tcPr>
            <w:tcW w:w="679" w:type="pct"/>
            <w:gridSpan w:val="2"/>
            <w:vMerge/>
          </w:tcPr>
          <w:p w14:paraId="4EE6F81C" w14:textId="77777777" w:rsidR="006861C2" w:rsidRPr="000C5A6B" w:rsidRDefault="006861C2" w:rsidP="006861C2">
            <w:pPr>
              <w:rPr>
                <w:color w:val="000000"/>
                <w:sz w:val="18"/>
                <w:szCs w:val="18"/>
              </w:rPr>
            </w:pPr>
          </w:p>
        </w:tc>
        <w:tc>
          <w:tcPr>
            <w:tcW w:w="605" w:type="pct"/>
            <w:gridSpan w:val="2"/>
          </w:tcPr>
          <w:p w14:paraId="0DC92B95" w14:textId="420D26B7" w:rsidR="006861C2" w:rsidRPr="000C5A6B" w:rsidRDefault="006861C2" w:rsidP="006861C2">
            <w:pPr>
              <w:rPr>
                <w:i/>
                <w:color w:val="000000"/>
                <w:sz w:val="18"/>
                <w:szCs w:val="18"/>
              </w:rPr>
            </w:pPr>
            <w:r>
              <w:rPr>
                <w:color w:val="000000"/>
                <w:sz w:val="18"/>
                <w:szCs w:val="18"/>
              </w:rPr>
              <w:t>FR TSR 2015-01-015, 017</w:t>
            </w:r>
          </w:p>
        </w:tc>
      </w:tr>
      <w:tr w:rsidR="006861C2" w:rsidRPr="000C5A6B" w14:paraId="24B3DECA" w14:textId="77777777" w:rsidTr="006861C2">
        <w:tc>
          <w:tcPr>
            <w:tcW w:w="541" w:type="pct"/>
            <w:vMerge/>
          </w:tcPr>
          <w:p w14:paraId="175CD130" w14:textId="77777777" w:rsidR="006861C2" w:rsidRPr="000C5A6B" w:rsidRDefault="006861C2" w:rsidP="006861C2">
            <w:pPr>
              <w:rPr>
                <w:color w:val="000000"/>
                <w:sz w:val="18"/>
                <w:szCs w:val="18"/>
              </w:rPr>
            </w:pPr>
          </w:p>
        </w:tc>
        <w:tc>
          <w:tcPr>
            <w:tcW w:w="609" w:type="pct"/>
            <w:vMerge/>
          </w:tcPr>
          <w:p w14:paraId="5ED1EC49" w14:textId="77777777" w:rsidR="006861C2" w:rsidRPr="000C5A6B" w:rsidRDefault="006861C2" w:rsidP="006861C2">
            <w:pPr>
              <w:rPr>
                <w:color w:val="000000"/>
                <w:sz w:val="18"/>
                <w:szCs w:val="18"/>
              </w:rPr>
            </w:pPr>
          </w:p>
        </w:tc>
        <w:tc>
          <w:tcPr>
            <w:tcW w:w="608" w:type="pct"/>
          </w:tcPr>
          <w:p w14:paraId="3A30038B" w14:textId="77777777" w:rsidR="006861C2" w:rsidRDefault="006861C2" w:rsidP="006861C2">
            <w:pPr>
              <w:rPr>
                <w:color w:val="000000"/>
                <w:sz w:val="18"/>
                <w:szCs w:val="18"/>
              </w:rPr>
            </w:pPr>
            <w:r w:rsidRPr="000C5A6B">
              <w:rPr>
                <w:color w:val="000000"/>
                <w:sz w:val="18"/>
                <w:szCs w:val="18"/>
              </w:rPr>
              <w:t>Dipal Conc (GMP 48)</w:t>
            </w:r>
          </w:p>
          <w:p w14:paraId="5F04B945" w14:textId="77777777" w:rsidR="00564F3B" w:rsidRDefault="00564F3B" w:rsidP="006861C2">
            <w:pPr>
              <w:rPr>
                <w:color w:val="000000"/>
                <w:sz w:val="18"/>
                <w:szCs w:val="18"/>
              </w:rPr>
            </w:pPr>
          </w:p>
          <w:p w14:paraId="0EC6FD89" w14:textId="77777777" w:rsidR="00564F3B" w:rsidRDefault="00564F3B" w:rsidP="006861C2">
            <w:pPr>
              <w:rPr>
                <w:color w:val="000000"/>
                <w:sz w:val="18"/>
                <w:szCs w:val="18"/>
              </w:rPr>
            </w:pPr>
            <w:r>
              <w:rPr>
                <w:color w:val="000000"/>
                <w:sz w:val="18"/>
                <w:szCs w:val="18"/>
              </w:rPr>
              <w:t>Meta SPC 5</w:t>
            </w:r>
          </w:p>
          <w:p w14:paraId="02F91CAE" w14:textId="77777777" w:rsidR="00616C1E" w:rsidRDefault="00616C1E" w:rsidP="006861C2">
            <w:pPr>
              <w:rPr>
                <w:color w:val="000000"/>
                <w:sz w:val="18"/>
                <w:szCs w:val="18"/>
              </w:rPr>
            </w:pPr>
          </w:p>
          <w:p w14:paraId="3662A228" w14:textId="29CE039F" w:rsidR="00616C1E" w:rsidRPr="000C5A6B" w:rsidRDefault="00616C1E" w:rsidP="006861C2">
            <w:pPr>
              <w:rPr>
                <w:color w:val="000000"/>
                <w:sz w:val="18"/>
                <w:szCs w:val="18"/>
              </w:rPr>
            </w:pPr>
            <w:r>
              <w:rPr>
                <w:color w:val="000000"/>
                <w:sz w:val="18"/>
                <w:szCs w:val="18"/>
              </w:rPr>
              <w:t>0.75% a.s.</w:t>
            </w:r>
          </w:p>
        </w:tc>
        <w:tc>
          <w:tcPr>
            <w:tcW w:w="542" w:type="pct"/>
            <w:vMerge/>
          </w:tcPr>
          <w:p w14:paraId="00F3B91E" w14:textId="77777777" w:rsidR="006861C2" w:rsidRPr="000C5A6B" w:rsidRDefault="006861C2" w:rsidP="006861C2">
            <w:pPr>
              <w:rPr>
                <w:i/>
                <w:color w:val="000000"/>
                <w:sz w:val="18"/>
                <w:szCs w:val="18"/>
                <w:lang w:val="fr-FR"/>
              </w:rPr>
            </w:pPr>
          </w:p>
        </w:tc>
        <w:tc>
          <w:tcPr>
            <w:tcW w:w="676" w:type="pct"/>
            <w:vMerge/>
          </w:tcPr>
          <w:p w14:paraId="21116C8C" w14:textId="77777777" w:rsidR="006861C2" w:rsidRPr="000C5A6B" w:rsidRDefault="006861C2" w:rsidP="006861C2">
            <w:pPr>
              <w:rPr>
                <w:color w:val="000000"/>
                <w:sz w:val="18"/>
                <w:szCs w:val="18"/>
              </w:rPr>
            </w:pPr>
          </w:p>
        </w:tc>
        <w:tc>
          <w:tcPr>
            <w:tcW w:w="740" w:type="pct"/>
            <w:vMerge/>
          </w:tcPr>
          <w:p w14:paraId="347DF6A0" w14:textId="77777777" w:rsidR="006861C2" w:rsidRPr="000C5A6B" w:rsidRDefault="006861C2" w:rsidP="006861C2">
            <w:pPr>
              <w:rPr>
                <w:color w:val="000000"/>
                <w:sz w:val="18"/>
                <w:szCs w:val="18"/>
              </w:rPr>
            </w:pPr>
          </w:p>
        </w:tc>
        <w:tc>
          <w:tcPr>
            <w:tcW w:w="679" w:type="pct"/>
            <w:gridSpan w:val="2"/>
            <w:vMerge/>
          </w:tcPr>
          <w:p w14:paraId="5F6B2D34" w14:textId="77777777" w:rsidR="006861C2" w:rsidRPr="000C5A6B" w:rsidRDefault="006861C2" w:rsidP="006861C2">
            <w:pPr>
              <w:rPr>
                <w:color w:val="000000"/>
                <w:sz w:val="18"/>
                <w:szCs w:val="18"/>
              </w:rPr>
            </w:pPr>
          </w:p>
        </w:tc>
        <w:tc>
          <w:tcPr>
            <w:tcW w:w="605" w:type="pct"/>
            <w:gridSpan w:val="2"/>
          </w:tcPr>
          <w:p w14:paraId="2DB21A9E" w14:textId="5DDE66B4" w:rsidR="006861C2" w:rsidRPr="000C5A6B" w:rsidRDefault="006861C2" w:rsidP="006861C2">
            <w:pPr>
              <w:rPr>
                <w:i/>
                <w:color w:val="000000"/>
                <w:sz w:val="18"/>
                <w:szCs w:val="18"/>
              </w:rPr>
            </w:pPr>
            <w:r>
              <w:rPr>
                <w:color w:val="000000"/>
                <w:sz w:val="18"/>
                <w:szCs w:val="18"/>
              </w:rPr>
              <w:t>FR TSR 2014-09-155, 159</w:t>
            </w:r>
          </w:p>
        </w:tc>
      </w:tr>
      <w:tr w:rsidR="006861C2" w:rsidRPr="000C5A6B" w14:paraId="31096DB5" w14:textId="77777777" w:rsidTr="006861C2">
        <w:tc>
          <w:tcPr>
            <w:tcW w:w="541" w:type="pct"/>
            <w:vMerge w:val="restart"/>
            <w:tcBorders>
              <w:top w:val="single" w:sz="6" w:space="0" w:color="auto"/>
              <w:left w:val="single" w:sz="4" w:space="0" w:color="auto"/>
              <w:right w:val="single" w:sz="6" w:space="0" w:color="auto"/>
            </w:tcBorders>
          </w:tcPr>
          <w:p w14:paraId="2376B87C" w14:textId="77777777" w:rsidR="006861C2" w:rsidRPr="000C5A6B" w:rsidRDefault="006861C2" w:rsidP="006861C2">
            <w:pPr>
              <w:rPr>
                <w:color w:val="000000"/>
                <w:sz w:val="18"/>
                <w:szCs w:val="18"/>
              </w:rPr>
            </w:pPr>
            <w:r w:rsidRPr="000C5A6B">
              <w:rPr>
                <w:color w:val="000000"/>
                <w:sz w:val="18"/>
                <w:szCs w:val="18"/>
              </w:rPr>
              <w:t>yeasticid</w:t>
            </w:r>
            <w:r>
              <w:rPr>
                <w:color w:val="000000"/>
                <w:sz w:val="18"/>
                <w:szCs w:val="18"/>
              </w:rPr>
              <w:t>al</w:t>
            </w:r>
          </w:p>
        </w:tc>
        <w:tc>
          <w:tcPr>
            <w:tcW w:w="609" w:type="pct"/>
            <w:vMerge w:val="restart"/>
            <w:tcBorders>
              <w:top w:val="single" w:sz="6" w:space="0" w:color="auto"/>
              <w:left w:val="single" w:sz="6" w:space="0" w:color="auto"/>
              <w:right w:val="single" w:sz="6" w:space="0" w:color="auto"/>
            </w:tcBorders>
          </w:tcPr>
          <w:p w14:paraId="1C90435E" w14:textId="77777777" w:rsidR="006861C2" w:rsidRPr="000C5A6B" w:rsidRDefault="006861C2" w:rsidP="006861C2">
            <w:pPr>
              <w:rPr>
                <w:color w:val="000000"/>
                <w:sz w:val="18"/>
                <w:szCs w:val="18"/>
              </w:rPr>
            </w:pPr>
            <w:r w:rsidRPr="000C5A6B">
              <w:rPr>
                <w:color w:val="000000"/>
                <w:sz w:val="18"/>
                <w:szCs w:val="18"/>
              </w:rPr>
              <w:t>Teat disinfection</w:t>
            </w:r>
          </w:p>
        </w:tc>
        <w:tc>
          <w:tcPr>
            <w:tcW w:w="608" w:type="pct"/>
            <w:tcBorders>
              <w:top w:val="single" w:sz="6" w:space="0" w:color="auto"/>
              <w:left w:val="single" w:sz="6" w:space="0" w:color="auto"/>
              <w:bottom w:val="single" w:sz="6" w:space="0" w:color="auto"/>
              <w:right w:val="single" w:sz="6" w:space="0" w:color="auto"/>
            </w:tcBorders>
          </w:tcPr>
          <w:p w14:paraId="59379180" w14:textId="77777777" w:rsidR="006861C2" w:rsidRDefault="006861C2" w:rsidP="006861C2">
            <w:pPr>
              <w:rPr>
                <w:color w:val="000000"/>
                <w:sz w:val="18"/>
                <w:szCs w:val="18"/>
              </w:rPr>
            </w:pPr>
            <w:r w:rsidRPr="000C5A6B">
              <w:rPr>
                <w:color w:val="000000"/>
                <w:sz w:val="18"/>
                <w:szCs w:val="18"/>
              </w:rPr>
              <w:t>Blockade (GMP 44)</w:t>
            </w:r>
          </w:p>
          <w:p w14:paraId="43D5B9AF" w14:textId="77777777" w:rsidR="00564F3B" w:rsidRDefault="00564F3B" w:rsidP="006861C2">
            <w:pPr>
              <w:rPr>
                <w:color w:val="000000"/>
                <w:sz w:val="18"/>
                <w:szCs w:val="18"/>
              </w:rPr>
            </w:pPr>
          </w:p>
          <w:p w14:paraId="5F6DBE62" w14:textId="77777777" w:rsidR="00564F3B" w:rsidRDefault="00564F3B" w:rsidP="006861C2">
            <w:pPr>
              <w:rPr>
                <w:color w:val="000000"/>
                <w:sz w:val="18"/>
                <w:szCs w:val="18"/>
              </w:rPr>
            </w:pPr>
            <w:r>
              <w:rPr>
                <w:color w:val="000000"/>
                <w:sz w:val="18"/>
                <w:szCs w:val="18"/>
              </w:rPr>
              <w:t>Meta SPC 2</w:t>
            </w:r>
          </w:p>
          <w:p w14:paraId="102D9B5C" w14:textId="77777777" w:rsidR="00616C1E" w:rsidRDefault="00616C1E" w:rsidP="006861C2">
            <w:pPr>
              <w:rPr>
                <w:color w:val="000000"/>
                <w:sz w:val="18"/>
                <w:szCs w:val="18"/>
              </w:rPr>
            </w:pPr>
          </w:p>
          <w:p w14:paraId="65752A37" w14:textId="40ADBF29" w:rsidR="00616C1E" w:rsidRPr="000C5A6B" w:rsidRDefault="00616C1E" w:rsidP="006861C2">
            <w:pPr>
              <w:rPr>
                <w:color w:val="000000"/>
                <w:sz w:val="18"/>
                <w:szCs w:val="18"/>
              </w:rPr>
            </w:pPr>
            <w:r>
              <w:rPr>
                <w:color w:val="000000"/>
                <w:sz w:val="18"/>
                <w:szCs w:val="18"/>
              </w:rPr>
              <w:t>0.25% a.s.</w:t>
            </w:r>
          </w:p>
        </w:tc>
        <w:tc>
          <w:tcPr>
            <w:tcW w:w="542" w:type="pct"/>
            <w:vMerge w:val="restart"/>
            <w:tcBorders>
              <w:top w:val="single" w:sz="6" w:space="0" w:color="auto"/>
              <w:left w:val="single" w:sz="6" w:space="0" w:color="auto"/>
              <w:right w:val="single" w:sz="6" w:space="0" w:color="auto"/>
            </w:tcBorders>
          </w:tcPr>
          <w:p w14:paraId="5AE15B3E" w14:textId="77777777" w:rsidR="006861C2" w:rsidRPr="000C5A6B" w:rsidRDefault="006861C2" w:rsidP="006861C2">
            <w:pPr>
              <w:rPr>
                <w:i/>
                <w:color w:val="000000"/>
                <w:sz w:val="18"/>
                <w:szCs w:val="18"/>
              </w:rPr>
            </w:pPr>
            <w:r w:rsidRPr="000C5A6B">
              <w:rPr>
                <w:i/>
                <w:color w:val="000000"/>
                <w:sz w:val="18"/>
                <w:szCs w:val="18"/>
              </w:rPr>
              <w:t>C. albicans</w:t>
            </w:r>
          </w:p>
        </w:tc>
        <w:tc>
          <w:tcPr>
            <w:tcW w:w="676" w:type="pct"/>
            <w:vMerge w:val="restart"/>
            <w:tcBorders>
              <w:top w:val="single" w:sz="6" w:space="0" w:color="auto"/>
              <w:left w:val="single" w:sz="6" w:space="0" w:color="auto"/>
              <w:right w:val="single" w:sz="6" w:space="0" w:color="auto"/>
            </w:tcBorders>
          </w:tcPr>
          <w:p w14:paraId="12763C82" w14:textId="77777777" w:rsidR="006861C2" w:rsidRPr="000C5A6B" w:rsidRDefault="006861C2" w:rsidP="006861C2">
            <w:pPr>
              <w:rPr>
                <w:color w:val="000000"/>
                <w:sz w:val="18"/>
                <w:szCs w:val="18"/>
              </w:rPr>
            </w:pPr>
            <w:r w:rsidRPr="007B5621">
              <w:rPr>
                <w:color w:val="000000"/>
                <w:sz w:val="18"/>
                <w:szCs w:val="18"/>
              </w:rPr>
              <w:t>EN 1657 (Chemical disinfectants and antiseptics - Quantitative suspension test for the evaluation of fungicidal activity of chemical disinfectants and antiseptics for use in the veterinary field - Test method and requirements (Phase 2, Step 1))</w:t>
            </w:r>
          </w:p>
        </w:tc>
        <w:tc>
          <w:tcPr>
            <w:tcW w:w="740" w:type="pct"/>
            <w:vMerge w:val="restart"/>
            <w:tcBorders>
              <w:top w:val="single" w:sz="6" w:space="0" w:color="auto"/>
              <w:left w:val="single" w:sz="6" w:space="0" w:color="auto"/>
              <w:right w:val="single" w:sz="6" w:space="0" w:color="auto"/>
            </w:tcBorders>
          </w:tcPr>
          <w:p w14:paraId="5CFBF8AE" w14:textId="77777777" w:rsidR="006861C2" w:rsidRPr="000C5A6B" w:rsidRDefault="006861C2" w:rsidP="006861C2">
            <w:pPr>
              <w:rPr>
                <w:color w:val="000000"/>
                <w:sz w:val="18"/>
                <w:szCs w:val="18"/>
              </w:rPr>
            </w:pPr>
            <w:r>
              <w:rPr>
                <w:color w:val="000000"/>
                <w:sz w:val="18"/>
                <w:szCs w:val="18"/>
              </w:rPr>
              <w:t>D</w:t>
            </w:r>
            <w:r w:rsidRPr="000C5A6B">
              <w:rPr>
                <w:color w:val="000000"/>
                <w:sz w:val="18"/>
                <w:szCs w:val="18"/>
              </w:rPr>
              <w:t>ilution rates</w:t>
            </w:r>
            <w:r>
              <w:rPr>
                <w:color w:val="000000"/>
                <w:sz w:val="18"/>
                <w:szCs w:val="18"/>
              </w:rPr>
              <w:t xml:space="preserve">: </w:t>
            </w:r>
            <w:r w:rsidRPr="000C5A6B">
              <w:rPr>
                <w:color w:val="000000"/>
                <w:sz w:val="18"/>
                <w:szCs w:val="18"/>
              </w:rPr>
              <w:t xml:space="preserve">80, 20 and </w:t>
            </w:r>
            <w:r>
              <w:rPr>
                <w:color w:val="000000"/>
                <w:sz w:val="18"/>
                <w:szCs w:val="18"/>
              </w:rPr>
              <w:t>0.</w:t>
            </w:r>
            <w:r w:rsidRPr="000C5A6B">
              <w:rPr>
                <w:color w:val="000000"/>
                <w:sz w:val="18"/>
                <w:szCs w:val="18"/>
              </w:rPr>
              <w:t>1% of the ready-to-use product</w:t>
            </w:r>
          </w:p>
          <w:p w14:paraId="4980008E" w14:textId="77777777" w:rsidR="006861C2" w:rsidRDefault="006861C2" w:rsidP="006861C2">
            <w:pPr>
              <w:rPr>
                <w:color w:val="000000"/>
                <w:sz w:val="18"/>
                <w:szCs w:val="18"/>
              </w:rPr>
            </w:pPr>
          </w:p>
          <w:p w14:paraId="4EA21D27" w14:textId="77777777" w:rsidR="006861C2" w:rsidRPr="000C5A6B" w:rsidRDefault="006861C2" w:rsidP="006861C2">
            <w:pPr>
              <w:rPr>
                <w:color w:val="000000"/>
                <w:sz w:val="18"/>
                <w:szCs w:val="18"/>
              </w:rPr>
            </w:pPr>
            <w:r>
              <w:rPr>
                <w:color w:val="000000"/>
                <w:sz w:val="18"/>
                <w:szCs w:val="18"/>
              </w:rPr>
              <w:t>I</w:t>
            </w:r>
            <w:r w:rsidRPr="000C5A6B">
              <w:rPr>
                <w:color w:val="000000"/>
                <w:sz w:val="18"/>
                <w:szCs w:val="18"/>
              </w:rPr>
              <w:t>nterfering substance</w:t>
            </w:r>
            <w:r>
              <w:rPr>
                <w:color w:val="000000"/>
                <w:sz w:val="18"/>
                <w:szCs w:val="18"/>
              </w:rPr>
              <w:t>: 1% milk</w:t>
            </w:r>
          </w:p>
          <w:p w14:paraId="3C454BA4" w14:textId="77777777" w:rsidR="006861C2" w:rsidRPr="000C5A6B" w:rsidRDefault="006861C2" w:rsidP="006861C2">
            <w:pPr>
              <w:rPr>
                <w:color w:val="000000"/>
                <w:sz w:val="18"/>
                <w:szCs w:val="18"/>
              </w:rPr>
            </w:pPr>
          </w:p>
          <w:p w14:paraId="4973B0B0" w14:textId="77777777" w:rsidR="006861C2" w:rsidRDefault="006861C2" w:rsidP="006861C2">
            <w:pPr>
              <w:rPr>
                <w:color w:val="000000"/>
                <w:sz w:val="18"/>
                <w:szCs w:val="18"/>
              </w:rPr>
            </w:pPr>
            <w:r w:rsidRPr="000C5A6B">
              <w:rPr>
                <w:color w:val="000000"/>
                <w:sz w:val="18"/>
                <w:szCs w:val="18"/>
              </w:rPr>
              <w:t xml:space="preserve">Temperature: 30°C </w:t>
            </w:r>
          </w:p>
          <w:p w14:paraId="764E2F2B" w14:textId="77777777" w:rsidR="006861C2" w:rsidRDefault="006861C2" w:rsidP="006861C2">
            <w:pPr>
              <w:rPr>
                <w:color w:val="000000"/>
                <w:sz w:val="18"/>
                <w:szCs w:val="18"/>
              </w:rPr>
            </w:pPr>
            <w:r>
              <w:rPr>
                <w:color w:val="000000"/>
                <w:sz w:val="18"/>
                <w:szCs w:val="18"/>
              </w:rPr>
              <w:t>Contact time:</w:t>
            </w:r>
          </w:p>
          <w:p w14:paraId="30747FA8" w14:textId="77777777" w:rsidR="006861C2" w:rsidRPr="000C5A6B" w:rsidRDefault="006861C2" w:rsidP="006861C2">
            <w:pPr>
              <w:rPr>
                <w:color w:val="000000"/>
                <w:sz w:val="18"/>
                <w:szCs w:val="18"/>
              </w:rPr>
            </w:pPr>
            <w:r>
              <w:rPr>
                <w:color w:val="000000"/>
                <w:sz w:val="18"/>
                <w:szCs w:val="18"/>
              </w:rPr>
              <w:t>5 min</w:t>
            </w:r>
          </w:p>
        </w:tc>
        <w:tc>
          <w:tcPr>
            <w:tcW w:w="679" w:type="pct"/>
            <w:gridSpan w:val="2"/>
            <w:vMerge w:val="restart"/>
            <w:tcBorders>
              <w:top w:val="single" w:sz="6" w:space="0" w:color="auto"/>
              <w:left w:val="single" w:sz="6" w:space="0" w:color="auto"/>
              <w:right w:val="single" w:sz="6" w:space="0" w:color="auto"/>
            </w:tcBorders>
          </w:tcPr>
          <w:p w14:paraId="00520D67" w14:textId="77777777" w:rsidR="006861C2" w:rsidRDefault="006861C2" w:rsidP="006861C2">
            <w:pPr>
              <w:rPr>
                <w:color w:val="000000"/>
                <w:sz w:val="18"/>
                <w:szCs w:val="18"/>
              </w:rPr>
            </w:pPr>
            <w:r>
              <w:rPr>
                <w:color w:val="000000"/>
                <w:sz w:val="18"/>
                <w:szCs w:val="18"/>
              </w:rPr>
              <w:t>All products present yeasticidal activity against the reference strains at a concentration of 20% of the ready-to-use solution.</w:t>
            </w:r>
          </w:p>
          <w:p w14:paraId="66D8D2D3" w14:textId="77777777" w:rsidR="006861C2" w:rsidRDefault="006861C2" w:rsidP="006861C2">
            <w:pPr>
              <w:rPr>
                <w:color w:val="000000"/>
                <w:sz w:val="18"/>
                <w:szCs w:val="18"/>
              </w:rPr>
            </w:pPr>
          </w:p>
          <w:p w14:paraId="271CE184" w14:textId="77777777" w:rsidR="006861C2" w:rsidRPr="000C5A6B" w:rsidRDefault="006861C2" w:rsidP="006861C2">
            <w:pPr>
              <w:rPr>
                <w:color w:val="000000"/>
                <w:sz w:val="18"/>
                <w:szCs w:val="18"/>
              </w:rPr>
            </w:pPr>
            <w:r>
              <w:rPr>
                <w:color w:val="000000"/>
                <w:sz w:val="18"/>
                <w:szCs w:val="18"/>
              </w:rPr>
              <w:t>The products no longer present yeasticidal activity against the reference strains at a concentration of 0.1% of the ready-to-use solution.</w:t>
            </w:r>
          </w:p>
        </w:tc>
        <w:tc>
          <w:tcPr>
            <w:tcW w:w="605" w:type="pct"/>
            <w:gridSpan w:val="2"/>
            <w:tcBorders>
              <w:top w:val="single" w:sz="6" w:space="0" w:color="auto"/>
              <w:left w:val="single" w:sz="6" w:space="0" w:color="auto"/>
              <w:bottom w:val="single" w:sz="6" w:space="0" w:color="auto"/>
              <w:right w:val="single" w:sz="4" w:space="0" w:color="auto"/>
            </w:tcBorders>
          </w:tcPr>
          <w:p w14:paraId="1A04464B" w14:textId="60D125D8" w:rsidR="006861C2" w:rsidRPr="000C5A6B" w:rsidRDefault="006861C2" w:rsidP="006861C2">
            <w:pPr>
              <w:rPr>
                <w:i/>
                <w:color w:val="000000"/>
                <w:sz w:val="18"/>
                <w:szCs w:val="18"/>
              </w:rPr>
            </w:pPr>
            <w:r>
              <w:rPr>
                <w:color w:val="000000"/>
                <w:sz w:val="18"/>
                <w:szCs w:val="18"/>
              </w:rPr>
              <w:t xml:space="preserve">FR </w:t>
            </w:r>
            <w:r w:rsidRPr="00CF1776">
              <w:rPr>
                <w:color w:val="000000"/>
                <w:sz w:val="18"/>
                <w:szCs w:val="18"/>
              </w:rPr>
              <w:t>TSR-2014 -09 -19</w:t>
            </w:r>
            <w:r>
              <w:rPr>
                <w:color w:val="000000"/>
                <w:sz w:val="18"/>
                <w:szCs w:val="18"/>
              </w:rPr>
              <w:t>2</w:t>
            </w:r>
          </w:p>
        </w:tc>
      </w:tr>
      <w:tr w:rsidR="006861C2" w:rsidRPr="000C5A6B" w14:paraId="07FB0376" w14:textId="77777777" w:rsidTr="006861C2">
        <w:tc>
          <w:tcPr>
            <w:tcW w:w="541" w:type="pct"/>
            <w:vMerge/>
            <w:tcBorders>
              <w:left w:val="single" w:sz="4" w:space="0" w:color="auto"/>
              <w:right w:val="single" w:sz="6" w:space="0" w:color="auto"/>
            </w:tcBorders>
          </w:tcPr>
          <w:p w14:paraId="51C29703" w14:textId="77777777" w:rsidR="006861C2" w:rsidRPr="000C5A6B" w:rsidRDefault="006861C2" w:rsidP="006861C2">
            <w:pPr>
              <w:rPr>
                <w:color w:val="000000"/>
                <w:sz w:val="18"/>
                <w:szCs w:val="18"/>
              </w:rPr>
            </w:pPr>
          </w:p>
        </w:tc>
        <w:tc>
          <w:tcPr>
            <w:tcW w:w="609" w:type="pct"/>
            <w:vMerge/>
            <w:tcBorders>
              <w:left w:val="single" w:sz="6" w:space="0" w:color="auto"/>
              <w:right w:val="single" w:sz="6" w:space="0" w:color="auto"/>
            </w:tcBorders>
          </w:tcPr>
          <w:p w14:paraId="31283B43"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5A5E26D7" w14:textId="77777777" w:rsidR="006861C2" w:rsidRDefault="006861C2" w:rsidP="006861C2">
            <w:pPr>
              <w:rPr>
                <w:color w:val="000000"/>
                <w:sz w:val="18"/>
                <w:szCs w:val="18"/>
              </w:rPr>
            </w:pPr>
            <w:r w:rsidRPr="000C5A6B">
              <w:rPr>
                <w:color w:val="000000"/>
                <w:sz w:val="18"/>
                <w:szCs w:val="18"/>
              </w:rPr>
              <w:t>IodoFence (GMP 54)</w:t>
            </w:r>
          </w:p>
          <w:p w14:paraId="6904EA22" w14:textId="77777777" w:rsidR="00564F3B" w:rsidRDefault="00564F3B" w:rsidP="006861C2">
            <w:pPr>
              <w:rPr>
                <w:color w:val="000000"/>
                <w:sz w:val="18"/>
                <w:szCs w:val="18"/>
              </w:rPr>
            </w:pPr>
          </w:p>
          <w:p w14:paraId="648B5E36" w14:textId="77777777" w:rsidR="00564F3B" w:rsidRDefault="00564F3B" w:rsidP="006861C2">
            <w:pPr>
              <w:rPr>
                <w:color w:val="000000"/>
                <w:sz w:val="18"/>
                <w:szCs w:val="18"/>
              </w:rPr>
            </w:pPr>
            <w:r>
              <w:rPr>
                <w:color w:val="000000"/>
                <w:sz w:val="18"/>
                <w:szCs w:val="18"/>
              </w:rPr>
              <w:t>Meta SPC 2</w:t>
            </w:r>
          </w:p>
          <w:p w14:paraId="51AA210C" w14:textId="77777777" w:rsidR="00616C1E" w:rsidRDefault="00616C1E" w:rsidP="006861C2">
            <w:pPr>
              <w:rPr>
                <w:color w:val="000000"/>
                <w:sz w:val="18"/>
                <w:szCs w:val="18"/>
              </w:rPr>
            </w:pPr>
          </w:p>
          <w:p w14:paraId="6F7645C4" w14:textId="06C2A4A0" w:rsidR="00616C1E" w:rsidRPr="000C5A6B" w:rsidRDefault="00616C1E" w:rsidP="006861C2">
            <w:pPr>
              <w:rPr>
                <w:color w:val="000000"/>
                <w:sz w:val="18"/>
                <w:szCs w:val="18"/>
              </w:rPr>
            </w:pPr>
            <w:r>
              <w:rPr>
                <w:color w:val="000000"/>
                <w:sz w:val="18"/>
                <w:szCs w:val="18"/>
              </w:rPr>
              <w:t>0.25% a.s.</w:t>
            </w:r>
          </w:p>
        </w:tc>
        <w:tc>
          <w:tcPr>
            <w:tcW w:w="542" w:type="pct"/>
            <w:vMerge/>
            <w:tcBorders>
              <w:left w:val="single" w:sz="6" w:space="0" w:color="auto"/>
              <w:right w:val="single" w:sz="6" w:space="0" w:color="auto"/>
            </w:tcBorders>
          </w:tcPr>
          <w:p w14:paraId="275F5489" w14:textId="77777777" w:rsidR="006861C2" w:rsidRPr="000C5A6B" w:rsidRDefault="006861C2" w:rsidP="006861C2">
            <w:pPr>
              <w:rPr>
                <w:color w:val="000000"/>
                <w:sz w:val="18"/>
                <w:szCs w:val="18"/>
              </w:rPr>
            </w:pPr>
          </w:p>
        </w:tc>
        <w:tc>
          <w:tcPr>
            <w:tcW w:w="676" w:type="pct"/>
            <w:vMerge/>
            <w:tcBorders>
              <w:left w:val="single" w:sz="6" w:space="0" w:color="auto"/>
              <w:right w:val="single" w:sz="6" w:space="0" w:color="auto"/>
            </w:tcBorders>
          </w:tcPr>
          <w:p w14:paraId="0F3AC7A4" w14:textId="77777777" w:rsidR="006861C2" w:rsidRPr="000C5A6B" w:rsidRDefault="006861C2" w:rsidP="006861C2">
            <w:pPr>
              <w:rPr>
                <w:color w:val="000000"/>
                <w:sz w:val="18"/>
                <w:szCs w:val="18"/>
              </w:rPr>
            </w:pPr>
          </w:p>
        </w:tc>
        <w:tc>
          <w:tcPr>
            <w:tcW w:w="740" w:type="pct"/>
            <w:vMerge/>
            <w:tcBorders>
              <w:left w:val="single" w:sz="6" w:space="0" w:color="auto"/>
              <w:right w:val="single" w:sz="6" w:space="0" w:color="auto"/>
            </w:tcBorders>
          </w:tcPr>
          <w:p w14:paraId="5D099713" w14:textId="77777777" w:rsidR="006861C2" w:rsidRPr="000C5A6B"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53F58C18"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0E0C468B" w14:textId="49D317E2" w:rsidR="006861C2" w:rsidRPr="000C5A6B" w:rsidRDefault="006861C2" w:rsidP="006861C2">
            <w:pPr>
              <w:rPr>
                <w:i/>
                <w:color w:val="000000"/>
                <w:sz w:val="18"/>
                <w:szCs w:val="18"/>
              </w:rPr>
            </w:pPr>
            <w:r>
              <w:rPr>
                <w:color w:val="000000"/>
                <w:sz w:val="18"/>
                <w:szCs w:val="18"/>
              </w:rPr>
              <w:t xml:space="preserve">FR </w:t>
            </w:r>
            <w:r w:rsidRPr="00CF1776">
              <w:rPr>
                <w:color w:val="000000"/>
                <w:sz w:val="18"/>
                <w:szCs w:val="18"/>
              </w:rPr>
              <w:t>TSR-2014 -09 -19</w:t>
            </w:r>
            <w:r>
              <w:rPr>
                <w:color w:val="000000"/>
                <w:sz w:val="18"/>
                <w:szCs w:val="18"/>
              </w:rPr>
              <w:t>3</w:t>
            </w:r>
          </w:p>
        </w:tc>
      </w:tr>
      <w:tr w:rsidR="006861C2" w:rsidRPr="000C5A6B" w14:paraId="49B30CD5" w14:textId="77777777" w:rsidTr="006861C2">
        <w:tc>
          <w:tcPr>
            <w:tcW w:w="541" w:type="pct"/>
            <w:vMerge/>
            <w:tcBorders>
              <w:left w:val="single" w:sz="4" w:space="0" w:color="auto"/>
              <w:right w:val="single" w:sz="6" w:space="0" w:color="auto"/>
            </w:tcBorders>
          </w:tcPr>
          <w:p w14:paraId="43C08BDA" w14:textId="77777777" w:rsidR="006861C2" w:rsidRPr="000C5A6B" w:rsidRDefault="006861C2" w:rsidP="006861C2">
            <w:pPr>
              <w:rPr>
                <w:color w:val="000000"/>
                <w:sz w:val="18"/>
                <w:szCs w:val="18"/>
              </w:rPr>
            </w:pPr>
          </w:p>
        </w:tc>
        <w:tc>
          <w:tcPr>
            <w:tcW w:w="609" w:type="pct"/>
            <w:vMerge/>
            <w:tcBorders>
              <w:left w:val="single" w:sz="6" w:space="0" w:color="auto"/>
              <w:right w:val="single" w:sz="6" w:space="0" w:color="auto"/>
            </w:tcBorders>
          </w:tcPr>
          <w:p w14:paraId="4CC1F6B2"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48F44D03" w14:textId="77777777" w:rsidR="006861C2" w:rsidRDefault="006861C2" w:rsidP="006861C2">
            <w:pPr>
              <w:rPr>
                <w:color w:val="000000"/>
                <w:sz w:val="18"/>
                <w:szCs w:val="18"/>
              </w:rPr>
            </w:pPr>
            <w:r w:rsidRPr="000C5A6B">
              <w:rPr>
                <w:color w:val="000000"/>
                <w:sz w:val="18"/>
                <w:szCs w:val="18"/>
              </w:rPr>
              <w:t>Proactive (GMP 43)</w:t>
            </w:r>
          </w:p>
          <w:p w14:paraId="5F3B46FA" w14:textId="77777777" w:rsidR="00564F3B" w:rsidRDefault="00564F3B" w:rsidP="006861C2">
            <w:pPr>
              <w:rPr>
                <w:color w:val="000000"/>
                <w:sz w:val="18"/>
                <w:szCs w:val="18"/>
              </w:rPr>
            </w:pPr>
          </w:p>
          <w:p w14:paraId="74324ABD" w14:textId="77777777" w:rsidR="00564F3B" w:rsidRDefault="00564F3B" w:rsidP="006861C2">
            <w:pPr>
              <w:rPr>
                <w:color w:val="000000"/>
                <w:sz w:val="18"/>
                <w:szCs w:val="18"/>
              </w:rPr>
            </w:pPr>
            <w:r>
              <w:rPr>
                <w:color w:val="000000"/>
                <w:sz w:val="18"/>
                <w:szCs w:val="18"/>
              </w:rPr>
              <w:t>Meta SPC 2</w:t>
            </w:r>
          </w:p>
          <w:p w14:paraId="486A32D7" w14:textId="77777777" w:rsidR="00616C1E" w:rsidRDefault="00616C1E" w:rsidP="006861C2">
            <w:pPr>
              <w:rPr>
                <w:color w:val="000000"/>
                <w:sz w:val="18"/>
                <w:szCs w:val="18"/>
              </w:rPr>
            </w:pPr>
          </w:p>
          <w:p w14:paraId="4821F5F6" w14:textId="2D2D3773" w:rsidR="00616C1E" w:rsidRPr="000C5A6B" w:rsidRDefault="00616C1E" w:rsidP="006861C2">
            <w:pPr>
              <w:rPr>
                <w:color w:val="000000"/>
                <w:sz w:val="18"/>
                <w:szCs w:val="18"/>
              </w:rPr>
            </w:pPr>
            <w:r>
              <w:rPr>
                <w:color w:val="000000"/>
                <w:sz w:val="18"/>
                <w:szCs w:val="18"/>
              </w:rPr>
              <w:t>0.15% a.s.</w:t>
            </w:r>
          </w:p>
        </w:tc>
        <w:tc>
          <w:tcPr>
            <w:tcW w:w="542" w:type="pct"/>
            <w:vMerge/>
            <w:tcBorders>
              <w:left w:val="single" w:sz="6" w:space="0" w:color="auto"/>
              <w:right w:val="single" w:sz="6" w:space="0" w:color="auto"/>
            </w:tcBorders>
          </w:tcPr>
          <w:p w14:paraId="59E5BC67" w14:textId="77777777" w:rsidR="006861C2" w:rsidRPr="000C5A6B" w:rsidRDefault="006861C2" w:rsidP="006861C2">
            <w:pPr>
              <w:rPr>
                <w:color w:val="000000"/>
                <w:sz w:val="18"/>
                <w:szCs w:val="18"/>
              </w:rPr>
            </w:pPr>
          </w:p>
        </w:tc>
        <w:tc>
          <w:tcPr>
            <w:tcW w:w="676" w:type="pct"/>
            <w:vMerge/>
            <w:tcBorders>
              <w:left w:val="single" w:sz="6" w:space="0" w:color="auto"/>
              <w:right w:val="single" w:sz="6" w:space="0" w:color="auto"/>
            </w:tcBorders>
          </w:tcPr>
          <w:p w14:paraId="5D7993AF" w14:textId="77777777" w:rsidR="006861C2" w:rsidRPr="000C5A6B" w:rsidRDefault="006861C2" w:rsidP="006861C2">
            <w:pPr>
              <w:rPr>
                <w:color w:val="000000"/>
                <w:sz w:val="18"/>
                <w:szCs w:val="18"/>
              </w:rPr>
            </w:pPr>
          </w:p>
        </w:tc>
        <w:tc>
          <w:tcPr>
            <w:tcW w:w="740" w:type="pct"/>
            <w:vMerge/>
            <w:tcBorders>
              <w:left w:val="single" w:sz="6" w:space="0" w:color="auto"/>
              <w:right w:val="single" w:sz="6" w:space="0" w:color="auto"/>
            </w:tcBorders>
          </w:tcPr>
          <w:p w14:paraId="1C23795E" w14:textId="77777777" w:rsidR="006861C2" w:rsidRPr="000C5A6B"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17F3C7FE"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7E4C21A1" w14:textId="7ACB74E7" w:rsidR="006861C2" w:rsidRPr="000C5A6B" w:rsidRDefault="006861C2" w:rsidP="006861C2">
            <w:pPr>
              <w:rPr>
                <w:i/>
                <w:color w:val="000000"/>
                <w:sz w:val="18"/>
                <w:szCs w:val="18"/>
              </w:rPr>
            </w:pPr>
            <w:r>
              <w:rPr>
                <w:color w:val="000000"/>
                <w:sz w:val="18"/>
                <w:szCs w:val="18"/>
              </w:rPr>
              <w:t xml:space="preserve">FR </w:t>
            </w:r>
            <w:r w:rsidRPr="00CF1776">
              <w:rPr>
                <w:color w:val="000000"/>
                <w:sz w:val="18"/>
                <w:szCs w:val="18"/>
              </w:rPr>
              <w:t>TSR-2014 -09 -1</w:t>
            </w:r>
            <w:r>
              <w:rPr>
                <w:color w:val="000000"/>
                <w:sz w:val="18"/>
                <w:szCs w:val="18"/>
              </w:rPr>
              <w:t>64</w:t>
            </w:r>
          </w:p>
        </w:tc>
      </w:tr>
      <w:tr w:rsidR="006861C2" w:rsidRPr="000C5A6B" w14:paraId="28862FC7" w14:textId="77777777" w:rsidTr="006861C2">
        <w:tc>
          <w:tcPr>
            <w:tcW w:w="541" w:type="pct"/>
            <w:vMerge/>
            <w:tcBorders>
              <w:left w:val="single" w:sz="4" w:space="0" w:color="auto"/>
              <w:right w:val="single" w:sz="6" w:space="0" w:color="auto"/>
            </w:tcBorders>
          </w:tcPr>
          <w:p w14:paraId="75001E38" w14:textId="77777777" w:rsidR="006861C2" w:rsidRPr="000C5A6B" w:rsidRDefault="006861C2" w:rsidP="006861C2">
            <w:pPr>
              <w:rPr>
                <w:color w:val="000000"/>
                <w:sz w:val="18"/>
                <w:szCs w:val="18"/>
              </w:rPr>
            </w:pPr>
          </w:p>
        </w:tc>
        <w:tc>
          <w:tcPr>
            <w:tcW w:w="609" w:type="pct"/>
            <w:vMerge/>
            <w:tcBorders>
              <w:left w:val="single" w:sz="6" w:space="0" w:color="auto"/>
              <w:right w:val="single" w:sz="6" w:space="0" w:color="auto"/>
            </w:tcBorders>
          </w:tcPr>
          <w:p w14:paraId="20943831"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386AF536" w14:textId="77777777" w:rsidR="006861C2" w:rsidRDefault="006861C2" w:rsidP="006861C2">
            <w:pPr>
              <w:rPr>
                <w:color w:val="000000"/>
                <w:sz w:val="18"/>
                <w:szCs w:val="18"/>
              </w:rPr>
            </w:pPr>
            <w:r w:rsidRPr="000C5A6B">
              <w:rPr>
                <w:color w:val="000000"/>
                <w:sz w:val="18"/>
                <w:szCs w:val="18"/>
              </w:rPr>
              <w:t xml:space="preserve">Proactive Plus </w:t>
            </w:r>
            <w:r>
              <w:rPr>
                <w:color w:val="000000"/>
                <w:sz w:val="18"/>
                <w:szCs w:val="18"/>
              </w:rPr>
              <w:br/>
            </w:r>
            <w:r w:rsidRPr="000C5A6B">
              <w:rPr>
                <w:color w:val="000000"/>
                <w:sz w:val="18"/>
                <w:szCs w:val="18"/>
              </w:rPr>
              <w:t>(GMP 42)</w:t>
            </w:r>
          </w:p>
          <w:p w14:paraId="7A4DEC16" w14:textId="77777777" w:rsidR="00564F3B" w:rsidRDefault="00564F3B" w:rsidP="006861C2">
            <w:pPr>
              <w:rPr>
                <w:color w:val="000000"/>
                <w:sz w:val="18"/>
                <w:szCs w:val="18"/>
              </w:rPr>
            </w:pPr>
          </w:p>
          <w:p w14:paraId="3AB50C59" w14:textId="5285D769" w:rsidR="00564F3B" w:rsidRDefault="00564F3B" w:rsidP="006861C2">
            <w:pPr>
              <w:rPr>
                <w:color w:val="000000"/>
                <w:sz w:val="18"/>
                <w:szCs w:val="18"/>
              </w:rPr>
            </w:pPr>
            <w:r>
              <w:rPr>
                <w:color w:val="000000"/>
                <w:sz w:val="18"/>
                <w:szCs w:val="18"/>
              </w:rPr>
              <w:t xml:space="preserve">Meta SPC </w:t>
            </w:r>
            <w:r w:rsidR="00256F61">
              <w:rPr>
                <w:color w:val="000000"/>
                <w:sz w:val="18"/>
                <w:szCs w:val="18"/>
              </w:rPr>
              <w:t>6</w:t>
            </w:r>
          </w:p>
          <w:p w14:paraId="4EA77671" w14:textId="77777777" w:rsidR="00616C1E" w:rsidRDefault="00616C1E" w:rsidP="006861C2">
            <w:pPr>
              <w:rPr>
                <w:color w:val="000000"/>
                <w:sz w:val="18"/>
                <w:szCs w:val="18"/>
              </w:rPr>
            </w:pPr>
          </w:p>
          <w:p w14:paraId="713C6E5D" w14:textId="0977AB2A" w:rsidR="00616C1E" w:rsidRPr="000C5A6B" w:rsidRDefault="00616C1E" w:rsidP="006861C2">
            <w:pPr>
              <w:rPr>
                <w:color w:val="000000"/>
                <w:sz w:val="18"/>
                <w:szCs w:val="18"/>
              </w:rPr>
            </w:pPr>
            <w:r>
              <w:rPr>
                <w:color w:val="000000"/>
                <w:sz w:val="18"/>
                <w:szCs w:val="18"/>
              </w:rPr>
              <w:t>0.15% a.s.</w:t>
            </w:r>
          </w:p>
        </w:tc>
        <w:tc>
          <w:tcPr>
            <w:tcW w:w="542" w:type="pct"/>
            <w:vMerge/>
            <w:tcBorders>
              <w:left w:val="single" w:sz="6" w:space="0" w:color="auto"/>
              <w:right w:val="single" w:sz="6" w:space="0" w:color="auto"/>
            </w:tcBorders>
          </w:tcPr>
          <w:p w14:paraId="3662D953" w14:textId="77777777" w:rsidR="006861C2" w:rsidRPr="000C5A6B" w:rsidRDefault="006861C2" w:rsidP="006861C2">
            <w:pPr>
              <w:rPr>
                <w:color w:val="000000"/>
                <w:sz w:val="18"/>
                <w:szCs w:val="18"/>
              </w:rPr>
            </w:pPr>
          </w:p>
        </w:tc>
        <w:tc>
          <w:tcPr>
            <w:tcW w:w="676" w:type="pct"/>
            <w:vMerge/>
            <w:tcBorders>
              <w:left w:val="single" w:sz="6" w:space="0" w:color="auto"/>
              <w:right w:val="single" w:sz="6" w:space="0" w:color="auto"/>
            </w:tcBorders>
          </w:tcPr>
          <w:p w14:paraId="09382297" w14:textId="77777777" w:rsidR="006861C2" w:rsidRPr="000C5A6B" w:rsidRDefault="006861C2" w:rsidP="006861C2">
            <w:pPr>
              <w:rPr>
                <w:color w:val="000000"/>
                <w:sz w:val="18"/>
                <w:szCs w:val="18"/>
              </w:rPr>
            </w:pPr>
          </w:p>
        </w:tc>
        <w:tc>
          <w:tcPr>
            <w:tcW w:w="740" w:type="pct"/>
            <w:vMerge/>
            <w:tcBorders>
              <w:left w:val="single" w:sz="6" w:space="0" w:color="auto"/>
              <w:right w:val="single" w:sz="6" w:space="0" w:color="auto"/>
            </w:tcBorders>
          </w:tcPr>
          <w:p w14:paraId="4993C1BD" w14:textId="77777777" w:rsidR="006861C2" w:rsidRPr="000C5A6B"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447C430E"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6E25504B" w14:textId="06E3E26C" w:rsidR="006861C2" w:rsidRPr="000C5A6B" w:rsidRDefault="006861C2" w:rsidP="006861C2">
            <w:pPr>
              <w:rPr>
                <w:i/>
                <w:color w:val="000000"/>
                <w:sz w:val="18"/>
                <w:szCs w:val="18"/>
              </w:rPr>
            </w:pPr>
            <w:r>
              <w:rPr>
                <w:color w:val="000000"/>
                <w:sz w:val="18"/>
                <w:szCs w:val="18"/>
              </w:rPr>
              <w:t xml:space="preserve">FR </w:t>
            </w:r>
            <w:r w:rsidRPr="00CF1776">
              <w:rPr>
                <w:color w:val="000000"/>
                <w:sz w:val="18"/>
                <w:szCs w:val="18"/>
              </w:rPr>
              <w:t>TSR-2014 -09 -</w:t>
            </w:r>
            <w:r>
              <w:rPr>
                <w:color w:val="000000"/>
                <w:sz w:val="18"/>
                <w:szCs w:val="18"/>
              </w:rPr>
              <w:t>196</w:t>
            </w:r>
          </w:p>
        </w:tc>
      </w:tr>
      <w:tr w:rsidR="006861C2" w:rsidRPr="000C5A6B" w14:paraId="5B3C075D" w14:textId="77777777" w:rsidTr="006861C2">
        <w:tc>
          <w:tcPr>
            <w:tcW w:w="541" w:type="pct"/>
            <w:vMerge/>
            <w:tcBorders>
              <w:left w:val="single" w:sz="4" w:space="0" w:color="auto"/>
              <w:right w:val="single" w:sz="6" w:space="0" w:color="auto"/>
            </w:tcBorders>
          </w:tcPr>
          <w:p w14:paraId="3EE3B9BD" w14:textId="77777777" w:rsidR="006861C2" w:rsidRPr="000C5A6B" w:rsidRDefault="006861C2" w:rsidP="006861C2">
            <w:pPr>
              <w:rPr>
                <w:color w:val="000000"/>
                <w:sz w:val="18"/>
                <w:szCs w:val="18"/>
              </w:rPr>
            </w:pPr>
          </w:p>
        </w:tc>
        <w:tc>
          <w:tcPr>
            <w:tcW w:w="609" w:type="pct"/>
            <w:vMerge/>
            <w:tcBorders>
              <w:left w:val="single" w:sz="6" w:space="0" w:color="auto"/>
              <w:right w:val="single" w:sz="6" w:space="0" w:color="auto"/>
            </w:tcBorders>
          </w:tcPr>
          <w:p w14:paraId="41595656"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434E1C95" w14:textId="77777777" w:rsidR="00564F3B" w:rsidRDefault="006861C2" w:rsidP="006861C2">
            <w:pPr>
              <w:rPr>
                <w:color w:val="000000"/>
                <w:sz w:val="18"/>
                <w:szCs w:val="18"/>
              </w:rPr>
            </w:pPr>
            <w:r w:rsidRPr="000C5A6B">
              <w:rPr>
                <w:color w:val="000000"/>
                <w:sz w:val="18"/>
                <w:szCs w:val="18"/>
              </w:rPr>
              <w:t xml:space="preserve">Fortex </w:t>
            </w:r>
          </w:p>
          <w:p w14:paraId="0BBF61AE" w14:textId="73A5B135" w:rsidR="006861C2" w:rsidRDefault="006861C2" w:rsidP="006861C2">
            <w:pPr>
              <w:rPr>
                <w:color w:val="000000"/>
                <w:sz w:val="18"/>
                <w:szCs w:val="18"/>
              </w:rPr>
            </w:pPr>
            <w:r w:rsidRPr="000C5A6B">
              <w:rPr>
                <w:color w:val="000000"/>
                <w:sz w:val="18"/>
                <w:szCs w:val="18"/>
              </w:rPr>
              <w:t xml:space="preserve">(GMP </w:t>
            </w:r>
            <w:r w:rsidR="00564F3B">
              <w:rPr>
                <w:color w:val="000000"/>
                <w:sz w:val="18"/>
                <w:szCs w:val="18"/>
              </w:rPr>
              <w:t>5</w:t>
            </w:r>
            <w:r w:rsidRPr="000C5A6B">
              <w:rPr>
                <w:color w:val="000000"/>
                <w:sz w:val="18"/>
                <w:szCs w:val="18"/>
              </w:rPr>
              <w:t>6)</w:t>
            </w:r>
          </w:p>
          <w:p w14:paraId="4812F753" w14:textId="77777777" w:rsidR="00564F3B" w:rsidRDefault="00564F3B" w:rsidP="006861C2">
            <w:pPr>
              <w:rPr>
                <w:color w:val="000000"/>
                <w:sz w:val="18"/>
                <w:szCs w:val="18"/>
              </w:rPr>
            </w:pPr>
          </w:p>
          <w:p w14:paraId="4EEE2321" w14:textId="77777777" w:rsidR="00564F3B" w:rsidRDefault="00564F3B" w:rsidP="006861C2">
            <w:pPr>
              <w:rPr>
                <w:color w:val="000000"/>
                <w:sz w:val="18"/>
                <w:szCs w:val="18"/>
              </w:rPr>
            </w:pPr>
            <w:r>
              <w:rPr>
                <w:color w:val="000000"/>
                <w:sz w:val="18"/>
                <w:szCs w:val="18"/>
              </w:rPr>
              <w:t>Meta SPC 2</w:t>
            </w:r>
          </w:p>
          <w:p w14:paraId="20C67DA9" w14:textId="77777777" w:rsidR="00616C1E" w:rsidRDefault="00616C1E" w:rsidP="006861C2">
            <w:pPr>
              <w:rPr>
                <w:color w:val="000000"/>
                <w:sz w:val="18"/>
                <w:szCs w:val="18"/>
              </w:rPr>
            </w:pPr>
          </w:p>
          <w:p w14:paraId="1B51F072" w14:textId="79CF799C" w:rsidR="00616C1E" w:rsidRPr="000C5A6B" w:rsidRDefault="00616C1E" w:rsidP="006861C2">
            <w:pPr>
              <w:rPr>
                <w:color w:val="000000"/>
                <w:sz w:val="18"/>
                <w:szCs w:val="18"/>
              </w:rPr>
            </w:pPr>
            <w:r>
              <w:rPr>
                <w:color w:val="000000"/>
                <w:sz w:val="18"/>
                <w:szCs w:val="18"/>
              </w:rPr>
              <w:t>0.23% a.s.</w:t>
            </w:r>
          </w:p>
        </w:tc>
        <w:tc>
          <w:tcPr>
            <w:tcW w:w="542" w:type="pct"/>
            <w:vMerge/>
            <w:tcBorders>
              <w:left w:val="single" w:sz="6" w:space="0" w:color="auto"/>
              <w:right w:val="single" w:sz="6" w:space="0" w:color="auto"/>
            </w:tcBorders>
          </w:tcPr>
          <w:p w14:paraId="3181F8AB" w14:textId="77777777" w:rsidR="006861C2" w:rsidRPr="000C5A6B" w:rsidRDefault="006861C2" w:rsidP="006861C2">
            <w:pPr>
              <w:rPr>
                <w:color w:val="000000"/>
                <w:sz w:val="18"/>
                <w:szCs w:val="18"/>
              </w:rPr>
            </w:pPr>
          </w:p>
        </w:tc>
        <w:tc>
          <w:tcPr>
            <w:tcW w:w="676" w:type="pct"/>
            <w:vMerge/>
            <w:tcBorders>
              <w:left w:val="single" w:sz="6" w:space="0" w:color="auto"/>
              <w:right w:val="single" w:sz="6" w:space="0" w:color="auto"/>
            </w:tcBorders>
          </w:tcPr>
          <w:p w14:paraId="622D74E3" w14:textId="77777777" w:rsidR="006861C2" w:rsidRPr="000C5A6B" w:rsidRDefault="006861C2" w:rsidP="006861C2">
            <w:pPr>
              <w:rPr>
                <w:color w:val="000000"/>
                <w:sz w:val="18"/>
                <w:szCs w:val="18"/>
              </w:rPr>
            </w:pPr>
          </w:p>
        </w:tc>
        <w:tc>
          <w:tcPr>
            <w:tcW w:w="740" w:type="pct"/>
            <w:vMerge/>
            <w:tcBorders>
              <w:left w:val="single" w:sz="6" w:space="0" w:color="auto"/>
              <w:right w:val="single" w:sz="6" w:space="0" w:color="auto"/>
            </w:tcBorders>
          </w:tcPr>
          <w:p w14:paraId="04EA0E39" w14:textId="77777777" w:rsidR="006861C2" w:rsidRPr="000C5A6B"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22304772"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3131B6BC" w14:textId="10035E81" w:rsidR="006861C2" w:rsidRPr="000C5A6B" w:rsidRDefault="006861C2" w:rsidP="006861C2">
            <w:pPr>
              <w:rPr>
                <w:i/>
                <w:color w:val="000000"/>
                <w:sz w:val="18"/>
                <w:szCs w:val="18"/>
              </w:rPr>
            </w:pPr>
            <w:r>
              <w:rPr>
                <w:color w:val="000000"/>
                <w:sz w:val="18"/>
                <w:szCs w:val="18"/>
              </w:rPr>
              <w:t xml:space="preserve">FR </w:t>
            </w:r>
            <w:r w:rsidRPr="00CF1776">
              <w:rPr>
                <w:color w:val="000000"/>
                <w:sz w:val="18"/>
                <w:szCs w:val="18"/>
              </w:rPr>
              <w:t>TSR-2014 -09 -19</w:t>
            </w:r>
            <w:r>
              <w:rPr>
                <w:color w:val="000000"/>
                <w:sz w:val="18"/>
                <w:szCs w:val="18"/>
              </w:rPr>
              <w:t>5</w:t>
            </w:r>
          </w:p>
        </w:tc>
      </w:tr>
      <w:tr w:rsidR="006861C2" w:rsidRPr="000C5A6B" w14:paraId="18FF0B49" w14:textId="77777777" w:rsidTr="006861C2">
        <w:tc>
          <w:tcPr>
            <w:tcW w:w="541" w:type="pct"/>
            <w:vMerge/>
            <w:tcBorders>
              <w:left w:val="single" w:sz="4" w:space="0" w:color="auto"/>
              <w:right w:val="single" w:sz="6" w:space="0" w:color="auto"/>
            </w:tcBorders>
          </w:tcPr>
          <w:p w14:paraId="28F3560D" w14:textId="77777777" w:rsidR="006861C2" w:rsidRPr="000C5A6B" w:rsidRDefault="006861C2" w:rsidP="006861C2">
            <w:pPr>
              <w:rPr>
                <w:color w:val="000000"/>
                <w:sz w:val="18"/>
                <w:szCs w:val="18"/>
              </w:rPr>
            </w:pPr>
          </w:p>
        </w:tc>
        <w:tc>
          <w:tcPr>
            <w:tcW w:w="609" w:type="pct"/>
            <w:vMerge/>
            <w:tcBorders>
              <w:left w:val="single" w:sz="6" w:space="0" w:color="auto"/>
              <w:right w:val="single" w:sz="6" w:space="0" w:color="auto"/>
            </w:tcBorders>
          </w:tcPr>
          <w:p w14:paraId="1A38ED58"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15627F62" w14:textId="77777777" w:rsidR="006861C2" w:rsidRPr="00D31899" w:rsidRDefault="006861C2" w:rsidP="006861C2">
            <w:pPr>
              <w:rPr>
                <w:color w:val="000000"/>
                <w:sz w:val="18"/>
                <w:szCs w:val="18"/>
                <w:lang w:val="nl-NL"/>
              </w:rPr>
            </w:pPr>
            <w:r w:rsidRPr="00D31899">
              <w:rPr>
                <w:color w:val="000000"/>
                <w:sz w:val="18"/>
                <w:szCs w:val="18"/>
                <w:lang w:val="nl-NL"/>
              </w:rPr>
              <w:t>Tri-Fender (GMP 51)</w:t>
            </w:r>
          </w:p>
          <w:p w14:paraId="7EBD8AF2" w14:textId="77777777" w:rsidR="00564F3B" w:rsidRPr="00D31899" w:rsidRDefault="00564F3B" w:rsidP="006861C2">
            <w:pPr>
              <w:rPr>
                <w:color w:val="000000"/>
                <w:sz w:val="18"/>
                <w:szCs w:val="18"/>
                <w:lang w:val="nl-NL"/>
              </w:rPr>
            </w:pPr>
          </w:p>
          <w:p w14:paraId="27793EDF" w14:textId="77777777" w:rsidR="00564F3B" w:rsidRPr="00D31899" w:rsidRDefault="00564F3B" w:rsidP="006861C2">
            <w:pPr>
              <w:rPr>
                <w:color w:val="000000"/>
                <w:sz w:val="18"/>
                <w:szCs w:val="18"/>
                <w:lang w:val="nl-NL"/>
              </w:rPr>
            </w:pPr>
            <w:r w:rsidRPr="00D31899">
              <w:rPr>
                <w:color w:val="000000"/>
                <w:sz w:val="18"/>
                <w:szCs w:val="18"/>
                <w:lang w:val="nl-NL"/>
              </w:rPr>
              <w:t>Meta SPC 1</w:t>
            </w:r>
          </w:p>
          <w:p w14:paraId="716DCBBF" w14:textId="77777777" w:rsidR="00616C1E" w:rsidRPr="00D31899" w:rsidRDefault="00616C1E" w:rsidP="006861C2">
            <w:pPr>
              <w:rPr>
                <w:color w:val="000000"/>
                <w:sz w:val="18"/>
                <w:szCs w:val="18"/>
                <w:lang w:val="nl-NL"/>
              </w:rPr>
            </w:pPr>
          </w:p>
          <w:p w14:paraId="14F5FA6D" w14:textId="1C2E5D51" w:rsidR="00616C1E" w:rsidRPr="000C5A6B" w:rsidRDefault="00616C1E" w:rsidP="006861C2">
            <w:pPr>
              <w:rPr>
                <w:color w:val="000000"/>
                <w:sz w:val="18"/>
                <w:szCs w:val="18"/>
              </w:rPr>
            </w:pPr>
            <w:r>
              <w:rPr>
                <w:color w:val="000000"/>
                <w:sz w:val="18"/>
                <w:szCs w:val="18"/>
              </w:rPr>
              <w:t>0.25% a.s.</w:t>
            </w:r>
          </w:p>
        </w:tc>
        <w:tc>
          <w:tcPr>
            <w:tcW w:w="542" w:type="pct"/>
            <w:vMerge/>
            <w:tcBorders>
              <w:left w:val="single" w:sz="6" w:space="0" w:color="auto"/>
              <w:right w:val="single" w:sz="6" w:space="0" w:color="auto"/>
            </w:tcBorders>
          </w:tcPr>
          <w:p w14:paraId="3B94D694" w14:textId="77777777" w:rsidR="006861C2" w:rsidRPr="000C5A6B" w:rsidRDefault="006861C2" w:rsidP="006861C2">
            <w:pPr>
              <w:rPr>
                <w:color w:val="000000"/>
                <w:sz w:val="18"/>
                <w:szCs w:val="18"/>
              </w:rPr>
            </w:pPr>
          </w:p>
        </w:tc>
        <w:tc>
          <w:tcPr>
            <w:tcW w:w="676" w:type="pct"/>
            <w:vMerge/>
            <w:tcBorders>
              <w:left w:val="single" w:sz="6" w:space="0" w:color="auto"/>
              <w:right w:val="single" w:sz="6" w:space="0" w:color="auto"/>
            </w:tcBorders>
          </w:tcPr>
          <w:p w14:paraId="57F8C155" w14:textId="77777777" w:rsidR="006861C2" w:rsidRPr="000C5A6B" w:rsidRDefault="006861C2" w:rsidP="006861C2">
            <w:pPr>
              <w:rPr>
                <w:color w:val="000000"/>
                <w:sz w:val="18"/>
                <w:szCs w:val="18"/>
              </w:rPr>
            </w:pPr>
          </w:p>
        </w:tc>
        <w:tc>
          <w:tcPr>
            <w:tcW w:w="740" w:type="pct"/>
            <w:vMerge/>
            <w:tcBorders>
              <w:left w:val="single" w:sz="6" w:space="0" w:color="auto"/>
              <w:right w:val="single" w:sz="6" w:space="0" w:color="auto"/>
            </w:tcBorders>
          </w:tcPr>
          <w:p w14:paraId="7D1DC459" w14:textId="77777777" w:rsidR="006861C2" w:rsidRPr="000C5A6B"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7A028ECD"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4F2D5412" w14:textId="111B52E3" w:rsidR="006861C2" w:rsidRPr="000C5A6B" w:rsidRDefault="006861C2" w:rsidP="006861C2">
            <w:pPr>
              <w:rPr>
                <w:i/>
                <w:color w:val="000000"/>
                <w:sz w:val="18"/>
                <w:szCs w:val="18"/>
              </w:rPr>
            </w:pPr>
            <w:r>
              <w:rPr>
                <w:color w:val="000000"/>
                <w:sz w:val="18"/>
                <w:szCs w:val="18"/>
              </w:rPr>
              <w:t xml:space="preserve">FR </w:t>
            </w:r>
            <w:r w:rsidRPr="00CF1776">
              <w:rPr>
                <w:color w:val="000000"/>
                <w:sz w:val="18"/>
                <w:szCs w:val="18"/>
              </w:rPr>
              <w:t>TSR-2014 -09 -</w:t>
            </w:r>
            <w:r>
              <w:rPr>
                <w:color w:val="000000"/>
                <w:sz w:val="18"/>
                <w:szCs w:val="18"/>
              </w:rPr>
              <w:t>161</w:t>
            </w:r>
          </w:p>
        </w:tc>
      </w:tr>
      <w:tr w:rsidR="006861C2" w:rsidRPr="000C5A6B" w14:paraId="63EB9BB6" w14:textId="77777777" w:rsidTr="006861C2">
        <w:tc>
          <w:tcPr>
            <w:tcW w:w="541" w:type="pct"/>
            <w:vMerge/>
            <w:tcBorders>
              <w:left w:val="single" w:sz="4" w:space="0" w:color="auto"/>
              <w:right w:val="single" w:sz="6" w:space="0" w:color="auto"/>
            </w:tcBorders>
          </w:tcPr>
          <w:p w14:paraId="0B60B3B5" w14:textId="77777777" w:rsidR="006861C2" w:rsidRPr="000C5A6B" w:rsidRDefault="006861C2" w:rsidP="006861C2">
            <w:pPr>
              <w:rPr>
                <w:color w:val="000000"/>
                <w:sz w:val="18"/>
                <w:szCs w:val="18"/>
              </w:rPr>
            </w:pPr>
          </w:p>
        </w:tc>
        <w:tc>
          <w:tcPr>
            <w:tcW w:w="609" w:type="pct"/>
            <w:vMerge/>
            <w:tcBorders>
              <w:left w:val="single" w:sz="6" w:space="0" w:color="auto"/>
              <w:right w:val="single" w:sz="6" w:space="0" w:color="auto"/>
            </w:tcBorders>
          </w:tcPr>
          <w:p w14:paraId="17DAE579"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239DE9E7" w14:textId="77777777" w:rsidR="00564F3B" w:rsidRDefault="006861C2" w:rsidP="006861C2">
            <w:pPr>
              <w:rPr>
                <w:color w:val="000000"/>
                <w:sz w:val="18"/>
                <w:szCs w:val="18"/>
              </w:rPr>
            </w:pPr>
            <w:r w:rsidRPr="000C5A6B">
              <w:rPr>
                <w:color w:val="000000"/>
                <w:sz w:val="18"/>
                <w:szCs w:val="18"/>
              </w:rPr>
              <w:t xml:space="preserve">TriActive </w:t>
            </w:r>
          </w:p>
          <w:p w14:paraId="688F019B" w14:textId="77777777" w:rsidR="006861C2" w:rsidRDefault="006861C2" w:rsidP="006861C2">
            <w:pPr>
              <w:rPr>
                <w:color w:val="000000"/>
                <w:sz w:val="18"/>
                <w:szCs w:val="18"/>
              </w:rPr>
            </w:pPr>
            <w:r w:rsidRPr="000C5A6B">
              <w:rPr>
                <w:color w:val="000000"/>
                <w:sz w:val="18"/>
                <w:szCs w:val="18"/>
              </w:rPr>
              <w:t>(F-2506)</w:t>
            </w:r>
          </w:p>
          <w:p w14:paraId="513D8407" w14:textId="77777777" w:rsidR="00564F3B" w:rsidRDefault="00564F3B" w:rsidP="006861C2">
            <w:pPr>
              <w:rPr>
                <w:color w:val="000000"/>
                <w:sz w:val="18"/>
                <w:szCs w:val="18"/>
              </w:rPr>
            </w:pPr>
          </w:p>
          <w:p w14:paraId="39BEBABA" w14:textId="77777777" w:rsidR="00564F3B" w:rsidRDefault="00564F3B" w:rsidP="006861C2">
            <w:pPr>
              <w:rPr>
                <w:color w:val="000000"/>
                <w:sz w:val="18"/>
                <w:szCs w:val="18"/>
              </w:rPr>
            </w:pPr>
            <w:r>
              <w:rPr>
                <w:color w:val="000000"/>
                <w:sz w:val="18"/>
                <w:szCs w:val="18"/>
              </w:rPr>
              <w:t>Meta SPC 1</w:t>
            </w:r>
          </w:p>
          <w:p w14:paraId="650E444A" w14:textId="77777777" w:rsidR="00616C1E" w:rsidRDefault="00616C1E" w:rsidP="006861C2">
            <w:pPr>
              <w:rPr>
                <w:color w:val="000000"/>
                <w:sz w:val="18"/>
                <w:szCs w:val="18"/>
              </w:rPr>
            </w:pPr>
          </w:p>
          <w:p w14:paraId="43A207B5" w14:textId="6F5EB91A" w:rsidR="00616C1E" w:rsidRPr="000C5A6B" w:rsidRDefault="00616C1E" w:rsidP="006861C2">
            <w:pPr>
              <w:rPr>
                <w:color w:val="000000"/>
                <w:sz w:val="18"/>
                <w:szCs w:val="18"/>
              </w:rPr>
            </w:pPr>
            <w:r>
              <w:rPr>
                <w:color w:val="000000"/>
                <w:sz w:val="18"/>
                <w:szCs w:val="18"/>
              </w:rPr>
              <w:t>0.21% a.s.</w:t>
            </w:r>
          </w:p>
        </w:tc>
        <w:tc>
          <w:tcPr>
            <w:tcW w:w="542" w:type="pct"/>
            <w:vMerge/>
            <w:tcBorders>
              <w:left w:val="single" w:sz="6" w:space="0" w:color="auto"/>
              <w:right w:val="single" w:sz="6" w:space="0" w:color="auto"/>
            </w:tcBorders>
          </w:tcPr>
          <w:p w14:paraId="3A0E7FCC" w14:textId="77777777" w:rsidR="006861C2" w:rsidRPr="000C5A6B" w:rsidRDefault="006861C2" w:rsidP="006861C2">
            <w:pPr>
              <w:rPr>
                <w:color w:val="000000"/>
                <w:sz w:val="18"/>
                <w:szCs w:val="18"/>
              </w:rPr>
            </w:pPr>
          </w:p>
        </w:tc>
        <w:tc>
          <w:tcPr>
            <w:tcW w:w="676" w:type="pct"/>
            <w:vMerge/>
            <w:tcBorders>
              <w:left w:val="single" w:sz="6" w:space="0" w:color="auto"/>
              <w:right w:val="single" w:sz="6" w:space="0" w:color="auto"/>
            </w:tcBorders>
          </w:tcPr>
          <w:p w14:paraId="5949952B" w14:textId="77777777" w:rsidR="006861C2" w:rsidRPr="000C5A6B" w:rsidRDefault="006861C2" w:rsidP="006861C2">
            <w:pPr>
              <w:rPr>
                <w:color w:val="000000"/>
                <w:sz w:val="18"/>
                <w:szCs w:val="18"/>
              </w:rPr>
            </w:pPr>
          </w:p>
        </w:tc>
        <w:tc>
          <w:tcPr>
            <w:tcW w:w="740" w:type="pct"/>
            <w:vMerge/>
            <w:tcBorders>
              <w:left w:val="single" w:sz="6" w:space="0" w:color="auto"/>
              <w:right w:val="single" w:sz="6" w:space="0" w:color="auto"/>
            </w:tcBorders>
          </w:tcPr>
          <w:p w14:paraId="76EC6736" w14:textId="77777777" w:rsidR="006861C2" w:rsidRPr="000C5A6B"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66408597"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5451DF2D" w14:textId="7F46CD52" w:rsidR="006861C2" w:rsidRPr="000C5A6B" w:rsidRDefault="006861C2" w:rsidP="006861C2">
            <w:pPr>
              <w:rPr>
                <w:i/>
                <w:color w:val="000000"/>
                <w:sz w:val="18"/>
                <w:szCs w:val="18"/>
              </w:rPr>
            </w:pPr>
            <w:r>
              <w:rPr>
                <w:color w:val="000000"/>
                <w:sz w:val="18"/>
                <w:szCs w:val="18"/>
              </w:rPr>
              <w:t>FR TSR-2015 -01</w:t>
            </w:r>
            <w:r w:rsidRPr="00CF1776">
              <w:rPr>
                <w:color w:val="000000"/>
                <w:sz w:val="18"/>
                <w:szCs w:val="18"/>
              </w:rPr>
              <w:t xml:space="preserve"> -</w:t>
            </w:r>
            <w:r>
              <w:rPr>
                <w:color w:val="000000"/>
                <w:sz w:val="18"/>
                <w:szCs w:val="18"/>
              </w:rPr>
              <w:t>036</w:t>
            </w:r>
          </w:p>
        </w:tc>
      </w:tr>
      <w:tr w:rsidR="006861C2" w:rsidRPr="000C5A6B" w14:paraId="5EC67559" w14:textId="77777777" w:rsidTr="006861C2">
        <w:tc>
          <w:tcPr>
            <w:tcW w:w="541" w:type="pct"/>
            <w:vMerge/>
            <w:tcBorders>
              <w:left w:val="single" w:sz="4" w:space="0" w:color="auto"/>
              <w:right w:val="single" w:sz="6" w:space="0" w:color="auto"/>
            </w:tcBorders>
          </w:tcPr>
          <w:p w14:paraId="60C17134" w14:textId="77777777" w:rsidR="006861C2" w:rsidRPr="000C5A6B" w:rsidRDefault="006861C2" w:rsidP="006861C2">
            <w:pPr>
              <w:rPr>
                <w:color w:val="000000"/>
                <w:sz w:val="18"/>
                <w:szCs w:val="18"/>
              </w:rPr>
            </w:pPr>
          </w:p>
        </w:tc>
        <w:tc>
          <w:tcPr>
            <w:tcW w:w="609" w:type="pct"/>
            <w:vMerge/>
            <w:tcBorders>
              <w:left w:val="single" w:sz="6" w:space="0" w:color="auto"/>
              <w:right w:val="single" w:sz="6" w:space="0" w:color="auto"/>
            </w:tcBorders>
          </w:tcPr>
          <w:p w14:paraId="7820BACB"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04D3799C" w14:textId="77777777" w:rsidR="006861C2" w:rsidRDefault="006861C2" w:rsidP="006861C2">
            <w:pPr>
              <w:rPr>
                <w:color w:val="000000"/>
                <w:sz w:val="18"/>
                <w:szCs w:val="18"/>
              </w:rPr>
            </w:pPr>
            <w:r w:rsidRPr="000C5A6B">
              <w:rPr>
                <w:color w:val="000000"/>
                <w:sz w:val="18"/>
                <w:szCs w:val="18"/>
              </w:rPr>
              <w:t>Dipal RTU (GMP 34)</w:t>
            </w:r>
          </w:p>
          <w:p w14:paraId="3FED1BE1" w14:textId="77777777" w:rsidR="00564F3B" w:rsidRDefault="00564F3B" w:rsidP="006861C2">
            <w:pPr>
              <w:rPr>
                <w:color w:val="000000"/>
                <w:sz w:val="18"/>
                <w:szCs w:val="18"/>
              </w:rPr>
            </w:pPr>
          </w:p>
          <w:p w14:paraId="1FEFFBB4" w14:textId="77777777" w:rsidR="00564F3B" w:rsidRDefault="00564F3B" w:rsidP="006861C2">
            <w:pPr>
              <w:rPr>
                <w:color w:val="000000"/>
                <w:sz w:val="18"/>
                <w:szCs w:val="18"/>
              </w:rPr>
            </w:pPr>
            <w:r>
              <w:rPr>
                <w:color w:val="000000"/>
                <w:sz w:val="18"/>
                <w:szCs w:val="18"/>
              </w:rPr>
              <w:lastRenderedPageBreak/>
              <w:t>Meta SPC 3</w:t>
            </w:r>
          </w:p>
          <w:p w14:paraId="5497F963" w14:textId="77777777" w:rsidR="00616C1E" w:rsidRDefault="00616C1E" w:rsidP="006861C2">
            <w:pPr>
              <w:rPr>
                <w:color w:val="000000"/>
                <w:sz w:val="18"/>
                <w:szCs w:val="18"/>
              </w:rPr>
            </w:pPr>
          </w:p>
          <w:p w14:paraId="1AAAF4F6" w14:textId="6547325D" w:rsidR="00616C1E" w:rsidRPr="000C5A6B" w:rsidRDefault="00616C1E" w:rsidP="006861C2">
            <w:pPr>
              <w:rPr>
                <w:color w:val="000000"/>
                <w:sz w:val="18"/>
                <w:szCs w:val="18"/>
              </w:rPr>
            </w:pPr>
            <w:r>
              <w:rPr>
                <w:color w:val="000000"/>
                <w:sz w:val="18"/>
                <w:szCs w:val="18"/>
              </w:rPr>
              <w:t>0.15% a.s.</w:t>
            </w:r>
          </w:p>
        </w:tc>
        <w:tc>
          <w:tcPr>
            <w:tcW w:w="542" w:type="pct"/>
            <w:vMerge/>
            <w:tcBorders>
              <w:left w:val="single" w:sz="6" w:space="0" w:color="auto"/>
              <w:right w:val="single" w:sz="6" w:space="0" w:color="auto"/>
            </w:tcBorders>
          </w:tcPr>
          <w:p w14:paraId="2B84348B" w14:textId="77777777" w:rsidR="006861C2" w:rsidRPr="000C5A6B" w:rsidRDefault="006861C2" w:rsidP="006861C2">
            <w:pPr>
              <w:rPr>
                <w:color w:val="000000"/>
                <w:sz w:val="18"/>
                <w:szCs w:val="18"/>
              </w:rPr>
            </w:pPr>
          </w:p>
        </w:tc>
        <w:tc>
          <w:tcPr>
            <w:tcW w:w="676" w:type="pct"/>
            <w:vMerge/>
            <w:tcBorders>
              <w:left w:val="single" w:sz="6" w:space="0" w:color="auto"/>
              <w:right w:val="single" w:sz="6" w:space="0" w:color="auto"/>
            </w:tcBorders>
          </w:tcPr>
          <w:p w14:paraId="09E094A9" w14:textId="77777777" w:rsidR="006861C2" w:rsidRPr="000C5A6B" w:rsidRDefault="006861C2" w:rsidP="006861C2">
            <w:pPr>
              <w:rPr>
                <w:color w:val="000000"/>
                <w:sz w:val="18"/>
                <w:szCs w:val="18"/>
              </w:rPr>
            </w:pPr>
          </w:p>
        </w:tc>
        <w:tc>
          <w:tcPr>
            <w:tcW w:w="740" w:type="pct"/>
            <w:vMerge/>
            <w:tcBorders>
              <w:left w:val="single" w:sz="6" w:space="0" w:color="auto"/>
              <w:right w:val="single" w:sz="6" w:space="0" w:color="auto"/>
            </w:tcBorders>
          </w:tcPr>
          <w:p w14:paraId="07B3DAE9" w14:textId="77777777" w:rsidR="006861C2" w:rsidRPr="000C5A6B"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19E1C303"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0502FD92" w14:textId="68CA65E1" w:rsidR="006861C2" w:rsidRPr="000C5A6B" w:rsidRDefault="006861C2" w:rsidP="006861C2">
            <w:pPr>
              <w:rPr>
                <w:i/>
                <w:color w:val="000000"/>
                <w:sz w:val="18"/>
                <w:szCs w:val="18"/>
              </w:rPr>
            </w:pPr>
            <w:r>
              <w:rPr>
                <w:color w:val="000000"/>
                <w:sz w:val="18"/>
                <w:szCs w:val="18"/>
              </w:rPr>
              <w:t xml:space="preserve">FR </w:t>
            </w:r>
            <w:r w:rsidRPr="00CF1776">
              <w:rPr>
                <w:color w:val="000000"/>
                <w:sz w:val="18"/>
                <w:szCs w:val="18"/>
              </w:rPr>
              <w:t>TSR-2014 -09 -1</w:t>
            </w:r>
            <w:r>
              <w:rPr>
                <w:color w:val="000000"/>
                <w:sz w:val="18"/>
                <w:szCs w:val="18"/>
              </w:rPr>
              <w:t>62</w:t>
            </w:r>
          </w:p>
        </w:tc>
      </w:tr>
      <w:tr w:rsidR="006861C2" w:rsidRPr="000C5A6B" w14:paraId="03E79D0D" w14:textId="77777777" w:rsidTr="006861C2">
        <w:tc>
          <w:tcPr>
            <w:tcW w:w="541" w:type="pct"/>
            <w:vMerge/>
            <w:tcBorders>
              <w:left w:val="single" w:sz="4" w:space="0" w:color="auto"/>
              <w:right w:val="single" w:sz="6" w:space="0" w:color="auto"/>
            </w:tcBorders>
          </w:tcPr>
          <w:p w14:paraId="7E90B0B8" w14:textId="77777777" w:rsidR="006861C2" w:rsidRPr="000C5A6B" w:rsidRDefault="006861C2" w:rsidP="006861C2">
            <w:pPr>
              <w:rPr>
                <w:color w:val="000000"/>
                <w:sz w:val="18"/>
                <w:szCs w:val="18"/>
              </w:rPr>
            </w:pPr>
          </w:p>
        </w:tc>
        <w:tc>
          <w:tcPr>
            <w:tcW w:w="609" w:type="pct"/>
            <w:vMerge/>
            <w:tcBorders>
              <w:left w:val="single" w:sz="6" w:space="0" w:color="auto"/>
              <w:right w:val="single" w:sz="6" w:space="0" w:color="auto"/>
            </w:tcBorders>
          </w:tcPr>
          <w:p w14:paraId="0FD8776F"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705962F8" w14:textId="77777777" w:rsidR="006861C2" w:rsidRDefault="006861C2" w:rsidP="006861C2">
            <w:pPr>
              <w:rPr>
                <w:color w:val="000000"/>
                <w:sz w:val="18"/>
                <w:szCs w:val="18"/>
              </w:rPr>
            </w:pPr>
            <w:r w:rsidRPr="000C5A6B">
              <w:rPr>
                <w:color w:val="000000"/>
                <w:sz w:val="18"/>
                <w:szCs w:val="18"/>
              </w:rPr>
              <w:t>Dipal Plus (GMP 36)</w:t>
            </w:r>
          </w:p>
          <w:p w14:paraId="3036ABCC" w14:textId="77777777" w:rsidR="00564F3B" w:rsidRDefault="00564F3B" w:rsidP="006861C2">
            <w:pPr>
              <w:rPr>
                <w:color w:val="000000"/>
                <w:sz w:val="18"/>
                <w:szCs w:val="18"/>
              </w:rPr>
            </w:pPr>
          </w:p>
          <w:p w14:paraId="77640D19" w14:textId="77777777" w:rsidR="00564F3B" w:rsidRDefault="00564F3B" w:rsidP="006861C2">
            <w:pPr>
              <w:rPr>
                <w:color w:val="000000"/>
                <w:sz w:val="18"/>
                <w:szCs w:val="18"/>
              </w:rPr>
            </w:pPr>
            <w:r>
              <w:rPr>
                <w:color w:val="000000"/>
                <w:sz w:val="18"/>
                <w:szCs w:val="18"/>
              </w:rPr>
              <w:t>Meta SPC 4</w:t>
            </w:r>
          </w:p>
          <w:p w14:paraId="545766D3" w14:textId="77777777" w:rsidR="00616C1E" w:rsidRDefault="00616C1E" w:rsidP="006861C2">
            <w:pPr>
              <w:rPr>
                <w:color w:val="000000"/>
                <w:sz w:val="18"/>
                <w:szCs w:val="18"/>
              </w:rPr>
            </w:pPr>
          </w:p>
          <w:p w14:paraId="7E6AA913" w14:textId="38109853" w:rsidR="00616C1E" w:rsidRPr="000C5A6B" w:rsidRDefault="00616C1E" w:rsidP="006861C2">
            <w:pPr>
              <w:rPr>
                <w:color w:val="000000"/>
                <w:sz w:val="18"/>
                <w:szCs w:val="18"/>
              </w:rPr>
            </w:pPr>
            <w:r>
              <w:rPr>
                <w:color w:val="000000"/>
                <w:sz w:val="18"/>
                <w:szCs w:val="18"/>
              </w:rPr>
              <w:t>0.15% a.s.</w:t>
            </w:r>
          </w:p>
        </w:tc>
        <w:tc>
          <w:tcPr>
            <w:tcW w:w="542" w:type="pct"/>
            <w:vMerge/>
            <w:tcBorders>
              <w:left w:val="single" w:sz="6" w:space="0" w:color="auto"/>
              <w:right w:val="single" w:sz="6" w:space="0" w:color="auto"/>
            </w:tcBorders>
          </w:tcPr>
          <w:p w14:paraId="5CE5303E" w14:textId="77777777" w:rsidR="006861C2" w:rsidRPr="000C5A6B" w:rsidRDefault="006861C2" w:rsidP="006861C2">
            <w:pPr>
              <w:rPr>
                <w:color w:val="000000"/>
                <w:sz w:val="18"/>
                <w:szCs w:val="18"/>
              </w:rPr>
            </w:pPr>
          </w:p>
        </w:tc>
        <w:tc>
          <w:tcPr>
            <w:tcW w:w="676" w:type="pct"/>
            <w:vMerge/>
            <w:tcBorders>
              <w:left w:val="single" w:sz="6" w:space="0" w:color="auto"/>
              <w:right w:val="single" w:sz="6" w:space="0" w:color="auto"/>
            </w:tcBorders>
          </w:tcPr>
          <w:p w14:paraId="5F789B8E" w14:textId="77777777" w:rsidR="006861C2" w:rsidRPr="000C5A6B" w:rsidRDefault="006861C2" w:rsidP="006861C2">
            <w:pPr>
              <w:rPr>
                <w:color w:val="000000"/>
                <w:sz w:val="18"/>
                <w:szCs w:val="18"/>
              </w:rPr>
            </w:pPr>
          </w:p>
        </w:tc>
        <w:tc>
          <w:tcPr>
            <w:tcW w:w="740" w:type="pct"/>
            <w:vMerge/>
            <w:tcBorders>
              <w:left w:val="single" w:sz="6" w:space="0" w:color="auto"/>
              <w:right w:val="single" w:sz="6" w:space="0" w:color="auto"/>
            </w:tcBorders>
          </w:tcPr>
          <w:p w14:paraId="30F4790B" w14:textId="77777777" w:rsidR="006861C2" w:rsidRPr="000C5A6B"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2DD46866"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48B5DCE2" w14:textId="3E71C6B5" w:rsidR="006861C2" w:rsidRPr="000C5A6B" w:rsidRDefault="006861C2" w:rsidP="006861C2">
            <w:pPr>
              <w:rPr>
                <w:i/>
                <w:color w:val="000000"/>
                <w:sz w:val="18"/>
                <w:szCs w:val="18"/>
              </w:rPr>
            </w:pPr>
            <w:r>
              <w:rPr>
                <w:color w:val="000000"/>
                <w:sz w:val="18"/>
                <w:szCs w:val="18"/>
              </w:rPr>
              <w:t>FR TSR-2015 -01</w:t>
            </w:r>
            <w:r w:rsidRPr="00CF1776">
              <w:rPr>
                <w:color w:val="000000"/>
                <w:sz w:val="18"/>
                <w:szCs w:val="18"/>
              </w:rPr>
              <w:t xml:space="preserve"> -</w:t>
            </w:r>
            <w:r>
              <w:rPr>
                <w:color w:val="000000"/>
                <w:sz w:val="18"/>
                <w:szCs w:val="18"/>
              </w:rPr>
              <w:t>035</w:t>
            </w:r>
          </w:p>
        </w:tc>
      </w:tr>
      <w:tr w:rsidR="006861C2" w:rsidRPr="000C5A6B" w14:paraId="65ADFD9D" w14:textId="77777777" w:rsidTr="006861C2">
        <w:trPr>
          <w:trHeight w:val="499"/>
        </w:trPr>
        <w:tc>
          <w:tcPr>
            <w:tcW w:w="541" w:type="pct"/>
            <w:vMerge/>
            <w:tcBorders>
              <w:left w:val="single" w:sz="4" w:space="0" w:color="auto"/>
              <w:bottom w:val="single" w:sz="6" w:space="0" w:color="auto"/>
              <w:right w:val="single" w:sz="6" w:space="0" w:color="auto"/>
            </w:tcBorders>
          </w:tcPr>
          <w:p w14:paraId="6780B21E" w14:textId="77777777" w:rsidR="006861C2" w:rsidRPr="000C5A6B" w:rsidRDefault="006861C2" w:rsidP="006861C2">
            <w:pPr>
              <w:rPr>
                <w:color w:val="000000"/>
                <w:sz w:val="18"/>
                <w:szCs w:val="18"/>
              </w:rPr>
            </w:pPr>
          </w:p>
        </w:tc>
        <w:tc>
          <w:tcPr>
            <w:tcW w:w="609" w:type="pct"/>
            <w:vMerge/>
            <w:tcBorders>
              <w:left w:val="single" w:sz="6" w:space="0" w:color="auto"/>
              <w:bottom w:val="single" w:sz="6" w:space="0" w:color="auto"/>
              <w:right w:val="single" w:sz="6" w:space="0" w:color="auto"/>
            </w:tcBorders>
          </w:tcPr>
          <w:p w14:paraId="4F3E2428"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5E120B15" w14:textId="77777777" w:rsidR="006861C2" w:rsidRDefault="006861C2" w:rsidP="006861C2">
            <w:pPr>
              <w:rPr>
                <w:color w:val="000000"/>
                <w:sz w:val="18"/>
                <w:szCs w:val="18"/>
              </w:rPr>
            </w:pPr>
            <w:r w:rsidRPr="000C5A6B">
              <w:rPr>
                <w:color w:val="000000"/>
                <w:sz w:val="18"/>
                <w:szCs w:val="18"/>
              </w:rPr>
              <w:t>Dipal Conc (GMP 48)</w:t>
            </w:r>
          </w:p>
          <w:p w14:paraId="754008F4" w14:textId="77777777" w:rsidR="00564F3B" w:rsidRDefault="00564F3B" w:rsidP="006861C2">
            <w:pPr>
              <w:rPr>
                <w:color w:val="000000"/>
                <w:sz w:val="18"/>
                <w:szCs w:val="18"/>
              </w:rPr>
            </w:pPr>
          </w:p>
          <w:p w14:paraId="6FB082AA" w14:textId="77777777" w:rsidR="00564F3B" w:rsidRDefault="00564F3B" w:rsidP="006861C2">
            <w:pPr>
              <w:rPr>
                <w:color w:val="000000"/>
                <w:sz w:val="18"/>
                <w:szCs w:val="18"/>
              </w:rPr>
            </w:pPr>
            <w:r>
              <w:rPr>
                <w:color w:val="000000"/>
                <w:sz w:val="18"/>
                <w:szCs w:val="18"/>
              </w:rPr>
              <w:t>Meta SPC 5</w:t>
            </w:r>
          </w:p>
          <w:p w14:paraId="61919DC8" w14:textId="77777777" w:rsidR="00616C1E" w:rsidRDefault="00616C1E" w:rsidP="006861C2">
            <w:pPr>
              <w:rPr>
                <w:color w:val="000000"/>
                <w:sz w:val="18"/>
                <w:szCs w:val="18"/>
              </w:rPr>
            </w:pPr>
          </w:p>
          <w:p w14:paraId="1DFDE4A8" w14:textId="2A5EDC65" w:rsidR="00616C1E" w:rsidRPr="000C5A6B" w:rsidRDefault="00616C1E" w:rsidP="006861C2">
            <w:pPr>
              <w:rPr>
                <w:color w:val="000000"/>
                <w:sz w:val="18"/>
                <w:szCs w:val="18"/>
              </w:rPr>
            </w:pPr>
            <w:r>
              <w:rPr>
                <w:color w:val="000000"/>
                <w:sz w:val="18"/>
                <w:szCs w:val="18"/>
              </w:rPr>
              <w:t>0.75% a.s.</w:t>
            </w:r>
          </w:p>
        </w:tc>
        <w:tc>
          <w:tcPr>
            <w:tcW w:w="542" w:type="pct"/>
            <w:vMerge/>
            <w:tcBorders>
              <w:left w:val="single" w:sz="6" w:space="0" w:color="auto"/>
              <w:bottom w:val="single" w:sz="6" w:space="0" w:color="auto"/>
              <w:right w:val="single" w:sz="6" w:space="0" w:color="auto"/>
            </w:tcBorders>
          </w:tcPr>
          <w:p w14:paraId="3039B781" w14:textId="77777777" w:rsidR="006861C2" w:rsidRPr="000C5A6B" w:rsidRDefault="006861C2" w:rsidP="006861C2">
            <w:pPr>
              <w:rPr>
                <w:color w:val="000000"/>
                <w:sz w:val="18"/>
                <w:szCs w:val="18"/>
              </w:rPr>
            </w:pPr>
          </w:p>
        </w:tc>
        <w:tc>
          <w:tcPr>
            <w:tcW w:w="676" w:type="pct"/>
            <w:vMerge/>
            <w:tcBorders>
              <w:left w:val="single" w:sz="6" w:space="0" w:color="auto"/>
              <w:bottom w:val="single" w:sz="6" w:space="0" w:color="auto"/>
              <w:right w:val="single" w:sz="6" w:space="0" w:color="auto"/>
            </w:tcBorders>
          </w:tcPr>
          <w:p w14:paraId="3141ABBA" w14:textId="77777777" w:rsidR="006861C2" w:rsidRPr="000C5A6B" w:rsidRDefault="006861C2" w:rsidP="006861C2">
            <w:pPr>
              <w:rPr>
                <w:color w:val="000000"/>
                <w:sz w:val="18"/>
                <w:szCs w:val="18"/>
              </w:rPr>
            </w:pPr>
          </w:p>
        </w:tc>
        <w:tc>
          <w:tcPr>
            <w:tcW w:w="740" w:type="pct"/>
            <w:vMerge/>
            <w:tcBorders>
              <w:left w:val="single" w:sz="6" w:space="0" w:color="auto"/>
              <w:bottom w:val="single" w:sz="6" w:space="0" w:color="auto"/>
              <w:right w:val="single" w:sz="6" w:space="0" w:color="auto"/>
            </w:tcBorders>
          </w:tcPr>
          <w:p w14:paraId="3F65CC92" w14:textId="77777777" w:rsidR="006861C2" w:rsidRPr="000C5A6B" w:rsidRDefault="006861C2" w:rsidP="006861C2">
            <w:pPr>
              <w:rPr>
                <w:color w:val="000000"/>
                <w:sz w:val="18"/>
                <w:szCs w:val="18"/>
              </w:rPr>
            </w:pPr>
          </w:p>
        </w:tc>
        <w:tc>
          <w:tcPr>
            <w:tcW w:w="679" w:type="pct"/>
            <w:gridSpan w:val="2"/>
            <w:vMerge/>
            <w:tcBorders>
              <w:left w:val="single" w:sz="6" w:space="0" w:color="auto"/>
              <w:bottom w:val="single" w:sz="6" w:space="0" w:color="auto"/>
              <w:right w:val="single" w:sz="6" w:space="0" w:color="auto"/>
            </w:tcBorders>
          </w:tcPr>
          <w:p w14:paraId="3F65DA40"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4172A197" w14:textId="2B050DAE" w:rsidR="006861C2" w:rsidRPr="000C5A6B" w:rsidRDefault="006861C2" w:rsidP="006861C2">
            <w:pPr>
              <w:rPr>
                <w:i/>
                <w:color w:val="000000"/>
                <w:sz w:val="18"/>
                <w:szCs w:val="18"/>
              </w:rPr>
            </w:pPr>
            <w:r>
              <w:rPr>
                <w:color w:val="000000"/>
                <w:sz w:val="18"/>
                <w:szCs w:val="18"/>
              </w:rPr>
              <w:t xml:space="preserve">FR </w:t>
            </w:r>
            <w:r w:rsidRPr="00CF1776">
              <w:rPr>
                <w:color w:val="000000"/>
                <w:sz w:val="18"/>
                <w:szCs w:val="18"/>
              </w:rPr>
              <w:t>TSR-2014 -09 -1</w:t>
            </w:r>
            <w:r>
              <w:rPr>
                <w:color w:val="000000"/>
                <w:sz w:val="18"/>
                <w:szCs w:val="18"/>
              </w:rPr>
              <w:t>63</w:t>
            </w:r>
          </w:p>
        </w:tc>
      </w:tr>
      <w:tr w:rsidR="006861C2" w:rsidRPr="000C5A6B" w14:paraId="4FE8549C" w14:textId="77777777" w:rsidTr="006861C2">
        <w:tc>
          <w:tcPr>
            <w:tcW w:w="541" w:type="pct"/>
            <w:vMerge w:val="restart"/>
            <w:tcBorders>
              <w:top w:val="single" w:sz="6" w:space="0" w:color="auto"/>
              <w:left w:val="single" w:sz="4" w:space="0" w:color="auto"/>
              <w:right w:val="single" w:sz="6" w:space="0" w:color="auto"/>
            </w:tcBorders>
          </w:tcPr>
          <w:p w14:paraId="5EE74F1E" w14:textId="77777777" w:rsidR="006861C2" w:rsidRPr="000C5A6B" w:rsidRDefault="006861C2" w:rsidP="006861C2">
            <w:pPr>
              <w:rPr>
                <w:color w:val="000000"/>
                <w:sz w:val="18"/>
                <w:szCs w:val="18"/>
              </w:rPr>
            </w:pPr>
            <w:r w:rsidRPr="000C5A6B">
              <w:rPr>
                <w:color w:val="000000"/>
                <w:sz w:val="18"/>
                <w:szCs w:val="18"/>
              </w:rPr>
              <w:t>yeasticid</w:t>
            </w:r>
            <w:r>
              <w:rPr>
                <w:color w:val="000000"/>
                <w:sz w:val="18"/>
                <w:szCs w:val="18"/>
              </w:rPr>
              <w:t>al</w:t>
            </w:r>
          </w:p>
        </w:tc>
        <w:tc>
          <w:tcPr>
            <w:tcW w:w="609" w:type="pct"/>
            <w:vMerge w:val="restart"/>
            <w:tcBorders>
              <w:top w:val="single" w:sz="6" w:space="0" w:color="auto"/>
              <w:left w:val="single" w:sz="6" w:space="0" w:color="auto"/>
              <w:right w:val="single" w:sz="6" w:space="0" w:color="auto"/>
            </w:tcBorders>
          </w:tcPr>
          <w:p w14:paraId="6AD31EFE" w14:textId="77777777" w:rsidR="006861C2" w:rsidRPr="000C5A6B" w:rsidRDefault="006861C2" w:rsidP="006861C2">
            <w:pPr>
              <w:rPr>
                <w:color w:val="000000"/>
                <w:sz w:val="18"/>
                <w:szCs w:val="18"/>
              </w:rPr>
            </w:pPr>
            <w:r w:rsidRPr="000C5A6B">
              <w:rPr>
                <w:color w:val="000000"/>
                <w:sz w:val="18"/>
                <w:szCs w:val="18"/>
              </w:rPr>
              <w:t>Teat disinfection</w:t>
            </w:r>
          </w:p>
        </w:tc>
        <w:tc>
          <w:tcPr>
            <w:tcW w:w="608" w:type="pct"/>
            <w:tcBorders>
              <w:top w:val="single" w:sz="6" w:space="0" w:color="auto"/>
              <w:left w:val="single" w:sz="6" w:space="0" w:color="auto"/>
              <w:bottom w:val="single" w:sz="6" w:space="0" w:color="auto"/>
              <w:right w:val="single" w:sz="6" w:space="0" w:color="auto"/>
            </w:tcBorders>
          </w:tcPr>
          <w:p w14:paraId="03EB1E54" w14:textId="77777777" w:rsidR="006861C2" w:rsidRDefault="006861C2" w:rsidP="006861C2">
            <w:pPr>
              <w:rPr>
                <w:color w:val="000000"/>
                <w:sz w:val="18"/>
                <w:szCs w:val="18"/>
              </w:rPr>
            </w:pPr>
            <w:r w:rsidRPr="000C5A6B">
              <w:rPr>
                <w:color w:val="000000"/>
                <w:sz w:val="18"/>
                <w:szCs w:val="18"/>
              </w:rPr>
              <w:t>Blockade (GMP 44)</w:t>
            </w:r>
          </w:p>
          <w:p w14:paraId="6DF740FF" w14:textId="77777777" w:rsidR="00564F3B" w:rsidRDefault="00564F3B" w:rsidP="006861C2">
            <w:pPr>
              <w:rPr>
                <w:color w:val="000000"/>
                <w:sz w:val="18"/>
                <w:szCs w:val="18"/>
              </w:rPr>
            </w:pPr>
          </w:p>
          <w:p w14:paraId="1439E742" w14:textId="77777777" w:rsidR="00564F3B" w:rsidRDefault="00564F3B" w:rsidP="006861C2">
            <w:pPr>
              <w:rPr>
                <w:color w:val="000000"/>
                <w:sz w:val="18"/>
                <w:szCs w:val="18"/>
              </w:rPr>
            </w:pPr>
            <w:r>
              <w:rPr>
                <w:color w:val="000000"/>
                <w:sz w:val="18"/>
                <w:szCs w:val="18"/>
              </w:rPr>
              <w:t>Meta SPC 2</w:t>
            </w:r>
          </w:p>
          <w:p w14:paraId="0C699D48" w14:textId="77777777" w:rsidR="00616C1E" w:rsidRDefault="00616C1E" w:rsidP="006861C2">
            <w:pPr>
              <w:rPr>
                <w:color w:val="000000"/>
                <w:sz w:val="18"/>
                <w:szCs w:val="18"/>
              </w:rPr>
            </w:pPr>
          </w:p>
          <w:p w14:paraId="4058E218" w14:textId="4AC37F83" w:rsidR="00616C1E" w:rsidRPr="000C5A6B" w:rsidRDefault="00616C1E" w:rsidP="006861C2">
            <w:pPr>
              <w:rPr>
                <w:color w:val="000000"/>
                <w:sz w:val="18"/>
                <w:szCs w:val="18"/>
              </w:rPr>
            </w:pPr>
            <w:r>
              <w:rPr>
                <w:color w:val="000000"/>
                <w:sz w:val="18"/>
                <w:szCs w:val="18"/>
              </w:rPr>
              <w:t>0.25% a.s.</w:t>
            </w:r>
          </w:p>
        </w:tc>
        <w:tc>
          <w:tcPr>
            <w:tcW w:w="542" w:type="pct"/>
            <w:vMerge w:val="restart"/>
            <w:tcBorders>
              <w:top w:val="single" w:sz="6" w:space="0" w:color="auto"/>
              <w:left w:val="single" w:sz="6" w:space="0" w:color="auto"/>
              <w:right w:val="single" w:sz="6" w:space="0" w:color="auto"/>
            </w:tcBorders>
          </w:tcPr>
          <w:p w14:paraId="2CE69B3F" w14:textId="77777777" w:rsidR="006861C2" w:rsidRPr="000C5A6B" w:rsidRDefault="006861C2" w:rsidP="006861C2">
            <w:pPr>
              <w:rPr>
                <w:i/>
                <w:color w:val="000000"/>
                <w:sz w:val="18"/>
                <w:szCs w:val="18"/>
              </w:rPr>
            </w:pPr>
            <w:r w:rsidRPr="000C5A6B">
              <w:rPr>
                <w:i/>
                <w:color w:val="000000"/>
                <w:sz w:val="18"/>
                <w:szCs w:val="18"/>
              </w:rPr>
              <w:t>C. albicans</w:t>
            </w:r>
          </w:p>
        </w:tc>
        <w:tc>
          <w:tcPr>
            <w:tcW w:w="676" w:type="pct"/>
            <w:vMerge w:val="restart"/>
            <w:tcBorders>
              <w:top w:val="single" w:sz="6" w:space="0" w:color="auto"/>
              <w:left w:val="single" w:sz="6" w:space="0" w:color="auto"/>
              <w:right w:val="single" w:sz="6" w:space="0" w:color="auto"/>
            </w:tcBorders>
          </w:tcPr>
          <w:p w14:paraId="25DE8246" w14:textId="77777777" w:rsidR="006861C2" w:rsidRPr="000C5A6B" w:rsidRDefault="006861C2" w:rsidP="006861C2">
            <w:pPr>
              <w:rPr>
                <w:color w:val="000000"/>
                <w:sz w:val="18"/>
                <w:szCs w:val="18"/>
              </w:rPr>
            </w:pPr>
            <w:r w:rsidRPr="007B5621">
              <w:rPr>
                <w:color w:val="000000"/>
                <w:sz w:val="18"/>
                <w:szCs w:val="18"/>
              </w:rPr>
              <w:t>EN 1657 (Chemical disinfectants and antiseptics - Quantitative suspension test for the evaluation of fungicidal activity of chemical disinfectants and antiseptics for use in the veterinary field - Test method and requirements (Phase 2, Step 1))</w:t>
            </w:r>
          </w:p>
        </w:tc>
        <w:tc>
          <w:tcPr>
            <w:tcW w:w="740" w:type="pct"/>
            <w:vMerge w:val="restart"/>
            <w:tcBorders>
              <w:top w:val="single" w:sz="6" w:space="0" w:color="auto"/>
              <w:left w:val="single" w:sz="6" w:space="0" w:color="auto"/>
              <w:right w:val="single" w:sz="6" w:space="0" w:color="auto"/>
            </w:tcBorders>
          </w:tcPr>
          <w:p w14:paraId="04349555" w14:textId="77777777" w:rsidR="00AB790A" w:rsidRPr="000C5A6B" w:rsidRDefault="00AB790A" w:rsidP="00AB790A">
            <w:pPr>
              <w:rPr>
                <w:color w:val="000000"/>
                <w:sz w:val="18"/>
                <w:szCs w:val="18"/>
              </w:rPr>
            </w:pPr>
            <w:r>
              <w:rPr>
                <w:color w:val="000000"/>
                <w:sz w:val="18"/>
                <w:szCs w:val="18"/>
              </w:rPr>
              <w:t>D</w:t>
            </w:r>
            <w:r w:rsidRPr="000C5A6B">
              <w:rPr>
                <w:color w:val="000000"/>
                <w:sz w:val="18"/>
                <w:szCs w:val="18"/>
              </w:rPr>
              <w:t>ilution rates</w:t>
            </w:r>
            <w:r>
              <w:rPr>
                <w:color w:val="000000"/>
                <w:sz w:val="18"/>
                <w:szCs w:val="18"/>
              </w:rPr>
              <w:t xml:space="preserve">: </w:t>
            </w:r>
            <w:r w:rsidRPr="000C5A6B">
              <w:rPr>
                <w:color w:val="000000"/>
                <w:sz w:val="18"/>
                <w:szCs w:val="18"/>
              </w:rPr>
              <w:t xml:space="preserve">80, 20 and </w:t>
            </w:r>
            <w:r>
              <w:rPr>
                <w:color w:val="000000"/>
                <w:sz w:val="18"/>
                <w:szCs w:val="18"/>
              </w:rPr>
              <w:t>0.</w:t>
            </w:r>
            <w:r w:rsidRPr="000C5A6B">
              <w:rPr>
                <w:color w:val="000000"/>
                <w:sz w:val="18"/>
                <w:szCs w:val="18"/>
              </w:rPr>
              <w:t>1% of the ready-to-use product</w:t>
            </w:r>
          </w:p>
          <w:p w14:paraId="7051A2BC" w14:textId="77777777" w:rsidR="00AB790A" w:rsidRDefault="00AB790A" w:rsidP="00AB790A">
            <w:pPr>
              <w:rPr>
                <w:color w:val="000000"/>
                <w:sz w:val="18"/>
                <w:szCs w:val="18"/>
              </w:rPr>
            </w:pPr>
          </w:p>
          <w:p w14:paraId="06DD03BB" w14:textId="77777777" w:rsidR="00AB790A" w:rsidRPr="000C5A6B" w:rsidRDefault="00AB790A" w:rsidP="00AB790A">
            <w:pPr>
              <w:rPr>
                <w:color w:val="000000"/>
                <w:sz w:val="18"/>
                <w:szCs w:val="18"/>
              </w:rPr>
            </w:pPr>
            <w:r>
              <w:rPr>
                <w:color w:val="000000"/>
                <w:sz w:val="18"/>
                <w:szCs w:val="18"/>
              </w:rPr>
              <w:t>I</w:t>
            </w:r>
            <w:r w:rsidRPr="000C5A6B">
              <w:rPr>
                <w:color w:val="000000"/>
                <w:sz w:val="18"/>
                <w:szCs w:val="18"/>
              </w:rPr>
              <w:t>nterfering substance</w:t>
            </w:r>
            <w:r>
              <w:rPr>
                <w:color w:val="000000"/>
                <w:sz w:val="18"/>
                <w:szCs w:val="18"/>
              </w:rPr>
              <w:t>: 10g/L Bovine albumin+10g/L yeast extract*</w:t>
            </w:r>
          </w:p>
          <w:p w14:paraId="67E4D31B" w14:textId="77777777" w:rsidR="00AB790A" w:rsidRPr="000C5A6B" w:rsidRDefault="00AB790A" w:rsidP="00AB790A">
            <w:pPr>
              <w:rPr>
                <w:color w:val="000000"/>
                <w:sz w:val="18"/>
                <w:szCs w:val="18"/>
              </w:rPr>
            </w:pPr>
          </w:p>
          <w:p w14:paraId="50839929" w14:textId="77777777" w:rsidR="00AB790A" w:rsidRDefault="00AB790A" w:rsidP="00AB790A">
            <w:pPr>
              <w:rPr>
                <w:color w:val="000000"/>
                <w:sz w:val="18"/>
                <w:szCs w:val="18"/>
              </w:rPr>
            </w:pPr>
            <w:r>
              <w:rPr>
                <w:color w:val="000000"/>
                <w:sz w:val="18"/>
                <w:szCs w:val="18"/>
              </w:rPr>
              <w:t>Temperature: 1</w:t>
            </w:r>
            <w:r w:rsidRPr="000C5A6B">
              <w:rPr>
                <w:color w:val="000000"/>
                <w:sz w:val="18"/>
                <w:szCs w:val="18"/>
              </w:rPr>
              <w:t xml:space="preserve">0°C </w:t>
            </w:r>
          </w:p>
          <w:p w14:paraId="63979861" w14:textId="77777777" w:rsidR="00AB790A" w:rsidRDefault="00AB790A" w:rsidP="00AB790A">
            <w:pPr>
              <w:rPr>
                <w:color w:val="000000"/>
                <w:sz w:val="18"/>
                <w:szCs w:val="18"/>
              </w:rPr>
            </w:pPr>
          </w:p>
          <w:p w14:paraId="49BD9CF3" w14:textId="77777777" w:rsidR="00AB790A" w:rsidRDefault="00AB790A" w:rsidP="00AB790A">
            <w:pPr>
              <w:rPr>
                <w:color w:val="000000"/>
                <w:sz w:val="18"/>
                <w:szCs w:val="18"/>
              </w:rPr>
            </w:pPr>
            <w:r>
              <w:rPr>
                <w:color w:val="000000"/>
                <w:sz w:val="18"/>
                <w:szCs w:val="18"/>
              </w:rPr>
              <w:t>Contact time:</w:t>
            </w:r>
          </w:p>
          <w:p w14:paraId="0A3AFCB5" w14:textId="77777777" w:rsidR="00AB790A" w:rsidRDefault="00AB790A" w:rsidP="00AB790A">
            <w:pPr>
              <w:rPr>
                <w:color w:val="000000"/>
                <w:sz w:val="18"/>
                <w:szCs w:val="18"/>
              </w:rPr>
            </w:pPr>
            <w:r>
              <w:rPr>
                <w:color w:val="000000"/>
                <w:sz w:val="18"/>
                <w:szCs w:val="18"/>
              </w:rPr>
              <w:t>30 min</w:t>
            </w:r>
          </w:p>
          <w:p w14:paraId="13FD6AD9" w14:textId="77777777" w:rsidR="00AB790A" w:rsidRDefault="00AB790A" w:rsidP="00AB790A">
            <w:pPr>
              <w:rPr>
                <w:color w:val="000000"/>
                <w:sz w:val="18"/>
                <w:szCs w:val="18"/>
              </w:rPr>
            </w:pPr>
          </w:p>
          <w:p w14:paraId="7BF8B80E" w14:textId="77777777" w:rsidR="00AB790A" w:rsidRDefault="00AB790A" w:rsidP="00AB790A">
            <w:pPr>
              <w:rPr>
                <w:color w:val="000000"/>
                <w:sz w:val="18"/>
                <w:szCs w:val="18"/>
              </w:rPr>
            </w:pPr>
          </w:p>
          <w:p w14:paraId="0778C2BC" w14:textId="56C7A0BB" w:rsidR="006861C2" w:rsidRPr="000C5A6B" w:rsidRDefault="00AB790A" w:rsidP="006861C2">
            <w:pPr>
              <w:rPr>
                <w:color w:val="000000"/>
                <w:sz w:val="18"/>
                <w:szCs w:val="18"/>
              </w:rPr>
            </w:pPr>
            <w:r>
              <w:rPr>
                <w:color w:val="000000"/>
                <w:sz w:val="18"/>
                <w:szCs w:val="18"/>
              </w:rPr>
              <w:t>*this s</w:t>
            </w:r>
            <w:r w:rsidR="00DB0588">
              <w:rPr>
                <w:color w:val="000000"/>
                <w:sz w:val="18"/>
                <w:szCs w:val="18"/>
              </w:rPr>
              <w:t>oiling is not relevant for post-</w:t>
            </w:r>
            <w:r>
              <w:rPr>
                <w:color w:val="000000"/>
                <w:sz w:val="18"/>
                <w:szCs w:val="18"/>
              </w:rPr>
              <w:t>milking teat disinfection, therefore, these tests are only considered as additional information.</w:t>
            </w:r>
          </w:p>
        </w:tc>
        <w:tc>
          <w:tcPr>
            <w:tcW w:w="679" w:type="pct"/>
            <w:gridSpan w:val="2"/>
            <w:vMerge w:val="restart"/>
            <w:tcBorders>
              <w:top w:val="single" w:sz="6" w:space="0" w:color="auto"/>
              <w:left w:val="single" w:sz="6" w:space="0" w:color="auto"/>
              <w:right w:val="single" w:sz="6" w:space="0" w:color="auto"/>
            </w:tcBorders>
          </w:tcPr>
          <w:p w14:paraId="3ED36BAE" w14:textId="77777777" w:rsidR="006861C2" w:rsidRDefault="006861C2" w:rsidP="006861C2">
            <w:pPr>
              <w:rPr>
                <w:color w:val="000000"/>
                <w:sz w:val="18"/>
                <w:szCs w:val="18"/>
              </w:rPr>
            </w:pPr>
            <w:r>
              <w:rPr>
                <w:color w:val="000000"/>
                <w:sz w:val="18"/>
                <w:szCs w:val="18"/>
              </w:rPr>
              <w:t>All products present yeasticidal activity against the reference strains at a concentration of 80% of the ready-to-use solution.</w:t>
            </w:r>
          </w:p>
          <w:p w14:paraId="4FD6D3B1" w14:textId="77777777" w:rsidR="006861C2" w:rsidRDefault="006861C2" w:rsidP="006861C2">
            <w:pPr>
              <w:rPr>
                <w:color w:val="000000"/>
                <w:sz w:val="18"/>
                <w:szCs w:val="18"/>
              </w:rPr>
            </w:pPr>
          </w:p>
          <w:p w14:paraId="7F841333" w14:textId="77777777" w:rsidR="006861C2" w:rsidRPr="000C5A6B" w:rsidRDefault="006861C2" w:rsidP="006861C2">
            <w:pPr>
              <w:rPr>
                <w:color w:val="000000"/>
                <w:sz w:val="18"/>
                <w:szCs w:val="18"/>
              </w:rPr>
            </w:pPr>
            <w:r>
              <w:rPr>
                <w:color w:val="000000"/>
                <w:sz w:val="18"/>
                <w:szCs w:val="18"/>
              </w:rPr>
              <w:t>The products no longer present yeasticidal activity against the reference strains at a concentration of 0.1% of the ready-to-use solution.</w:t>
            </w:r>
          </w:p>
        </w:tc>
        <w:tc>
          <w:tcPr>
            <w:tcW w:w="605" w:type="pct"/>
            <w:gridSpan w:val="2"/>
            <w:tcBorders>
              <w:top w:val="single" w:sz="6" w:space="0" w:color="auto"/>
              <w:left w:val="single" w:sz="6" w:space="0" w:color="auto"/>
              <w:bottom w:val="single" w:sz="6" w:space="0" w:color="auto"/>
              <w:right w:val="single" w:sz="4" w:space="0" w:color="auto"/>
            </w:tcBorders>
          </w:tcPr>
          <w:p w14:paraId="08E18CEF" w14:textId="4307656E" w:rsidR="006861C2" w:rsidRPr="00CF1776" w:rsidRDefault="006861C2" w:rsidP="006861C2">
            <w:pPr>
              <w:rPr>
                <w:color w:val="000000"/>
                <w:sz w:val="18"/>
                <w:szCs w:val="18"/>
              </w:rPr>
            </w:pPr>
            <w:r>
              <w:rPr>
                <w:color w:val="000000"/>
                <w:sz w:val="18"/>
                <w:szCs w:val="18"/>
              </w:rPr>
              <w:t xml:space="preserve">FR </w:t>
            </w:r>
            <w:r w:rsidRPr="00CF1776">
              <w:rPr>
                <w:color w:val="000000"/>
                <w:sz w:val="18"/>
                <w:szCs w:val="18"/>
              </w:rPr>
              <w:t>TSR-2014 -09 -197</w:t>
            </w:r>
          </w:p>
        </w:tc>
      </w:tr>
      <w:tr w:rsidR="006861C2" w:rsidRPr="000C5A6B" w14:paraId="53E1781C" w14:textId="77777777" w:rsidTr="006861C2">
        <w:tc>
          <w:tcPr>
            <w:tcW w:w="541" w:type="pct"/>
            <w:vMerge/>
            <w:tcBorders>
              <w:left w:val="single" w:sz="4" w:space="0" w:color="auto"/>
              <w:right w:val="single" w:sz="6" w:space="0" w:color="auto"/>
            </w:tcBorders>
          </w:tcPr>
          <w:p w14:paraId="1F02CFD2" w14:textId="77777777" w:rsidR="006861C2" w:rsidRPr="000C5A6B" w:rsidRDefault="006861C2" w:rsidP="006861C2">
            <w:pPr>
              <w:rPr>
                <w:color w:val="000000"/>
                <w:sz w:val="18"/>
                <w:szCs w:val="18"/>
              </w:rPr>
            </w:pPr>
          </w:p>
        </w:tc>
        <w:tc>
          <w:tcPr>
            <w:tcW w:w="609" w:type="pct"/>
            <w:vMerge/>
            <w:tcBorders>
              <w:left w:val="single" w:sz="6" w:space="0" w:color="auto"/>
              <w:right w:val="single" w:sz="6" w:space="0" w:color="auto"/>
            </w:tcBorders>
          </w:tcPr>
          <w:p w14:paraId="49EB7B63"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3849A68F" w14:textId="77777777" w:rsidR="006861C2" w:rsidRDefault="006861C2" w:rsidP="006861C2">
            <w:pPr>
              <w:rPr>
                <w:color w:val="000000"/>
                <w:sz w:val="18"/>
                <w:szCs w:val="18"/>
              </w:rPr>
            </w:pPr>
            <w:r w:rsidRPr="000C5A6B">
              <w:rPr>
                <w:color w:val="000000"/>
                <w:sz w:val="18"/>
                <w:szCs w:val="18"/>
              </w:rPr>
              <w:t>IodoFence (GMP 54)</w:t>
            </w:r>
          </w:p>
          <w:p w14:paraId="7C879975" w14:textId="77777777" w:rsidR="00564F3B" w:rsidRDefault="00564F3B" w:rsidP="006861C2">
            <w:pPr>
              <w:rPr>
                <w:color w:val="000000"/>
                <w:sz w:val="18"/>
                <w:szCs w:val="18"/>
              </w:rPr>
            </w:pPr>
          </w:p>
          <w:p w14:paraId="48FFB2CF" w14:textId="77777777" w:rsidR="00564F3B" w:rsidRDefault="00564F3B" w:rsidP="006861C2">
            <w:pPr>
              <w:rPr>
                <w:color w:val="000000"/>
                <w:sz w:val="18"/>
                <w:szCs w:val="18"/>
              </w:rPr>
            </w:pPr>
            <w:r>
              <w:rPr>
                <w:color w:val="000000"/>
                <w:sz w:val="18"/>
                <w:szCs w:val="18"/>
              </w:rPr>
              <w:t>Meta SPC 2</w:t>
            </w:r>
          </w:p>
          <w:p w14:paraId="147B9076" w14:textId="77777777" w:rsidR="00616C1E" w:rsidRDefault="00616C1E" w:rsidP="006861C2">
            <w:pPr>
              <w:rPr>
                <w:color w:val="000000"/>
                <w:sz w:val="18"/>
                <w:szCs w:val="18"/>
              </w:rPr>
            </w:pPr>
          </w:p>
          <w:p w14:paraId="69E96578" w14:textId="6361A980" w:rsidR="00616C1E" w:rsidRPr="000C5A6B" w:rsidRDefault="00616C1E" w:rsidP="006861C2">
            <w:pPr>
              <w:rPr>
                <w:color w:val="000000"/>
                <w:sz w:val="18"/>
                <w:szCs w:val="18"/>
              </w:rPr>
            </w:pPr>
            <w:r>
              <w:rPr>
                <w:color w:val="000000"/>
                <w:sz w:val="18"/>
                <w:szCs w:val="18"/>
              </w:rPr>
              <w:t>0.25% a.s.</w:t>
            </w:r>
          </w:p>
        </w:tc>
        <w:tc>
          <w:tcPr>
            <w:tcW w:w="542" w:type="pct"/>
            <w:vMerge/>
            <w:tcBorders>
              <w:left w:val="single" w:sz="6" w:space="0" w:color="auto"/>
              <w:right w:val="single" w:sz="6" w:space="0" w:color="auto"/>
            </w:tcBorders>
          </w:tcPr>
          <w:p w14:paraId="39E6AB00" w14:textId="77777777" w:rsidR="006861C2" w:rsidRPr="000C5A6B" w:rsidRDefault="006861C2" w:rsidP="006861C2">
            <w:pPr>
              <w:rPr>
                <w:color w:val="000000"/>
                <w:sz w:val="18"/>
                <w:szCs w:val="18"/>
              </w:rPr>
            </w:pPr>
          </w:p>
        </w:tc>
        <w:tc>
          <w:tcPr>
            <w:tcW w:w="676" w:type="pct"/>
            <w:vMerge/>
            <w:tcBorders>
              <w:left w:val="single" w:sz="6" w:space="0" w:color="auto"/>
              <w:right w:val="single" w:sz="6" w:space="0" w:color="auto"/>
            </w:tcBorders>
          </w:tcPr>
          <w:p w14:paraId="613AE2E2" w14:textId="77777777" w:rsidR="006861C2" w:rsidRPr="000C5A6B" w:rsidRDefault="006861C2" w:rsidP="006861C2">
            <w:pPr>
              <w:rPr>
                <w:color w:val="000000"/>
                <w:sz w:val="18"/>
                <w:szCs w:val="18"/>
              </w:rPr>
            </w:pPr>
          </w:p>
        </w:tc>
        <w:tc>
          <w:tcPr>
            <w:tcW w:w="740" w:type="pct"/>
            <w:vMerge/>
            <w:tcBorders>
              <w:left w:val="single" w:sz="6" w:space="0" w:color="auto"/>
              <w:right w:val="single" w:sz="6" w:space="0" w:color="auto"/>
            </w:tcBorders>
          </w:tcPr>
          <w:p w14:paraId="2B1EE7AC" w14:textId="77777777" w:rsidR="006861C2" w:rsidRPr="000C5A6B"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5BAA76B7"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35994464" w14:textId="507ED7C2" w:rsidR="006861C2" w:rsidRPr="000C5A6B" w:rsidRDefault="006861C2" w:rsidP="006861C2">
            <w:pPr>
              <w:rPr>
                <w:i/>
                <w:color w:val="000000"/>
                <w:sz w:val="18"/>
                <w:szCs w:val="18"/>
              </w:rPr>
            </w:pPr>
            <w:r>
              <w:rPr>
                <w:color w:val="000000"/>
                <w:sz w:val="18"/>
                <w:szCs w:val="18"/>
              </w:rPr>
              <w:t xml:space="preserve">FR </w:t>
            </w:r>
            <w:r w:rsidRPr="00CF1776">
              <w:rPr>
                <w:color w:val="000000"/>
                <w:sz w:val="18"/>
                <w:szCs w:val="18"/>
              </w:rPr>
              <w:t>TSR-2014 -09 -19</w:t>
            </w:r>
            <w:r>
              <w:rPr>
                <w:color w:val="000000"/>
                <w:sz w:val="18"/>
                <w:szCs w:val="18"/>
              </w:rPr>
              <w:t>8</w:t>
            </w:r>
          </w:p>
        </w:tc>
      </w:tr>
      <w:tr w:rsidR="006861C2" w:rsidRPr="000C5A6B" w14:paraId="7F03D409" w14:textId="77777777" w:rsidTr="006861C2">
        <w:tc>
          <w:tcPr>
            <w:tcW w:w="541" w:type="pct"/>
            <w:vMerge/>
            <w:tcBorders>
              <w:left w:val="single" w:sz="4" w:space="0" w:color="auto"/>
              <w:right w:val="single" w:sz="6" w:space="0" w:color="auto"/>
            </w:tcBorders>
          </w:tcPr>
          <w:p w14:paraId="0BC9A477" w14:textId="77777777" w:rsidR="006861C2" w:rsidRPr="000C5A6B" w:rsidRDefault="006861C2" w:rsidP="006861C2">
            <w:pPr>
              <w:rPr>
                <w:color w:val="000000"/>
                <w:sz w:val="18"/>
                <w:szCs w:val="18"/>
              </w:rPr>
            </w:pPr>
          </w:p>
        </w:tc>
        <w:tc>
          <w:tcPr>
            <w:tcW w:w="609" w:type="pct"/>
            <w:vMerge/>
            <w:tcBorders>
              <w:left w:val="single" w:sz="6" w:space="0" w:color="auto"/>
              <w:right w:val="single" w:sz="6" w:space="0" w:color="auto"/>
            </w:tcBorders>
          </w:tcPr>
          <w:p w14:paraId="51B717FC"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050F8F32" w14:textId="77777777" w:rsidR="006861C2" w:rsidRDefault="006861C2" w:rsidP="006861C2">
            <w:pPr>
              <w:rPr>
                <w:color w:val="000000"/>
                <w:sz w:val="18"/>
                <w:szCs w:val="18"/>
              </w:rPr>
            </w:pPr>
            <w:r w:rsidRPr="000C5A6B">
              <w:rPr>
                <w:color w:val="000000"/>
                <w:sz w:val="18"/>
                <w:szCs w:val="18"/>
              </w:rPr>
              <w:t>Proactive (GMP 43)</w:t>
            </w:r>
          </w:p>
          <w:p w14:paraId="40F5326D" w14:textId="77777777" w:rsidR="00564F3B" w:rsidRDefault="00564F3B" w:rsidP="006861C2">
            <w:pPr>
              <w:rPr>
                <w:color w:val="000000"/>
                <w:sz w:val="18"/>
                <w:szCs w:val="18"/>
              </w:rPr>
            </w:pPr>
          </w:p>
          <w:p w14:paraId="34B07AE7" w14:textId="77777777" w:rsidR="00564F3B" w:rsidRDefault="00564F3B" w:rsidP="006861C2">
            <w:pPr>
              <w:rPr>
                <w:color w:val="000000"/>
                <w:sz w:val="18"/>
                <w:szCs w:val="18"/>
              </w:rPr>
            </w:pPr>
            <w:r>
              <w:rPr>
                <w:color w:val="000000"/>
                <w:sz w:val="18"/>
                <w:szCs w:val="18"/>
              </w:rPr>
              <w:t>Meta SPC 2</w:t>
            </w:r>
          </w:p>
          <w:p w14:paraId="7167BCDE" w14:textId="77777777" w:rsidR="00616C1E" w:rsidRDefault="00616C1E" w:rsidP="006861C2">
            <w:pPr>
              <w:rPr>
                <w:color w:val="000000"/>
                <w:sz w:val="18"/>
                <w:szCs w:val="18"/>
              </w:rPr>
            </w:pPr>
          </w:p>
          <w:p w14:paraId="78200592" w14:textId="33C57F65" w:rsidR="00616C1E" w:rsidRPr="000C5A6B" w:rsidRDefault="00616C1E" w:rsidP="006861C2">
            <w:pPr>
              <w:rPr>
                <w:color w:val="000000"/>
                <w:sz w:val="18"/>
                <w:szCs w:val="18"/>
              </w:rPr>
            </w:pPr>
            <w:r>
              <w:rPr>
                <w:color w:val="000000"/>
                <w:sz w:val="18"/>
                <w:szCs w:val="18"/>
              </w:rPr>
              <w:t>0.15% a.s.</w:t>
            </w:r>
          </w:p>
        </w:tc>
        <w:tc>
          <w:tcPr>
            <w:tcW w:w="542" w:type="pct"/>
            <w:vMerge/>
            <w:tcBorders>
              <w:left w:val="single" w:sz="6" w:space="0" w:color="auto"/>
              <w:right w:val="single" w:sz="6" w:space="0" w:color="auto"/>
            </w:tcBorders>
          </w:tcPr>
          <w:p w14:paraId="7F82A8DF" w14:textId="77777777" w:rsidR="006861C2" w:rsidRPr="000C5A6B" w:rsidRDefault="006861C2" w:rsidP="006861C2">
            <w:pPr>
              <w:rPr>
                <w:color w:val="000000"/>
                <w:sz w:val="18"/>
                <w:szCs w:val="18"/>
              </w:rPr>
            </w:pPr>
          </w:p>
        </w:tc>
        <w:tc>
          <w:tcPr>
            <w:tcW w:w="676" w:type="pct"/>
            <w:vMerge/>
            <w:tcBorders>
              <w:left w:val="single" w:sz="6" w:space="0" w:color="auto"/>
              <w:right w:val="single" w:sz="6" w:space="0" w:color="auto"/>
            </w:tcBorders>
          </w:tcPr>
          <w:p w14:paraId="52957683" w14:textId="77777777" w:rsidR="006861C2" w:rsidRPr="000C5A6B" w:rsidRDefault="006861C2" w:rsidP="006861C2">
            <w:pPr>
              <w:rPr>
                <w:color w:val="000000"/>
                <w:sz w:val="18"/>
                <w:szCs w:val="18"/>
              </w:rPr>
            </w:pPr>
          </w:p>
        </w:tc>
        <w:tc>
          <w:tcPr>
            <w:tcW w:w="740" w:type="pct"/>
            <w:vMerge/>
            <w:tcBorders>
              <w:left w:val="single" w:sz="6" w:space="0" w:color="auto"/>
              <w:right w:val="single" w:sz="6" w:space="0" w:color="auto"/>
            </w:tcBorders>
          </w:tcPr>
          <w:p w14:paraId="4AF05109" w14:textId="77777777" w:rsidR="006861C2" w:rsidRPr="000C5A6B"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0061B11F"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3ED4A67D" w14:textId="3E951FEB" w:rsidR="006861C2" w:rsidRPr="000C5A6B" w:rsidRDefault="006861C2" w:rsidP="006861C2">
            <w:pPr>
              <w:rPr>
                <w:i/>
                <w:color w:val="000000"/>
                <w:sz w:val="18"/>
                <w:szCs w:val="18"/>
              </w:rPr>
            </w:pPr>
            <w:r>
              <w:rPr>
                <w:color w:val="000000"/>
                <w:sz w:val="18"/>
                <w:szCs w:val="18"/>
              </w:rPr>
              <w:t xml:space="preserve">FR </w:t>
            </w:r>
            <w:r w:rsidRPr="00CF1776">
              <w:rPr>
                <w:color w:val="000000"/>
                <w:sz w:val="18"/>
                <w:szCs w:val="18"/>
              </w:rPr>
              <w:t>TSR-2014 -09 -1</w:t>
            </w:r>
            <w:r>
              <w:rPr>
                <w:color w:val="000000"/>
                <w:sz w:val="18"/>
                <w:szCs w:val="18"/>
              </w:rPr>
              <w:t>68</w:t>
            </w:r>
          </w:p>
        </w:tc>
      </w:tr>
      <w:tr w:rsidR="006861C2" w:rsidRPr="000C5A6B" w14:paraId="17232C9A" w14:textId="77777777" w:rsidTr="006861C2">
        <w:tc>
          <w:tcPr>
            <w:tcW w:w="541" w:type="pct"/>
            <w:vMerge/>
            <w:tcBorders>
              <w:left w:val="single" w:sz="4" w:space="0" w:color="auto"/>
              <w:right w:val="single" w:sz="6" w:space="0" w:color="auto"/>
            </w:tcBorders>
          </w:tcPr>
          <w:p w14:paraId="50EA688F" w14:textId="77777777" w:rsidR="006861C2" w:rsidRPr="000C5A6B" w:rsidRDefault="006861C2" w:rsidP="006861C2">
            <w:pPr>
              <w:rPr>
                <w:color w:val="000000"/>
                <w:sz w:val="18"/>
                <w:szCs w:val="18"/>
              </w:rPr>
            </w:pPr>
          </w:p>
        </w:tc>
        <w:tc>
          <w:tcPr>
            <w:tcW w:w="609" w:type="pct"/>
            <w:vMerge/>
            <w:tcBorders>
              <w:left w:val="single" w:sz="6" w:space="0" w:color="auto"/>
              <w:right w:val="single" w:sz="6" w:space="0" w:color="auto"/>
            </w:tcBorders>
          </w:tcPr>
          <w:p w14:paraId="4BBA2990"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1F538186" w14:textId="77777777" w:rsidR="006861C2" w:rsidRDefault="006861C2" w:rsidP="006861C2">
            <w:pPr>
              <w:rPr>
                <w:color w:val="000000"/>
                <w:sz w:val="18"/>
                <w:szCs w:val="18"/>
              </w:rPr>
            </w:pPr>
            <w:r w:rsidRPr="000C5A6B">
              <w:rPr>
                <w:color w:val="000000"/>
                <w:sz w:val="18"/>
                <w:szCs w:val="18"/>
              </w:rPr>
              <w:t xml:space="preserve">Proactive Plus </w:t>
            </w:r>
            <w:r>
              <w:rPr>
                <w:color w:val="000000"/>
                <w:sz w:val="18"/>
                <w:szCs w:val="18"/>
              </w:rPr>
              <w:br/>
            </w:r>
            <w:r w:rsidRPr="000C5A6B">
              <w:rPr>
                <w:color w:val="000000"/>
                <w:sz w:val="18"/>
                <w:szCs w:val="18"/>
              </w:rPr>
              <w:t>(GMP 42)</w:t>
            </w:r>
          </w:p>
          <w:p w14:paraId="619CB81C" w14:textId="77777777" w:rsidR="00564F3B" w:rsidRDefault="00564F3B" w:rsidP="006861C2">
            <w:pPr>
              <w:rPr>
                <w:color w:val="000000"/>
                <w:sz w:val="18"/>
                <w:szCs w:val="18"/>
              </w:rPr>
            </w:pPr>
          </w:p>
          <w:p w14:paraId="3AB50B00" w14:textId="368C24D5" w:rsidR="00564F3B" w:rsidRDefault="00564F3B" w:rsidP="006861C2">
            <w:pPr>
              <w:rPr>
                <w:color w:val="000000"/>
                <w:sz w:val="18"/>
                <w:szCs w:val="18"/>
              </w:rPr>
            </w:pPr>
            <w:r>
              <w:rPr>
                <w:color w:val="000000"/>
                <w:sz w:val="18"/>
                <w:szCs w:val="18"/>
              </w:rPr>
              <w:t xml:space="preserve">Meta SPC </w:t>
            </w:r>
            <w:r w:rsidR="00256F61">
              <w:rPr>
                <w:color w:val="000000"/>
                <w:sz w:val="18"/>
                <w:szCs w:val="18"/>
              </w:rPr>
              <w:t>6</w:t>
            </w:r>
          </w:p>
          <w:p w14:paraId="4E73D983" w14:textId="77777777" w:rsidR="00616C1E" w:rsidRDefault="00616C1E" w:rsidP="006861C2">
            <w:pPr>
              <w:rPr>
                <w:color w:val="000000"/>
                <w:sz w:val="18"/>
                <w:szCs w:val="18"/>
              </w:rPr>
            </w:pPr>
          </w:p>
          <w:p w14:paraId="3FD95D91" w14:textId="4D6C609D" w:rsidR="00616C1E" w:rsidRPr="000C5A6B" w:rsidRDefault="00616C1E" w:rsidP="006861C2">
            <w:pPr>
              <w:rPr>
                <w:color w:val="000000"/>
                <w:sz w:val="18"/>
                <w:szCs w:val="18"/>
              </w:rPr>
            </w:pPr>
            <w:r>
              <w:rPr>
                <w:color w:val="000000"/>
                <w:sz w:val="18"/>
                <w:szCs w:val="18"/>
              </w:rPr>
              <w:t>0.15% a.s.</w:t>
            </w:r>
          </w:p>
        </w:tc>
        <w:tc>
          <w:tcPr>
            <w:tcW w:w="542" w:type="pct"/>
            <w:vMerge/>
            <w:tcBorders>
              <w:left w:val="single" w:sz="6" w:space="0" w:color="auto"/>
              <w:right w:val="single" w:sz="6" w:space="0" w:color="auto"/>
            </w:tcBorders>
          </w:tcPr>
          <w:p w14:paraId="10E75EDE" w14:textId="77777777" w:rsidR="006861C2" w:rsidRPr="000C5A6B" w:rsidRDefault="006861C2" w:rsidP="006861C2">
            <w:pPr>
              <w:rPr>
                <w:color w:val="000000"/>
                <w:sz w:val="18"/>
                <w:szCs w:val="18"/>
              </w:rPr>
            </w:pPr>
          </w:p>
        </w:tc>
        <w:tc>
          <w:tcPr>
            <w:tcW w:w="676" w:type="pct"/>
            <w:vMerge/>
            <w:tcBorders>
              <w:left w:val="single" w:sz="6" w:space="0" w:color="auto"/>
              <w:right w:val="single" w:sz="6" w:space="0" w:color="auto"/>
            </w:tcBorders>
          </w:tcPr>
          <w:p w14:paraId="172F204D" w14:textId="77777777" w:rsidR="006861C2" w:rsidRPr="000C5A6B" w:rsidRDefault="006861C2" w:rsidP="006861C2">
            <w:pPr>
              <w:rPr>
                <w:color w:val="000000"/>
                <w:sz w:val="18"/>
                <w:szCs w:val="18"/>
              </w:rPr>
            </w:pPr>
          </w:p>
        </w:tc>
        <w:tc>
          <w:tcPr>
            <w:tcW w:w="740" w:type="pct"/>
            <w:vMerge/>
            <w:tcBorders>
              <w:left w:val="single" w:sz="6" w:space="0" w:color="auto"/>
              <w:right w:val="single" w:sz="6" w:space="0" w:color="auto"/>
            </w:tcBorders>
          </w:tcPr>
          <w:p w14:paraId="05F6DF8D" w14:textId="77777777" w:rsidR="006861C2" w:rsidRPr="000C5A6B"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6AEAD2D3"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4DA6E81B" w14:textId="50A4F51E" w:rsidR="006861C2" w:rsidRPr="000C5A6B" w:rsidRDefault="006861C2" w:rsidP="006861C2">
            <w:pPr>
              <w:rPr>
                <w:i/>
                <w:color w:val="000000"/>
                <w:sz w:val="18"/>
                <w:szCs w:val="18"/>
              </w:rPr>
            </w:pPr>
            <w:r>
              <w:rPr>
                <w:color w:val="000000"/>
                <w:sz w:val="18"/>
                <w:szCs w:val="18"/>
              </w:rPr>
              <w:t xml:space="preserve">FR </w:t>
            </w:r>
            <w:r w:rsidRPr="00CF1776">
              <w:rPr>
                <w:color w:val="000000"/>
                <w:sz w:val="18"/>
                <w:szCs w:val="18"/>
              </w:rPr>
              <w:t>TSR-2014 -09 -</w:t>
            </w:r>
            <w:r>
              <w:rPr>
                <w:color w:val="000000"/>
                <w:sz w:val="18"/>
                <w:szCs w:val="18"/>
              </w:rPr>
              <w:t>201</w:t>
            </w:r>
          </w:p>
        </w:tc>
      </w:tr>
      <w:tr w:rsidR="006861C2" w:rsidRPr="000C5A6B" w14:paraId="16A3D772" w14:textId="77777777" w:rsidTr="006861C2">
        <w:tc>
          <w:tcPr>
            <w:tcW w:w="541" w:type="pct"/>
            <w:vMerge/>
            <w:tcBorders>
              <w:left w:val="single" w:sz="4" w:space="0" w:color="auto"/>
              <w:right w:val="single" w:sz="6" w:space="0" w:color="auto"/>
            </w:tcBorders>
          </w:tcPr>
          <w:p w14:paraId="3B72CCCA" w14:textId="77777777" w:rsidR="006861C2" w:rsidRPr="000C5A6B" w:rsidRDefault="006861C2" w:rsidP="006861C2">
            <w:pPr>
              <w:rPr>
                <w:color w:val="000000"/>
                <w:sz w:val="18"/>
                <w:szCs w:val="18"/>
              </w:rPr>
            </w:pPr>
          </w:p>
        </w:tc>
        <w:tc>
          <w:tcPr>
            <w:tcW w:w="609" w:type="pct"/>
            <w:vMerge/>
            <w:tcBorders>
              <w:left w:val="single" w:sz="6" w:space="0" w:color="auto"/>
              <w:right w:val="single" w:sz="6" w:space="0" w:color="auto"/>
            </w:tcBorders>
          </w:tcPr>
          <w:p w14:paraId="3E2727BE"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5D9F14B5" w14:textId="77777777" w:rsidR="00564F3B" w:rsidRDefault="006861C2" w:rsidP="006861C2">
            <w:pPr>
              <w:rPr>
                <w:color w:val="000000"/>
                <w:sz w:val="18"/>
                <w:szCs w:val="18"/>
              </w:rPr>
            </w:pPr>
            <w:r w:rsidRPr="000C5A6B">
              <w:rPr>
                <w:color w:val="000000"/>
                <w:sz w:val="18"/>
                <w:szCs w:val="18"/>
              </w:rPr>
              <w:t xml:space="preserve">Fortex </w:t>
            </w:r>
          </w:p>
          <w:p w14:paraId="5D3EF73B" w14:textId="396DCC7B" w:rsidR="006861C2" w:rsidRDefault="006861C2" w:rsidP="006861C2">
            <w:pPr>
              <w:rPr>
                <w:color w:val="000000"/>
                <w:sz w:val="18"/>
                <w:szCs w:val="18"/>
              </w:rPr>
            </w:pPr>
            <w:r w:rsidRPr="000C5A6B">
              <w:rPr>
                <w:color w:val="000000"/>
                <w:sz w:val="18"/>
                <w:szCs w:val="18"/>
              </w:rPr>
              <w:t xml:space="preserve">(GMP </w:t>
            </w:r>
            <w:r w:rsidR="00564F3B">
              <w:rPr>
                <w:color w:val="000000"/>
                <w:sz w:val="18"/>
                <w:szCs w:val="18"/>
              </w:rPr>
              <w:t>5</w:t>
            </w:r>
            <w:r w:rsidRPr="000C5A6B">
              <w:rPr>
                <w:color w:val="000000"/>
                <w:sz w:val="18"/>
                <w:szCs w:val="18"/>
              </w:rPr>
              <w:t>6)</w:t>
            </w:r>
          </w:p>
          <w:p w14:paraId="539F7D6E" w14:textId="77777777" w:rsidR="00564F3B" w:rsidRDefault="00564F3B" w:rsidP="006861C2">
            <w:pPr>
              <w:rPr>
                <w:color w:val="000000"/>
                <w:sz w:val="18"/>
                <w:szCs w:val="18"/>
              </w:rPr>
            </w:pPr>
          </w:p>
          <w:p w14:paraId="51C341B3" w14:textId="77777777" w:rsidR="00564F3B" w:rsidRDefault="00564F3B" w:rsidP="006861C2">
            <w:pPr>
              <w:rPr>
                <w:color w:val="000000"/>
                <w:sz w:val="18"/>
                <w:szCs w:val="18"/>
              </w:rPr>
            </w:pPr>
            <w:r>
              <w:rPr>
                <w:color w:val="000000"/>
                <w:sz w:val="18"/>
                <w:szCs w:val="18"/>
              </w:rPr>
              <w:t>Meta SPC 2</w:t>
            </w:r>
          </w:p>
          <w:p w14:paraId="4ABC41A0" w14:textId="77777777" w:rsidR="00616C1E" w:rsidRDefault="00616C1E" w:rsidP="006861C2">
            <w:pPr>
              <w:rPr>
                <w:color w:val="000000"/>
                <w:sz w:val="18"/>
                <w:szCs w:val="18"/>
              </w:rPr>
            </w:pPr>
          </w:p>
          <w:p w14:paraId="7F2C6D00" w14:textId="332E698C" w:rsidR="00616C1E" w:rsidRPr="000C5A6B" w:rsidRDefault="00616C1E" w:rsidP="006861C2">
            <w:pPr>
              <w:rPr>
                <w:color w:val="000000"/>
                <w:sz w:val="18"/>
                <w:szCs w:val="18"/>
              </w:rPr>
            </w:pPr>
            <w:r>
              <w:rPr>
                <w:color w:val="000000"/>
                <w:sz w:val="18"/>
                <w:szCs w:val="18"/>
              </w:rPr>
              <w:t>0.23% a.s.</w:t>
            </w:r>
          </w:p>
        </w:tc>
        <w:tc>
          <w:tcPr>
            <w:tcW w:w="542" w:type="pct"/>
            <w:vMerge/>
            <w:tcBorders>
              <w:left w:val="single" w:sz="6" w:space="0" w:color="auto"/>
              <w:right w:val="single" w:sz="6" w:space="0" w:color="auto"/>
            </w:tcBorders>
          </w:tcPr>
          <w:p w14:paraId="665E960E" w14:textId="77777777" w:rsidR="006861C2" w:rsidRPr="000C5A6B" w:rsidRDefault="006861C2" w:rsidP="006861C2">
            <w:pPr>
              <w:rPr>
                <w:color w:val="000000"/>
                <w:sz w:val="18"/>
                <w:szCs w:val="18"/>
              </w:rPr>
            </w:pPr>
          </w:p>
        </w:tc>
        <w:tc>
          <w:tcPr>
            <w:tcW w:w="676" w:type="pct"/>
            <w:vMerge/>
            <w:tcBorders>
              <w:left w:val="single" w:sz="6" w:space="0" w:color="auto"/>
              <w:right w:val="single" w:sz="6" w:space="0" w:color="auto"/>
            </w:tcBorders>
          </w:tcPr>
          <w:p w14:paraId="55AF7711" w14:textId="77777777" w:rsidR="006861C2" w:rsidRPr="000C5A6B" w:rsidRDefault="006861C2" w:rsidP="006861C2">
            <w:pPr>
              <w:rPr>
                <w:color w:val="000000"/>
                <w:sz w:val="18"/>
                <w:szCs w:val="18"/>
              </w:rPr>
            </w:pPr>
          </w:p>
        </w:tc>
        <w:tc>
          <w:tcPr>
            <w:tcW w:w="740" w:type="pct"/>
            <w:vMerge/>
            <w:tcBorders>
              <w:left w:val="single" w:sz="6" w:space="0" w:color="auto"/>
              <w:right w:val="single" w:sz="6" w:space="0" w:color="auto"/>
            </w:tcBorders>
          </w:tcPr>
          <w:p w14:paraId="4777BB2A" w14:textId="77777777" w:rsidR="006861C2" w:rsidRPr="000C5A6B"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57541AFD"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509C48DB" w14:textId="16DF6F94" w:rsidR="006861C2" w:rsidRPr="000C5A6B" w:rsidRDefault="006861C2" w:rsidP="006861C2">
            <w:pPr>
              <w:rPr>
                <w:i/>
                <w:color w:val="000000"/>
                <w:sz w:val="18"/>
                <w:szCs w:val="18"/>
              </w:rPr>
            </w:pPr>
            <w:r>
              <w:rPr>
                <w:color w:val="000000"/>
                <w:sz w:val="18"/>
                <w:szCs w:val="18"/>
              </w:rPr>
              <w:t xml:space="preserve">FR </w:t>
            </w:r>
            <w:r w:rsidRPr="00CF1776">
              <w:rPr>
                <w:color w:val="000000"/>
                <w:sz w:val="18"/>
                <w:szCs w:val="18"/>
              </w:rPr>
              <w:t>TSR-2014 -09 -</w:t>
            </w:r>
            <w:r>
              <w:rPr>
                <w:color w:val="000000"/>
                <w:sz w:val="18"/>
                <w:szCs w:val="18"/>
              </w:rPr>
              <w:t>200</w:t>
            </w:r>
          </w:p>
        </w:tc>
      </w:tr>
      <w:tr w:rsidR="006861C2" w:rsidRPr="000C5A6B" w14:paraId="70811685" w14:textId="77777777" w:rsidTr="006861C2">
        <w:tc>
          <w:tcPr>
            <w:tcW w:w="541" w:type="pct"/>
            <w:vMerge/>
            <w:tcBorders>
              <w:left w:val="single" w:sz="4" w:space="0" w:color="auto"/>
              <w:right w:val="single" w:sz="6" w:space="0" w:color="auto"/>
            </w:tcBorders>
          </w:tcPr>
          <w:p w14:paraId="268CFABF" w14:textId="77777777" w:rsidR="006861C2" w:rsidRPr="000C5A6B" w:rsidRDefault="006861C2" w:rsidP="006861C2">
            <w:pPr>
              <w:rPr>
                <w:color w:val="000000"/>
                <w:sz w:val="18"/>
                <w:szCs w:val="18"/>
              </w:rPr>
            </w:pPr>
          </w:p>
        </w:tc>
        <w:tc>
          <w:tcPr>
            <w:tcW w:w="609" w:type="pct"/>
            <w:vMerge/>
            <w:tcBorders>
              <w:left w:val="single" w:sz="6" w:space="0" w:color="auto"/>
              <w:right w:val="single" w:sz="6" w:space="0" w:color="auto"/>
            </w:tcBorders>
          </w:tcPr>
          <w:p w14:paraId="097C2C0F"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7C26F6CB" w14:textId="77777777" w:rsidR="006861C2" w:rsidRPr="00D31899" w:rsidRDefault="006861C2" w:rsidP="006861C2">
            <w:pPr>
              <w:rPr>
                <w:color w:val="000000"/>
                <w:sz w:val="18"/>
                <w:szCs w:val="18"/>
                <w:lang w:val="nl-NL"/>
              </w:rPr>
            </w:pPr>
            <w:r w:rsidRPr="00D31899">
              <w:rPr>
                <w:color w:val="000000"/>
                <w:sz w:val="18"/>
                <w:szCs w:val="18"/>
                <w:lang w:val="nl-NL"/>
              </w:rPr>
              <w:t>Tri-Fender (GMP 51)</w:t>
            </w:r>
          </w:p>
          <w:p w14:paraId="7DD6C766" w14:textId="77777777" w:rsidR="00564F3B" w:rsidRPr="00D31899" w:rsidRDefault="00564F3B" w:rsidP="006861C2">
            <w:pPr>
              <w:rPr>
                <w:color w:val="000000"/>
                <w:sz w:val="18"/>
                <w:szCs w:val="18"/>
                <w:lang w:val="nl-NL"/>
              </w:rPr>
            </w:pPr>
          </w:p>
          <w:p w14:paraId="1693F235" w14:textId="77777777" w:rsidR="00564F3B" w:rsidRPr="00D31899" w:rsidRDefault="00564F3B" w:rsidP="006861C2">
            <w:pPr>
              <w:rPr>
                <w:color w:val="000000"/>
                <w:sz w:val="18"/>
                <w:szCs w:val="18"/>
                <w:lang w:val="nl-NL"/>
              </w:rPr>
            </w:pPr>
            <w:r w:rsidRPr="00D31899">
              <w:rPr>
                <w:color w:val="000000"/>
                <w:sz w:val="18"/>
                <w:szCs w:val="18"/>
                <w:lang w:val="nl-NL"/>
              </w:rPr>
              <w:t>Meta SPC 1</w:t>
            </w:r>
          </w:p>
          <w:p w14:paraId="44BFA6A2" w14:textId="77777777" w:rsidR="00616C1E" w:rsidRPr="00D31899" w:rsidRDefault="00616C1E" w:rsidP="006861C2">
            <w:pPr>
              <w:rPr>
                <w:color w:val="000000"/>
                <w:sz w:val="18"/>
                <w:szCs w:val="18"/>
                <w:lang w:val="nl-NL"/>
              </w:rPr>
            </w:pPr>
          </w:p>
          <w:p w14:paraId="7BB2F78A" w14:textId="0768645B" w:rsidR="00616C1E" w:rsidRPr="000C5A6B" w:rsidRDefault="00616C1E" w:rsidP="006861C2">
            <w:pPr>
              <w:rPr>
                <w:color w:val="000000"/>
                <w:sz w:val="18"/>
                <w:szCs w:val="18"/>
              </w:rPr>
            </w:pPr>
            <w:r>
              <w:rPr>
                <w:color w:val="000000"/>
                <w:sz w:val="18"/>
                <w:szCs w:val="18"/>
              </w:rPr>
              <w:t>0.25% a.s.</w:t>
            </w:r>
          </w:p>
        </w:tc>
        <w:tc>
          <w:tcPr>
            <w:tcW w:w="542" w:type="pct"/>
            <w:vMerge/>
            <w:tcBorders>
              <w:left w:val="single" w:sz="6" w:space="0" w:color="auto"/>
              <w:right w:val="single" w:sz="6" w:space="0" w:color="auto"/>
            </w:tcBorders>
          </w:tcPr>
          <w:p w14:paraId="1BCF5CE6" w14:textId="77777777" w:rsidR="006861C2" w:rsidRPr="000C5A6B" w:rsidRDefault="006861C2" w:rsidP="006861C2">
            <w:pPr>
              <w:rPr>
                <w:color w:val="000000"/>
                <w:sz w:val="18"/>
                <w:szCs w:val="18"/>
              </w:rPr>
            </w:pPr>
          </w:p>
        </w:tc>
        <w:tc>
          <w:tcPr>
            <w:tcW w:w="676" w:type="pct"/>
            <w:vMerge/>
            <w:tcBorders>
              <w:left w:val="single" w:sz="6" w:space="0" w:color="auto"/>
              <w:right w:val="single" w:sz="6" w:space="0" w:color="auto"/>
            </w:tcBorders>
          </w:tcPr>
          <w:p w14:paraId="7D2BAF74" w14:textId="77777777" w:rsidR="006861C2" w:rsidRPr="000C5A6B" w:rsidRDefault="006861C2" w:rsidP="006861C2">
            <w:pPr>
              <w:rPr>
                <w:color w:val="000000"/>
                <w:sz w:val="18"/>
                <w:szCs w:val="18"/>
              </w:rPr>
            </w:pPr>
          </w:p>
        </w:tc>
        <w:tc>
          <w:tcPr>
            <w:tcW w:w="740" w:type="pct"/>
            <w:vMerge/>
            <w:tcBorders>
              <w:left w:val="single" w:sz="6" w:space="0" w:color="auto"/>
              <w:right w:val="single" w:sz="6" w:space="0" w:color="auto"/>
            </w:tcBorders>
          </w:tcPr>
          <w:p w14:paraId="0FF6F56C" w14:textId="77777777" w:rsidR="006861C2" w:rsidRPr="000C5A6B"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1031E284"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64CB90DB" w14:textId="2CE760AF" w:rsidR="006861C2" w:rsidRPr="000C5A6B" w:rsidRDefault="006861C2" w:rsidP="006861C2">
            <w:pPr>
              <w:rPr>
                <w:i/>
                <w:color w:val="000000"/>
                <w:sz w:val="18"/>
                <w:szCs w:val="18"/>
              </w:rPr>
            </w:pPr>
            <w:r>
              <w:rPr>
                <w:color w:val="000000"/>
                <w:sz w:val="18"/>
                <w:szCs w:val="18"/>
              </w:rPr>
              <w:t xml:space="preserve">FR </w:t>
            </w:r>
            <w:r w:rsidRPr="00CF1776">
              <w:rPr>
                <w:color w:val="000000"/>
                <w:sz w:val="18"/>
                <w:szCs w:val="18"/>
              </w:rPr>
              <w:t>TSR-2014 -09 -</w:t>
            </w:r>
            <w:r>
              <w:rPr>
                <w:color w:val="000000"/>
                <w:sz w:val="18"/>
                <w:szCs w:val="18"/>
              </w:rPr>
              <w:t>165</w:t>
            </w:r>
          </w:p>
        </w:tc>
      </w:tr>
      <w:tr w:rsidR="006861C2" w:rsidRPr="000C5A6B" w14:paraId="00FBF13B" w14:textId="77777777" w:rsidTr="006861C2">
        <w:tc>
          <w:tcPr>
            <w:tcW w:w="541" w:type="pct"/>
            <w:vMerge/>
            <w:tcBorders>
              <w:left w:val="single" w:sz="4" w:space="0" w:color="auto"/>
              <w:right w:val="single" w:sz="6" w:space="0" w:color="auto"/>
            </w:tcBorders>
          </w:tcPr>
          <w:p w14:paraId="2349DAEA" w14:textId="77777777" w:rsidR="006861C2" w:rsidRPr="000C5A6B" w:rsidRDefault="006861C2" w:rsidP="006861C2">
            <w:pPr>
              <w:rPr>
                <w:color w:val="000000"/>
                <w:sz w:val="18"/>
                <w:szCs w:val="18"/>
              </w:rPr>
            </w:pPr>
          </w:p>
        </w:tc>
        <w:tc>
          <w:tcPr>
            <w:tcW w:w="609" w:type="pct"/>
            <w:vMerge/>
            <w:tcBorders>
              <w:left w:val="single" w:sz="6" w:space="0" w:color="auto"/>
              <w:right w:val="single" w:sz="6" w:space="0" w:color="auto"/>
            </w:tcBorders>
          </w:tcPr>
          <w:p w14:paraId="635FFA61"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580612A2" w14:textId="77777777" w:rsidR="00564F3B" w:rsidRDefault="006861C2" w:rsidP="006861C2">
            <w:pPr>
              <w:rPr>
                <w:color w:val="000000"/>
                <w:sz w:val="18"/>
                <w:szCs w:val="18"/>
              </w:rPr>
            </w:pPr>
            <w:r w:rsidRPr="000C5A6B">
              <w:rPr>
                <w:color w:val="000000"/>
                <w:sz w:val="18"/>
                <w:szCs w:val="18"/>
              </w:rPr>
              <w:t xml:space="preserve">TriActive </w:t>
            </w:r>
          </w:p>
          <w:p w14:paraId="7F69A5DE" w14:textId="77777777" w:rsidR="006861C2" w:rsidRDefault="006861C2" w:rsidP="006861C2">
            <w:pPr>
              <w:rPr>
                <w:color w:val="000000"/>
                <w:sz w:val="18"/>
                <w:szCs w:val="18"/>
              </w:rPr>
            </w:pPr>
            <w:r w:rsidRPr="000C5A6B">
              <w:rPr>
                <w:color w:val="000000"/>
                <w:sz w:val="18"/>
                <w:szCs w:val="18"/>
              </w:rPr>
              <w:t>(F-2506)</w:t>
            </w:r>
          </w:p>
          <w:p w14:paraId="130D30E9" w14:textId="77777777" w:rsidR="00564F3B" w:rsidRDefault="00564F3B" w:rsidP="006861C2">
            <w:pPr>
              <w:rPr>
                <w:color w:val="000000"/>
                <w:sz w:val="18"/>
                <w:szCs w:val="18"/>
              </w:rPr>
            </w:pPr>
          </w:p>
          <w:p w14:paraId="4ADE9FD2" w14:textId="77777777" w:rsidR="00564F3B" w:rsidRDefault="00564F3B" w:rsidP="006861C2">
            <w:pPr>
              <w:rPr>
                <w:color w:val="000000"/>
                <w:sz w:val="18"/>
                <w:szCs w:val="18"/>
              </w:rPr>
            </w:pPr>
            <w:r>
              <w:rPr>
                <w:color w:val="000000"/>
                <w:sz w:val="18"/>
                <w:szCs w:val="18"/>
              </w:rPr>
              <w:t>Meta SPC 1</w:t>
            </w:r>
          </w:p>
          <w:p w14:paraId="59A60DEF" w14:textId="77777777" w:rsidR="00616C1E" w:rsidRDefault="00616C1E" w:rsidP="006861C2">
            <w:pPr>
              <w:rPr>
                <w:color w:val="000000"/>
                <w:sz w:val="18"/>
                <w:szCs w:val="18"/>
              </w:rPr>
            </w:pPr>
          </w:p>
          <w:p w14:paraId="74153DFE" w14:textId="108259C8" w:rsidR="00616C1E" w:rsidRPr="000C5A6B" w:rsidRDefault="00616C1E" w:rsidP="006861C2">
            <w:pPr>
              <w:rPr>
                <w:color w:val="000000"/>
                <w:sz w:val="18"/>
                <w:szCs w:val="18"/>
              </w:rPr>
            </w:pPr>
            <w:r>
              <w:rPr>
                <w:color w:val="000000"/>
                <w:sz w:val="18"/>
                <w:szCs w:val="18"/>
              </w:rPr>
              <w:t>0.21% a.s.</w:t>
            </w:r>
          </w:p>
        </w:tc>
        <w:tc>
          <w:tcPr>
            <w:tcW w:w="542" w:type="pct"/>
            <w:vMerge/>
            <w:tcBorders>
              <w:left w:val="single" w:sz="6" w:space="0" w:color="auto"/>
              <w:right w:val="single" w:sz="6" w:space="0" w:color="auto"/>
            </w:tcBorders>
          </w:tcPr>
          <w:p w14:paraId="6DF8228C" w14:textId="77777777" w:rsidR="006861C2" w:rsidRPr="000C5A6B" w:rsidRDefault="006861C2" w:rsidP="006861C2">
            <w:pPr>
              <w:rPr>
                <w:color w:val="000000"/>
                <w:sz w:val="18"/>
                <w:szCs w:val="18"/>
              </w:rPr>
            </w:pPr>
          </w:p>
        </w:tc>
        <w:tc>
          <w:tcPr>
            <w:tcW w:w="676" w:type="pct"/>
            <w:vMerge/>
            <w:tcBorders>
              <w:left w:val="single" w:sz="6" w:space="0" w:color="auto"/>
              <w:right w:val="single" w:sz="6" w:space="0" w:color="auto"/>
            </w:tcBorders>
          </w:tcPr>
          <w:p w14:paraId="635236A4" w14:textId="77777777" w:rsidR="006861C2" w:rsidRPr="000C5A6B" w:rsidRDefault="006861C2" w:rsidP="006861C2">
            <w:pPr>
              <w:rPr>
                <w:color w:val="000000"/>
                <w:sz w:val="18"/>
                <w:szCs w:val="18"/>
              </w:rPr>
            </w:pPr>
          </w:p>
        </w:tc>
        <w:tc>
          <w:tcPr>
            <w:tcW w:w="740" w:type="pct"/>
            <w:vMerge/>
            <w:tcBorders>
              <w:left w:val="single" w:sz="6" w:space="0" w:color="auto"/>
              <w:right w:val="single" w:sz="6" w:space="0" w:color="auto"/>
            </w:tcBorders>
          </w:tcPr>
          <w:p w14:paraId="64070D10" w14:textId="77777777" w:rsidR="006861C2" w:rsidRPr="000C5A6B"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7D8D16B2"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28AC9C7B" w14:textId="3FC55F45" w:rsidR="006861C2" w:rsidRPr="000C5A6B" w:rsidRDefault="006861C2" w:rsidP="006861C2">
            <w:pPr>
              <w:rPr>
                <w:i/>
                <w:color w:val="000000"/>
                <w:sz w:val="18"/>
                <w:szCs w:val="18"/>
              </w:rPr>
            </w:pPr>
            <w:r>
              <w:rPr>
                <w:color w:val="000000"/>
                <w:sz w:val="18"/>
                <w:szCs w:val="18"/>
              </w:rPr>
              <w:t xml:space="preserve">FR </w:t>
            </w:r>
            <w:r w:rsidRPr="00CF1776">
              <w:rPr>
                <w:color w:val="000000"/>
                <w:sz w:val="18"/>
                <w:szCs w:val="18"/>
              </w:rPr>
              <w:t>TSR-201</w:t>
            </w:r>
            <w:r>
              <w:rPr>
                <w:color w:val="000000"/>
                <w:sz w:val="18"/>
                <w:szCs w:val="18"/>
              </w:rPr>
              <w:t>5</w:t>
            </w:r>
            <w:r w:rsidRPr="00CF1776">
              <w:rPr>
                <w:color w:val="000000"/>
                <w:sz w:val="18"/>
                <w:szCs w:val="18"/>
              </w:rPr>
              <w:t xml:space="preserve"> -0</w:t>
            </w:r>
            <w:r>
              <w:rPr>
                <w:color w:val="000000"/>
                <w:sz w:val="18"/>
                <w:szCs w:val="18"/>
              </w:rPr>
              <w:t>1</w:t>
            </w:r>
            <w:r w:rsidRPr="00CF1776">
              <w:rPr>
                <w:color w:val="000000"/>
                <w:sz w:val="18"/>
                <w:szCs w:val="18"/>
              </w:rPr>
              <w:t xml:space="preserve"> -</w:t>
            </w:r>
            <w:r>
              <w:rPr>
                <w:color w:val="000000"/>
                <w:sz w:val="18"/>
                <w:szCs w:val="18"/>
              </w:rPr>
              <w:t>034</w:t>
            </w:r>
          </w:p>
        </w:tc>
      </w:tr>
      <w:tr w:rsidR="006861C2" w:rsidRPr="000C5A6B" w14:paraId="40C2D0C0" w14:textId="77777777" w:rsidTr="006861C2">
        <w:tc>
          <w:tcPr>
            <w:tcW w:w="541" w:type="pct"/>
            <w:vMerge/>
            <w:tcBorders>
              <w:left w:val="single" w:sz="4" w:space="0" w:color="auto"/>
              <w:right w:val="single" w:sz="6" w:space="0" w:color="auto"/>
            </w:tcBorders>
          </w:tcPr>
          <w:p w14:paraId="5C62100A" w14:textId="77777777" w:rsidR="006861C2" w:rsidRPr="000C5A6B" w:rsidRDefault="006861C2" w:rsidP="006861C2">
            <w:pPr>
              <w:rPr>
                <w:color w:val="000000"/>
                <w:sz w:val="18"/>
                <w:szCs w:val="18"/>
              </w:rPr>
            </w:pPr>
          </w:p>
        </w:tc>
        <w:tc>
          <w:tcPr>
            <w:tcW w:w="609" w:type="pct"/>
            <w:vMerge/>
            <w:tcBorders>
              <w:left w:val="single" w:sz="6" w:space="0" w:color="auto"/>
              <w:right w:val="single" w:sz="6" w:space="0" w:color="auto"/>
            </w:tcBorders>
          </w:tcPr>
          <w:p w14:paraId="390E44E6"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64DCC586" w14:textId="77777777" w:rsidR="006861C2" w:rsidRDefault="006861C2" w:rsidP="006861C2">
            <w:pPr>
              <w:rPr>
                <w:color w:val="000000"/>
                <w:sz w:val="18"/>
                <w:szCs w:val="18"/>
              </w:rPr>
            </w:pPr>
            <w:r w:rsidRPr="000C5A6B">
              <w:rPr>
                <w:color w:val="000000"/>
                <w:sz w:val="18"/>
                <w:szCs w:val="18"/>
              </w:rPr>
              <w:t>Dipal RTU (GMP 34)</w:t>
            </w:r>
          </w:p>
          <w:p w14:paraId="04927F5F" w14:textId="77777777" w:rsidR="00564F3B" w:rsidRDefault="00564F3B" w:rsidP="006861C2">
            <w:pPr>
              <w:rPr>
                <w:color w:val="000000"/>
                <w:sz w:val="18"/>
                <w:szCs w:val="18"/>
              </w:rPr>
            </w:pPr>
          </w:p>
          <w:p w14:paraId="73BB1236" w14:textId="77777777" w:rsidR="00564F3B" w:rsidRDefault="00564F3B" w:rsidP="006861C2">
            <w:pPr>
              <w:rPr>
                <w:color w:val="000000"/>
                <w:sz w:val="18"/>
                <w:szCs w:val="18"/>
              </w:rPr>
            </w:pPr>
            <w:r>
              <w:rPr>
                <w:color w:val="000000"/>
                <w:sz w:val="18"/>
                <w:szCs w:val="18"/>
              </w:rPr>
              <w:t>Meta SPC 3</w:t>
            </w:r>
          </w:p>
          <w:p w14:paraId="6AB6A989" w14:textId="77777777" w:rsidR="00616C1E" w:rsidRDefault="00616C1E" w:rsidP="006861C2">
            <w:pPr>
              <w:rPr>
                <w:color w:val="000000"/>
                <w:sz w:val="18"/>
                <w:szCs w:val="18"/>
              </w:rPr>
            </w:pPr>
          </w:p>
          <w:p w14:paraId="7375F4C2" w14:textId="7C92D9A3" w:rsidR="00616C1E" w:rsidRPr="000C5A6B" w:rsidRDefault="00616C1E" w:rsidP="006861C2">
            <w:pPr>
              <w:rPr>
                <w:color w:val="000000"/>
                <w:sz w:val="18"/>
                <w:szCs w:val="18"/>
              </w:rPr>
            </w:pPr>
            <w:r>
              <w:rPr>
                <w:color w:val="000000"/>
                <w:sz w:val="18"/>
                <w:szCs w:val="18"/>
              </w:rPr>
              <w:t>0.15% a.s.</w:t>
            </w:r>
          </w:p>
        </w:tc>
        <w:tc>
          <w:tcPr>
            <w:tcW w:w="542" w:type="pct"/>
            <w:vMerge/>
            <w:tcBorders>
              <w:left w:val="single" w:sz="6" w:space="0" w:color="auto"/>
              <w:right w:val="single" w:sz="6" w:space="0" w:color="auto"/>
            </w:tcBorders>
          </w:tcPr>
          <w:p w14:paraId="0F3BA214" w14:textId="77777777" w:rsidR="006861C2" w:rsidRPr="000C5A6B" w:rsidRDefault="006861C2" w:rsidP="006861C2">
            <w:pPr>
              <w:rPr>
                <w:color w:val="000000"/>
                <w:sz w:val="18"/>
                <w:szCs w:val="18"/>
              </w:rPr>
            </w:pPr>
          </w:p>
        </w:tc>
        <w:tc>
          <w:tcPr>
            <w:tcW w:w="676" w:type="pct"/>
            <w:vMerge/>
            <w:tcBorders>
              <w:left w:val="single" w:sz="6" w:space="0" w:color="auto"/>
              <w:right w:val="single" w:sz="6" w:space="0" w:color="auto"/>
            </w:tcBorders>
          </w:tcPr>
          <w:p w14:paraId="7DC58672" w14:textId="77777777" w:rsidR="006861C2" w:rsidRPr="000C5A6B" w:rsidRDefault="006861C2" w:rsidP="006861C2">
            <w:pPr>
              <w:rPr>
                <w:color w:val="000000"/>
                <w:sz w:val="18"/>
                <w:szCs w:val="18"/>
              </w:rPr>
            </w:pPr>
          </w:p>
        </w:tc>
        <w:tc>
          <w:tcPr>
            <w:tcW w:w="740" w:type="pct"/>
            <w:vMerge/>
            <w:tcBorders>
              <w:left w:val="single" w:sz="6" w:space="0" w:color="auto"/>
              <w:right w:val="single" w:sz="6" w:space="0" w:color="auto"/>
            </w:tcBorders>
          </w:tcPr>
          <w:p w14:paraId="1DC3B190" w14:textId="77777777" w:rsidR="006861C2" w:rsidRPr="000C5A6B"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777F9562"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7492DA04" w14:textId="03BD40E0" w:rsidR="006861C2" w:rsidRPr="000C5A6B" w:rsidRDefault="006861C2" w:rsidP="006861C2">
            <w:pPr>
              <w:rPr>
                <w:i/>
                <w:color w:val="000000"/>
                <w:sz w:val="18"/>
                <w:szCs w:val="18"/>
              </w:rPr>
            </w:pPr>
            <w:r>
              <w:rPr>
                <w:color w:val="000000"/>
                <w:sz w:val="18"/>
                <w:szCs w:val="18"/>
              </w:rPr>
              <w:t xml:space="preserve">FR </w:t>
            </w:r>
            <w:r w:rsidRPr="00CF1776">
              <w:rPr>
                <w:color w:val="000000"/>
                <w:sz w:val="18"/>
                <w:szCs w:val="18"/>
              </w:rPr>
              <w:t>TSR-2014 -09 -</w:t>
            </w:r>
            <w:r w:rsidRPr="00CF1776">
              <w:rPr>
                <w:color w:val="000000"/>
                <w:sz w:val="18"/>
                <w:szCs w:val="18"/>
              </w:rPr>
              <w:lastRenderedPageBreak/>
              <w:t>1</w:t>
            </w:r>
            <w:r>
              <w:rPr>
                <w:color w:val="000000"/>
                <w:sz w:val="18"/>
                <w:szCs w:val="18"/>
              </w:rPr>
              <w:t>66</w:t>
            </w:r>
          </w:p>
        </w:tc>
      </w:tr>
      <w:tr w:rsidR="006861C2" w:rsidRPr="000C5A6B" w14:paraId="7B219BC6" w14:textId="77777777" w:rsidTr="006861C2">
        <w:tc>
          <w:tcPr>
            <w:tcW w:w="541" w:type="pct"/>
            <w:vMerge/>
            <w:tcBorders>
              <w:left w:val="single" w:sz="4" w:space="0" w:color="auto"/>
              <w:right w:val="single" w:sz="6" w:space="0" w:color="auto"/>
            </w:tcBorders>
          </w:tcPr>
          <w:p w14:paraId="0CCF34FD" w14:textId="77777777" w:rsidR="006861C2" w:rsidRPr="000C5A6B" w:rsidRDefault="006861C2" w:rsidP="006861C2">
            <w:pPr>
              <w:rPr>
                <w:color w:val="000000"/>
                <w:sz w:val="18"/>
                <w:szCs w:val="18"/>
              </w:rPr>
            </w:pPr>
          </w:p>
        </w:tc>
        <w:tc>
          <w:tcPr>
            <w:tcW w:w="609" w:type="pct"/>
            <w:vMerge/>
            <w:tcBorders>
              <w:left w:val="single" w:sz="6" w:space="0" w:color="auto"/>
              <w:right w:val="single" w:sz="6" w:space="0" w:color="auto"/>
            </w:tcBorders>
          </w:tcPr>
          <w:p w14:paraId="04307C38"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6B1B5578" w14:textId="77777777" w:rsidR="006861C2" w:rsidRDefault="006861C2" w:rsidP="006861C2">
            <w:pPr>
              <w:rPr>
                <w:color w:val="000000"/>
                <w:sz w:val="18"/>
                <w:szCs w:val="18"/>
              </w:rPr>
            </w:pPr>
            <w:r w:rsidRPr="000C5A6B">
              <w:rPr>
                <w:color w:val="000000"/>
                <w:sz w:val="18"/>
                <w:szCs w:val="18"/>
              </w:rPr>
              <w:t>Dipal Plus (GMP 36)</w:t>
            </w:r>
          </w:p>
          <w:p w14:paraId="12AAC1C0" w14:textId="77777777" w:rsidR="00564F3B" w:rsidRDefault="00564F3B" w:rsidP="006861C2">
            <w:pPr>
              <w:rPr>
                <w:color w:val="000000"/>
                <w:sz w:val="18"/>
                <w:szCs w:val="18"/>
              </w:rPr>
            </w:pPr>
          </w:p>
          <w:p w14:paraId="28B43F7F" w14:textId="77777777" w:rsidR="00564F3B" w:rsidRDefault="00564F3B" w:rsidP="006861C2">
            <w:pPr>
              <w:rPr>
                <w:color w:val="000000"/>
                <w:sz w:val="18"/>
                <w:szCs w:val="18"/>
              </w:rPr>
            </w:pPr>
            <w:r>
              <w:rPr>
                <w:color w:val="000000"/>
                <w:sz w:val="18"/>
                <w:szCs w:val="18"/>
              </w:rPr>
              <w:t>Meta SPC 4</w:t>
            </w:r>
          </w:p>
          <w:p w14:paraId="25F4B997" w14:textId="77777777" w:rsidR="00616C1E" w:rsidRDefault="00616C1E" w:rsidP="006861C2">
            <w:pPr>
              <w:rPr>
                <w:color w:val="000000"/>
                <w:sz w:val="18"/>
                <w:szCs w:val="18"/>
              </w:rPr>
            </w:pPr>
          </w:p>
          <w:p w14:paraId="531A2D8F" w14:textId="38809027" w:rsidR="00616C1E" w:rsidRPr="000C5A6B" w:rsidRDefault="00616C1E" w:rsidP="006861C2">
            <w:pPr>
              <w:rPr>
                <w:color w:val="000000"/>
                <w:sz w:val="18"/>
                <w:szCs w:val="18"/>
              </w:rPr>
            </w:pPr>
            <w:r>
              <w:rPr>
                <w:color w:val="000000"/>
                <w:sz w:val="18"/>
                <w:szCs w:val="18"/>
              </w:rPr>
              <w:t>0.15% a.s.</w:t>
            </w:r>
          </w:p>
        </w:tc>
        <w:tc>
          <w:tcPr>
            <w:tcW w:w="542" w:type="pct"/>
            <w:vMerge/>
            <w:tcBorders>
              <w:left w:val="single" w:sz="6" w:space="0" w:color="auto"/>
              <w:right w:val="single" w:sz="6" w:space="0" w:color="auto"/>
            </w:tcBorders>
          </w:tcPr>
          <w:p w14:paraId="2E52B026" w14:textId="77777777" w:rsidR="006861C2" w:rsidRPr="000C5A6B" w:rsidRDefault="006861C2" w:rsidP="006861C2">
            <w:pPr>
              <w:rPr>
                <w:color w:val="000000"/>
                <w:sz w:val="18"/>
                <w:szCs w:val="18"/>
              </w:rPr>
            </w:pPr>
          </w:p>
        </w:tc>
        <w:tc>
          <w:tcPr>
            <w:tcW w:w="676" w:type="pct"/>
            <w:vMerge/>
            <w:tcBorders>
              <w:left w:val="single" w:sz="6" w:space="0" w:color="auto"/>
              <w:right w:val="single" w:sz="6" w:space="0" w:color="auto"/>
            </w:tcBorders>
          </w:tcPr>
          <w:p w14:paraId="353C7C8B" w14:textId="77777777" w:rsidR="006861C2" w:rsidRPr="000C5A6B" w:rsidRDefault="006861C2" w:rsidP="006861C2">
            <w:pPr>
              <w:rPr>
                <w:color w:val="000000"/>
                <w:sz w:val="18"/>
                <w:szCs w:val="18"/>
              </w:rPr>
            </w:pPr>
          </w:p>
        </w:tc>
        <w:tc>
          <w:tcPr>
            <w:tcW w:w="740" w:type="pct"/>
            <w:vMerge/>
            <w:tcBorders>
              <w:left w:val="single" w:sz="6" w:space="0" w:color="auto"/>
              <w:right w:val="single" w:sz="6" w:space="0" w:color="auto"/>
            </w:tcBorders>
          </w:tcPr>
          <w:p w14:paraId="6C82B90F" w14:textId="77777777" w:rsidR="006861C2" w:rsidRPr="000C5A6B"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6E02691C"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6D875054" w14:textId="19388229" w:rsidR="006861C2" w:rsidRPr="000C5A6B" w:rsidRDefault="006861C2" w:rsidP="006861C2">
            <w:pPr>
              <w:rPr>
                <w:i/>
                <w:color w:val="000000"/>
                <w:sz w:val="18"/>
                <w:szCs w:val="18"/>
              </w:rPr>
            </w:pPr>
            <w:r>
              <w:rPr>
                <w:color w:val="000000"/>
                <w:sz w:val="18"/>
                <w:szCs w:val="18"/>
              </w:rPr>
              <w:t>FR TSR-2015 -01</w:t>
            </w:r>
            <w:r w:rsidRPr="00CF1776">
              <w:rPr>
                <w:color w:val="000000"/>
                <w:sz w:val="18"/>
                <w:szCs w:val="18"/>
              </w:rPr>
              <w:t xml:space="preserve"> -</w:t>
            </w:r>
            <w:r>
              <w:rPr>
                <w:color w:val="000000"/>
                <w:sz w:val="18"/>
                <w:szCs w:val="18"/>
              </w:rPr>
              <w:t>033</w:t>
            </w:r>
          </w:p>
        </w:tc>
      </w:tr>
      <w:tr w:rsidR="006861C2" w:rsidRPr="000C5A6B" w14:paraId="6483F1D4" w14:textId="77777777" w:rsidTr="006861C2">
        <w:trPr>
          <w:trHeight w:val="499"/>
        </w:trPr>
        <w:tc>
          <w:tcPr>
            <w:tcW w:w="541" w:type="pct"/>
            <w:vMerge/>
            <w:tcBorders>
              <w:left w:val="single" w:sz="4" w:space="0" w:color="auto"/>
              <w:bottom w:val="single" w:sz="6" w:space="0" w:color="auto"/>
              <w:right w:val="single" w:sz="6" w:space="0" w:color="auto"/>
            </w:tcBorders>
          </w:tcPr>
          <w:p w14:paraId="53620579" w14:textId="77777777" w:rsidR="006861C2" w:rsidRPr="000C5A6B" w:rsidRDefault="006861C2" w:rsidP="006861C2">
            <w:pPr>
              <w:rPr>
                <w:color w:val="000000"/>
                <w:sz w:val="18"/>
                <w:szCs w:val="18"/>
              </w:rPr>
            </w:pPr>
          </w:p>
        </w:tc>
        <w:tc>
          <w:tcPr>
            <w:tcW w:w="609" w:type="pct"/>
            <w:vMerge/>
            <w:tcBorders>
              <w:left w:val="single" w:sz="6" w:space="0" w:color="auto"/>
              <w:bottom w:val="single" w:sz="6" w:space="0" w:color="auto"/>
              <w:right w:val="single" w:sz="6" w:space="0" w:color="auto"/>
            </w:tcBorders>
          </w:tcPr>
          <w:p w14:paraId="7278C740" w14:textId="77777777" w:rsidR="006861C2" w:rsidRPr="000C5A6B"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6358F109" w14:textId="77777777" w:rsidR="006861C2" w:rsidRDefault="006861C2" w:rsidP="006861C2">
            <w:pPr>
              <w:rPr>
                <w:color w:val="000000"/>
                <w:sz w:val="18"/>
                <w:szCs w:val="18"/>
              </w:rPr>
            </w:pPr>
            <w:r w:rsidRPr="000C5A6B">
              <w:rPr>
                <w:color w:val="000000"/>
                <w:sz w:val="18"/>
                <w:szCs w:val="18"/>
              </w:rPr>
              <w:t>Dipal Conc (GMP 48)</w:t>
            </w:r>
          </w:p>
          <w:p w14:paraId="6623D4A3" w14:textId="77777777" w:rsidR="00564F3B" w:rsidRDefault="00564F3B" w:rsidP="006861C2">
            <w:pPr>
              <w:rPr>
                <w:color w:val="000000"/>
                <w:sz w:val="18"/>
                <w:szCs w:val="18"/>
              </w:rPr>
            </w:pPr>
          </w:p>
          <w:p w14:paraId="3726E7C8" w14:textId="77777777" w:rsidR="00564F3B" w:rsidRDefault="00564F3B" w:rsidP="006861C2">
            <w:pPr>
              <w:rPr>
                <w:color w:val="000000"/>
                <w:sz w:val="18"/>
                <w:szCs w:val="18"/>
              </w:rPr>
            </w:pPr>
            <w:r>
              <w:rPr>
                <w:color w:val="000000"/>
                <w:sz w:val="18"/>
                <w:szCs w:val="18"/>
              </w:rPr>
              <w:t>Meta SPC 5</w:t>
            </w:r>
          </w:p>
          <w:p w14:paraId="6A96C5A9" w14:textId="77777777" w:rsidR="00616C1E" w:rsidRDefault="00616C1E" w:rsidP="006861C2">
            <w:pPr>
              <w:rPr>
                <w:color w:val="000000"/>
                <w:sz w:val="18"/>
                <w:szCs w:val="18"/>
              </w:rPr>
            </w:pPr>
          </w:p>
          <w:p w14:paraId="1E80C95B" w14:textId="3529D4B7" w:rsidR="00616C1E" w:rsidRPr="000C5A6B" w:rsidRDefault="00616C1E" w:rsidP="006861C2">
            <w:pPr>
              <w:rPr>
                <w:color w:val="000000"/>
                <w:sz w:val="18"/>
                <w:szCs w:val="18"/>
              </w:rPr>
            </w:pPr>
            <w:r>
              <w:rPr>
                <w:color w:val="000000"/>
                <w:sz w:val="18"/>
                <w:szCs w:val="18"/>
              </w:rPr>
              <w:t>0.75% a.s.</w:t>
            </w:r>
          </w:p>
        </w:tc>
        <w:tc>
          <w:tcPr>
            <w:tcW w:w="542" w:type="pct"/>
            <w:vMerge/>
            <w:tcBorders>
              <w:left w:val="single" w:sz="6" w:space="0" w:color="auto"/>
              <w:bottom w:val="single" w:sz="6" w:space="0" w:color="auto"/>
              <w:right w:val="single" w:sz="6" w:space="0" w:color="auto"/>
            </w:tcBorders>
          </w:tcPr>
          <w:p w14:paraId="4DB95923" w14:textId="77777777" w:rsidR="006861C2" w:rsidRPr="000C5A6B" w:rsidRDefault="006861C2" w:rsidP="006861C2">
            <w:pPr>
              <w:rPr>
                <w:color w:val="000000"/>
                <w:sz w:val="18"/>
                <w:szCs w:val="18"/>
              </w:rPr>
            </w:pPr>
          </w:p>
        </w:tc>
        <w:tc>
          <w:tcPr>
            <w:tcW w:w="676" w:type="pct"/>
            <w:vMerge/>
            <w:tcBorders>
              <w:left w:val="single" w:sz="6" w:space="0" w:color="auto"/>
              <w:bottom w:val="single" w:sz="6" w:space="0" w:color="auto"/>
              <w:right w:val="single" w:sz="6" w:space="0" w:color="auto"/>
            </w:tcBorders>
          </w:tcPr>
          <w:p w14:paraId="5A9D6C94" w14:textId="77777777" w:rsidR="006861C2" w:rsidRPr="000C5A6B" w:rsidRDefault="006861C2" w:rsidP="006861C2">
            <w:pPr>
              <w:rPr>
                <w:color w:val="000000"/>
                <w:sz w:val="18"/>
                <w:szCs w:val="18"/>
              </w:rPr>
            </w:pPr>
          </w:p>
        </w:tc>
        <w:tc>
          <w:tcPr>
            <w:tcW w:w="740" w:type="pct"/>
            <w:vMerge/>
            <w:tcBorders>
              <w:left w:val="single" w:sz="6" w:space="0" w:color="auto"/>
              <w:bottom w:val="single" w:sz="6" w:space="0" w:color="auto"/>
              <w:right w:val="single" w:sz="6" w:space="0" w:color="auto"/>
            </w:tcBorders>
          </w:tcPr>
          <w:p w14:paraId="645B53F0" w14:textId="77777777" w:rsidR="006861C2" w:rsidRPr="000C5A6B" w:rsidRDefault="006861C2" w:rsidP="006861C2">
            <w:pPr>
              <w:rPr>
                <w:color w:val="000000"/>
                <w:sz w:val="18"/>
                <w:szCs w:val="18"/>
              </w:rPr>
            </w:pPr>
          </w:p>
        </w:tc>
        <w:tc>
          <w:tcPr>
            <w:tcW w:w="679" w:type="pct"/>
            <w:gridSpan w:val="2"/>
            <w:vMerge/>
            <w:tcBorders>
              <w:left w:val="single" w:sz="6" w:space="0" w:color="auto"/>
              <w:bottom w:val="single" w:sz="6" w:space="0" w:color="auto"/>
              <w:right w:val="single" w:sz="6" w:space="0" w:color="auto"/>
            </w:tcBorders>
          </w:tcPr>
          <w:p w14:paraId="1EB006CA" w14:textId="77777777" w:rsidR="006861C2" w:rsidRPr="000C5A6B" w:rsidRDefault="006861C2" w:rsidP="006861C2">
            <w:pPr>
              <w:rPr>
                <w:color w:val="000000"/>
                <w:sz w:val="18"/>
                <w:szCs w:val="18"/>
              </w:rPr>
            </w:pPr>
          </w:p>
        </w:tc>
        <w:tc>
          <w:tcPr>
            <w:tcW w:w="605" w:type="pct"/>
            <w:gridSpan w:val="2"/>
            <w:tcBorders>
              <w:top w:val="single" w:sz="6" w:space="0" w:color="auto"/>
              <w:left w:val="single" w:sz="6" w:space="0" w:color="auto"/>
              <w:bottom w:val="single" w:sz="6" w:space="0" w:color="auto"/>
              <w:right w:val="single" w:sz="4" w:space="0" w:color="auto"/>
            </w:tcBorders>
          </w:tcPr>
          <w:p w14:paraId="62013CBC" w14:textId="3BEB0AAF" w:rsidR="006861C2" w:rsidRPr="000C5A6B" w:rsidRDefault="006861C2" w:rsidP="006861C2">
            <w:pPr>
              <w:rPr>
                <w:i/>
                <w:color w:val="000000"/>
                <w:sz w:val="18"/>
                <w:szCs w:val="18"/>
              </w:rPr>
            </w:pPr>
            <w:r>
              <w:rPr>
                <w:color w:val="000000"/>
                <w:sz w:val="18"/>
                <w:szCs w:val="18"/>
              </w:rPr>
              <w:t>FR TSR-2014 -09 -16</w:t>
            </w:r>
            <w:r w:rsidRPr="00CF1776">
              <w:rPr>
                <w:color w:val="000000"/>
                <w:sz w:val="18"/>
                <w:szCs w:val="18"/>
              </w:rPr>
              <w:t>7</w:t>
            </w:r>
          </w:p>
        </w:tc>
      </w:tr>
      <w:tr w:rsidR="008E1C91" w:rsidRPr="000C5A6B" w14:paraId="7527A57F" w14:textId="77777777" w:rsidTr="009D6E2F">
        <w:trPr>
          <w:trHeight w:val="2513"/>
        </w:trPr>
        <w:tc>
          <w:tcPr>
            <w:tcW w:w="541" w:type="pct"/>
            <w:vMerge w:val="restart"/>
            <w:tcBorders>
              <w:left w:val="single" w:sz="4" w:space="0" w:color="auto"/>
              <w:right w:val="single" w:sz="6" w:space="0" w:color="auto"/>
            </w:tcBorders>
          </w:tcPr>
          <w:p w14:paraId="34E143AF" w14:textId="77777777" w:rsidR="008E1C91" w:rsidRPr="000C5A6B" w:rsidRDefault="008E1C91" w:rsidP="006861C2">
            <w:pPr>
              <w:rPr>
                <w:color w:val="000000"/>
                <w:sz w:val="18"/>
                <w:szCs w:val="18"/>
              </w:rPr>
            </w:pPr>
            <w:r>
              <w:rPr>
                <w:color w:val="000000"/>
                <w:sz w:val="18"/>
                <w:szCs w:val="18"/>
              </w:rPr>
              <w:t>virucidal</w:t>
            </w:r>
          </w:p>
        </w:tc>
        <w:tc>
          <w:tcPr>
            <w:tcW w:w="609" w:type="pct"/>
            <w:vMerge w:val="restart"/>
            <w:tcBorders>
              <w:left w:val="single" w:sz="6" w:space="0" w:color="auto"/>
              <w:right w:val="single" w:sz="6" w:space="0" w:color="auto"/>
            </w:tcBorders>
          </w:tcPr>
          <w:p w14:paraId="40EE591B" w14:textId="77777777" w:rsidR="008E1C91" w:rsidRPr="000C5A6B" w:rsidRDefault="008E1C91" w:rsidP="006861C2">
            <w:pPr>
              <w:rPr>
                <w:color w:val="000000"/>
                <w:sz w:val="18"/>
                <w:szCs w:val="18"/>
              </w:rPr>
            </w:pPr>
            <w:r>
              <w:rPr>
                <w:color w:val="000000"/>
                <w:sz w:val="18"/>
                <w:szCs w:val="18"/>
              </w:rPr>
              <w:t>Teat disinfection</w:t>
            </w:r>
          </w:p>
        </w:tc>
        <w:tc>
          <w:tcPr>
            <w:tcW w:w="608" w:type="pct"/>
            <w:tcBorders>
              <w:top w:val="single" w:sz="6" w:space="0" w:color="auto"/>
              <w:left w:val="single" w:sz="6" w:space="0" w:color="auto"/>
              <w:bottom w:val="single" w:sz="6" w:space="0" w:color="auto"/>
              <w:right w:val="single" w:sz="6" w:space="0" w:color="auto"/>
            </w:tcBorders>
          </w:tcPr>
          <w:p w14:paraId="12DD340F" w14:textId="77777777" w:rsidR="008E1C91" w:rsidRDefault="008E1C91" w:rsidP="006861C2">
            <w:pPr>
              <w:rPr>
                <w:color w:val="000000"/>
                <w:sz w:val="18"/>
                <w:szCs w:val="18"/>
              </w:rPr>
            </w:pPr>
            <w:r w:rsidRPr="000C5A6B">
              <w:rPr>
                <w:color w:val="000000"/>
                <w:sz w:val="18"/>
                <w:szCs w:val="18"/>
              </w:rPr>
              <w:t>Blockade (GMP 44)</w:t>
            </w:r>
          </w:p>
          <w:p w14:paraId="2F75ECAA" w14:textId="77777777" w:rsidR="00564F3B" w:rsidRDefault="00564F3B" w:rsidP="006861C2">
            <w:pPr>
              <w:rPr>
                <w:color w:val="000000"/>
                <w:sz w:val="18"/>
                <w:szCs w:val="18"/>
              </w:rPr>
            </w:pPr>
          </w:p>
          <w:p w14:paraId="5A04FB5D" w14:textId="0C2C152D" w:rsidR="00564F3B" w:rsidRDefault="00564F3B" w:rsidP="006861C2">
            <w:pPr>
              <w:rPr>
                <w:color w:val="000000"/>
                <w:sz w:val="18"/>
                <w:szCs w:val="18"/>
              </w:rPr>
            </w:pPr>
            <w:r>
              <w:rPr>
                <w:color w:val="000000"/>
                <w:sz w:val="18"/>
                <w:szCs w:val="18"/>
              </w:rPr>
              <w:t>Meta SPC 2</w:t>
            </w:r>
          </w:p>
          <w:p w14:paraId="20D22EAC" w14:textId="77777777" w:rsidR="00616C1E" w:rsidRDefault="00616C1E" w:rsidP="006861C2">
            <w:pPr>
              <w:rPr>
                <w:color w:val="000000"/>
                <w:sz w:val="18"/>
                <w:szCs w:val="18"/>
              </w:rPr>
            </w:pPr>
          </w:p>
          <w:p w14:paraId="3A554D2F" w14:textId="757ECF99" w:rsidR="00616C1E" w:rsidRPr="000C5A6B" w:rsidRDefault="00616C1E" w:rsidP="006861C2">
            <w:pPr>
              <w:rPr>
                <w:color w:val="000000"/>
                <w:sz w:val="18"/>
                <w:szCs w:val="18"/>
              </w:rPr>
            </w:pPr>
            <w:r>
              <w:rPr>
                <w:color w:val="000000"/>
                <w:sz w:val="18"/>
                <w:szCs w:val="18"/>
              </w:rPr>
              <w:t>0.25% a.s.</w:t>
            </w:r>
          </w:p>
          <w:p w14:paraId="4B22CF5B" w14:textId="77777777" w:rsidR="008E1C91" w:rsidRPr="000C5A6B" w:rsidRDefault="008E1C91" w:rsidP="006861C2">
            <w:pPr>
              <w:rPr>
                <w:color w:val="000000"/>
                <w:sz w:val="18"/>
                <w:szCs w:val="18"/>
              </w:rPr>
            </w:pPr>
          </w:p>
        </w:tc>
        <w:tc>
          <w:tcPr>
            <w:tcW w:w="542" w:type="pct"/>
            <w:vMerge w:val="restart"/>
            <w:tcBorders>
              <w:left w:val="single" w:sz="6" w:space="0" w:color="auto"/>
              <w:right w:val="single" w:sz="6" w:space="0" w:color="auto"/>
            </w:tcBorders>
          </w:tcPr>
          <w:p w14:paraId="1179C0D6" w14:textId="77777777" w:rsidR="008E1C91" w:rsidRPr="00790306" w:rsidRDefault="008E1C91" w:rsidP="006861C2">
            <w:pPr>
              <w:rPr>
                <w:i/>
                <w:color w:val="000000"/>
                <w:sz w:val="18"/>
                <w:szCs w:val="18"/>
              </w:rPr>
            </w:pPr>
            <w:r w:rsidRPr="00790306">
              <w:rPr>
                <w:i/>
                <w:color w:val="000000"/>
                <w:sz w:val="18"/>
                <w:szCs w:val="18"/>
              </w:rPr>
              <w:t>Bovine enterovirus Type 1 (ECBO)</w:t>
            </w:r>
          </w:p>
        </w:tc>
        <w:tc>
          <w:tcPr>
            <w:tcW w:w="676" w:type="pct"/>
            <w:vMerge w:val="restart"/>
            <w:tcBorders>
              <w:left w:val="single" w:sz="6" w:space="0" w:color="auto"/>
              <w:right w:val="single" w:sz="6" w:space="0" w:color="auto"/>
            </w:tcBorders>
          </w:tcPr>
          <w:p w14:paraId="06E77F01" w14:textId="77777777" w:rsidR="008E1C91" w:rsidRPr="000C5A6B" w:rsidRDefault="008E1C91" w:rsidP="006861C2">
            <w:pPr>
              <w:rPr>
                <w:color w:val="000000"/>
                <w:sz w:val="18"/>
                <w:szCs w:val="18"/>
              </w:rPr>
            </w:pPr>
            <w:r w:rsidRPr="00790306">
              <w:rPr>
                <w:color w:val="000000"/>
                <w:sz w:val="18"/>
                <w:szCs w:val="18"/>
              </w:rPr>
              <w:t>EN 14675 (Chemical disinfectants and antiseptics - Quantitative suspension test for the evaluation of virucidal activity of chemical disinfectants and antiseptics used in veterinary area - Test method and requirements (Phase 2, Step 1))</w:t>
            </w:r>
          </w:p>
        </w:tc>
        <w:tc>
          <w:tcPr>
            <w:tcW w:w="740" w:type="pct"/>
            <w:vMerge w:val="restart"/>
            <w:tcBorders>
              <w:left w:val="single" w:sz="6" w:space="0" w:color="auto"/>
              <w:right w:val="single" w:sz="6" w:space="0" w:color="auto"/>
            </w:tcBorders>
          </w:tcPr>
          <w:p w14:paraId="79FFF1BF" w14:textId="77777777" w:rsidR="008E1C91" w:rsidRPr="00790306" w:rsidRDefault="008E1C91" w:rsidP="006861C2">
            <w:pPr>
              <w:rPr>
                <w:color w:val="000000"/>
                <w:sz w:val="18"/>
                <w:szCs w:val="18"/>
              </w:rPr>
            </w:pPr>
            <w:r>
              <w:rPr>
                <w:color w:val="000000"/>
                <w:sz w:val="18"/>
                <w:szCs w:val="18"/>
              </w:rPr>
              <w:t>D</w:t>
            </w:r>
            <w:r w:rsidRPr="00790306">
              <w:rPr>
                <w:color w:val="000000"/>
                <w:sz w:val="18"/>
                <w:szCs w:val="18"/>
              </w:rPr>
              <w:t>ilution rates: 80, 40 and 20% of the ready-to-use product</w:t>
            </w:r>
          </w:p>
          <w:p w14:paraId="6AEA28EA" w14:textId="77777777" w:rsidR="008E1C91" w:rsidRDefault="008E1C91" w:rsidP="006861C2">
            <w:pPr>
              <w:rPr>
                <w:color w:val="000000"/>
                <w:sz w:val="18"/>
                <w:szCs w:val="18"/>
              </w:rPr>
            </w:pPr>
          </w:p>
          <w:p w14:paraId="34309504" w14:textId="77777777" w:rsidR="008E1C91" w:rsidRPr="00790306" w:rsidRDefault="008E1C91" w:rsidP="006861C2">
            <w:pPr>
              <w:rPr>
                <w:color w:val="000000"/>
                <w:sz w:val="18"/>
                <w:szCs w:val="18"/>
              </w:rPr>
            </w:pPr>
            <w:r>
              <w:rPr>
                <w:color w:val="000000"/>
                <w:sz w:val="18"/>
                <w:szCs w:val="18"/>
              </w:rPr>
              <w:t>Interfering substance</w:t>
            </w:r>
            <w:r w:rsidRPr="00790306">
              <w:rPr>
                <w:color w:val="000000"/>
                <w:sz w:val="18"/>
                <w:szCs w:val="18"/>
              </w:rPr>
              <w:t xml:space="preserve">: </w:t>
            </w:r>
            <w:r>
              <w:rPr>
                <w:color w:val="000000"/>
                <w:sz w:val="18"/>
                <w:szCs w:val="18"/>
              </w:rPr>
              <w:t>1% milk</w:t>
            </w:r>
          </w:p>
          <w:p w14:paraId="46D1859B" w14:textId="77777777" w:rsidR="008E1C91" w:rsidRPr="00790306" w:rsidRDefault="008E1C91" w:rsidP="006861C2">
            <w:pPr>
              <w:rPr>
                <w:color w:val="000000"/>
                <w:sz w:val="18"/>
                <w:szCs w:val="18"/>
              </w:rPr>
            </w:pPr>
          </w:p>
          <w:p w14:paraId="6EFF6C43" w14:textId="77777777" w:rsidR="008E1C91" w:rsidRPr="00790306" w:rsidRDefault="008E1C91" w:rsidP="006861C2">
            <w:pPr>
              <w:rPr>
                <w:color w:val="000000"/>
                <w:sz w:val="18"/>
                <w:szCs w:val="18"/>
              </w:rPr>
            </w:pPr>
            <w:r w:rsidRPr="00790306">
              <w:rPr>
                <w:color w:val="000000"/>
                <w:sz w:val="18"/>
                <w:szCs w:val="18"/>
              </w:rPr>
              <w:t>Contact time: 5 min +/- 10 sec</w:t>
            </w:r>
          </w:p>
          <w:p w14:paraId="57E94830" w14:textId="77777777" w:rsidR="008E1C91" w:rsidRPr="00790306" w:rsidRDefault="008E1C91" w:rsidP="006861C2">
            <w:pPr>
              <w:rPr>
                <w:color w:val="000000"/>
                <w:sz w:val="18"/>
                <w:szCs w:val="18"/>
              </w:rPr>
            </w:pPr>
            <w:r w:rsidRPr="00790306">
              <w:rPr>
                <w:color w:val="000000"/>
                <w:sz w:val="18"/>
                <w:szCs w:val="18"/>
              </w:rPr>
              <w:t>- Temperature: 30°C +/- 1°C</w:t>
            </w:r>
          </w:p>
          <w:p w14:paraId="2B835166" w14:textId="77777777" w:rsidR="008E1C91" w:rsidRPr="000C5A6B" w:rsidRDefault="008E1C91" w:rsidP="006861C2">
            <w:pPr>
              <w:rPr>
                <w:color w:val="000000"/>
                <w:sz w:val="18"/>
                <w:szCs w:val="18"/>
              </w:rPr>
            </w:pPr>
          </w:p>
        </w:tc>
        <w:tc>
          <w:tcPr>
            <w:tcW w:w="679" w:type="pct"/>
            <w:gridSpan w:val="2"/>
            <w:vMerge w:val="restart"/>
            <w:tcBorders>
              <w:left w:val="single" w:sz="6" w:space="0" w:color="auto"/>
              <w:right w:val="single" w:sz="6" w:space="0" w:color="auto"/>
            </w:tcBorders>
          </w:tcPr>
          <w:p w14:paraId="67D68879" w14:textId="735E5EEE" w:rsidR="008E1C91" w:rsidRPr="00790306" w:rsidRDefault="008E1C91" w:rsidP="004D7C4D">
            <w:pPr>
              <w:rPr>
                <w:color w:val="000000"/>
                <w:sz w:val="18"/>
                <w:szCs w:val="18"/>
                <w:lang w:val="en-US"/>
              </w:rPr>
            </w:pPr>
            <w:r>
              <w:rPr>
                <w:color w:val="000000"/>
                <w:sz w:val="18"/>
                <w:szCs w:val="18"/>
                <w:lang w:val="en-US"/>
              </w:rPr>
              <w:t>Blockade (GMP 44</w:t>
            </w:r>
            <w:r w:rsidRPr="00790306">
              <w:rPr>
                <w:color w:val="000000"/>
                <w:sz w:val="18"/>
                <w:szCs w:val="18"/>
                <w:lang w:val="en-US"/>
              </w:rPr>
              <w:t xml:space="preserve">) </w:t>
            </w:r>
            <w:r w:rsidR="004D7C4D">
              <w:rPr>
                <w:color w:val="000000"/>
                <w:sz w:val="18"/>
                <w:szCs w:val="18"/>
                <w:lang w:val="en-US"/>
              </w:rPr>
              <w:t xml:space="preserve">and Proactive (GMP 43) </w:t>
            </w:r>
            <w:r w:rsidRPr="00790306">
              <w:rPr>
                <w:color w:val="000000"/>
                <w:sz w:val="18"/>
                <w:szCs w:val="18"/>
                <w:lang w:val="en-US"/>
              </w:rPr>
              <w:t xml:space="preserve">cause a reduction &gt;4Log against </w:t>
            </w:r>
            <w:r w:rsidRPr="00790306">
              <w:rPr>
                <w:i/>
                <w:color w:val="000000"/>
                <w:sz w:val="18"/>
                <w:szCs w:val="18"/>
                <w:lang w:val="en-US"/>
              </w:rPr>
              <w:t>Bovine enterovirus Type 1 (ECBO) ATCC VR-248</w:t>
            </w:r>
            <w:r w:rsidRPr="00790306">
              <w:rPr>
                <w:color w:val="000000"/>
                <w:sz w:val="18"/>
                <w:szCs w:val="18"/>
                <w:lang w:val="en-US"/>
              </w:rPr>
              <w:t xml:space="preserve"> at the test concentration of 80.0%. </w:t>
            </w:r>
          </w:p>
        </w:tc>
        <w:tc>
          <w:tcPr>
            <w:tcW w:w="605" w:type="pct"/>
            <w:gridSpan w:val="2"/>
            <w:tcBorders>
              <w:top w:val="single" w:sz="6" w:space="0" w:color="auto"/>
              <w:left w:val="single" w:sz="6" w:space="0" w:color="auto"/>
              <w:right w:val="single" w:sz="4" w:space="0" w:color="auto"/>
            </w:tcBorders>
          </w:tcPr>
          <w:p w14:paraId="2C3E82AB" w14:textId="1EA57CD4" w:rsidR="008E1C91" w:rsidRDefault="008E1C91" w:rsidP="006861C2">
            <w:pPr>
              <w:rPr>
                <w:color w:val="000000"/>
                <w:sz w:val="18"/>
                <w:szCs w:val="18"/>
              </w:rPr>
            </w:pPr>
            <w:r>
              <w:rPr>
                <w:color w:val="000000"/>
                <w:sz w:val="18"/>
                <w:szCs w:val="18"/>
              </w:rPr>
              <w:t>S-2014-02106 Ami</w:t>
            </w:r>
          </w:p>
        </w:tc>
      </w:tr>
      <w:tr w:rsidR="008E1C91" w:rsidRPr="000C5A6B" w14:paraId="5388247D" w14:textId="77777777" w:rsidTr="009D6E2F">
        <w:trPr>
          <w:trHeight w:val="2512"/>
        </w:trPr>
        <w:tc>
          <w:tcPr>
            <w:tcW w:w="541" w:type="pct"/>
            <w:vMerge/>
            <w:tcBorders>
              <w:left w:val="single" w:sz="4" w:space="0" w:color="auto"/>
              <w:right w:val="single" w:sz="6" w:space="0" w:color="auto"/>
            </w:tcBorders>
          </w:tcPr>
          <w:p w14:paraId="0DAAE4DF" w14:textId="77777777" w:rsidR="008E1C91" w:rsidRDefault="008E1C91" w:rsidP="006861C2">
            <w:pPr>
              <w:rPr>
                <w:color w:val="000000"/>
                <w:sz w:val="18"/>
                <w:szCs w:val="18"/>
              </w:rPr>
            </w:pPr>
          </w:p>
        </w:tc>
        <w:tc>
          <w:tcPr>
            <w:tcW w:w="609" w:type="pct"/>
            <w:vMerge/>
            <w:tcBorders>
              <w:left w:val="single" w:sz="6" w:space="0" w:color="auto"/>
              <w:right w:val="single" w:sz="6" w:space="0" w:color="auto"/>
            </w:tcBorders>
          </w:tcPr>
          <w:p w14:paraId="701AF482" w14:textId="77777777" w:rsidR="008E1C91" w:rsidRDefault="008E1C91"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7D5E7714" w14:textId="77777777" w:rsidR="008E1C91" w:rsidRDefault="008E1C91" w:rsidP="006861C2">
            <w:pPr>
              <w:rPr>
                <w:color w:val="000000"/>
                <w:sz w:val="18"/>
                <w:szCs w:val="18"/>
              </w:rPr>
            </w:pPr>
            <w:r>
              <w:rPr>
                <w:color w:val="000000"/>
                <w:sz w:val="18"/>
                <w:szCs w:val="18"/>
              </w:rPr>
              <w:t>Proactive</w:t>
            </w:r>
          </w:p>
          <w:p w14:paraId="12351287" w14:textId="77777777" w:rsidR="008E1C91" w:rsidRDefault="008E1C91" w:rsidP="006861C2">
            <w:pPr>
              <w:rPr>
                <w:color w:val="000000"/>
                <w:sz w:val="18"/>
                <w:szCs w:val="18"/>
              </w:rPr>
            </w:pPr>
            <w:r>
              <w:rPr>
                <w:color w:val="000000"/>
                <w:sz w:val="18"/>
                <w:szCs w:val="18"/>
              </w:rPr>
              <w:t>(GMP 43)</w:t>
            </w:r>
          </w:p>
          <w:p w14:paraId="19147AD8" w14:textId="77777777" w:rsidR="00564F3B" w:rsidRDefault="00564F3B" w:rsidP="006861C2">
            <w:pPr>
              <w:rPr>
                <w:color w:val="000000"/>
                <w:sz w:val="18"/>
                <w:szCs w:val="18"/>
              </w:rPr>
            </w:pPr>
          </w:p>
          <w:p w14:paraId="1CEF2462" w14:textId="77777777" w:rsidR="00564F3B" w:rsidRDefault="00564F3B" w:rsidP="006861C2">
            <w:pPr>
              <w:rPr>
                <w:color w:val="000000"/>
                <w:sz w:val="18"/>
                <w:szCs w:val="18"/>
              </w:rPr>
            </w:pPr>
            <w:r>
              <w:rPr>
                <w:color w:val="000000"/>
                <w:sz w:val="18"/>
                <w:szCs w:val="18"/>
              </w:rPr>
              <w:t>Meta SPC 2</w:t>
            </w:r>
          </w:p>
          <w:p w14:paraId="1D538A90" w14:textId="77777777" w:rsidR="00616C1E" w:rsidRDefault="00616C1E" w:rsidP="006861C2">
            <w:pPr>
              <w:rPr>
                <w:color w:val="000000"/>
                <w:sz w:val="18"/>
                <w:szCs w:val="18"/>
              </w:rPr>
            </w:pPr>
          </w:p>
          <w:p w14:paraId="55231397" w14:textId="28F76A51" w:rsidR="00616C1E" w:rsidRPr="000C5A6B" w:rsidRDefault="00616C1E" w:rsidP="006861C2">
            <w:pPr>
              <w:rPr>
                <w:color w:val="000000"/>
                <w:sz w:val="18"/>
                <w:szCs w:val="18"/>
              </w:rPr>
            </w:pPr>
            <w:r>
              <w:rPr>
                <w:color w:val="000000"/>
                <w:sz w:val="18"/>
                <w:szCs w:val="18"/>
              </w:rPr>
              <w:t>0.15% a.s.</w:t>
            </w:r>
          </w:p>
        </w:tc>
        <w:tc>
          <w:tcPr>
            <w:tcW w:w="542" w:type="pct"/>
            <w:vMerge/>
            <w:tcBorders>
              <w:left w:val="single" w:sz="6" w:space="0" w:color="auto"/>
              <w:right w:val="single" w:sz="6" w:space="0" w:color="auto"/>
            </w:tcBorders>
          </w:tcPr>
          <w:p w14:paraId="3DB36524" w14:textId="77777777" w:rsidR="008E1C91" w:rsidRPr="00790306" w:rsidRDefault="008E1C91" w:rsidP="006861C2">
            <w:pPr>
              <w:rPr>
                <w:i/>
                <w:color w:val="000000"/>
                <w:sz w:val="18"/>
                <w:szCs w:val="18"/>
              </w:rPr>
            </w:pPr>
          </w:p>
        </w:tc>
        <w:tc>
          <w:tcPr>
            <w:tcW w:w="676" w:type="pct"/>
            <w:vMerge/>
            <w:tcBorders>
              <w:left w:val="single" w:sz="6" w:space="0" w:color="auto"/>
              <w:right w:val="single" w:sz="6" w:space="0" w:color="auto"/>
            </w:tcBorders>
          </w:tcPr>
          <w:p w14:paraId="263BF564" w14:textId="77777777" w:rsidR="008E1C91" w:rsidRPr="00790306" w:rsidRDefault="008E1C91" w:rsidP="006861C2">
            <w:pPr>
              <w:rPr>
                <w:color w:val="000000"/>
                <w:sz w:val="18"/>
                <w:szCs w:val="18"/>
              </w:rPr>
            </w:pPr>
          </w:p>
        </w:tc>
        <w:tc>
          <w:tcPr>
            <w:tcW w:w="740" w:type="pct"/>
            <w:vMerge/>
            <w:tcBorders>
              <w:left w:val="single" w:sz="6" w:space="0" w:color="auto"/>
              <w:right w:val="single" w:sz="6" w:space="0" w:color="auto"/>
            </w:tcBorders>
          </w:tcPr>
          <w:p w14:paraId="6541B29A" w14:textId="77777777" w:rsidR="008E1C91" w:rsidRDefault="008E1C91" w:rsidP="006861C2">
            <w:pPr>
              <w:rPr>
                <w:color w:val="000000"/>
                <w:sz w:val="18"/>
                <w:szCs w:val="18"/>
              </w:rPr>
            </w:pPr>
          </w:p>
        </w:tc>
        <w:tc>
          <w:tcPr>
            <w:tcW w:w="679" w:type="pct"/>
            <w:gridSpan w:val="2"/>
            <w:vMerge/>
            <w:tcBorders>
              <w:left w:val="single" w:sz="6" w:space="0" w:color="auto"/>
              <w:right w:val="single" w:sz="6" w:space="0" w:color="auto"/>
            </w:tcBorders>
          </w:tcPr>
          <w:p w14:paraId="246D9D68" w14:textId="77777777" w:rsidR="008E1C91" w:rsidRDefault="008E1C91" w:rsidP="006861C2">
            <w:pPr>
              <w:rPr>
                <w:color w:val="000000"/>
                <w:sz w:val="18"/>
                <w:szCs w:val="18"/>
                <w:lang w:val="en-US"/>
              </w:rPr>
            </w:pPr>
          </w:p>
        </w:tc>
        <w:tc>
          <w:tcPr>
            <w:tcW w:w="605" w:type="pct"/>
            <w:gridSpan w:val="2"/>
            <w:tcBorders>
              <w:left w:val="single" w:sz="6" w:space="0" w:color="auto"/>
              <w:bottom w:val="single" w:sz="6" w:space="0" w:color="auto"/>
              <w:right w:val="single" w:sz="4" w:space="0" w:color="auto"/>
            </w:tcBorders>
          </w:tcPr>
          <w:p w14:paraId="1C3C61FF" w14:textId="631CB06C" w:rsidR="008E1C91" w:rsidRDefault="008E1C91" w:rsidP="006861C2">
            <w:pPr>
              <w:rPr>
                <w:color w:val="000000"/>
                <w:sz w:val="18"/>
                <w:szCs w:val="18"/>
              </w:rPr>
            </w:pPr>
            <w:r>
              <w:rPr>
                <w:color w:val="000000"/>
                <w:sz w:val="18"/>
                <w:szCs w:val="18"/>
              </w:rPr>
              <w:t>S-2014-02107 AMi</w:t>
            </w:r>
          </w:p>
        </w:tc>
      </w:tr>
      <w:tr w:rsidR="006861C2" w:rsidRPr="005A0ED4" w14:paraId="1A5C6340" w14:textId="77777777" w:rsidTr="006861C2">
        <w:trPr>
          <w:trHeight w:val="1738"/>
        </w:trPr>
        <w:tc>
          <w:tcPr>
            <w:tcW w:w="541" w:type="pct"/>
            <w:vMerge w:val="restart"/>
            <w:tcBorders>
              <w:left w:val="single" w:sz="4" w:space="0" w:color="auto"/>
              <w:right w:val="single" w:sz="6" w:space="0" w:color="auto"/>
            </w:tcBorders>
          </w:tcPr>
          <w:p w14:paraId="30EAC060" w14:textId="77777777" w:rsidR="006861C2" w:rsidRPr="00D020A3" w:rsidRDefault="006861C2" w:rsidP="006861C2">
            <w:pPr>
              <w:rPr>
                <w:color w:val="000000"/>
                <w:sz w:val="18"/>
                <w:szCs w:val="18"/>
              </w:rPr>
            </w:pPr>
            <w:r w:rsidRPr="00D020A3">
              <w:rPr>
                <w:color w:val="000000"/>
                <w:sz w:val="18"/>
                <w:szCs w:val="18"/>
              </w:rPr>
              <w:t>bacterici-dal</w:t>
            </w:r>
          </w:p>
        </w:tc>
        <w:tc>
          <w:tcPr>
            <w:tcW w:w="609" w:type="pct"/>
            <w:vMerge w:val="restart"/>
            <w:tcBorders>
              <w:left w:val="single" w:sz="6" w:space="0" w:color="auto"/>
              <w:right w:val="single" w:sz="6" w:space="0" w:color="auto"/>
            </w:tcBorders>
          </w:tcPr>
          <w:p w14:paraId="38E2E018" w14:textId="77777777" w:rsidR="006861C2" w:rsidRPr="00D020A3" w:rsidRDefault="006861C2" w:rsidP="006861C2">
            <w:pPr>
              <w:rPr>
                <w:color w:val="000000"/>
                <w:sz w:val="18"/>
                <w:szCs w:val="18"/>
              </w:rPr>
            </w:pPr>
            <w:r w:rsidRPr="00D020A3">
              <w:rPr>
                <w:color w:val="000000"/>
                <w:sz w:val="18"/>
                <w:szCs w:val="18"/>
              </w:rPr>
              <w:t>Teat disinfection</w:t>
            </w:r>
          </w:p>
        </w:tc>
        <w:tc>
          <w:tcPr>
            <w:tcW w:w="608" w:type="pct"/>
            <w:tcBorders>
              <w:top w:val="single" w:sz="6" w:space="0" w:color="auto"/>
              <w:left w:val="single" w:sz="6" w:space="0" w:color="auto"/>
              <w:bottom w:val="single" w:sz="6" w:space="0" w:color="auto"/>
              <w:right w:val="single" w:sz="6" w:space="0" w:color="auto"/>
            </w:tcBorders>
          </w:tcPr>
          <w:p w14:paraId="72BBBB8D" w14:textId="77777777" w:rsidR="006861C2" w:rsidRDefault="006861C2" w:rsidP="006861C2">
            <w:pPr>
              <w:rPr>
                <w:color w:val="000000"/>
                <w:sz w:val="18"/>
                <w:szCs w:val="18"/>
              </w:rPr>
            </w:pPr>
            <w:r w:rsidRPr="00D020A3">
              <w:rPr>
                <w:color w:val="000000"/>
                <w:sz w:val="18"/>
                <w:szCs w:val="18"/>
              </w:rPr>
              <w:t>Dipal Conc (GMP 48)</w:t>
            </w:r>
          </w:p>
          <w:p w14:paraId="02A330EA" w14:textId="77777777" w:rsidR="00564F3B" w:rsidRDefault="00564F3B" w:rsidP="006861C2">
            <w:pPr>
              <w:rPr>
                <w:color w:val="000000"/>
                <w:sz w:val="18"/>
                <w:szCs w:val="18"/>
              </w:rPr>
            </w:pPr>
          </w:p>
          <w:p w14:paraId="4998347C" w14:textId="44CD9A52" w:rsidR="00564F3B" w:rsidRPr="00D020A3" w:rsidRDefault="00564F3B" w:rsidP="006861C2">
            <w:pPr>
              <w:rPr>
                <w:color w:val="000000"/>
                <w:sz w:val="18"/>
                <w:szCs w:val="18"/>
              </w:rPr>
            </w:pPr>
            <w:r>
              <w:rPr>
                <w:color w:val="000000"/>
                <w:sz w:val="18"/>
                <w:szCs w:val="18"/>
              </w:rPr>
              <w:t>Meta SPC 5</w:t>
            </w:r>
          </w:p>
          <w:p w14:paraId="27171153" w14:textId="77777777" w:rsidR="006861C2" w:rsidRDefault="006861C2" w:rsidP="006861C2">
            <w:pPr>
              <w:rPr>
                <w:color w:val="000000"/>
                <w:sz w:val="18"/>
                <w:szCs w:val="18"/>
              </w:rPr>
            </w:pPr>
          </w:p>
          <w:p w14:paraId="2E3C4DF7" w14:textId="5A87D632" w:rsidR="00B50CD3" w:rsidRPr="00D020A3" w:rsidRDefault="00B50CD3" w:rsidP="006861C2">
            <w:pPr>
              <w:rPr>
                <w:color w:val="000000"/>
                <w:sz w:val="18"/>
                <w:szCs w:val="18"/>
              </w:rPr>
            </w:pPr>
            <w:r>
              <w:rPr>
                <w:color w:val="000000"/>
                <w:sz w:val="18"/>
                <w:szCs w:val="18"/>
              </w:rPr>
              <w:t>0.75% a.s.</w:t>
            </w:r>
          </w:p>
          <w:p w14:paraId="3B0075CB" w14:textId="77777777" w:rsidR="006861C2" w:rsidRPr="00D020A3" w:rsidRDefault="006861C2" w:rsidP="006861C2">
            <w:pPr>
              <w:rPr>
                <w:color w:val="000000"/>
                <w:sz w:val="18"/>
                <w:szCs w:val="18"/>
              </w:rPr>
            </w:pPr>
          </w:p>
          <w:p w14:paraId="1BB3C204" w14:textId="77777777" w:rsidR="006861C2" w:rsidRPr="00D020A3" w:rsidRDefault="006861C2" w:rsidP="006861C2">
            <w:pPr>
              <w:rPr>
                <w:color w:val="000000"/>
                <w:sz w:val="18"/>
                <w:szCs w:val="18"/>
              </w:rPr>
            </w:pPr>
          </w:p>
        </w:tc>
        <w:tc>
          <w:tcPr>
            <w:tcW w:w="542" w:type="pct"/>
            <w:vMerge w:val="restart"/>
            <w:tcBorders>
              <w:left w:val="single" w:sz="6" w:space="0" w:color="auto"/>
              <w:right w:val="single" w:sz="6" w:space="0" w:color="auto"/>
            </w:tcBorders>
          </w:tcPr>
          <w:p w14:paraId="5A26E20D" w14:textId="77777777" w:rsidR="006861C2" w:rsidRPr="00D020A3" w:rsidRDefault="006861C2" w:rsidP="006861C2">
            <w:pPr>
              <w:rPr>
                <w:i/>
                <w:color w:val="000000"/>
                <w:sz w:val="18"/>
                <w:szCs w:val="18"/>
                <w:lang w:val="fr-FR"/>
              </w:rPr>
            </w:pPr>
            <w:r w:rsidRPr="00D020A3">
              <w:rPr>
                <w:i/>
                <w:color w:val="000000"/>
                <w:sz w:val="18"/>
                <w:szCs w:val="18"/>
                <w:lang w:val="fr-FR"/>
              </w:rPr>
              <w:t>S. aureus, E. coli, S. uberis</w:t>
            </w:r>
          </w:p>
        </w:tc>
        <w:tc>
          <w:tcPr>
            <w:tcW w:w="676" w:type="pct"/>
            <w:vMerge w:val="restart"/>
            <w:tcBorders>
              <w:left w:val="single" w:sz="6" w:space="0" w:color="auto"/>
              <w:right w:val="single" w:sz="6" w:space="0" w:color="auto"/>
            </w:tcBorders>
          </w:tcPr>
          <w:p w14:paraId="20BAFB52" w14:textId="77777777" w:rsidR="006861C2" w:rsidRPr="00D020A3" w:rsidRDefault="006861C2" w:rsidP="006861C2">
            <w:pPr>
              <w:rPr>
                <w:color w:val="000000"/>
                <w:sz w:val="18"/>
                <w:szCs w:val="18"/>
                <w:lang w:val="en-US"/>
              </w:rPr>
            </w:pPr>
            <w:r w:rsidRPr="00D020A3">
              <w:rPr>
                <w:color w:val="000000"/>
                <w:sz w:val="18"/>
                <w:szCs w:val="18"/>
                <w:lang w:val="en-US"/>
              </w:rPr>
              <w:t>Modified EN16437 : Surface bactericidal activity for the veterinary area using Vitroskin carriers as per DROP-DIP method</w:t>
            </w:r>
          </w:p>
        </w:tc>
        <w:tc>
          <w:tcPr>
            <w:tcW w:w="743" w:type="pct"/>
            <w:gridSpan w:val="2"/>
            <w:vMerge w:val="restart"/>
            <w:tcBorders>
              <w:left w:val="single" w:sz="6" w:space="0" w:color="auto"/>
              <w:right w:val="single" w:sz="6" w:space="0" w:color="auto"/>
            </w:tcBorders>
          </w:tcPr>
          <w:p w14:paraId="40483029" w14:textId="77777777" w:rsidR="006861C2" w:rsidRPr="00D020A3" w:rsidRDefault="006861C2" w:rsidP="006861C2">
            <w:pPr>
              <w:rPr>
                <w:color w:val="000000"/>
                <w:sz w:val="18"/>
                <w:szCs w:val="18"/>
              </w:rPr>
            </w:pPr>
            <w:r w:rsidRPr="00D020A3">
              <w:rPr>
                <w:color w:val="000000"/>
                <w:sz w:val="18"/>
                <w:szCs w:val="18"/>
              </w:rPr>
              <w:t>Carrier: Vitroskin</w:t>
            </w:r>
          </w:p>
          <w:p w14:paraId="2C6C77A7" w14:textId="77777777" w:rsidR="006861C2" w:rsidRPr="00D020A3" w:rsidRDefault="006861C2" w:rsidP="006861C2">
            <w:pPr>
              <w:rPr>
                <w:color w:val="000000"/>
                <w:sz w:val="18"/>
                <w:szCs w:val="18"/>
              </w:rPr>
            </w:pPr>
            <w:r w:rsidRPr="00D020A3">
              <w:rPr>
                <w:color w:val="000000"/>
                <w:sz w:val="18"/>
                <w:szCs w:val="18"/>
              </w:rPr>
              <w:t>Dilution rates: 100, 80 and 20% of the ready-to-use product</w:t>
            </w:r>
          </w:p>
          <w:p w14:paraId="58370494" w14:textId="77777777" w:rsidR="006861C2" w:rsidRPr="00D020A3" w:rsidRDefault="006861C2" w:rsidP="006861C2">
            <w:pPr>
              <w:rPr>
                <w:color w:val="000000"/>
                <w:sz w:val="18"/>
                <w:szCs w:val="18"/>
              </w:rPr>
            </w:pPr>
          </w:p>
          <w:p w14:paraId="51B78379" w14:textId="77777777" w:rsidR="006861C2" w:rsidRPr="00D020A3" w:rsidRDefault="006861C2" w:rsidP="006861C2">
            <w:pPr>
              <w:rPr>
                <w:color w:val="000000"/>
                <w:sz w:val="18"/>
                <w:szCs w:val="18"/>
              </w:rPr>
            </w:pPr>
            <w:r w:rsidRPr="00D020A3">
              <w:rPr>
                <w:color w:val="000000"/>
                <w:sz w:val="18"/>
                <w:szCs w:val="18"/>
              </w:rPr>
              <w:t>Interfering substance: 1% milk</w:t>
            </w:r>
          </w:p>
          <w:p w14:paraId="083B8D68" w14:textId="77777777" w:rsidR="006861C2" w:rsidRPr="00D020A3" w:rsidRDefault="006861C2" w:rsidP="006861C2">
            <w:pPr>
              <w:rPr>
                <w:color w:val="000000"/>
                <w:sz w:val="18"/>
                <w:szCs w:val="18"/>
              </w:rPr>
            </w:pPr>
          </w:p>
          <w:p w14:paraId="64625198" w14:textId="77777777" w:rsidR="008937E7" w:rsidRDefault="006861C2" w:rsidP="006861C2">
            <w:pPr>
              <w:rPr>
                <w:color w:val="000000"/>
                <w:sz w:val="18"/>
                <w:szCs w:val="18"/>
              </w:rPr>
            </w:pPr>
            <w:r w:rsidRPr="00D020A3">
              <w:rPr>
                <w:color w:val="000000"/>
                <w:sz w:val="18"/>
                <w:szCs w:val="18"/>
              </w:rPr>
              <w:t xml:space="preserve">Contact time: </w:t>
            </w:r>
          </w:p>
          <w:p w14:paraId="6FAC7717" w14:textId="2AE133AC" w:rsidR="006861C2" w:rsidRPr="00D020A3" w:rsidRDefault="006861C2" w:rsidP="006861C2">
            <w:pPr>
              <w:rPr>
                <w:color w:val="000000"/>
                <w:sz w:val="18"/>
                <w:szCs w:val="18"/>
              </w:rPr>
            </w:pPr>
            <w:r w:rsidRPr="00D020A3">
              <w:rPr>
                <w:color w:val="000000"/>
                <w:sz w:val="18"/>
                <w:szCs w:val="18"/>
              </w:rPr>
              <w:t>5 min</w:t>
            </w:r>
          </w:p>
          <w:p w14:paraId="4661A2EB" w14:textId="60AACECE" w:rsidR="006861C2" w:rsidRPr="00D020A3" w:rsidRDefault="006861C2" w:rsidP="006861C2">
            <w:pPr>
              <w:rPr>
                <w:color w:val="000000"/>
                <w:sz w:val="18"/>
                <w:szCs w:val="18"/>
              </w:rPr>
            </w:pPr>
            <w:r w:rsidRPr="00D020A3">
              <w:rPr>
                <w:color w:val="000000"/>
                <w:sz w:val="18"/>
                <w:szCs w:val="18"/>
              </w:rPr>
              <w:t>Temperature: 30°C +/- 1°C</w:t>
            </w:r>
          </w:p>
          <w:p w14:paraId="2AB3EB10" w14:textId="77777777" w:rsidR="006861C2" w:rsidRPr="00D020A3" w:rsidRDefault="006861C2" w:rsidP="006861C2">
            <w:pPr>
              <w:rPr>
                <w:color w:val="000000"/>
                <w:sz w:val="18"/>
                <w:szCs w:val="18"/>
                <w:lang w:val="en-US"/>
              </w:rPr>
            </w:pPr>
          </w:p>
        </w:tc>
        <w:tc>
          <w:tcPr>
            <w:tcW w:w="679" w:type="pct"/>
            <w:gridSpan w:val="2"/>
            <w:vMerge w:val="restart"/>
            <w:tcBorders>
              <w:left w:val="single" w:sz="6" w:space="0" w:color="auto"/>
              <w:right w:val="single" w:sz="6" w:space="0" w:color="auto"/>
            </w:tcBorders>
          </w:tcPr>
          <w:p w14:paraId="534D888C" w14:textId="77777777" w:rsidR="006861C2" w:rsidRPr="0079081B" w:rsidRDefault="006861C2" w:rsidP="006861C2">
            <w:pPr>
              <w:spacing w:after="100" w:afterAutospacing="1"/>
              <w:rPr>
                <w:rFonts w:cs="Arial"/>
                <w:color w:val="000000"/>
                <w:sz w:val="18"/>
                <w:szCs w:val="24"/>
                <w:lang w:val="en-US" w:eastAsia="nl-BE"/>
              </w:rPr>
            </w:pPr>
            <w:r w:rsidRPr="0079081B">
              <w:rPr>
                <w:color w:val="000000"/>
                <w:sz w:val="18"/>
                <w:lang w:val="en-US"/>
              </w:rPr>
              <w:lastRenderedPageBreak/>
              <w:t>All three products cause a &gt;4Log reduction against all the tested strains at the test concentration of 100%.</w:t>
            </w:r>
          </w:p>
        </w:tc>
        <w:tc>
          <w:tcPr>
            <w:tcW w:w="602" w:type="pct"/>
            <w:tcBorders>
              <w:top w:val="single" w:sz="6" w:space="0" w:color="auto"/>
              <w:left w:val="single" w:sz="6" w:space="0" w:color="auto"/>
              <w:right w:val="single" w:sz="4" w:space="0" w:color="auto"/>
            </w:tcBorders>
          </w:tcPr>
          <w:p w14:paraId="607C447D" w14:textId="3B70B39B" w:rsidR="006861C2" w:rsidRPr="00D020A3" w:rsidRDefault="006861C2" w:rsidP="006861C2">
            <w:pPr>
              <w:rPr>
                <w:color w:val="000000"/>
                <w:sz w:val="18"/>
                <w:szCs w:val="18"/>
                <w:lang w:val="en-US"/>
              </w:rPr>
            </w:pPr>
            <w:r w:rsidRPr="00D020A3">
              <w:rPr>
                <w:color w:val="000000"/>
                <w:sz w:val="18"/>
                <w:szCs w:val="18"/>
                <w:lang w:val="en-US"/>
              </w:rPr>
              <w:t>S-2015-2790 AMi</w:t>
            </w:r>
          </w:p>
        </w:tc>
      </w:tr>
      <w:tr w:rsidR="006861C2" w:rsidRPr="005A0ED4" w14:paraId="495A41E5" w14:textId="77777777" w:rsidTr="006861C2">
        <w:trPr>
          <w:trHeight w:val="1819"/>
        </w:trPr>
        <w:tc>
          <w:tcPr>
            <w:tcW w:w="541" w:type="pct"/>
            <w:vMerge/>
            <w:tcBorders>
              <w:left w:val="single" w:sz="4" w:space="0" w:color="auto"/>
              <w:right w:val="single" w:sz="6" w:space="0" w:color="auto"/>
            </w:tcBorders>
          </w:tcPr>
          <w:p w14:paraId="6558610B" w14:textId="77777777" w:rsidR="006861C2" w:rsidRPr="00D020A3" w:rsidRDefault="006861C2" w:rsidP="006861C2">
            <w:pPr>
              <w:rPr>
                <w:color w:val="000000"/>
                <w:sz w:val="18"/>
                <w:szCs w:val="18"/>
              </w:rPr>
            </w:pPr>
          </w:p>
        </w:tc>
        <w:tc>
          <w:tcPr>
            <w:tcW w:w="609" w:type="pct"/>
            <w:vMerge/>
            <w:tcBorders>
              <w:left w:val="single" w:sz="6" w:space="0" w:color="auto"/>
              <w:right w:val="single" w:sz="6" w:space="0" w:color="auto"/>
            </w:tcBorders>
          </w:tcPr>
          <w:p w14:paraId="0A8FD830" w14:textId="77777777" w:rsidR="006861C2" w:rsidRPr="00D020A3"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1EA6085E" w14:textId="77777777" w:rsidR="006861C2" w:rsidRDefault="006861C2" w:rsidP="006861C2">
            <w:pPr>
              <w:rPr>
                <w:color w:val="000000"/>
                <w:sz w:val="18"/>
                <w:szCs w:val="18"/>
              </w:rPr>
            </w:pPr>
            <w:r w:rsidRPr="00D020A3">
              <w:rPr>
                <w:color w:val="000000"/>
                <w:sz w:val="18"/>
                <w:szCs w:val="18"/>
              </w:rPr>
              <w:t>Proactive (GMP 43)</w:t>
            </w:r>
          </w:p>
          <w:p w14:paraId="629BCA0D" w14:textId="77777777" w:rsidR="00564F3B" w:rsidRDefault="00564F3B" w:rsidP="006861C2">
            <w:pPr>
              <w:rPr>
                <w:color w:val="000000"/>
                <w:sz w:val="18"/>
                <w:szCs w:val="18"/>
              </w:rPr>
            </w:pPr>
          </w:p>
          <w:p w14:paraId="2831115C" w14:textId="77777777" w:rsidR="00564F3B" w:rsidRDefault="00564F3B" w:rsidP="006861C2">
            <w:pPr>
              <w:rPr>
                <w:color w:val="000000"/>
                <w:sz w:val="18"/>
                <w:szCs w:val="18"/>
              </w:rPr>
            </w:pPr>
            <w:r>
              <w:rPr>
                <w:color w:val="000000"/>
                <w:sz w:val="18"/>
                <w:szCs w:val="18"/>
              </w:rPr>
              <w:t>Meta SPC 2</w:t>
            </w:r>
          </w:p>
          <w:p w14:paraId="7D73BE0D" w14:textId="77777777" w:rsidR="00B50CD3" w:rsidRDefault="00B50CD3" w:rsidP="006861C2">
            <w:pPr>
              <w:rPr>
                <w:color w:val="000000"/>
                <w:sz w:val="18"/>
                <w:szCs w:val="18"/>
              </w:rPr>
            </w:pPr>
          </w:p>
          <w:p w14:paraId="4B656036" w14:textId="5C4EEB70" w:rsidR="00B50CD3" w:rsidRPr="00D020A3" w:rsidRDefault="00B50CD3" w:rsidP="006861C2">
            <w:pPr>
              <w:rPr>
                <w:color w:val="000000"/>
                <w:sz w:val="18"/>
                <w:szCs w:val="18"/>
              </w:rPr>
            </w:pPr>
            <w:r>
              <w:rPr>
                <w:color w:val="000000"/>
                <w:sz w:val="18"/>
                <w:szCs w:val="18"/>
              </w:rPr>
              <w:t>0.15% a.s.</w:t>
            </w:r>
          </w:p>
        </w:tc>
        <w:tc>
          <w:tcPr>
            <w:tcW w:w="542" w:type="pct"/>
            <w:vMerge/>
            <w:tcBorders>
              <w:left w:val="single" w:sz="6" w:space="0" w:color="auto"/>
              <w:right w:val="single" w:sz="6" w:space="0" w:color="auto"/>
            </w:tcBorders>
          </w:tcPr>
          <w:p w14:paraId="0B28C8FE" w14:textId="77777777" w:rsidR="006861C2" w:rsidRPr="00D020A3" w:rsidRDefault="006861C2" w:rsidP="006861C2">
            <w:pPr>
              <w:rPr>
                <w:i/>
                <w:color w:val="000000"/>
                <w:sz w:val="18"/>
                <w:szCs w:val="18"/>
                <w:lang w:val="fr-FR"/>
              </w:rPr>
            </w:pPr>
          </w:p>
        </w:tc>
        <w:tc>
          <w:tcPr>
            <w:tcW w:w="676" w:type="pct"/>
            <w:vMerge/>
            <w:tcBorders>
              <w:left w:val="single" w:sz="6" w:space="0" w:color="auto"/>
              <w:right w:val="single" w:sz="6" w:space="0" w:color="auto"/>
            </w:tcBorders>
          </w:tcPr>
          <w:p w14:paraId="36B375CA" w14:textId="77777777" w:rsidR="006861C2" w:rsidRPr="00D020A3" w:rsidRDefault="006861C2" w:rsidP="006861C2">
            <w:pPr>
              <w:rPr>
                <w:color w:val="000000"/>
                <w:sz w:val="18"/>
                <w:szCs w:val="18"/>
                <w:lang w:val="fr-FR"/>
              </w:rPr>
            </w:pPr>
          </w:p>
        </w:tc>
        <w:tc>
          <w:tcPr>
            <w:tcW w:w="743" w:type="pct"/>
            <w:gridSpan w:val="2"/>
            <w:vMerge/>
            <w:tcBorders>
              <w:left w:val="single" w:sz="6" w:space="0" w:color="auto"/>
              <w:right w:val="single" w:sz="6" w:space="0" w:color="auto"/>
            </w:tcBorders>
          </w:tcPr>
          <w:p w14:paraId="1DBAA518" w14:textId="77777777" w:rsidR="006861C2" w:rsidRPr="00D020A3"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1C5C53FA" w14:textId="77777777" w:rsidR="006861C2" w:rsidRPr="0079081B" w:rsidRDefault="006861C2" w:rsidP="006861C2">
            <w:pPr>
              <w:spacing w:after="100" w:afterAutospacing="1"/>
              <w:rPr>
                <w:rFonts w:cs="Arial"/>
                <w:sz w:val="18"/>
                <w:szCs w:val="24"/>
                <w:lang w:val="en-US" w:eastAsia="nl-BE"/>
              </w:rPr>
            </w:pPr>
          </w:p>
        </w:tc>
        <w:tc>
          <w:tcPr>
            <w:tcW w:w="602" w:type="pct"/>
            <w:tcBorders>
              <w:left w:val="single" w:sz="6" w:space="0" w:color="auto"/>
              <w:right w:val="single" w:sz="4" w:space="0" w:color="auto"/>
            </w:tcBorders>
          </w:tcPr>
          <w:p w14:paraId="1D0E5186" w14:textId="5F15E307" w:rsidR="006861C2" w:rsidRPr="00D020A3" w:rsidRDefault="006861C2" w:rsidP="006861C2">
            <w:pPr>
              <w:rPr>
                <w:color w:val="000000"/>
                <w:sz w:val="18"/>
                <w:szCs w:val="18"/>
                <w:lang w:val="en-US"/>
              </w:rPr>
            </w:pPr>
            <w:r w:rsidRPr="00D020A3">
              <w:rPr>
                <w:color w:val="000000"/>
                <w:sz w:val="18"/>
                <w:szCs w:val="18"/>
                <w:lang w:val="en-US"/>
              </w:rPr>
              <w:t>S-2015-2791 AMi</w:t>
            </w:r>
          </w:p>
        </w:tc>
      </w:tr>
      <w:tr w:rsidR="006861C2" w:rsidRPr="005A0ED4" w14:paraId="6D67D206" w14:textId="77777777" w:rsidTr="006861C2">
        <w:trPr>
          <w:trHeight w:val="1385"/>
        </w:trPr>
        <w:tc>
          <w:tcPr>
            <w:tcW w:w="541" w:type="pct"/>
            <w:vMerge/>
            <w:tcBorders>
              <w:left w:val="single" w:sz="4" w:space="0" w:color="auto"/>
              <w:right w:val="single" w:sz="6" w:space="0" w:color="auto"/>
            </w:tcBorders>
          </w:tcPr>
          <w:p w14:paraId="269EBB38" w14:textId="77777777" w:rsidR="006861C2" w:rsidRPr="00D020A3" w:rsidRDefault="006861C2" w:rsidP="006861C2">
            <w:pPr>
              <w:rPr>
                <w:color w:val="000000"/>
                <w:sz w:val="18"/>
                <w:szCs w:val="18"/>
              </w:rPr>
            </w:pPr>
          </w:p>
        </w:tc>
        <w:tc>
          <w:tcPr>
            <w:tcW w:w="609" w:type="pct"/>
            <w:vMerge/>
            <w:tcBorders>
              <w:left w:val="single" w:sz="6" w:space="0" w:color="auto"/>
              <w:right w:val="single" w:sz="6" w:space="0" w:color="auto"/>
            </w:tcBorders>
          </w:tcPr>
          <w:p w14:paraId="328122B2" w14:textId="77777777" w:rsidR="006861C2" w:rsidRPr="00D020A3" w:rsidRDefault="006861C2" w:rsidP="006861C2">
            <w:pPr>
              <w:rPr>
                <w:color w:val="000000"/>
                <w:sz w:val="18"/>
                <w:szCs w:val="18"/>
              </w:rPr>
            </w:pPr>
          </w:p>
        </w:tc>
        <w:tc>
          <w:tcPr>
            <w:tcW w:w="608" w:type="pct"/>
            <w:tcBorders>
              <w:top w:val="single" w:sz="6" w:space="0" w:color="auto"/>
              <w:left w:val="single" w:sz="6" w:space="0" w:color="auto"/>
              <w:bottom w:val="single" w:sz="6" w:space="0" w:color="auto"/>
              <w:right w:val="single" w:sz="6" w:space="0" w:color="auto"/>
            </w:tcBorders>
          </w:tcPr>
          <w:p w14:paraId="4840FBDB" w14:textId="77777777" w:rsidR="00564F3B" w:rsidRDefault="006861C2" w:rsidP="006861C2">
            <w:pPr>
              <w:rPr>
                <w:color w:val="000000"/>
                <w:sz w:val="18"/>
                <w:szCs w:val="18"/>
              </w:rPr>
            </w:pPr>
            <w:r w:rsidRPr="00D020A3">
              <w:rPr>
                <w:color w:val="000000"/>
                <w:sz w:val="18"/>
                <w:szCs w:val="18"/>
              </w:rPr>
              <w:t xml:space="preserve">Fortex </w:t>
            </w:r>
          </w:p>
          <w:p w14:paraId="3AB9F49E" w14:textId="77777777" w:rsidR="006861C2" w:rsidRDefault="006861C2" w:rsidP="006861C2">
            <w:pPr>
              <w:rPr>
                <w:color w:val="000000"/>
                <w:sz w:val="18"/>
                <w:szCs w:val="18"/>
              </w:rPr>
            </w:pPr>
            <w:r w:rsidRPr="00D020A3">
              <w:rPr>
                <w:color w:val="000000"/>
                <w:sz w:val="18"/>
                <w:szCs w:val="18"/>
              </w:rPr>
              <w:t>(GMP 56)</w:t>
            </w:r>
          </w:p>
          <w:p w14:paraId="0AEA19A2" w14:textId="77777777" w:rsidR="00564F3B" w:rsidRDefault="00564F3B" w:rsidP="006861C2">
            <w:pPr>
              <w:rPr>
                <w:color w:val="000000"/>
                <w:sz w:val="18"/>
                <w:szCs w:val="18"/>
              </w:rPr>
            </w:pPr>
          </w:p>
          <w:p w14:paraId="5AAB051F" w14:textId="77777777" w:rsidR="00564F3B" w:rsidRDefault="00564F3B" w:rsidP="006861C2">
            <w:pPr>
              <w:rPr>
                <w:color w:val="000000"/>
                <w:sz w:val="18"/>
                <w:szCs w:val="18"/>
              </w:rPr>
            </w:pPr>
            <w:r>
              <w:rPr>
                <w:color w:val="000000"/>
                <w:sz w:val="18"/>
                <w:szCs w:val="18"/>
              </w:rPr>
              <w:t>Meta SPC 2</w:t>
            </w:r>
          </w:p>
          <w:p w14:paraId="6DF06381" w14:textId="77777777" w:rsidR="00B50CD3" w:rsidRDefault="00B50CD3" w:rsidP="006861C2">
            <w:pPr>
              <w:rPr>
                <w:color w:val="000000"/>
                <w:sz w:val="18"/>
                <w:szCs w:val="18"/>
              </w:rPr>
            </w:pPr>
          </w:p>
          <w:p w14:paraId="1F1CC7DB" w14:textId="3A26459F" w:rsidR="00B50CD3" w:rsidRPr="00D020A3" w:rsidRDefault="00B50CD3" w:rsidP="006861C2">
            <w:pPr>
              <w:rPr>
                <w:color w:val="000000"/>
                <w:sz w:val="18"/>
                <w:szCs w:val="18"/>
              </w:rPr>
            </w:pPr>
            <w:r>
              <w:rPr>
                <w:color w:val="000000"/>
                <w:sz w:val="18"/>
                <w:szCs w:val="18"/>
              </w:rPr>
              <w:t>0.23% a.s.</w:t>
            </w:r>
          </w:p>
        </w:tc>
        <w:tc>
          <w:tcPr>
            <w:tcW w:w="542" w:type="pct"/>
            <w:vMerge/>
            <w:tcBorders>
              <w:left w:val="single" w:sz="6" w:space="0" w:color="auto"/>
              <w:right w:val="single" w:sz="6" w:space="0" w:color="auto"/>
            </w:tcBorders>
          </w:tcPr>
          <w:p w14:paraId="2E2BD116" w14:textId="77777777" w:rsidR="006861C2" w:rsidRPr="00D020A3" w:rsidRDefault="006861C2" w:rsidP="006861C2">
            <w:pPr>
              <w:rPr>
                <w:i/>
                <w:color w:val="000000"/>
                <w:sz w:val="18"/>
                <w:szCs w:val="18"/>
                <w:lang w:val="fr-FR"/>
              </w:rPr>
            </w:pPr>
          </w:p>
        </w:tc>
        <w:tc>
          <w:tcPr>
            <w:tcW w:w="676" w:type="pct"/>
            <w:vMerge/>
            <w:tcBorders>
              <w:left w:val="single" w:sz="6" w:space="0" w:color="auto"/>
              <w:right w:val="single" w:sz="6" w:space="0" w:color="auto"/>
            </w:tcBorders>
          </w:tcPr>
          <w:p w14:paraId="6200F921" w14:textId="77777777" w:rsidR="006861C2" w:rsidRPr="00D020A3" w:rsidRDefault="006861C2" w:rsidP="006861C2">
            <w:pPr>
              <w:rPr>
                <w:color w:val="000000"/>
                <w:sz w:val="18"/>
                <w:szCs w:val="18"/>
                <w:lang w:val="fr-FR"/>
              </w:rPr>
            </w:pPr>
          </w:p>
        </w:tc>
        <w:tc>
          <w:tcPr>
            <w:tcW w:w="743" w:type="pct"/>
            <w:gridSpan w:val="2"/>
            <w:vMerge/>
            <w:tcBorders>
              <w:left w:val="single" w:sz="6" w:space="0" w:color="auto"/>
              <w:right w:val="single" w:sz="6" w:space="0" w:color="auto"/>
            </w:tcBorders>
          </w:tcPr>
          <w:p w14:paraId="5A625369" w14:textId="77777777" w:rsidR="006861C2" w:rsidRPr="00D020A3"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0926B69E" w14:textId="77777777" w:rsidR="006861C2" w:rsidRPr="0079081B" w:rsidRDefault="006861C2" w:rsidP="006861C2">
            <w:pPr>
              <w:spacing w:after="100" w:afterAutospacing="1"/>
              <w:rPr>
                <w:rFonts w:cs="Arial"/>
                <w:sz w:val="18"/>
                <w:szCs w:val="24"/>
                <w:lang w:val="en-US" w:eastAsia="nl-BE"/>
              </w:rPr>
            </w:pPr>
          </w:p>
        </w:tc>
        <w:tc>
          <w:tcPr>
            <w:tcW w:w="602" w:type="pct"/>
            <w:tcBorders>
              <w:left w:val="single" w:sz="6" w:space="0" w:color="auto"/>
              <w:bottom w:val="single" w:sz="6" w:space="0" w:color="auto"/>
              <w:right w:val="single" w:sz="4" w:space="0" w:color="auto"/>
            </w:tcBorders>
          </w:tcPr>
          <w:p w14:paraId="2D388C36" w14:textId="2FAD2C45" w:rsidR="006861C2" w:rsidRPr="00D020A3" w:rsidRDefault="006861C2" w:rsidP="006861C2">
            <w:pPr>
              <w:rPr>
                <w:color w:val="000000"/>
                <w:sz w:val="18"/>
                <w:szCs w:val="18"/>
                <w:lang w:val="en-US"/>
              </w:rPr>
            </w:pPr>
            <w:r w:rsidRPr="00D020A3">
              <w:rPr>
                <w:color w:val="000000"/>
                <w:sz w:val="18"/>
                <w:szCs w:val="18"/>
                <w:lang w:val="en-US"/>
              </w:rPr>
              <w:t>S-2015-2792 AMi</w:t>
            </w:r>
          </w:p>
        </w:tc>
      </w:tr>
      <w:tr w:rsidR="006861C2" w:rsidRPr="008F59CC" w14:paraId="46877779" w14:textId="77777777" w:rsidTr="006861C2">
        <w:trPr>
          <w:trHeight w:val="2007"/>
        </w:trPr>
        <w:tc>
          <w:tcPr>
            <w:tcW w:w="541" w:type="pct"/>
            <w:vMerge w:val="restart"/>
            <w:tcBorders>
              <w:left w:val="single" w:sz="4" w:space="0" w:color="auto"/>
              <w:right w:val="single" w:sz="6" w:space="0" w:color="auto"/>
            </w:tcBorders>
          </w:tcPr>
          <w:p w14:paraId="42F12B49" w14:textId="77777777" w:rsidR="006861C2" w:rsidRPr="00D020A3" w:rsidRDefault="006861C2" w:rsidP="006861C2">
            <w:pPr>
              <w:rPr>
                <w:color w:val="000000"/>
                <w:sz w:val="18"/>
                <w:szCs w:val="18"/>
              </w:rPr>
            </w:pPr>
            <w:r w:rsidRPr="00D020A3">
              <w:rPr>
                <w:color w:val="000000"/>
                <w:sz w:val="18"/>
                <w:szCs w:val="18"/>
              </w:rPr>
              <w:lastRenderedPageBreak/>
              <w:t>bacterici-dal</w:t>
            </w:r>
          </w:p>
        </w:tc>
        <w:tc>
          <w:tcPr>
            <w:tcW w:w="609" w:type="pct"/>
            <w:vMerge w:val="restart"/>
            <w:tcBorders>
              <w:left w:val="single" w:sz="6" w:space="0" w:color="auto"/>
              <w:right w:val="single" w:sz="6" w:space="0" w:color="auto"/>
            </w:tcBorders>
          </w:tcPr>
          <w:p w14:paraId="39167A25" w14:textId="77777777" w:rsidR="006861C2" w:rsidRPr="00D020A3" w:rsidRDefault="006861C2" w:rsidP="006861C2">
            <w:pPr>
              <w:rPr>
                <w:color w:val="000000"/>
                <w:sz w:val="18"/>
                <w:szCs w:val="18"/>
              </w:rPr>
            </w:pPr>
            <w:r w:rsidRPr="00D020A3">
              <w:rPr>
                <w:color w:val="000000"/>
                <w:sz w:val="18"/>
                <w:szCs w:val="18"/>
              </w:rPr>
              <w:t>Teat disinfection</w:t>
            </w:r>
          </w:p>
        </w:tc>
        <w:tc>
          <w:tcPr>
            <w:tcW w:w="608" w:type="pct"/>
            <w:tcBorders>
              <w:top w:val="single" w:sz="6" w:space="0" w:color="auto"/>
              <w:left w:val="single" w:sz="6" w:space="0" w:color="auto"/>
              <w:bottom w:val="single" w:sz="6" w:space="0" w:color="auto"/>
              <w:right w:val="single" w:sz="6" w:space="0" w:color="auto"/>
            </w:tcBorders>
          </w:tcPr>
          <w:p w14:paraId="04877CEE" w14:textId="77777777" w:rsidR="006861C2" w:rsidRDefault="006861C2" w:rsidP="006861C2">
            <w:pPr>
              <w:rPr>
                <w:color w:val="000000"/>
                <w:sz w:val="18"/>
                <w:szCs w:val="18"/>
              </w:rPr>
            </w:pPr>
            <w:r w:rsidRPr="00D020A3">
              <w:rPr>
                <w:color w:val="000000"/>
                <w:sz w:val="18"/>
                <w:szCs w:val="18"/>
              </w:rPr>
              <w:t>Dipal Conc (GMP 48)</w:t>
            </w:r>
          </w:p>
          <w:p w14:paraId="5CD0643E" w14:textId="77777777" w:rsidR="00564F3B" w:rsidRDefault="00564F3B" w:rsidP="006861C2">
            <w:pPr>
              <w:rPr>
                <w:color w:val="000000"/>
                <w:sz w:val="18"/>
                <w:szCs w:val="18"/>
              </w:rPr>
            </w:pPr>
          </w:p>
          <w:p w14:paraId="6949C50B" w14:textId="77777777" w:rsidR="00564F3B" w:rsidRDefault="00564F3B" w:rsidP="006861C2">
            <w:pPr>
              <w:rPr>
                <w:color w:val="000000"/>
                <w:sz w:val="18"/>
                <w:szCs w:val="18"/>
              </w:rPr>
            </w:pPr>
            <w:r>
              <w:rPr>
                <w:color w:val="000000"/>
                <w:sz w:val="18"/>
                <w:szCs w:val="18"/>
              </w:rPr>
              <w:t>Meta SPC 5</w:t>
            </w:r>
          </w:p>
          <w:p w14:paraId="4E19207F" w14:textId="77777777" w:rsidR="00B50CD3" w:rsidRDefault="00B50CD3" w:rsidP="006861C2">
            <w:pPr>
              <w:rPr>
                <w:color w:val="000000"/>
                <w:sz w:val="18"/>
                <w:szCs w:val="18"/>
              </w:rPr>
            </w:pPr>
          </w:p>
          <w:p w14:paraId="2E58A320" w14:textId="35007863" w:rsidR="00B50CD3" w:rsidRPr="00D020A3" w:rsidRDefault="00B50CD3" w:rsidP="006861C2">
            <w:pPr>
              <w:rPr>
                <w:color w:val="000000"/>
                <w:sz w:val="18"/>
                <w:szCs w:val="18"/>
              </w:rPr>
            </w:pPr>
            <w:r>
              <w:rPr>
                <w:color w:val="000000"/>
                <w:sz w:val="18"/>
                <w:szCs w:val="18"/>
              </w:rPr>
              <w:t>0.75% a.s.</w:t>
            </w:r>
          </w:p>
        </w:tc>
        <w:tc>
          <w:tcPr>
            <w:tcW w:w="542" w:type="pct"/>
            <w:vMerge w:val="restart"/>
            <w:tcBorders>
              <w:left w:val="single" w:sz="6" w:space="0" w:color="auto"/>
              <w:right w:val="single" w:sz="6" w:space="0" w:color="auto"/>
            </w:tcBorders>
          </w:tcPr>
          <w:p w14:paraId="1976D99F" w14:textId="77777777" w:rsidR="006861C2" w:rsidRPr="00D020A3" w:rsidRDefault="006861C2" w:rsidP="006861C2">
            <w:pPr>
              <w:rPr>
                <w:i/>
                <w:color w:val="000000"/>
                <w:sz w:val="18"/>
                <w:szCs w:val="18"/>
                <w:lang w:val="fr-FR"/>
              </w:rPr>
            </w:pPr>
            <w:r w:rsidRPr="00D020A3">
              <w:rPr>
                <w:i/>
                <w:color w:val="000000"/>
                <w:sz w:val="18"/>
                <w:szCs w:val="18"/>
                <w:lang w:val="fr-FR"/>
              </w:rPr>
              <w:t>S. aureus, E. coli, S. uberis</w:t>
            </w:r>
          </w:p>
        </w:tc>
        <w:tc>
          <w:tcPr>
            <w:tcW w:w="676" w:type="pct"/>
            <w:vMerge w:val="restart"/>
            <w:tcBorders>
              <w:left w:val="single" w:sz="6" w:space="0" w:color="auto"/>
              <w:right w:val="single" w:sz="6" w:space="0" w:color="auto"/>
            </w:tcBorders>
          </w:tcPr>
          <w:p w14:paraId="7F8757D0" w14:textId="77777777" w:rsidR="006861C2" w:rsidRPr="00D020A3" w:rsidRDefault="006861C2" w:rsidP="006861C2">
            <w:pPr>
              <w:rPr>
                <w:color w:val="000000"/>
                <w:sz w:val="18"/>
                <w:szCs w:val="18"/>
                <w:lang w:val="en-US"/>
              </w:rPr>
            </w:pPr>
            <w:r w:rsidRPr="00D020A3">
              <w:rPr>
                <w:color w:val="000000"/>
                <w:sz w:val="18"/>
                <w:szCs w:val="18"/>
                <w:lang w:val="en-US"/>
              </w:rPr>
              <w:t>Modified EN16437 : Surface bactericidal activity for the veterinary area using Vitroskin carriers as per DROP-DROP method</w:t>
            </w:r>
          </w:p>
        </w:tc>
        <w:tc>
          <w:tcPr>
            <w:tcW w:w="743" w:type="pct"/>
            <w:gridSpan w:val="2"/>
            <w:vMerge w:val="restart"/>
            <w:tcBorders>
              <w:left w:val="single" w:sz="6" w:space="0" w:color="auto"/>
              <w:right w:val="single" w:sz="6" w:space="0" w:color="auto"/>
            </w:tcBorders>
          </w:tcPr>
          <w:p w14:paraId="0640C977" w14:textId="77777777" w:rsidR="006861C2" w:rsidRPr="00D020A3" w:rsidRDefault="006861C2" w:rsidP="006861C2">
            <w:pPr>
              <w:rPr>
                <w:color w:val="000000"/>
                <w:sz w:val="18"/>
                <w:szCs w:val="18"/>
              </w:rPr>
            </w:pPr>
            <w:r w:rsidRPr="00D020A3">
              <w:rPr>
                <w:color w:val="000000"/>
                <w:sz w:val="18"/>
                <w:szCs w:val="18"/>
              </w:rPr>
              <w:t>Carrier: Vitroskin</w:t>
            </w:r>
          </w:p>
          <w:p w14:paraId="7E7D9A4A" w14:textId="77777777" w:rsidR="006861C2" w:rsidRPr="00D020A3" w:rsidRDefault="006861C2" w:rsidP="006861C2">
            <w:pPr>
              <w:rPr>
                <w:color w:val="000000"/>
                <w:sz w:val="18"/>
                <w:szCs w:val="18"/>
              </w:rPr>
            </w:pPr>
            <w:r w:rsidRPr="00D020A3">
              <w:rPr>
                <w:color w:val="000000"/>
                <w:sz w:val="18"/>
                <w:szCs w:val="18"/>
              </w:rPr>
              <w:t>Dilution rates: 100, 80 and 20% of the ready-to-use product</w:t>
            </w:r>
          </w:p>
          <w:p w14:paraId="339514B3" w14:textId="77777777" w:rsidR="006861C2" w:rsidRPr="00D020A3" w:rsidRDefault="006861C2" w:rsidP="006861C2">
            <w:pPr>
              <w:rPr>
                <w:color w:val="000000"/>
                <w:sz w:val="18"/>
                <w:szCs w:val="18"/>
              </w:rPr>
            </w:pPr>
          </w:p>
          <w:p w14:paraId="7947EEC4" w14:textId="77777777" w:rsidR="006861C2" w:rsidRPr="00D020A3" w:rsidRDefault="006861C2" w:rsidP="006861C2">
            <w:pPr>
              <w:rPr>
                <w:color w:val="000000"/>
                <w:sz w:val="18"/>
                <w:szCs w:val="18"/>
              </w:rPr>
            </w:pPr>
            <w:r w:rsidRPr="00D020A3">
              <w:rPr>
                <w:color w:val="000000"/>
                <w:sz w:val="18"/>
                <w:szCs w:val="18"/>
              </w:rPr>
              <w:t>Interfering substance: 1% milk</w:t>
            </w:r>
          </w:p>
          <w:p w14:paraId="579FC9F1" w14:textId="77777777" w:rsidR="006861C2" w:rsidRPr="00D020A3" w:rsidRDefault="006861C2" w:rsidP="006861C2">
            <w:pPr>
              <w:rPr>
                <w:color w:val="000000"/>
                <w:sz w:val="18"/>
                <w:szCs w:val="18"/>
              </w:rPr>
            </w:pPr>
          </w:p>
          <w:p w14:paraId="1C882634" w14:textId="77777777" w:rsidR="008937E7" w:rsidRDefault="006861C2" w:rsidP="006861C2">
            <w:pPr>
              <w:rPr>
                <w:color w:val="000000"/>
                <w:sz w:val="18"/>
                <w:szCs w:val="18"/>
              </w:rPr>
            </w:pPr>
            <w:r w:rsidRPr="00D020A3">
              <w:rPr>
                <w:color w:val="000000"/>
                <w:sz w:val="18"/>
                <w:szCs w:val="18"/>
              </w:rPr>
              <w:t xml:space="preserve">Contact time: </w:t>
            </w:r>
          </w:p>
          <w:p w14:paraId="2812FC64" w14:textId="2E2E4EC4" w:rsidR="006861C2" w:rsidRPr="00D020A3" w:rsidRDefault="006861C2" w:rsidP="006861C2">
            <w:pPr>
              <w:rPr>
                <w:color w:val="000000"/>
                <w:sz w:val="18"/>
                <w:szCs w:val="18"/>
              </w:rPr>
            </w:pPr>
            <w:r w:rsidRPr="00D020A3">
              <w:rPr>
                <w:color w:val="000000"/>
                <w:sz w:val="18"/>
                <w:szCs w:val="18"/>
              </w:rPr>
              <w:t>5 min</w:t>
            </w:r>
          </w:p>
          <w:p w14:paraId="7B6959FF" w14:textId="13CC9F89" w:rsidR="006861C2" w:rsidRPr="00D020A3" w:rsidRDefault="006861C2" w:rsidP="006861C2">
            <w:pPr>
              <w:rPr>
                <w:color w:val="000000"/>
                <w:sz w:val="18"/>
                <w:szCs w:val="18"/>
              </w:rPr>
            </w:pPr>
            <w:r w:rsidRPr="00D020A3">
              <w:rPr>
                <w:color w:val="000000"/>
                <w:sz w:val="18"/>
                <w:szCs w:val="18"/>
              </w:rPr>
              <w:t>Temperature: 30°C +/- 1°C</w:t>
            </w:r>
          </w:p>
          <w:p w14:paraId="13AE8B64" w14:textId="77777777" w:rsidR="006861C2" w:rsidRPr="00D020A3" w:rsidRDefault="006861C2" w:rsidP="006861C2">
            <w:pPr>
              <w:rPr>
                <w:color w:val="000000"/>
                <w:sz w:val="18"/>
                <w:szCs w:val="18"/>
                <w:lang w:val="fr-FR"/>
              </w:rPr>
            </w:pPr>
          </w:p>
        </w:tc>
        <w:tc>
          <w:tcPr>
            <w:tcW w:w="679" w:type="pct"/>
            <w:gridSpan w:val="2"/>
            <w:vMerge w:val="restart"/>
            <w:tcBorders>
              <w:left w:val="single" w:sz="6" w:space="0" w:color="auto"/>
              <w:right w:val="single" w:sz="6" w:space="0" w:color="auto"/>
            </w:tcBorders>
          </w:tcPr>
          <w:p w14:paraId="2A2649A1" w14:textId="77777777" w:rsidR="006861C2" w:rsidRPr="0079081B" w:rsidRDefault="006861C2" w:rsidP="006861C2">
            <w:pPr>
              <w:spacing w:after="100" w:afterAutospacing="1"/>
              <w:rPr>
                <w:rFonts w:cs="Arial"/>
                <w:color w:val="000000"/>
                <w:sz w:val="18"/>
                <w:szCs w:val="24"/>
                <w:lang w:val="en-US" w:eastAsia="nl-BE"/>
              </w:rPr>
            </w:pPr>
            <w:r w:rsidRPr="0079081B">
              <w:rPr>
                <w:color w:val="000000"/>
                <w:sz w:val="18"/>
                <w:lang w:val="en-US"/>
              </w:rPr>
              <w:t xml:space="preserve">Dipal Conc (GMP 48) causes a &gt;5Log reduction against all the tested strains at the test concentration of 100%. Proactive (GMP 43) causes a &gt;5Log reduction against </w:t>
            </w:r>
            <w:r w:rsidRPr="0079081B">
              <w:rPr>
                <w:i/>
                <w:color w:val="000000"/>
                <w:sz w:val="18"/>
                <w:lang w:val="en-US"/>
              </w:rPr>
              <w:t>E. coli</w:t>
            </w:r>
            <w:r w:rsidRPr="0079081B">
              <w:rPr>
                <w:color w:val="000000"/>
                <w:sz w:val="18"/>
                <w:lang w:val="en-US"/>
              </w:rPr>
              <w:t xml:space="preserve"> and </w:t>
            </w:r>
            <w:r w:rsidRPr="0079081B">
              <w:rPr>
                <w:i/>
                <w:color w:val="000000"/>
                <w:sz w:val="18"/>
                <w:lang w:val="en-US"/>
              </w:rPr>
              <w:t>S. uberis</w:t>
            </w:r>
            <w:r w:rsidRPr="0079081B">
              <w:rPr>
                <w:color w:val="000000"/>
                <w:sz w:val="18"/>
                <w:lang w:val="en-US"/>
              </w:rPr>
              <w:t xml:space="preserve"> and a &gt;3Log reduction against </w:t>
            </w:r>
            <w:r w:rsidRPr="0079081B">
              <w:rPr>
                <w:i/>
                <w:color w:val="000000"/>
                <w:sz w:val="18"/>
                <w:lang w:val="en-US"/>
              </w:rPr>
              <w:t>S. aureus</w:t>
            </w:r>
            <w:r w:rsidRPr="0079081B">
              <w:rPr>
                <w:color w:val="000000"/>
                <w:sz w:val="18"/>
                <w:lang w:val="en-US"/>
              </w:rPr>
              <w:t xml:space="preserve"> at the test concentration of 100%.</w:t>
            </w:r>
          </w:p>
        </w:tc>
        <w:tc>
          <w:tcPr>
            <w:tcW w:w="602" w:type="pct"/>
            <w:tcBorders>
              <w:top w:val="single" w:sz="6" w:space="0" w:color="auto"/>
              <w:left w:val="single" w:sz="6" w:space="0" w:color="auto"/>
              <w:right w:val="single" w:sz="4" w:space="0" w:color="auto"/>
            </w:tcBorders>
          </w:tcPr>
          <w:p w14:paraId="19E37836" w14:textId="00914D8F" w:rsidR="006861C2" w:rsidRPr="00D020A3" w:rsidRDefault="006861C2" w:rsidP="006861C2">
            <w:pPr>
              <w:rPr>
                <w:color w:val="000000"/>
                <w:sz w:val="18"/>
                <w:szCs w:val="18"/>
                <w:lang w:val="en-US"/>
              </w:rPr>
            </w:pPr>
            <w:r w:rsidRPr="00D020A3">
              <w:rPr>
                <w:color w:val="000000"/>
                <w:sz w:val="18"/>
                <w:szCs w:val="18"/>
                <w:lang w:val="en-US"/>
              </w:rPr>
              <w:t>S-2015-2785 AMi</w:t>
            </w:r>
          </w:p>
        </w:tc>
      </w:tr>
      <w:tr w:rsidR="006861C2" w:rsidRPr="00D950F3" w14:paraId="74EA8277" w14:textId="77777777" w:rsidTr="006861C2">
        <w:trPr>
          <w:trHeight w:val="277"/>
        </w:trPr>
        <w:tc>
          <w:tcPr>
            <w:tcW w:w="541" w:type="pct"/>
            <w:vMerge/>
            <w:tcBorders>
              <w:left w:val="single" w:sz="4" w:space="0" w:color="auto"/>
              <w:right w:val="single" w:sz="6" w:space="0" w:color="auto"/>
            </w:tcBorders>
          </w:tcPr>
          <w:p w14:paraId="55FF3E37" w14:textId="77777777" w:rsidR="006861C2" w:rsidRPr="00D020A3" w:rsidRDefault="006861C2" w:rsidP="006861C2">
            <w:pPr>
              <w:rPr>
                <w:color w:val="000000"/>
                <w:sz w:val="18"/>
                <w:szCs w:val="18"/>
                <w:lang w:val="en-US"/>
              </w:rPr>
            </w:pPr>
          </w:p>
        </w:tc>
        <w:tc>
          <w:tcPr>
            <w:tcW w:w="609" w:type="pct"/>
            <w:vMerge/>
            <w:tcBorders>
              <w:left w:val="single" w:sz="6" w:space="0" w:color="auto"/>
              <w:right w:val="single" w:sz="6" w:space="0" w:color="auto"/>
            </w:tcBorders>
          </w:tcPr>
          <w:p w14:paraId="3C0294FB" w14:textId="77777777" w:rsidR="006861C2" w:rsidRPr="00D020A3" w:rsidRDefault="006861C2" w:rsidP="006861C2">
            <w:pPr>
              <w:rPr>
                <w:color w:val="000000"/>
                <w:sz w:val="18"/>
                <w:szCs w:val="18"/>
                <w:lang w:val="en-US"/>
              </w:rPr>
            </w:pPr>
          </w:p>
        </w:tc>
        <w:tc>
          <w:tcPr>
            <w:tcW w:w="608" w:type="pct"/>
            <w:tcBorders>
              <w:top w:val="single" w:sz="6" w:space="0" w:color="auto"/>
              <w:left w:val="single" w:sz="6" w:space="0" w:color="auto"/>
              <w:bottom w:val="single" w:sz="6" w:space="0" w:color="auto"/>
              <w:right w:val="single" w:sz="6" w:space="0" w:color="auto"/>
            </w:tcBorders>
          </w:tcPr>
          <w:p w14:paraId="7F5A6B97" w14:textId="77777777" w:rsidR="006861C2" w:rsidRDefault="006861C2" w:rsidP="006861C2">
            <w:pPr>
              <w:rPr>
                <w:color w:val="000000"/>
                <w:sz w:val="18"/>
                <w:szCs w:val="18"/>
              </w:rPr>
            </w:pPr>
            <w:r w:rsidRPr="00D020A3">
              <w:rPr>
                <w:color w:val="000000"/>
                <w:sz w:val="18"/>
                <w:szCs w:val="18"/>
              </w:rPr>
              <w:t>Proactive (GMP 43)</w:t>
            </w:r>
          </w:p>
          <w:p w14:paraId="4ADE6B4D" w14:textId="77777777" w:rsidR="00564F3B" w:rsidRDefault="00564F3B" w:rsidP="006861C2">
            <w:pPr>
              <w:rPr>
                <w:color w:val="000000"/>
                <w:sz w:val="18"/>
                <w:szCs w:val="18"/>
              </w:rPr>
            </w:pPr>
          </w:p>
          <w:p w14:paraId="6E17360B" w14:textId="77777777" w:rsidR="00564F3B" w:rsidRDefault="00564F3B" w:rsidP="006861C2">
            <w:pPr>
              <w:rPr>
                <w:color w:val="000000"/>
                <w:sz w:val="18"/>
                <w:szCs w:val="18"/>
              </w:rPr>
            </w:pPr>
            <w:r>
              <w:rPr>
                <w:color w:val="000000"/>
                <w:sz w:val="18"/>
                <w:szCs w:val="18"/>
              </w:rPr>
              <w:t>Meta SPC 2</w:t>
            </w:r>
          </w:p>
          <w:p w14:paraId="0B813A29" w14:textId="77777777" w:rsidR="00B50CD3" w:rsidRDefault="00B50CD3" w:rsidP="006861C2">
            <w:pPr>
              <w:rPr>
                <w:color w:val="000000"/>
                <w:sz w:val="18"/>
                <w:szCs w:val="18"/>
              </w:rPr>
            </w:pPr>
          </w:p>
          <w:p w14:paraId="4A1A2239" w14:textId="77A0FB9A" w:rsidR="00B50CD3" w:rsidRPr="00D020A3" w:rsidRDefault="00B50CD3" w:rsidP="006861C2">
            <w:pPr>
              <w:rPr>
                <w:color w:val="000000"/>
                <w:sz w:val="18"/>
                <w:szCs w:val="18"/>
              </w:rPr>
            </w:pPr>
            <w:r>
              <w:rPr>
                <w:color w:val="000000"/>
                <w:sz w:val="18"/>
                <w:szCs w:val="18"/>
              </w:rPr>
              <w:t>0.15% a.s.</w:t>
            </w:r>
          </w:p>
        </w:tc>
        <w:tc>
          <w:tcPr>
            <w:tcW w:w="542" w:type="pct"/>
            <w:vMerge/>
            <w:tcBorders>
              <w:left w:val="single" w:sz="6" w:space="0" w:color="auto"/>
              <w:right w:val="single" w:sz="6" w:space="0" w:color="auto"/>
            </w:tcBorders>
          </w:tcPr>
          <w:p w14:paraId="679FB1A8" w14:textId="77777777" w:rsidR="006861C2" w:rsidRPr="00D020A3" w:rsidRDefault="006861C2" w:rsidP="006861C2">
            <w:pPr>
              <w:rPr>
                <w:i/>
                <w:color w:val="000000"/>
                <w:sz w:val="18"/>
                <w:szCs w:val="18"/>
              </w:rPr>
            </w:pPr>
          </w:p>
        </w:tc>
        <w:tc>
          <w:tcPr>
            <w:tcW w:w="676" w:type="pct"/>
            <w:vMerge/>
            <w:tcBorders>
              <w:left w:val="single" w:sz="6" w:space="0" w:color="auto"/>
              <w:right w:val="single" w:sz="6" w:space="0" w:color="auto"/>
            </w:tcBorders>
          </w:tcPr>
          <w:p w14:paraId="746F68C6" w14:textId="77777777" w:rsidR="006861C2" w:rsidRPr="00D020A3" w:rsidRDefault="006861C2" w:rsidP="006861C2">
            <w:pPr>
              <w:rPr>
                <w:color w:val="000000"/>
                <w:sz w:val="18"/>
                <w:szCs w:val="18"/>
              </w:rPr>
            </w:pPr>
          </w:p>
        </w:tc>
        <w:tc>
          <w:tcPr>
            <w:tcW w:w="743" w:type="pct"/>
            <w:gridSpan w:val="2"/>
            <w:vMerge/>
            <w:tcBorders>
              <w:left w:val="single" w:sz="6" w:space="0" w:color="auto"/>
              <w:right w:val="single" w:sz="6" w:space="0" w:color="auto"/>
            </w:tcBorders>
          </w:tcPr>
          <w:p w14:paraId="71135F99" w14:textId="77777777" w:rsidR="006861C2" w:rsidRPr="00D020A3" w:rsidRDefault="006861C2" w:rsidP="006861C2">
            <w:pPr>
              <w:rPr>
                <w:color w:val="000000"/>
                <w:sz w:val="18"/>
                <w:szCs w:val="18"/>
              </w:rPr>
            </w:pPr>
          </w:p>
        </w:tc>
        <w:tc>
          <w:tcPr>
            <w:tcW w:w="679" w:type="pct"/>
            <w:gridSpan w:val="2"/>
            <w:vMerge/>
            <w:tcBorders>
              <w:left w:val="single" w:sz="6" w:space="0" w:color="auto"/>
              <w:right w:val="single" w:sz="6" w:space="0" w:color="auto"/>
            </w:tcBorders>
          </w:tcPr>
          <w:p w14:paraId="0F477189" w14:textId="77777777" w:rsidR="006861C2" w:rsidRPr="0079081B" w:rsidRDefault="006861C2" w:rsidP="006861C2">
            <w:pPr>
              <w:spacing w:after="100" w:afterAutospacing="1"/>
              <w:rPr>
                <w:rFonts w:cs="Arial"/>
                <w:sz w:val="18"/>
                <w:szCs w:val="24"/>
                <w:lang w:val="en-US" w:eastAsia="nl-BE"/>
              </w:rPr>
            </w:pPr>
          </w:p>
        </w:tc>
        <w:tc>
          <w:tcPr>
            <w:tcW w:w="602" w:type="pct"/>
            <w:tcBorders>
              <w:left w:val="single" w:sz="6" w:space="0" w:color="auto"/>
              <w:bottom w:val="single" w:sz="6" w:space="0" w:color="auto"/>
              <w:right w:val="single" w:sz="4" w:space="0" w:color="auto"/>
            </w:tcBorders>
          </w:tcPr>
          <w:p w14:paraId="42DB5F79" w14:textId="72141C4A" w:rsidR="006861C2" w:rsidRPr="00D020A3" w:rsidRDefault="006861C2" w:rsidP="006861C2">
            <w:pPr>
              <w:rPr>
                <w:color w:val="000000"/>
                <w:sz w:val="18"/>
                <w:szCs w:val="18"/>
                <w:lang w:val="de-DE"/>
              </w:rPr>
            </w:pPr>
            <w:r w:rsidRPr="00D020A3">
              <w:rPr>
                <w:color w:val="000000"/>
                <w:sz w:val="18"/>
                <w:szCs w:val="18"/>
                <w:lang w:val="en-US"/>
              </w:rPr>
              <w:t>S-2015-2786 AMi</w:t>
            </w:r>
          </w:p>
        </w:tc>
      </w:tr>
      <w:tr w:rsidR="006861C2" w:rsidRPr="0014263D" w14:paraId="21A2EF2F" w14:textId="77777777" w:rsidTr="006861C2">
        <w:trPr>
          <w:trHeight w:val="552"/>
        </w:trPr>
        <w:tc>
          <w:tcPr>
            <w:tcW w:w="541" w:type="pct"/>
            <w:tcBorders>
              <w:left w:val="single" w:sz="4" w:space="0" w:color="auto"/>
              <w:right w:val="single" w:sz="6" w:space="0" w:color="auto"/>
            </w:tcBorders>
          </w:tcPr>
          <w:p w14:paraId="639C0371" w14:textId="77777777" w:rsidR="006861C2" w:rsidRDefault="006861C2" w:rsidP="006861C2">
            <w:pPr>
              <w:rPr>
                <w:color w:val="000000"/>
                <w:sz w:val="18"/>
                <w:szCs w:val="18"/>
              </w:rPr>
            </w:pPr>
            <w:r>
              <w:br w:type="page"/>
            </w:r>
            <w:r>
              <w:rPr>
                <w:color w:val="000000"/>
                <w:sz w:val="18"/>
                <w:szCs w:val="18"/>
              </w:rPr>
              <w:t>bacterici-dal</w:t>
            </w:r>
          </w:p>
        </w:tc>
        <w:tc>
          <w:tcPr>
            <w:tcW w:w="609" w:type="pct"/>
            <w:tcBorders>
              <w:left w:val="single" w:sz="6" w:space="0" w:color="auto"/>
              <w:right w:val="single" w:sz="6" w:space="0" w:color="auto"/>
            </w:tcBorders>
          </w:tcPr>
          <w:p w14:paraId="733CFBC3" w14:textId="77777777" w:rsidR="006861C2" w:rsidRDefault="006861C2" w:rsidP="006861C2">
            <w:pPr>
              <w:rPr>
                <w:color w:val="000000"/>
                <w:sz w:val="18"/>
                <w:szCs w:val="18"/>
              </w:rPr>
            </w:pPr>
            <w:r>
              <w:rPr>
                <w:color w:val="000000"/>
                <w:sz w:val="18"/>
                <w:szCs w:val="18"/>
              </w:rPr>
              <w:t>Teat disinfection</w:t>
            </w:r>
          </w:p>
        </w:tc>
        <w:tc>
          <w:tcPr>
            <w:tcW w:w="608" w:type="pct"/>
            <w:tcBorders>
              <w:top w:val="single" w:sz="6" w:space="0" w:color="auto"/>
              <w:left w:val="single" w:sz="6" w:space="0" w:color="auto"/>
              <w:bottom w:val="single" w:sz="6" w:space="0" w:color="auto"/>
              <w:right w:val="single" w:sz="6" w:space="0" w:color="auto"/>
            </w:tcBorders>
          </w:tcPr>
          <w:p w14:paraId="671297EF" w14:textId="77777777" w:rsidR="006861C2" w:rsidRDefault="006861C2" w:rsidP="006861C2">
            <w:pPr>
              <w:rPr>
                <w:color w:val="000000"/>
                <w:sz w:val="18"/>
                <w:szCs w:val="18"/>
              </w:rPr>
            </w:pPr>
            <w:r>
              <w:rPr>
                <w:color w:val="000000"/>
                <w:sz w:val="18"/>
                <w:szCs w:val="18"/>
              </w:rPr>
              <w:t>Blockade (GMP 44)</w:t>
            </w:r>
          </w:p>
          <w:p w14:paraId="4F5BABBA" w14:textId="77777777" w:rsidR="00564F3B" w:rsidRDefault="00564F3B" w:rsidP="006861C2">
            <w:pPr>
              <w:rPr>
                <w:color w:val="000000"/>
                <w:sz w:val="18"/>
                <w:szCs w:val="18"/>
              </w:rPr>
            </w:pPr>
          </w:p>
          <w:p w14:paraId="75E13270" w14:textId="77777777" w:rsidR="00564F3B" w:rsidRDefault="00564F3B" w:rsidP="006861C2">
            <w:pPr>
              <w:rPr>
                <w:color w:val="000000"/>
                <w:sz w:val="18"/>
                <w:szCs w:val="18"/>
              </w:rPr>
            </w:pPr>
            <w:r>
              <w:rPr>
                <w:color w:val="000000"/>
                <w:sz w:val="18"/>
                <w:szCs w:val="18"/>
              </w:rPr>
              <w:t>Meta SPC 2</w:t>
            </w:r>
          </w:p>
          <w:p w14:paraId="5B58D751" w14:textId="77777777" w:rsidR="00B50CD3" w:rsidRDefault="00B50CD3" w:rsidP="006861C2">
            <w:pPr>
              <w:rPr>
                <w:color w:val="000000"/>
                <w:sz w:val="18"/>
                <w:szCs w:val="18"/>
              </w:rPr>
            </w:pPr>
          </w:p>
          <w:p w14:paraId="05934F65" w14:textId="7A49162A" w:rsidR="00B50CD3" w:rsidRDefault="00B50CD3" w:rsidP="006861C2">
            <w:pPr>
              <w:rPr>
                <w:color w:val="000000"/>
                <w:sz w:val="18"/>
                <w:szCs w:val="18"/>
              </w:rPr>
            </w:pPr>
            <w:r>
              <w:rPr>
                <w:color w:val="000000"/>
                <w:sz w:val="18"/>
                <w:szCs w:val="18"/>
              </w:rPr>
              <w:t>0.25% a.s.</w:t>
            </w:r>
          </w:p>
        </w:tc>
        <w:tc>
          <w:tcPr>
            <w:tcW w:w="542" w:type="pct"/>
            <w:tcBorders>
              <w:left w:val="single" w:sz="6" w:space="0" w:color="auto"/>
              <w:right w:val="single" w:sz="6" w:space="0" w:color="auto"/>
            </w:tcBorders>
          </w:tcPr>
          <w:p w14:paraId="7F598A5D" w14:textId="77777777" w:rsidR="006861C2" w:rsidRPr="006861C2" w:rsidRDefault="006861C2" w:rsidP="006861C2">
            <w:pPr>
              <w:rPr>
                <w:i/>
                <w:color w:val="000000"/>
                <w:sz w:val="18"/>
                <w:szCs w:val="18"/>
                <w:lang w:val="fr-FR"/>
              </w:rPr>
            </w:pPr>
            <w:r w:rsidRPr="006861C2">
              <w:rPr>
                <w:i/>
                <w:color w:val="000000"/>
                <w:sz w:val="18"/>
                <w:szCs w:val="18"/>
                <w:lang w:val="fr-FR"/>
              </w:rPr>
              <w:t>S. aureus, E. hirae, E. coli, P. aeruginosa</w:t>
            </w:r>
          </w:p>
        </w:tc>
        <w:tc>
          <w:tcPr>
            <w:tcW w:w="676" w:type="pct"/>
            <w:tcBorders>
              <w:left w:val="single" w:sz="6" w:space="0" w:color="auto"/>
              <w:right w:val="single" w:sz="6" w:space="0" w:color="auto"/>
            </w:tcBorders>
          </w:tcPr>
          <w:p w14:paraId="291E063A" w14:textId="77777777" w:rsidR="006861C2" w:rsidRPr="00790306" w:rsidRDefault="006861C2" w:rsidP="006861C2">
            <w:pPr>
              <w:rPr>
                <w:color w:val="000000"/>
                <w:sz w:val="18"/>
                <w:szCs w:val="18"/>
              </w:rPr>
            </w:pPr>
            <w:r w:rsidRPr="006A7C2D">
              <w:rPr>
                <w:color w:val="000000"/>
                <w:sz w:val="18"/>
                <w:szCs w:val="18"/>
              </w:rPr>
              <w:t>AFNOR NF T72-190 (Water miscible contact disinfectants used in liquid form - Germ carrier method - Determination of the bactericidal, fungicidal and sporicidal activity)</w:t>
            </w:r>
          </w:p>
        </w:tc>
        <w:tc>
          <w:tcPr>
            <w:tcW w:w="743" w:type="pct"/>
            <w:gridSpan w:val="2"/>
            <w:tcBorders>
              <w:left w:val="single" w:sz="6" w:space="0" w:color="auto"/>
              <w:right w:val="single" w:sz="6" w:space="0" w:color="auto"/>
            </w:tcBorders>
          </w:tcPr>
          <w:p w14:paraId="7FE19D08" w14:textId="77777777" w:rsidR="006861C2" w:rsidRDefault="006861C2" w:rsidP="006861C2">
            <w:pPr>
              <w:rPr>
                <w:color w:val="000000"/>
                <w:sz w:val="18"/>
                <w:szCs w:val="18"/>
              </w:rPr>
            </w:pPr>
            <w:r>
              <w:rPr>
                <w:color w:val="000000"/>
                <w:sz w:val="18"/>
                <w:szCs w:val="18"/>
              </w:rPr>
              <w:t>Carrier: non-porous (glass)</w:t>
            </w:r>
          </w:p>
          <w:p w14:paraId="0D52446E" w14:textId="77777777" w:rsidR="006861C2" w:rsidRDefault="006861C2" w:rsidP="006861C2">
            <w:pPr>
              <w:rPr>
                <w:color w:val="000000"/>
                <w:sz w:val="18"/>
                <w:szCs w:val="18"/>
              </w:rPr>
            </w:pPr>
          </w:p>
          <w:p w14:paraId="2817E1A4" w14:textId="77777777" w:rsidR="006861C2" w:rsidRDefault="006861C2" w:rsidP="006861C2">
            <w:pPr>
              <w:rPr>
                <w:color w:val="000000"/>
                <w:sz w:val="18"/>
                <w:szCs w:val="18"/>
              </w:rPr>
            </w:pPr>
            <w:r>
              <w:rPr>
                <w:color w:val="000000"/>
                <w:sz w:val="18"/>
                <w:szCs w:val="18"/>
              </w:rPr>
              <w:t>Interfering substance: none</w:t>
            </w:r>
          </w:p>
          <w:p w14:paraId="37381477" w14:textId="77777777" w:rsidR="006861C2" w:rsidRDefault="006861C2" w:rsidP="006861C2">
            <w:pPr>
              <w:rPr>
                <w:color w:val="000000"/>
                <w:sz w:val="18"/>
                <w:szCs w:val="18"/>
              </w:rPr>
            </w:pPr>
          </w:p>
          <w:p w14:paraId="7D75E26F" w14:textId="77777777" w:rsidR="006861C2" w:rsidRPr="006A7C2D" w:rsidRDefault="006861C2" w:rsidP="006861C2">
            <w:pPr>
              <w:rPr>
                <w:color w:val="000000"/>
                <w:sz w:val="18"/>
                <w:szCs w:val="18"/>
              </w:rPr>
            </w:pPr>
            <w:r w:rsidRPr="006A7C2D">
              <w:rPr>
                <w:color w:val="000000"/>
                <w:sz w:val="18"/>
                <w:szCs w:val="18"/>
              </w:rPr>
              <w:t>Temperature: 20°C</w:t>
            </w:r>
          </w:p>
          <w:p w14:paraId="2E7CA7EC" w14:textId="77777777" w:rsidR="006861C2" w:rsidRDefault="006861C2" w:rsidP="006861C2">
            <w:pPr>
              <w:rPr>
                <w:color w:val="000000"/>
                <w:sz w:val="18"/>
                <w:szCs w:val="18"/>
              </w:rPr>
            </w:pPr>
            <w:r w:rsidRPr="006A7C2D">
              <w:rPr>
                <w:color w:val="000000"/>
                <w:sz w:val="18"/>
                <w:szCs w:val="18"/>
              </w:rPr>
              <w:t>Contact time: 15 min</w:t>
            </w:r>
          </w:p>
        </w:tc>
        <w:tc>
          <w:tcPr>
            <w:tcW w:w="679" w:type="pct"/>
            <w:gridSpan w:val="2"/>
            <w:tcBorders>
              <w:left w:val="single" w:sz="6" w:space="0" w:color="auto"/>
              <w:right w:val="single" w:sz="6" w:space="0" w:color="auto"/>
            </w:tcBorders>
          </w:tcPr>
          <w:p w14:paraId="7F42DC47" w14:textId="77777777" w:rsidR="006861C2" w:rsidRPr="0079081B" w:rsidRDefault="006861C2" w:rsidP="006861C2">
            <w:pPr>
              <w:spacing w:after="100" w:afterAutospacing="1"/>
              <w:rPr>
                <w:sz w:val="18"/>
                <w:szCs w:val="24"/>
                <w:lang w:val="en-US" w:eastAsia="nl-BE"/>
              </w:rPr>
            </w:pPr>
            <w:r w:rsidRPr="0079081B">
              <w:rPr>
                <w:rFonts w:cs="Arial"/>
                <w:sz w:val="18"/>
                <w:szCs w:val="24"/>
                <w:lang w:val="en-US" w:eastAsia="nl-BE"/>
              </w:rPr>
              <w:t>Blockade (GMP 44), tested undiluted was bactericidal against the referenced strains at 20°C and a contact time of 15 minutes.</w:t>
            </w:r>
            <w:r w:rsidRPr="0079081B">
              <w:rPr>
                <w:sz w:val="18"/>
                <w:szCs w:val="24"/>
                <w:lang w:val="en-US" w:eastAsia="nl-BE"/>
              </w:rPr>
              <w:t xml:space="preserve"> </w:t>
            </w:r>
          </w:p>
          <w:p w14:paraId="43097DF0" w14:textId="77777777" w:rsidR="006861C2" w:rsidRPr="0079081B" w:rsidRDefault="006861C2" w:rsidP="006861C2">
            <w:pPr>
              <w:rPr>
                <w:color w:val="000000"/>
                <w:sz w:val="18"/>
                <w:szCs w:val="18"/>
                <w:lang w:val="en-US"/>
              </w:rPr>
            </w:pPr>
          </w:p>
        </w:tc>
        <w:tc>
          <w:tcPr>
            <w:tcW w:w="602" w:type="pct"/>
            <w:tcBorders>
              <w:top w:val="single" w:sz="6" w:space="0" w:color="auto"/>
              <w:left w:val="single" w:sz="6" w:space="0" w:color="auto"/>
              <w:bottom w:val="single" w:sz="6" w:space="0" w:color="auto"/>
              <w:right w:val="single" w:sz="4" w:space="0" w:color="auto"/>
            </w:tcBorders>
          </w:tcPr>
          <w:p w14:paraId="5E313AA0" w14:textId="556E2C34" w:rsidR="006861C2" w:rsidRPr="00D950F3" w:rsidRDefault="006861C2" w:rsidP="006861C2">
            <w:pPr>
              <w:rPr>
                <w:color w:val="000000"/>
                <w:sz w:val="18"/>
                <w:szCs w:val="18"/>
                <w:lang w:val="de-DE"/>
              </w:rPr>
            </w:pPr>
            <w:r w:rsidRPr="00D950F3">
              <w:rPr>
                <w:color w:val="000000"/>
                <w:sz w:val="18"/>
                <w:szCs w:val="18"/>
                <w:lang w:val="de-DE"/>
              </w:rPr>
              <w:t>Norme NF T 72-190 - Blockade 00G06</w:t>
            </w:r>
          </w:p>
        </w:tc>
      </w:tr>
    </w:tbl>
    <w:p w14:paraId="02BE9680" w14:textId="77777777" w:rsidR="0079081B" w:rsidRPr="00864EE8" w:rsidRDefault="0079081B">
      <w:pPr>
        <w:rPr>
          <w:lang w:val="de-DE"/>
        </w:rPr>
      </w:pPr>
      <w:r w:rsidRPr="00864EE8">
        <w:rPr>
          <w:lang w:val="de-DE"/>
        </w:rPr>
        <w:br w:type="page"/>
      </w:r>
    </w:p>
    <w:tbl>
      <w:tblPr>
        <w:tblW w:w="5608" w:type="pct"/>
        <w:tblInd w:w="-35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136"/>
        <w:gridCol w:w="1278"/>
        <w:gridCol w:w="1276"/>
        <w:gridCol w:w="1137"/>
        <w:gridCol w:w="1418"/>
        <w:gridCol w:w="1559"/>
        <w:gridCol w:w="1418"/>
        <w:gridCol w:w="6"/>
        <w:gridCol w:w="1263"/>
      </w:tblGrid>
      <w:tr w:rsidR="006861C2" w:rsidRPr="005935A0" w14:paraId="7C81E695" w14:textId="77777777" w:rsidTr="006861C2">
        <w:trPr>
          <w:trHeight w:val="552"/>
        </w:trPr>
        <w:tc>
          <w:tcPr>
            <w:tcW w:w="541" w:type="pct"/>
            <w:tcBorders>
              <w:left w:val="single" w:sz="4" w:space="0" w:color="auto"/>
              <w:right w:val="single" w:sz="6" w:space="0" w:color="auto"/>
            </w:tcBorders>
          </w:tcPr>
          <w:p w14:paraId="64A0575B" w14:textId="77777777" w:rsidR="006861C2" w:rsidRPr="000C5A6B" w:rsidRDefault="0079081B" w:rsidP="006861C2">
            <w:pPr>
              <w:rPr>
                <w:color w:val="000000"/>
                <w:sz w:val="18"/>
                <w:szCs w:val="18"/>
              </w:rPr>
            </w:pPr>
            <w:r>
              <w:rPr>
                <w:color w:val="000000"/>
                <w:sz w:val="18"/>
                <w:szCs w:val="18"/>
              </w:rPr>
              <w:lastRenderedPageBreak/>
              <w:t>b</w:t>
            </w:r>
            <w:r w:rsidR="006861C2">
              <w:rPr>
                <w:color w:val="000000"/>
                <w:sz w:val="18"/>
                <w:szCs w:val="18"/>
              </w:rPr>
              <w:t>acteri-cidal</w:t>
            </w:r>
          </w:p>
        </w:tc>
        <w:tc>
          <w:tcPr>
            <w:tcW w:w="609" w:type="pct"/>
            <w:tcBorders>
              <w:left w:val="single" w:sz="6" w:space="0" w:color="auto"/>
              <w:right w:val="single" w:sz="6" w:space="0" w:color="auto"/>
            </w:tcBorders>
          </w:tcPr>
          <w:p w14:paraId="76443A5D" w14:textId="77777777" w:rsidR="006861C2" w:rsidRPr="000C5A6B" w:rsidRDefault="006861C2" w:rsidP="006861C2">
            <w:pPr>
              <w:rPr>
                <w:color w:val="000000"/>
                <w:sz w:val="18"/>
                <w:szCs w:val="18"/>
              </w:rPr>
            </w:pPr>
            <w:r>
              <w:rPr>
                <w:color w:val="000000"/>
                <w:sz w:val="18"/>
                <w:szCs w:val="18"/>
              </w:rPr>
              <w:t>Teat disinfection</w:t>
            </w:r>
          </w:p>
        </w:tc>
        <w:tc>
          <w:tcPr>
            <w:tcW w:w="608" w:type="pct"/>
            <w:tcBorders>
              <w:top w:val="single" w:sz="6" w:space="0" w:color="auto"/>
              <w:left w:val="single" w:sz="6" w:space="0" w:color="auto"/>
              <w:bottom w:val="single" w:sz="6" w:space="0" w:color="auto"/>
              <w:right w:val="single" w:sz="6" w:space="0" w:color="auto"/>
            </w:tcBorders>
          </w:tcPr>
          <w:p w14:paraId="15EF21CF" w14:textId="77777777" w:rsidR="006861C2" w:rsidRDefault="006861C2" w:rsidP="006861C2">
            <w:pPr>
              <w:rPr>
                <w:color w:val="000000"/>
                <w:sz w:val="18"/>
                <w:szCs w:val="18"/>
              </w:rPr>
            </w:pPr>
            <w:r>
              <w:rPr>
                <w:color w:val="000000"/>
                <w:sz w:val="18"/>
                <w:szCs w:val="18"/>
              </w:rPr>
              <w:t>Proactive (GMP 43)</w:t>
            </w:r>
          </w:p>
          <w:p w14:paraId="11F0CEEE" w14:textId="77777777" w:rsidR="00564F3B" w:rsidRDefault="00564F3B" w:rsidP="006861C2">
            <w:pPr>
              <w:rPr>
                <w:color w:val="000000"/>
                <w:sz w:val="18"/>
                <w:szCs w:val="18"/>
              </w:rPr>
            </w:pPr>
          </w:p>
          <w:p w14:paraId="60E43DFF" w14:textId="77777777" w:rsidR="00564F3B" w:rsidRDefault="00564F3B" w:rsidP="006861C2">
            <w:pPr>
              <w:rPr>
                <w:color w:val="000000"/>
                <w:sz w:val="18"/>
                <w:szCs w:val="18"/>
              </w:rPr>
            </w:pPr>
            <w:r>
              <w:rPr>
                <w:color w:val="000000"/>
                <w:sz w:val="18"/>
                <w:szCs w:val="18"/>
              </w:rPr>
              <w:t>Meta SPC 2</w:t>
            </w:r>
          </w:p>
          <w:p w14:paraId="2F2B3954" w14:textId="77777777" w:rsidR="00B50CD3" w:rsidRDefault="00B50CD3" w:rsidP="006861C2">
            <w:pPr>
              <w:rPr>
                <w:color w:val="000000"/>
                <w:sz w:val="18"/>
                <w:szCs w:val="18"/>
              </w:rPr>
            </w:pPr>
          </w:p>
          <w:p w14:paraId="327FFFBE" w14:textId="28430F41" w:rsidR="00B50CD3" w:rsidRPr="00A53EE0" w:rsidRDefault="00B50CD3" w:rsidP="006861C2">
            <w:pPr>
              <w:rPr>
                <w:i/>
                <w:color w:val="000000"/>
                <w:sz w:val="18"/>
                <w:szCs w:val="18"/>
              </w:rPr>
            </w:pPr>
            <w:r>
              <w:rPr>
                <w:color w:val="000000"/>
                <w:sz w:val="18"/>
                <w:szCs w:val="18"/>
              </w:rPr>
              <w:t>0.15% a.s.</w:t>
            </w:r>
          </w:p>
        </w:tc>
        <w:tc>
          <w:tcPr>
            <w:tcW w:w="542" w:type="pct"/>
            <w:tcBorders>
              <w:left w:val="single" w:sz="6" w:space="0" w:color="auto"/>
              <w:right w:val="single" w:sz="6" w:space="0" w:color="auto"/>
            </w:tcBorders>
          </w:tcPr>
          <w:p w14:paraId="7382DC89" w14:textId="77777777" w:rsidR="006861C2" w:rsidRDefault="006861C2" w:rsidP="006861C2">
            <w:pPr>
              <w:rPr>
                <w:i/>
                <w:sz w:val="18"/>
                <w:szCs w:val="18"/>
                <w:lang w:val="fr-FR"/>
              </w:rPr>
            </w:pPr>
            <w:r w:rsidRPr="0042307B">
              <w:rPr>
                <w:i/>
                <w:sz w:val="18"/>
                <w:szCs w:val="18"/>
                <w:lang w:val="fr-FR"/>
              </w:rPr>
              <w:t xml:space="preserve">S. aureus, </w:t>
            </w:r>
          </w:p>
          <w:p w14:paraId="7E535CAA" w14:textId="77777777" w:rsidR="006861C2" w:rsidRDefault="006861C2" w:rsidP="006861C2">
            <w:pPr>
              <w:rPr>
                <w:i/>
                <w:sz w:val="18"/>
                <w:szCs w:val="18"/>
                <w:lang w:val="fr-FR"/>
              </w:rPr>
            </w:pPr>
            <w:r w:rsidRPr="0042307B">
              <w:rPr>
                <w:i/>
                <w:sz w:val="18"/>
                <w:szCs w:val="18"/>
                <w:lang w:val="fr-FR"/>
              </w:rPr>
              <w:t xml:space="preserve">P. aeruginosa, E. hirae, </w:t>
            </w:r>
          </w:p>
          <w:p w14:paraId="5F16F159" w14:textId="77777777" w:rsidR="006861C2" w:rsidRPr="0042307B" w:rsidRDefault="006861C2" w:rsidP="006861C2">
            <w:pPr>
              <w:rPr>
                <w:i/>
                <w:sz w:val="18"/>
                <w:szCs w:val="18"/>
                <w:lang w:val="fr-FR"/>
              </w:rPr>
            </w:pPr>
            <w:r w:rsidRPr="0042307B">
              <w:rPr>
                <w:i/>
                <w:sz w:val="18"/>
                <w:szCs w:val="18"/>
                <w:lang w:val="fr-FR"/>
              </w:rPr>
              <w:t>P. vulgaris</w:t>
            </w:r>
          </w:p>
          <w:p w14:paraId="0E35CC76" w14:textId="77777777" w:rsidR="006861C2" w:rsidRPr="000C5A6B" w:rsidRDefault="006861C2" w:rsidP="006861C2">
            <w:pPr>
              <w:rPr>
                <w:color w:val="000000"/>
                <w:sz w:val="18"/>
                <w:szCs w:val="18"/>
              </w:rPr>
            </w:pPr>
          </w:p>
        </w:tc>
        <w:tc>
          <w:tcPr>
            <w:tcW w:w="676" w:type="pct"/>
            <w:tcBorders>
              <w:left w:val="single" w:sz="6" w:space="0" w:color="auto"/>
              <w:right w:val="single" w:sz="6" w:space="0" w:color="auto"/>
            </w:tcBorders>
          </w:tcPr>
          <w:p w14:paraId="40F17846" w14:textId="77777777" w:rsidR="006861C2" w:rsidRPr="000C5A6B" w:rsidRDefault="006861C2" w:rsidP="006861C2">
            <w:pPr>
              <w:rPr>
                <w:color w:val="000000"/>
                <w:sz w:val="18"/>
                <w:szCs w:val="18"/>
              </w:rPr>
            </w:pPr>
            <w:r>
              <w:rPr>
                <w:color w:val="000000"/>
                <w:sz w:val="18"/>
                <w:szCs w:val="18"/>
              </w:rPr>
              <w:t>EN 14349:2012 (Quantitative surface test for the evaluation of bactericidal activity of chemical disinfectant and antiseptics used in veterinary area on non-porous surfaces without mechanical action (phase 2/step2)</w:t>
            </w:r>
          </w:p>
        </w:tc>
        <w:tc>
          <w:tcPr>
            <w:tcW w:w="743" w:type="pct"/>
            <w:tcBorders>
              <w:left w:val="single" w:sz="6" w:space="0" w:color="auto"/>
              <w:right w:val="single" w:sz="6" w:space="0" w:color="auto"/>
            </w:tcBorders>
          </w:tcPr>
          <w:p w14:paraId="0A9FF21F" w14:textId="77777777" w:rsidR="006861C2" w:rsidRPr="00790306" w:rsidRDefault="006861C2" w:rsidP="006861C2">
            <w:pPr>
              <w:rPr>
                <w:color w:val="000000"/>
                <w:sz w:val="18"/>
                <w:szCs w:val="18"/>
              </w:rPr>
            </w:pPr>
            <w:r>
              <w:rPr>
                <w:color w:val="000000"/>
                <w:sz w:val="18"/>
                <w:szCs w:val="18"/>
              </w:rPr>
              <w:t>D</w:t>
            </w:r>
            <w:r w:rsidRPr="00790306">
              <w:rPr>
                <w:color w:val="000000"/>
                <w:sz w:val="18"/>
                <w:szCs w:val="18"/>
              </w:rPr>
              <w:t>ilution rates: 80, 40 and 20% of the ready-to-use product</w:t>
            </w:r>
          </w:p>
          <w:p w14:paraId="351836D3" w14:textId="77777777" w:rsidR="006861C2" w:rsidRDefault="006861C2" w:rsidP="006861C2">
            <w:pPr>
              <w:rPr>
                <w:color w:val="000000"/>
                <w:sz w:val="18"/>
                <w:szCs w:val="18"/>
              </w:rPr>
            </w:pPr>
          </w:p>
          <w:p w14:paraId="7CFC12E4" w14:textId="77777777" w:rsidR="006861C2" w:rsidRPr="00790306" w:rsidRDefault="006861C2" w:rsidP="006861C2">
            <w:pPr>
              <w:rPr>
                <w:color w:val="000000"/>
                <w:sz w:val="18"/>
                <w:szCs w:val="18"/>
              </w:rPr>
            </w:pPr>
            <w:r>
              <w:rPr>
                <w:color w:val="000000"/>
                <w:sz w:val="18"/>
                <w:szCs w:val="18"/>
              </w:rPr>
              <w:t>Interfering substance</w:t>
            </w:r>
            <w:r w:rsidRPr="00790306">
              <w:rPr>
                <w:color w:val="000000"/>
                <w:sz w:val="18"/>
                <w:szCs w:val="18"/>
              </w:rPr>
              <w:t xml:space="preserve">: </w:t>
            </w:r>
            <w:r>
              <w:rPr>
                <w:color w:val="000000"/>
                <w:sz w:val="18"/>
                <w:szCs w:val="18"/>
              </w:rPr>
              <w:t>0.3% Bovine Albumin</w:t>
            </w:r>
          </w:p>
          <w:p w14:paraId="6D6DB7A7" w14:textId="77777777" w:rsidR="006861C2" w:rsidRPr="00790306" w:rsidRDefault="006861C2" w:rsidP="006861C2">
            <w:pPr>
              <w:rPr>
                <w:color w:val="000000"/>
                <w:sz w:val="18"/>
                <w:szCs w:val="18"/>
              </w:rPr>
            </w:pPr>
          </w:p>
          <w:p w14:paraId="252B6134" w14:textId="77777777" w:rsidR="006861C2" w:rsidRDefault="006861C2" w:rsidP="006861C2">
            <w:pPr>
              <w:rPr>
                <w:color w:val="000000"/>
                <w:sz w:val="18"/>
                <w:szCs w:val="18"/>
              </w:rPr>
            </w:pPr>
            <w:r>
              <w:rPr>
                <w:color w:val="000000"/>
                <w:sz w:val="18"/>
                <w:szCs w:val="18"/>
              </w:rPr>
              <w:t xml:space="preserve">Contact time: 30 </w:t>
            </w:r>
            <w:r w:rsidRPr="00790306">
              <w:rPr>
                <w:color w:val="000000"/>
                <w:sz w:val="18"/>
                <w:szCs w:val="18"/>
              </w:rPr>
              <w:t xml:space="preserve">min </w:t>
            </w:r>
          </w:p>
          <w:p w14:paraId="0C3CD226" w14:textId="77777777" w:rsidR="006861C2" w:rsidRDefault="006861C2" w:rsidP="006861C2">
            <w:pPr>
              <w:rPr>
                <w:color w:val="000000"/>
                <w:sz w:val="18"/>
                <w:szCs w:val="18"/>
              </w:rPr>
            </w:pPr>
          </w:p>
          <w:p w14:paraId="1456AF82" w14:textId="77777777" w:rsidR="006861C2" w:rsidRPr="00790306" w:rsidRDefault="006861C2" w:rsidP="006861C2">
            <w:pPr>
              <w:rPr>
                <w:color w:val="000000"/>
                <w:sz w:val="18"/>
                <w:szCs w:val="18"/>
              </w:rPr>
            </w:pPr>
            <w:r>
              <w:rPr>
                <w:color w:val="000000"/>
                <w:sz w:val="18"/>
                <w:szCs w:val="18"/>
              </w:rPr>
              <w:t>Temperature: 1</w:t>
            </w:r>
            <w:r w:rsidRPr="00790306">
              <w:rPr>
                <w:color w:val="000000"/>
                <w:sz w:val="18"/>
                <w:szCs w:val="18"/>
              </w:rPr>
              <w:t>0°C +/- 1°C</w:t>
            </w:r>
          </w:p>
          <w:p w14:paraId="5C97CE70" w14:textId="77777777" w:rsidR="006861C2" w:rsidRPr="000C5A6B" w:rsidRDefault="006861C2" w:rsidP="006861C2">
            <w:pPr>
              <w:rPr>
                <w:color w:val="000000"/>
                <w:sz w:val="18"/>
                <w:szCs w:val="18"/>
              </w:rPr>
            </w:pPr>
          </w:p>
        </w:tc>
        <w:tc>
          <w:tcPr>
            <w:tcW w:w="679" w:type="pct"/>
            <w:gridSpan w:val="2"/>
            <w:tcBorders>
              <w:left w:val="single" w:sz="6" w:space="0" w:color="auto"/>
              <w:right w:val="single" w:sz="6" w:space="0" w:color="auto"/>
            </w:tcBorders>
          </w:tcPr>
          <w:p w14:paraId="46D79214" w14:textId="69D325E3" w:rsidR="006861C2" w:rsidRPr="00A53EE0" w:rsidRDefault="006861C2" w:rsidP="008E1C91">
            <w:pPr>
              <w:rPr>
                <w:color w:val="000000"/>
                <w:sz w:val="18"/>
                <w:szCs w:val="18"/>
              </w:rPr>
            </w:pPr>
            <w:r>
              <w:rPr>
                <w:color w:val="000000"/>
                <w:sz w:val="18"/>
                <w:szCs w:val="18"/>
              </w:rPr>
              <w:t>Proactive (GMP 43) presents bactericidal activity against the referenced strains at the test concentrations of 80 and 40% after 30 minutes, using a 0.3% final concentration of bovin</w:t>
            </w:r>
            <w:r w:rsidR="0079081B">
              <w:rPr>
                <w:color w:val="000000"/>
                <w:sz w:val="18"/>
                <w:szCs w:val="18"/>
              </w:rPr>
              <w:t xml:space="preserve">e </w:t>
            </w:r>
            <w:r>
              <w:rPr>
                <w:color w:val="000000"/>
                <w:sz w:val="18"/>
                <w:szCs w:val="18"/>
              </w:rPr>
              <w:t>albumin.</w:t>
            </w:r>
          </w:p>
        </w:tc>
        <w:tc>
          <w:tcPr>
            <w:tcW w:w="602" w:type="pct"/>
            <w:tcBorders>
              <w:top w:val="single" w:sz="6" w:space="0" w:color="auto"/>
              <w:left w:val="single" w:sz="6" w:space="0" w:color="auto"/>
              <w:bottom w:val="single" w:sz="6" w:space="0" w:color="auto"/>
              <w:right w:val="single" w:sz="4" w:space="0" w:color="auto"/>
            </w:tcBorders>
          </w:tcPr>
          <w:p w14:paraId="570BD89D" w14:textId="77777777" w:rsidR="006861C2" w:rsidRPr="00E51066" w:rsidRDefault="006861C2" w:rsidP="006861C2">
            <w:pPr>
              <w:rPr>
                <w:color w:val="000000"/>
                <w:sz w:val="18"/>
                <w:szCs w:val="18"/>
              </w:rPr>
            </w:pPr>
            <w:r w:rsidRPr="00E51066">
              <w:rPr>
                <w:color w:val="000000"/>
                <w:sz w:val="18"/>
                <w:szCs w:val="18"/>
              </w:rPr>
              <w:t>S-2015-00838</w:t>
            </w:r>
          </w:p>
        </w:tc>
      </w:tr>
      <w:tr w:rsidR="006861C2" w:rsidRPr="005935A0" w14:paraId="3F4DEA29" w14:textId="77777777" w:rsidTr="006861C2">
        <w:trPr>
          <w:trHeight w:val="552"/>
        </w:trPr>
        <w:tc>
          <w:tcPr>
            <w:tcW w:w="541" w:type="pct"/>
            <w:tcBorders>
              <w:left w:val="single" w:sz="4" w:space="0" w:color="auto"/>
              <w:right w:val="single" w:sz="6" w:space="0" w:color="auto"/>
            </w:tcBorders>
          </w:tcPr>
          <w:p w14:paraId="1E77E362" w14:textId="77777777" w:rsidR="006861C2" w:rsidRDefault="006861C2" w:rsidP="006861C2">
            <w:pPr>
              <w:rPr>
                <w:color w:val="000000"/>
                <w:sz w:val="18"/>
                <w:szCs w:val="18"/>
              </w:rPr>
            </w:pPr>
            <w:r>
              <w:rPr>
                <w:color w:val="000000"/>
                <w:sz w:val="18"/>
                <w:szCs w:val="18"/>
              </w:rPr>
              <w:t>bacterici-dal</w:t>
            </w:r>
          </w:p>
        </w:tc>
        <w:tc>
          <w:tcPr>
            <w:tcW w:w="609" w:type="pct"/>
            <w:tcBorders>
              <w:left w:val="single" w:sz="6" w:space="0" w:color="auto"/>
              <w:right w:val="single" w:sz="6" w:space="0" w:color="auto"/>
            </w:tcBorders>
          </w:tcPr>
          <w:p w14:paraId="785AE6D0" w14:textId="77777777" w:rsidR="006861C2" w:rsidRDefault="006861C2" w:rsidP="006861C2">
            <w:pPr>
              <w:rPr>
                <w:color w:val="000000"/>
                <w:sz w:val="18"/>
                <w:szCs w:val="18"/>
              </w:rPr>
            </w:pPr>
            <w:r>
              <w:rPr>
                <w:color w:val="000000"/>
                <w:sz w:val="18"/>
                <w:szCs w:val="18"/>
              </w:rPr>
              <w:t>Teat disinfection</w:t>
            </w:r>
          </w:p>
        </w:tc>
        <w:tc>
          <w:tcPr>
            <w:tcW w:w="608" w:type="pct"/>
            <w:tcBorders>
              <w:top w:val="single" w:sz="6" w:space="0" w:color="auto"/>
              <w:left w:val="single" w:sz="6" w:space="0" w:color="auto"/>
              <w:bottom w:val="single" w:sz="6" w:space="0" w:color="auto"/>
              <w:right w:val="single" w:sz="6" w:space="0" w:color="auto"/>
            </w:tcBorders>
          </w:tcPr>
          <w:p w14:paraId="75D345A2" w14:textId="77777777" w:rsidR="006861C2" w:rsidRDefault="006861C2" w:rsidP="006861C2">
            <w:pPr>
              <w:rPr>
                <w:color w:val="000000"/>
                <w:sz w:val="18"/>
                <w:szCs w:val="18"/>
              </w:rPr>
            </w:pPr>
            <w:r>
              <w:rPr>
                <w:color w:val="000000"/>
                <w:sz w:val="18"/>
                <w:szCs w:val="18"/>
              </w:rPr>
              <w:t>Blockade (GMP 44)</w:t>
            </w:r>
          </w:p>
          <w:p w14:paraId="45234A31" w14:textId="77777777" w:rsidR="00564F3B" w:rsidRDefault="00564F3B" w:rsidP="006861C2">
            <w:pPr>
              <w:rPr>
                <w:color w:val="000000"/>
                <w:sz w:val="18"/>
                <w:szCs w:val="18"/>
              </w:rPr>
            </w:pPr>
          </w:p>
          <w:p w14:paraId="2FACEBE2" w14:textId="77777777" w:rsidR="00564F3B" w:rsidRDefault="00564F3B" w:rsidP="006861C2">
            <w:pPr>
              <w:rPr>
                <w:color w:val="000000"/>
                <w:sz w:val="18"/>
                <w:szCs w:val="18"/>
              </w:rPr>
            </w:pPr>
            <w:r>
              <w:rPr>
                <w:color w:val="000000"/>
                <w:sz w:val="18"/>
                <w:szCs w:val="18"/>
              </w:rPr>
              <w:t>Meta SPC 2</w:t>
            </w:r>
          </w:p>
          <w:p w14:paraId="17E20A95" w14:textId="77777777" w:rsidR="00B50CD3" w:rsidRDefault="00B50CD3" w:rsidP="006861C2">
            <w:pPr>
              <w:rPr>
                <w:color w:val="000000"/>
                <w:sz w:val="18"/>
                <w:szCs w:val="18"/>
              </w:rPr>
            </w:pPr>
          </w:p>
          <w:p w14:paraId="5255ACF4" w14:textId="55BCA28F" w:rsidR="00B50CD3" w:rsidRDefault="00B50CD3" w:rsidP="006861C2">
            <w:pPr>
              <w:rPr>
                <w:color w:val="000000"/>
                <w:sz w:val="18"/>
                <w:szCs w:val="18"/>
              </w:rPr>
            </w:pPr>
            <w:r>
              <w:rPr>
                <w:color w:val="000000"/>
                <w:sz w:val="18"/>
                <w:szCs w:val="18"/>
              </w:rPr>
              <w:t>0.25% a.s.</w:t>
            </w:r>
          </w:p>
        </w:tc>
        <w:tc>
          <w:tcPr>
            <w:tcW w:w="542" w:type="pct"/>
            <w:tcBorders>
              <w:left w:val="single" w:sz="6" w:space="0" w:color="auto"/>
              <w:right w:val="single" w:sz="6" w:space="0" w:color="auto"/>
            </w:tcBorders>
          </w:tcPr>
          <w:p w14:paraId="3BD8DBFE" w14:textId="77777777" w:rsidR="006861C2" w:rsidRPr="005935A0" w:rsidRDefault="006861C2" w:rsidP="006861C2">
            <w:pPr>
              <w:rPr>
                <w:color w:val="000000"/>
                <w:sz w:val="18"/>
                <w:szCs w:val="18"/>
                <w:lang w:val="fr-FR"/>
              </w:rPr>
            </w:pPr>
            <w:r w:rsidRPr="005935A0">
              <w:rPr>
                <w:color w:val="000000"/>
                <w:sz w:val="18"/>
                <w:szCs w:val="18"/>
                <w:lang w:val="fr-FR"/>
              </w:rPr>
              <w:t>Mastitis pathogens</w:t>
            </w:r>
          </w:p>
        </w:tc>
        <w:tc>
          <w:tcPr>
            <w:tcW w:w="676" w:type="pct"/>
            <w:tcBorders>
              <w:left w:val="single" w:sz="6" w:space="0" w:color="auto"/>
              <w:right w:val="single" w:sz="6" w:space="0" w:color="auto"/>
            </w:tcBorders>
          </w:tcPr>
          <w:p w14:paraId="097C6077" w14:textId="77777777" w:rsidR="006861C2" w:rsidRPr="006A7C2D" w:rsidRDefault="006861C2" w:rsidP="006861C2">
            <w:pPr>
              <w:rPr>
                <w:color w:val="000000"/>
                <w:sz w:val="18"/>
                <w:szCs w:val="18"/>
              </w:rPr>
            </w:pPr>
            <w:r>
              <w:rPr>
                <w:color w:val="000000"/>
                <w:sz w:val="18"/>
                <w:szCs w:val="18"/>
              </w:rPr>
              <w:t>Field trial (</w:t>
            </w:r>
            <w:r w:rsidRPr="005935A0">
              <w:rPr>
                <w:color w:val="000000"/>
                <w:sz w:val="18"/>
                <w:szCs w:val="18"/>
              </w:rPr>
              <w:t>evaluat</w:t>
            </w:r>
            <w:r>
              <w:rPr>
                <w:color w:val="000000"/>
                <w:sz w:val="18"/>
                <w:szCs w:val="18"/>
              </w:rPr>
              <w:t xml:space="preserve">ion </w:t>
            </w:r>
            <w:r w:rsidRPr="005935A0">
              <w:rPr>
                <w:color w:val="000000"/>
                <w:sz w:val="18"/>
                <w:szCs w:val="18"/>
              </w:rPr>
              <w:t>udder health status of cows</w:t>
            </w:r>
            <w:r>
              <w:rPr>
                <w:color w:val="000000"/>
                <w:sz w:val="18"/>
                <w:szCs w:val="18"/>
              </w:rPr>
              <w:t>)</w:t>
            </w:r>
          </w:p>
        </w:tc>
        <w:tc>
          <w:tcPr>
            <w:tcW w:w="743" w:type="pct"/>
            <w:tcBorders>
              <w:left w:val="single" w:sz="6" w:space="0" w:color="auto"/>
              <w:right w:val="single" w:sz="6" w:space="0" w:color="auto"/>
            </w:tcBorders>
          </w:tcPr>
          <w:p w14:paraId="038D69C2" w14:textId="77777777" w:rsidR="006861C2" w:rsidRDefault="006861C2" w:rsidP="006861C2">
            <w:pPr>
              <w:rPr>
                <w:color w:val="000000"/>
                <w:sz w:val="18"/>
                <w:szCs w:val="18"/>
              </w:rPr>
            </w:pPr>
            <w:r>
              <w:rPr>
                <w:color w:val="000000"/>
                <w:sz w:val="18"/>
                <w:szCs w:val="18"/>
              </w:rPr>
              <w:t>D</w:t>
            </w:r>
            <w:r w:rsidRPr="005935A0">
              <w:rPr>
                <w:color w:val="000000"/>
                <w:sz w:val="18"/>
                <w:szCs w:val="18"/>
              </w:rPr>
              <w:t>uration: 4 weeks.</w:t>
            </w:r>
          </w:p>
          <w:p w14:paraId="631EF79D" w14:textId="77777777" w:rsidR="006861C2" w:rsidRDefault="006861C2" w:rsidP="006861C2">
            <w:pPr>
              <w:rPr>
                <w:color w:val="000000"/>
                <w:sz w:val="18"/>
                <w:szCs w:val="18"/>
              </w:rPr>
            </w:pPr>
          </w:p>
          <w:p w14:paraId="360E2E75" w14:textId="77777777" w:rsidR="006861C2" w:rsidRDefault="006861C2" w:rsidP="006861C2">
            <w:pPr>
              <w:rPr>
                <w:color w:val="000000"/>
                <w:sz w:val="18"/>
                <w:szCs w:val="18"/>
              </w:rPr>
            </w:pPr>
            <w:r>
              <w:rPr>
                <w:color w:val="000000"/>
                <w:sz w:val="18"/>
                <w:szCs w:val="18"/>
              </w:rPr>
              <w:t>Product applied after each milking</w:t>
            </w:r>
          </w:p>
          <w:p w14:paraId="591911F9" w14:textId="77777777" w:rsidR="006861C2" w:rsidRDefault="006861C2" w:rsidP="006861C2">
            <w:pPr>
              <w:rPr>
                <w:color w:val="000000"/>
                <w:sz w:val="18"/>
                <w:szCs w:val="18"/>
              </w:rPr>
            </w:pPr>
          </w:p>
          <w:p w14:paraId="31D364A2" w14:textId="77777777" w:rsidR="006861C2" w:rsidRDefault="006861C2" w:rsidP="006861C2">
            <w:pPr>
              <w:rPr>
                <w:color w:val="000000"/>
                <w:sz w:val="18"/>
                <w:szCs w:val="18"/>
              </w:rPr>
            </w:pPr>
            <w:r>
              <w:rPr>
                <w:color w:val="000000"/>
                <w:sz w:val="18"/>
                <w:szCs w:val="18"/>
              </w:rPr>
              <w:t>20 cows on 2 farms</w:t>
            </w:r>
          </w:p>
          <w:p w14:paraId="15C87944" w14:textId="77777777" w:rsidR="006861C2" w:rsidRPr="005935A0" w:rsidRDefault="006861C2" w:rsidP="006861C2">
            <w:pPr>
              <w:rPr>
                <w:color w:val="000000"/>
                <w:sz w:val="18"/>
                <w:szCs w:val="18"/>
              </w:rPr>
            </w:pPr>
          </w:p>
          <w:p w14:paraId="46E0D415" w14:textId="77777777" w:rsidR="006861C2" w:rsidRPr="005935A0" w:rsidRDefault="006861C2" w:rsidP="006861C2">
            <w:pPr>
              <w:rPr>
                <w:color w:val="000000"/>
                <w:sz w:val="18"/>
                <w:szCs w:val="18"/>
              </w:rPr>
            </w:pPr>
            <w:r>
              <w:rPr>
                <w:color w:val="000000"/>
                <w:sz w:val="18"/>
                <w:szCs w:val="18"/>
              </w:rPr>
              <w:t>Analysis: Microbial culturing and SCC of a</w:t>
            </w:r>
            <w:r w:rsidRPr="005935A0">
              <w:rPr>
                <w:color w:val="000000"/>
                <w:sz w:val="18"/>
                <w:szCs w:val="18"/>
              </w:rPr>
              <w:t xml:space="preserve">septic quarter milk samples at the beginning and the end of the trial to monitor udder health status. </w:t>
            </w:r>
          </w:p>
          <w:p w14:paraId="3A35142D" w14:textId="77777777" w:rsidR="006861C2" w:rsidRPr="005935A0" w:rsidRDefault="006861C2" w:rsidP="006861C2">
            <w:pPr>
              <w:spacing w:after="100" w:afterAutospacing="1"/>
              <w:rPr>
                <w:color w:val="000000"/>
                <w:sz w:val="18"/>
                <w:szCs w:val="18"/>
                <w:lang w:val="en-US"/>
              </w:rPr>
            </w:pPr>
          </w:p>
        </w:tc>
        <w:tc>
          <w:tcPr>
            <w:tcW w:w="676" w:type="pct"/>
            <w:tcBorders>
              <w:left w:val="single" w:sz="6" w:space="0" w:color="auto"/>
              <w:right w:val="single" w:sz="6" w:space="0" w:color="auto"/>
            </w:tcBorders>
          </w:tcPr>
          <w:p w14:paraId="2153E76E" w14:textId="0C4690D7" w:rsidR="006861C2" w:rsidRPr="00D950F3" w:rsidRDefault="006861C2" w:rsidP="006861C2">
            <w:pPr>
              <w:spacing w:after="100" w:afterAutospacing="1"/>
              <w:rPr>
                <w:rFonts w:cs="Arial"/>
                <w:szCs w:val="24"/>
                <w:lang w:val="en-US" w:eastAsia="nl-BE"/>
              </w:rPr>
            </w:pPr>
            <w:r>
              <w:rPr>
                <w:rFonts w:cs="Arial"/>
                <w:sz w:val="18"/>
                <w:szCs w:val="24"/>
                <w:lang w:val="en-US" w:eastAsia="nl-BE"/>
              </w:rPr>
              <w:t>O</w:t>
            </w:r>
            <w:r w:rsidRPr="005935A0">
              <w:rPr>
                <w:rFonts w:cs="Arial"/>
                <w:sz w:val="18"/>
                <w:szCs w:val="24"/>
                <w:lang w:val="en-US" w:eastAsia="nl-BE"/>
              </w:rPr>
              <w:t>n both farms, in the Blockade treated cows, there was a reduc</w:t>
            </w:r>
            <w:r w:rsidR="009343A2">
              <w:rPr>
                <w:rFonts w:cs="Arial"/>
                <w:sz w:val="18"/>
                <w:szCs w:val="24"/>
                <w:lang w:val="en-US" w:eastAsia="nl-BE"/>
              </w:rPr>
              <w:t>t</w:t>
            </w:r>
            <w:r w:rsidRPr="005935A0">
              <w:rPr>
                <w:rFonts w:cs="Arial"/>
                <w:sz w:val="18"/>
                <w:szCs w:val="24"/>
                <w:lang w:val="en-US" w:eastAsia="nl-BE"/>
              </w:rPr>
              <w:t xml:space="preserve">ion in the number of quarter milk samples that cultured positive for bacteria when comparing between day one and the end of the trial. These results indicate that Blockade has an bactericidal effect under </w:t>
            </w:r>
            <w:r w:rsidRPr="005935A0">
              <w:rPr>
                <w:rFonts w:cs="Arial"/>
                <w:i/>
                <w:iCs/>
                <w:sz w:val="18"/>
                <w:szCs w:val="24"/>
                <w:lang w:val="en-US" w:eastAsia="nl-BE"/>
              </w:rPr>
              <w:t>in vivo</w:t>
            </w:r>
            <w:r w:rsidRPr="005935A0">
              <w:rPr>
                <w:rFonts w:cs="Arial"/>
                <w:sz w:val="18"/>
                <w:szCs w:val="24"/>
                <w:lang w:val="en-US" w:eastAsia="nl-BE"/>
              </w:rPr>
              <w:t xml:space="preserve"> conditions.</w:t>
            </w:r>
            <w:r w:rsidRPr="005935A0">
              <w:rPr>
                <w:sz w:val="18"/>
                <w:szCs w:val="24"/>
                <w:lang w:val="en-US" w:eastAsia="nl-BE"/>
              </w:rPr>
              <w:t xml:space="preserve"> </w:t>
            </w:r>
          </w:p>
        </w:tc>
        <w:tc>
          <w:tcPr>
            <w:tcW w:w="605" w:type="pct"/>
            <w:gridSpan w:val="2"/>
            <w:tcBorders>
              <w:top w:val="single" w:sz="6" w:space="0" w:color="auto"/>
              <w:left w:val="single" w:sz="6" w:space="0" w:color="auto"/>
              <w:bottom w:val="single" w:sz="6" w:space="0" w:color="auto"/>
              <w:right w:val="single" w:sz="4" w:space="0" w:color="auto"/>
            </w:tcBorders>
          </w:tcPr>
          <w:p w14:paraId="2AE21BB6" w14:textId="77777777" w:rsidR="006861C2" w:rsidRPr="005935A0" w:rsidRDefault="006861C2" w:rsidP="006861C2">
            <w:pPr>
              <w:rPr>
                <w:color w:val="000000"/>
                <w:sz w:val="18"/>
                <w:szCs w:val="18"/>
                <w:lang w:val="en-US"/>
              </w:rPr>
            </w:pPr>
            <w:r w:rsidRPr="005935A0">
              <w:rPr>
                <w:color w:val="000000"/>
                <w:sz w:val="18"/>
                <w:szCs w:val="18"/>
                <w:lang w:val="en-US"/>
              </w:rPr>
              <w:t>Blockade and Alfa Blue + Teat dips Winter Field Trials: Teat Skin Evaluation</w:t>
            </w:r>
            <w:r>
              <w:rPr>
                <w:color w:val="000000"/>
                <w:sz w:val="18"/>
                <w:szCs w:val="18"/>
                <w:lang w:val="en-US"/>
              </w:rPr>
              <w:t xml:space="preserve"> (</w:t>
            </w:r>
            <w:r w:rsidRPr="005935A0">
              <w:rPr>
                <w:color w:val="000000"/>
                <w:sz w:val="18"/>
                <w:szCs w:val="18"/>
                <w:lang w:val="en-US"/>
              </w:rPr>
              <w:t>ALACAT 99/14</w:t>
            </w:r>
            <w:r>
              <w:rPr>
                <w:color w:val="000000"/>
                <w:sz w:val="18"/>
                <w:szCs w:val="18"/>
                <w:lang w:val="en-US"/>
              </w:rPr>
              <w:t>)</w:t>
            </w:r>
          </w:p>
        </w:tc>
      </w:tr>
      <w:tr w:rsidR="006861C2" w:rsidRPr="005935A0" w14:paraId="48B91ADA" w14:textId="77777777" w:rsidTr="006861C2">
        <w:trPr>
          <w:trHeight w:val="552"/>
        </w:trPr>
        <w:tc>
          <w:tcPr>
            <w:tcW w:w="541" w:type="pct"/>
            <w:tcBorders>
              <w:left w:val="single" w:sz="4" w:space="0" w:color="auto"/>
              <w:right w:val="single" w:sz="6" w:space="0" w:color="auto"/>
            </w:tcBorders>
          </w:tcPr>
          <w:p w14:paraId="2B1D06F4" w14:textId="77777777" w:rsidR="006861C2" w:rsidRDefault="006861C2" w:rsidP="006861C2">
            <w:pPr>
              <w:rPr>
                <w:color w:val="000000"/>
                <w:sz w:val="18"/>
                <w:szCs w:val="18"/>
              </w:rPr>
            </w:pPr>
            <w:r>
              <w:rPr>
                <w:color w:val="000000"/>
                <w:sz w:val="18"/>
                <w:szCs w:val="18"/>
              </w:rPr>
              <w:t>bacterici-dal</w:t>
            </w:r>
          </w:p>
        </w:tc>
        <w:tc>
          <w:tcPr>
            <w:tcW w:w="609" w:type="pct"/>
            <w:tcBorders>
              <w:left w:val="single" w:sz="6" w:space="0" w:color="auto"/>
              <w:right w:val="single" w:sz="6" w:space="0" w:color="auto"/>
            </w:tcBorders>
          </w:tcPr>
          <w:p w14:paraId="13A0933D" w14:textId="77777777" w:rsidR="006861C2" w:rsidRDefault="006861C2" w:rsidP="006861C2">
            <w:pPr>
              <w:rPr>
                <w:color w:val="000000"/>
                <w:sz w:val="18"/>
                <w:szCs w:val="18"/>
              </w:rPr>
            </w:pPr>
            <w:r>
              <w:rPr>
                <w:color w:val="000000"/>
                <w:sz w:val="18"/>
                <w:szCs w:val="18"/>
              </w:rPr>
              <w:t>Teat disinfection</w:t>
            </w:r>
          </w:p>
        </w:tc>
        <w:tc>
          <w:tcPr>
            <w:tcW w:w="608" w:type="pct"/>
            <w:tcBorders>
              <w:top w:val="single" w:sz="6" w:space="0" w:color="auto"/>
              <w:left w:val="single" w:sz="6" w:space="0" w:color="auto"/>
              <w:bottom w:val="single" w:sz="6" w:space="0" w:color="auto"/>
              <w:right w:val="single" w:sz="6" w:space="0" w:color="auto"/>
            </w:tcBorders>
          </w:tcPr>
          <w:p w14:paraId="592130F0" w14:textId="77777777" w:rsidR="006861C2" w:rsidRDefault="006861C2" w:rsidP="006861C2">
            <w:pPr>
              <w:rPr>
                <w:color w:val="000000"/>
                <w:sz w:val="18"/>
                <w:szCs w:val="18"/>
              </w:rPr>
            </w:pPr>
            <w:r>
              <w:rPr>
                <w:color w:val="000000"/>
                <w:sz w:val="18"/>
                <w:szCs w:val="18"/>
              </w:rPr>
              <w:t>Dipal Conc (GMP 48)</w:t>
            </w:r>
          </w:p>
          <w:p w14:paraId="695F4824" w14:textId="77777777" w:rsidR="00564F3B" w:rsidRDefault="00564F3B" w:rsidP="006861C2">
            <w:pPr>
              <w:rPr>
                <w:color w:val="000000"/>
                <w:sz w:val="18"/>
                <w:szCs w:val="18"/>
              </w:rPr>
            </w:pPr>
          </w:p>
          <w:p w14:paraId="40B53D23" w14:textId="77777777" w:rsidR="00564F3B" w:rsidRDefault="00564F3B" w:rsidP="006861C2">
            <w:pPr>
              <w:rPr>
                <w:color w:val="000000"/>
                <w:sz w:val="18"/>
                <w:szCs w:val="18"/>
              </w:rPr>
            </w:pPr>
            <w:r>
              <w:rPr>
                <w:color w:val="000000"/>
                <w:sz w:val="18"/>
                <w:szCs w:val="18"/>
              </w:rPr>
              <w:t>Meta SPC 5</w:t>
            </w:r>
          </w:p>
          <w:p w14:paraId="03F744DB" w14:textId="77777777" w:rsidR="00B50CD3" w:rsidRDefault="00B50CD3" w:rsidP="006861C2">
            <w:pPr>
              <w:rPr>
                <w:color w:val="000000"/>
                <w:sz w:val="18"/>
                <w:szCs w:val="18"/>
              </w:rPr>
            </w:pPr>
          </w:p>
          <w:p w14:paraId="123D4169" w14:textId="40193091" w:rsidR="00B50CD3" w:rsidRDefault="00B50CD3" w:rsidP="006861C2">
            <w:pPr>
              <w:rPr>
                <w:color w:val="000000"/>
                <w:sz w:val="18"/>
                <w:szCs w:val="18"/>
              </w:rPr>
            </w:pPr>
            <w:r>
              <w:rPr>
                <w:color w:val="000000"/>
                <w:sz w:val="18"/>
                <w:szCs w:val="18"/>
              </w:rPr>
              <w:t>0.75% a.s.</w:t>
            </w:r>
          </w:p>
        </w:tc>
        <w:tc>
          <w:tcPr>
            <w:tcW w:w="542" w:type="pct"/>
            <w:tcBorders>
              <w:left w:val="single" w:sz="6" w:space="0" w:color="auto"/>
              <w:right w:val="single" w:sz="6" w:space="0" w:color="auto"/>
            </w:tcBorders>
          </w:tcPr>
          <w:p w14:paraId="5303201A" w14:textId="77777777" w:rsidR="006861C2" w:rsidRPr="005935A0" w:rsidRDefault="006861C2" w:rsidP="006861C2">
            <w:pPr>
              <w:rPr>
                <w:color w:val="000000"/>
                <w:sz w:val="18"/>
                <w:szCs w:val="18"/>
                <w:lang w:val="fr-FR"/>
              </w:rPr>
            </w:pPr>
            <w:r w:rsidRPr="005935A0">
              <w:rPr>
                <w:color w:val="000000"/>
                <w:sz w:val="18"/>
                <w:szCs w:val="18"/>
                <w:lang w:val="fr-FR"/>
              </w:rPr>
              <w:t>Mastitis pathogens</w:t>
            </w:r>
          </w:p>
        </w:tc>
        <w:tc>
          <w:tcPr>
            <w:tcW w:w="676" w:type="pct"/>
            <w:tcBorders>
              <w:left w:val="single" w:sz="6" w:space="0" w:color="auto"/>
              <w:right w:val="single" w:sz="6" w:space="0" w:color="auto"/>
            </w:tcBorders>
          </w:tcPr>
          <w:p w14:paraId="39F35FCF" w14:textId="77777777" w:rsidR="006861C2" w:rsidRDefault="006861C2" w:rsidP="006861C2">
            <w:pPr>
              <w:rPr>
                <w:color w:val="000000"/>
                <w:sz w:val="18"/>
                <w:szCs w:val="18"/>
              </w:rPr>
            </w:pPr>
            <w:r>
              <w:rPr>
                <w:color w:val="000000"/>
                <w:sz w:val="18"/>
                <w:szCs w:val="18"/>
              </w:rPr>
              <w:t>Field trial (</w:t>
            </w:r>
            <w:r w:rsidRPr="005935A0">
              <w:rPr>
                <w:color w:val="000000"/>
                <w:sz w:val="18"/>
                <w:szCs w:val="18"/>
              </w:rPr>
              <w:t>evaluat</w:t>
            </w:r>
            <w:r>
              <w:rPr>
                <w:color w:val="000000"/>
                <w:sz w:val="18"/>
                <w:szCs w:val="18"/>
              </w:rPr>
              <w:t xml:space="preserve">ion </w:t>
            </w:r>
            <w:r w:rsidRPr="005935A0">
              <w:rPr>
                <w:color w:val="000000"/>
                <w:sz w:val="18"/>
                <w:szCs w:val="18"/>
              </w:rPr>
              <w:t>udder health status of cows</w:t>
            </w:r>
            <w:r>
              <w:rPr>
                <w:color w:val="000000"/>
                <w:sz w:val="18"/>
                <w:szCs w:val="18"/>
              </w:rPr>
              <w:t>)</w:t>
            </w:r>
          </w:p>
        </w:tc>
        <w:tc>
          <w:tcPr>
            <w:tcW w:w="743" w:type="pct"/>
            <w:tcBorders>
              <w:left w:val="single" w:sz="6" w:space="0" w:color="auto"/>
              <w:right w:val="single" w:sz="6" w:space="0" w:color="auto"/>
            </w:tcBorders>
          </w:tcPr>
          <w:p w14:paraId="48AF6449" w14:textId="77777777" w:rsidR="006861C2" w:rsidRPr="005935A0" w:rsidRDefault="006861C2" w:rsidP="006861C2">
            <w:pPr>
              <w:rPr>
                <w:color w:val="000000"/>
                <w:sz w:val="18"/>
                <w:szCs w:val="18"/>
              </w:rPr>
            </w:pPr>
            <w:r w:rsidRPr="005935A0">
              <w:rPr>
                <w:color w:val="000000"/>
                <w:sz w:val="18"/>
                <w:szCs w:val="18"/>
              </w:rPr>
              <w:t>Duration: 12 weeks</w:t>
            </w:r>
          </w:p>
          <w:p w14:paraId="0BA7276E" w14:textId="77777777" w:rsidR="006861C2" w:rsidRPr="005935A0" w:rsidRDefault="006861C2" w:rsidP="006861C2">
            <w:pPr>
              <w:rPr>
                <w:color w:val="000000"/>
                <w:sz w:val="18"/>
                <w:szCs w:val="18"/>
              </w:rPr>
            </w:pPr>
          </w:p>
          <w:p w14:paraId="26A05172" w14:textId="77777777" w:rsidR="006861C2" w:rsidRPr="005935A0" w:rsidRDefault="006861C2" w:rsidP="006861C2">
            <w:pPr>
              <w:rPr>
                <w:color w:val="000000"/>
                <w:sz w:val="18"/>
                <w:szCs w:val="18"/>
              </w:rPr>
            </w:pPr>
            <w:r w:rsidRPr="005935A0">
              <w:rPr>
                <w:color w:val="000000"/>
                <w:sz w:val="18"/>
                <w:szCs w:val="18"/>
              </w:rPr>
              <w:t>Product applied after each milking (3x/day)</w:t>
            </w:r>
          </w:p>
          <w:p w14:paraId="6F615BE0" w14:textId="77777777" w:rsidR="006861C2" w:rsidRPr="005935A0" w:rsidRDefault="006861C2" w:rsidP="006861C2">
            <w:pPr>
              <w:rPr>
                <w:color w:val="000000"/>
                <w:sz w:val="18"/>
                <w:szCs w:val="18"/>
              </w:rPr>
            </w:pPr>
          </w:p>
          <w:p w14:paraId="050E9BF0" w14:textId="77777777" w:rsidR="006861C2" w:rsidRPr="005935A0" w:rsidRDefault="006861C2" w:rsidP="006861C2">
            <w:pPr>
              <w:rPr>
                <w:color w:val="000000"/>
                <w:sz w:val="18"/>
                <w:szCs w:val="18"/>
              </w:rPr>
            </w:pPr>
            <w:r w:rsidRPr="005935A0">
              <w:rPr>
                <w:color w:val="000000"/>
                <w:sz w:val="18"/>
                <w:szCs w:val="18"/>
              </w:rPr>
              <w:t>40 cows treated / 40 cows untreated</w:t>
            </w:r>
          </w:p>
          <w:p w14:paraId="1C80E788" w14:textId="77777777" w:rsidR="006861C2" w:rsidRPr="005935A0" w:rsidRDefault="006861C2" w:rsidP="006861C2">
            <w:pPr>
              <w:spacing w:after="100" w:afterAutospacing="1"/>
              <w:rPr>
                <w:color w:val="000000"/>
                <w:sz w:val="18"/>
                <w:szCs w:val="18"/>
                <w:lang w:val="en-US"/>
              </w:rPr>
            </w:pPr>
            <w:r>
              <w:rPr>
                <w:rFonts w:cs="Arial"/>
                <w:sz w:val="18"/>
                <w:szCs w:val="18"/>
                <w:lang w:val="en-US" w:eastAsia="nl-BE"/>
              </w:rPr>
              <w:br/>
              <w:t>Analysis: D</w:t>
            </w:r>
            <w:r w:rsidRPr="005935A0">
              <w:rPr>
                <w:rFonts w:cs="Arial"/>
                <w:sz w:val="18"/>
                <w:szCs w:val="18"/>
                <w:lang w:val="en-US" w:eastAsia="nl-BE"/>
              </w:rPr>
              <w:t xml:space="preserve">etection of </w:t>
            </w:r>
            <w:r w:rsidRPr="005935A0">
              <w:rPr>
                <w:rFonts w:cs="Arial"/>
                <w:sz w:val="18"/>
                <w:szCs w:val="18"/>
                <w:lang w:val="en-US" w:eastAsia="nl-BE"/>
              </w:rPr>
              <w:lastRenderedPageBreak/>
              <w:t xml:space="preserve">pathogenic bacteria in quarterly milk samples </w:t>
            </w:r>
            <w:r>
              <w:rPr>
                <w:rFonts w:cs="Arial"/>
                <w:sz w:val="18"/>
                <w:szCs w:val="18"/>
                <w:lang w:val="en-US" w:eastAsia="nl-BE"/>
              </w:rPr>
              <w:t>at week 0</w:t>
            </w:r>
            <w:r w:rsidRPr="005935A0">
              <w:rPr>
                <w:rFonts w:cs="Arial"/>
                <w:sz w:val="18"/>
                <w:szCs w:val="18"/>
                <w:lang w:val="en-US" w:eastAsia="nl-BE"/>
              </w:rPr>
              <w:t xml:space="preserve"> and week 12.</w:t>
            </w:r>
            <w:r w:rsidRPr="005935A0">
              <w:rPr>
                <w:sz w:val="18"/>
                <w:szCs w:val="18"/>
                <w:lang w:val="en-US" w:eastAsia="nl-BE"/>
              </w:rPr>
              <w:t xml:space="preserve"> </w:t>
            </w:r>
          </w:p>
        </w:tc>
        <w:tc>
          <w:tcPr>
            <w:tcW w:w="676" w:type="pct"/>
            <w:tcBorders>
              <w:left w:val="single" w:sz="6" w:space="0" w:color="auto"/>
              <w:right w:val="single" w:sz="6" w:space="0" w:color="auto"/>
            </w:tcBorders>
          </w:tcPr>
          <w:p w14:paraId="183F1FBB" w14:textId="77777777" w:rsidR="006861C2" w:rsidRDefault="006861C2" w:rsidP="006861C2">
            <w:pPr>
              <w:spacing w:after="100" w:afterAutospacing="1"/>
              <w:rPr>
                <w:rFonts w:cs="Arial"/>
                <w:sz w:val="18"/>
                <w:szCs w:val="24"/>
                <w:lang w:val="en-US" w:eastAsia="nl-BE"/>
              </w:rPr>
            </w:pPr>
            <w:r>
              <w:rPr>
                <w:rFonts w:cs="Arial"/>
                <w:sz w:val="18"/>
                <w:szCs w:val="18"/>
                <w:lang w:val="en-US" w:eastAsia="nl-BE"/>
              </w:rPr>
              <w:lastRenderedPageBreak/>
              <w:t>In the Dipal Conc group t</w:t>
            </w:r>
            <w:r w:rsidRPr="00B02BAD">
              <w:rPr>
                <w:rFonts w:cs="Arial"/>
                <w:sz w:val="18"/>
                <w:szCs w:val="18"/>
                <w:lang w:val="en-US" w:eastAsia="nl-BE"/>
              </w:rPr>
              <w:t xml:space="preserve">here was a reduction in the number of quarter milk samples and individual cows that cultured positive for pathogenic bacteria when comparing </w:t>
            </w:r>
            <w:r w:rsidRPr="00B02BAD">
              <w:rPr>
                <w:rFonts w:cs="Arial"/>
                <w:sz w:val="18"/>
                <w:szCs w:val="18"/>
                <w:lang w:val="en-US" w:eastAsia="nl-BE"/>
              </w:rPr>
              <w:lastRenderedPageBreak/>
              <w:t>between day one and the end of the trial and also when comparing with the untreated group at week 12. The</w:t>
            </w:r>
            <w:r>
              <w:rPr>
                <w:rFonts w:cs="Arial"/>
                <w:sz w:val="18"/>
                <w:szCs w:val="18"/>
                <w:lang w:val="en-US" w:eastAsia="nl-BE"/>
              </w:rPr>
              <w:t>se</w:t>
            </w:r>
            <w:r w:rsidRPr="00B02BAD">
              <w:rPr>
                <w:rFonts w:cs="Arial"/>
                <w:sz w:val="18"/>
                <w:szCs w:val="18"/>
                <w:lang w:val="en-US" w:eastAsia="nl-BE"/>
              </w:rPr>
              <w:t xml:space="preserve"> results indicate that Dipal Conc has a bactericidal effect under </w:t>
            </w:r>
            <w:r w:rsidRPr="00B02BAD">
              <w:rPr>
                <w:rFonts w:cs="Arial"/>
                <w:i/>
                <w:iCs/>
                <w:sz w:val="18"/>
                <w:szCs w:val="18"/>
                <w:lang w:val="en-US" w:eastAsia="nl-BE"/>
              </w:rPr>
              <w:t>in vivo</w:t>
            </w:r>
            <w:r w:rsidRPr="00B02BAD">
              <w:rPr>
                <w:rFonts w:cs="Arial"/>
                <w:sz w:val="18"/>
                <w:szCs w:val="18"/>
                <w:lang w:val="en-US" w:eastAsia="nl-BE"/>
              </w:rPr>
              <w:t xml:space="preserve"> conditions.</w:t>
            </w:r>
            <w:r w:rsidRPr="00B02BAD">
              <w:rPr>
                <w:sz w:val="18"/>
                <w:szCs w:val="18"/>
                <w:lang w:val="en-US" w:eastAsia="nl-BE"/>
              </w:rPr>
              <w:t xml:space="preserve"> </w:t>
            </w:r>
          </w:p>
        </w:tc>
        <w:tc>
          <w:tcPr>
            <w:tcW w:w="605" w:type="pct"/>
            <w:gridSpan w:val="2"/>
            <w:tcBorders>
              <w:top w:val="single" w:sz="6" w:space="0" w:color="auto"/>
              <w:left w:val="single" w:sz="6" w:space="0" w:color="auto"/>
              <w:bottom w:val="single" w:sz="6" w:space="0" w:color="auto"/>
              <w:right w:val="single" w:sz="4" w:space="0" w:color="auto"/>
            </w:tcBorders>
          </w:tcPr>
          <w:p w14:paraId="48B0FBCF" w14:textId="77777777" w:rsidR="006861C2" w:rsidRPr="005935A0" w:rsidRDefault="006861C2" w:rsidP="006861C2">
            <w:pPr>
              <w:rPr>
                <w:color w:val="000000"/>
                <w:sz w:val="18"/>
                <w:szCs w:val="18"/>
                <w:lang w:val="en-US"/>
              </w:rPr>
            </w:pPr>
            <w:r w:rsidRPr="00B02BAD">
              <w:rPr>
                <w:color w:val="000000"/>
                <w:sz w:val="18"/>
                <w:szCs w:val="18"/>
                <w:lang w:val="en-US"/>
              </w:rPr>
              <w:lastRenderedPageBreak/>
              <w:t>Clinical trial report of Dipal Conc 1+4</w:t>
            </w:r>
          </w:p>
        </w:tc>
      </w:tr>
      <w:tr w:rsidR="006861C2" w:rsidRPr="005935A0" w14:paraId="60D0DED6" w14:textId="77777777" w:rsidTr="006861C2">
        <w:trPr>
          <w:trHeight w:val="552"/>
        </w:trPr>
        <w:tc>
          <w:tcPr>
            <w:tcW w:w="541" w:type="pct"/>
            <w:tcBorders>
              <w:left w:val="single" w:sz="4" w:space="0" w:color="auto"/>
              <w:right w:val="single" w:sz="6" w:space="0" w:color="auto"/>
            </w:tcBorders>
          </w:tcPr>
          <w:p w14:paraId="0047F132" w14:textId="77777777" w:rsidR="006861C2" w:rsidRDefault="006861C2" w:rsidP="006861C2">
            <w:pPr>
              <w:rPr>
                <w:color w:val="000000"/>
                <w:sz w:val="18"/>
                <w:szCs w:val="18"/>
              </w:rPr>
            </w:pPr>
            <w:r>
              <w:rPr>
                <w:color w:val="000000"/>
                <w:sz w:val="18"/>
                <w:szCs w:val="18"/>
              </w:rPr>
              <w:lastRenderedPageBreak/>
              <w:t>bacterici-dal</w:t>
            </w:r>
          </w:p>
        </w:tc>
        <w:tc>
          <w:tcPr>
            <w:tcW w:w="609" w:type="pct"/>
            <w:tcBorders>
              <w:left w:val="single" w:sz="6" w:space="0" w:color="auto"/>
              <w:right w:val="single" w:sz="6" w:space="0" w:color="auto"/>
            </w:tcBorders>
          </w:tcPr>
          <w:p w14:paraId="62FCB007" w14:textId="77777777" w:rsidR="006861C2" w:rsidRDefault="006861C2" w:rsidP="006861C2">
            <w:pPr>
              <w:rPr>
                <w:color w:val="000000"/>
                <w:sz w:val="18"/>
                <w:szCs w:val="18"/>
              </w:rPr>
            </w:pPr>
            <w:r>
              <w:rPr>
                <w:color w:val="000000"/>
                <w:sz w:val="18"/>
                <w:szCs w:val="18"/>
              </w:rPr>
              <w:t>Teat disinfection</w:t>
            </w:r>
          </w:p>
        </w:tc>
        <w:tc>
          <w:tcPr>
            <w:tcW w:w="608" w:type="pct"/>
            <w:tcBorders>
              <w:top w:val="single" w:sz="6" w:space="0" w:color="auto"/>
              <w:left w:val="single" w:sz="6" w:space="0" w:color="auto"/>
              <w:right w:val="single" w:sz="6" w:space="0" w:color="auto"/>
            </w:tcBorders>
          </w:tcPr>
          <w:p w14:paraId="3C52228B" w14:textId="77777777" w:rsidR="006861C2" w:rsidRDefault="006861C2" w:rsidP="006861C2">
            <w:pPr>
              <w:rPr>
                <w:color w:val="000000"/>
                <w:sz w:val="18"/>
                <w:szCs w:val="18"/>
              </w:rPr>
            </w:pPr>
            <w:r>
              <w:rPr>
                <w:color w:val="000000"/>
                <w:sz w:val="18"/>
                <w:szCs w:val="18"/>
              </w:rPr>
              <w:t>Blockade (GMP 44)</w:t>
            </w:r>
          </w:p>
          <w:p w14:paraId="3604008B" w14:textId="77777777" w:rsidR="00564F3B" w:rsidRDefault="00564F3B" w:rsidP="006861C2">
            <w:pPr>
              <w:rPr>
                <w:color w:val="000000"/>
                <w:sz w:val="18"/>
                <w:szCs w:val="18"/>
              </w:rPr>
            </w:pPr>
          </w:p>
          <w:p w14:paraId="21690E8F" w14:textId="77777777" w:rsidR="00564F3B" w:rsidRDefault="00564F3B" w:rsidP="006861C2">
            <w:pPr>
              <w:rPr>
                <w:color w:val="000000"/>
                <w:sz w:val="18"/>
                <w:szCs w:val="18"/>
              </w:rPr>
            </w:pPr>
            <w:r>
              <w:rPr>
                <w:color w:val="000000"/>
                <w:sz w:val="18"/>
                <w:szCs w:val="18"/>
              </w:rPr>
              <w:t>Meta SPC 2</w:t>
            </w:r>
          </w:p>
          <w:p w14:paraId="56603C4B" w14:textId="77777777" w:rsidR="00B50CD3" w:rsidRDefault="00B50CD3" w:rsidP="006861C2">
            <w:pPr>
              <w:rPr>
                <w:color w:val="000000"/>
                <w:sz w:val="18"/>
                <w:szCs w:val="18"/>
              </w:rPr>
            </w:pPr>
          </w:p>
          <w:p w14:paraId="12F9E479" w14:textId="44F5F9DD" w:rsidR="00B50CD3" w:rsidRDefault="00B50CD3" w:rsidP="006861C2">
            <w:pPr>
              <w:rPr>
                <w:color w:val="000000"/>
                <w:sz w:val="18"/>
                <w:szCs w:val="18"/>
              </w:rPr>
            </w:pPr>
            <w:r>
              <w:rPr>
                <w:color w:val="000000"/>
                <w:sz w:val="18"/>
                <w:szCs w:val="18"/>
              </w:rPr>
              <w:t>0.25% a.s.</w:t>
            </w:r>
          </w:p>
        </w:tc>
        <w:tc>
          <w:tcPr>
            <w:tcW w:w="542" w:type="pct"/>
            <w:tcBorders>
              <w:left w:val="single" w:sz="6" w:space="0" w:color="auto"/>
              <w:right w:val="single" w:sz="6" w:space="0" w:color="auto"/>
            </w:tcBorders>
          </w:tcPr>
          <w:p w14:paraId="17BEB559" w14:textId="77777777" w:rsidR="006861C2" w:rsidRPr="002E5A7B" w:rsidRDefault="006861C2" w:rsidP="006861C2">
            <w:pPr>
              <w:rPr>
                <w:color w:val="000000"/>
                <w:sz w:val="18"/>
                <w:szCs w:val="18"/>
                <w:lang w:val="fr-FR"/>
              </w:rPr>
            </w:pPr>
            <w:r w:rsidRPr="002E5A7B">
              <w:rPr>
                <w:i/>
                <w:sz w:val="18"/>
                <w:szCs w:val="18"/>
                <w:lang w:val="fr-FR"/>
              </w:rPr>
              <w:t>S. aureus, S. uberis, S. dysgalacticiae</w:t>
            </w:r>
          </w:p>
        </w:tc>
        <w:tc>
          <w:tcPr>
            <w:tcW w:w="676" w:type="pct"/>
            <w:tcBorders>
              <w:left w:val="single" w:sz="6" w:space="0" w:color="auto"/>
              <w:right w:val="single" w:sz="6" w:space="0" w:color="auto"/>
            </w:tcBorders>
          </w:tcPr>
          <w:p w14:paraId="0A3FE470" w14:textId="77777777" w:rsidR="006861C2" w:rsidRDefault="006861C2" w:rsidP="006861C2">
            <w:pPr>
              <w:rPr>
                <w:color w:val="000000"/>
                <w:sz w:val="18"/>
                <w:szCs w:val="18"/>
              </w:rPr>
            </w:pPr>
            <w:r>
              <w:rPr>
                <w:color w:val="000000"/>
                <w:sz w:val="18"/>
                <w:szCs w:val="18"/>
              </w:rPr>
              <w:t>Field trial (</w:t>
            </w:r>
            <w:r w:rsidRPr="005935A0">
              <w:rPr>
                <w:color w:val="000000"/>
                <w:sz w:val="18"/>
                <w:szCs w:val="18"/>
              </w:rPr>
              <w:t>evaluat</w:t>
            </w:r>
            <w:r>
              <w:rPr>
                <w:color w:val="000000"/>
                <w:sz w:val="18"/>
                <w:szCs w:val="18"/>
              </w:rPr>
              <w:t xml:space="preserve">ion </w:t>
            </w:r>
            <w:r w:rsidRPr="005935A0">
              <w:rPr>
                <w:color w:val="000000"/>
                <w:sz w:val="18"/>
                <w:szCs w:val="18"/>
              </w:rPr>
              <w:t>udder health status of cows</w:t>
            </w:r>
            <w:r>
              <w:rPr>
                <w:color w:val="000000"/>
                <w:sz w:val="18"/>
                <w:szCs w:val="18"/>
              </w:rPr>
              <w:t>)</w:t>
            </w:r>
          </w:p>
        </w:tc>
        <w:tc>
          <w:tcPr>
            <w:tcW w:w="743" w:type="pct"/>
            <w:tcBorders>
              <w:left w:val="single" w:sz="6" w:space="0" w:color="auto"/>
              <w:right w:val="single" w:sz="6" w:space="0" w:color="auto"/>
            </w:tcBorders>
          </w:tcPr>
          <w:p w14:paraId="502B4CA4" w14:textId="77777777" w:rsidR="006861C2" w:rsidRDefault="006861C2" w:rsidP="006861C2">
            <w:pPr>
              <w:rPr>
                <w:color w:val="000000"/>
                <w:sz w:val="18"/>
                <w:szCs w:val="18"/>
              </w:rPr>
            </w:pPr>
            <w:r>
              <w:rPr>
                <w:color w:val="000000"/>
                <w:sz w:val="18"/>
                <w:szCs w:val="18"/>
              </w:rPr>
              <w:t>Duration: 4 months</w:t>
            </w:r>
          </w:p>
          <w:p w14:paraId="28281302" w14:textId="77777777" w:rsidR="006861C2" w:rsidRDefault="006861C2" w:rsidP="006861C2">
            <w:pPr>
              <w:rPr>
                <w:color w:val="000000"/>
                <w:sz w:val="18"/>
                <w:szCs w:val="18"/>
              </w:rPr>
            </w:pPr>
          </w:p>
          <w:p w14:paraId="246E0EFE" w14:textId="77777777" w:rsidR="006861C2" w:rsidRDefault="006861C2" w:rsidP="006861C2">
            <w:pPr>
              <w:rPr>
                <w:color w:val="000000"/>
                <w:sz w:val="18"/>
                <w:szCs w:val="18"/>
              </w:rPr>
            </w:pPr>
            <w:r w:rsidRPr="005935A0">
              <w:rPr>
                <w:color w:val="000000"/>
                <w:sz w:val="18"/>
                <w:szCs w:val="18"/>
              </w:rPr>
              <w:t>Product applied after each milking</w:t>
            </w:r>
          </w:p>
          <w:p w14:paraId="2D41E2E4" w14:textId="77777777" w:rsidR="006861C2" w:rsidRDefault="006861C2" w:rsidP="006861C2">
            <w:pPr>
              <w:rPr>
                <w:color w:val="000000"/>
                <w:sz w:val="18"/>
                <w:szCs w:val="18"/>
              </w:rPr>
            </w:pPr>
          </w:p>
          <w:p w14:paraId="53AA1CA5" w14:textId="77777777" w:rsidR="006861C2" w:rsidRDefault="006861C2" w:rsidP="006861C2">
            <w:pPr>
              <w:rPr>
                <w:color w:val="000000"/>
                <w:sz w:val="18"/>
                <w:szCs w:val="18"/>
              </w:rPr>
            </w:pPr>
            <w:r>
              <w:rPr>
                <w:color w:val="000000"/>
                <w:sz w:val="18"/>
                <w:szCs w:val="18"/>
              </w:rPr>
              <w:t>10 animals</w:t>
            </w:r>
          </w:p>
          <w:p w14:paraId="4019BB49" w14:textId="77777777" w:rsidR="006861C2" w:rsidRDefault="006861C2" w:rsidP="006861C2">
            <w:pPr>
              <w:rPr>
                <w:color w:val="000000"/>
                <w:sz w:val="18"/>
                <w:szCs w:val="18"/>
              </w:rPr>
            </w:pPr>
          </w:p>
          <w:p w14:paraId="3632B517" w14:textId="77777777" w:rsidR="006861C2" w:rsidRPr="005935A0" w:rsidRDefault="006861C2" w:rsidP="006861C2">
            <w:pPr>
              <w:rPr>
                <w:color w:val="000000"/>
                <w:sz w:val="18"/>
                <w:szCs w:val="18"/>
              </w:rPr>
            </w:pPr>
            <w:r>
              <w:rPr>
                <w:color w:val="000000"/>
                <w:sz w:val="18"/>
                <w:szCs w:val="18"/>
              </w:rPr>
              <w:t xml:space="preserve">Analysis: </w:t>
            </w:r>
            <w:r w:rsidRPr="00B02BAD">
              <w:rPr>
                <w:color w:val="000000"/>
                <w:sz w:val="18"/>
                <w:szCs w:val="18"/>
              </w:rPr>
              <w:t xml:space="preserve">At the start of the trial and each 2 weeks during the trial, </w:t>
            </w:r>
            <w:r>
              <w:rPr>
                <w:color w:val="000000"/>
                <w:sz w:val="18"/>
                <w:szCs w:val="18"/>
              </w:rPr>
              <w:t>bacteriological study of quarterly milk samples.</w:t>
            </w:r>
            <w:r w:rsidRPr="00B02BAD">
              <w:rPr>
                <w:color w:val="000000"/>
                <w:sz w:val="18"/>
                <w:szCs w:val="18"/>
              </w:rPr>
              <w:t xml:space="preserve"> There was a quantification of the different species.</w:t>
            </w:r>
          </w:p>
        </w:tc>
        <w:tc>
          <w:tcPr>
            <w:tcW w:w="676" w:type="pct"/>
            <w:tcBorders>
              <w:left w:val="single" w:sz="6" w:space="0" w:color="auto"/>
              <w:right w:val="single" w:sz="6" w:space="0" w:color="auto"/>
            </w:tcBorders>
          </w:tcPr>
          <w:p w14:paraId="5259F777" w14:textId="77777777" w:rsidR="006861C2" w:rsidRPr="00B02BAD" w:rsidRDefault="006861C2" w:rsidP="006861C2">
            <w:pPr>
              <w:spacing w:after="100" w:afterAutospacing="1"/>
              <w:rPr>
                <w:sz w:val="18"/>
                <w:szCs w:val="18"/>
                <w:lang w:val="en-US" w:eastAsia="nl-BE"/>
              </w:rPr>
            </w:pPr>
            <w:r w:rsidRPr="00B02BAD">
              <w:rPr>
                <w:sz w:val="18"/>
                <w:szCs w:val="18"/>
                <w:lang w:val="en-US" w:eastAsia="nl-BE"/>
              </w:rPr>
              <w:t xml:space="preserve">In all Blockade treated quarters that were positive for pathogens in the beginning of the trial, there was a reduction in the number of pathogenic bacteria detected by the end of the trial. The quarters that were negative for pathogens in the beginning of the trial were again negative at the end of the treatment period. </w:t>
            </w:r>
            <w:r>
              <w:rPr>
                <w:sz w:val="18"/>
                <w:szCs w:val="18"/>
                <w:lang w:val="en-US" w:eastAsia="nl-BE"/>
              </w:rPr>
              <w:t>These</w:t>
            </w:r>
            <w:r w:rsidRPr="00B02BAD">
              <w:rPr>
                <w:sz w:val="18"/>
                <w:szCs w:val="18"/>
                <w:lang w:val="en-US" w:eastAsia="nl-BE"/>
              </w:rPr>
              <w:t xml:space="preserve"> results confirm that the product Blockade disinfects the teats after milking.</w:t>
            </w:r>
          </w:p>
        </w:tc>
        <w:tc>
          <w:tcPr>
            <w:tcW w:w="605" w:type="pct"/>
            <w:gridSpan w:val="2"/>
            <w:tcBorders>
              <w:top w:val="single" w:sz="6" w:space="0" w:color="auto"/>
              <w:left w:val="single" w:sz="6" w:space="0" w:color="auto"/>
              <w:right w:val="single" w:sz="4" w:space="0" w:color="auto"/>
            </w:tcBorders>
          </w:tcPr>
          <w:p w14:paraId="60776E57" w14:textId="77777777" w:rsidR="006861C2" w:rsidRPr="00B02BAD" w:rsidRDefault="006861C2" w:rsidP="006861C2">
            <w:pPr>
              <w:rPr>
                <w:color w:val="000000"/>
                <w:sz w:val="18"/>
                <w:szCs w:val="18"/>
                <w:lang w:val="en-US"/>
              </w:rPr>
            </w:pPr>
            <w:r w:rsidRPr="008F7101">
              <w:rPr>
                <w:color w:val="000000"/>
                <w:sz w:val="18"/>
                <w:szCs w:val="18"/>
                <w:lang w:val="en-US"/>
              </w:rPr>
              <w:t>Field trial new teat dip: "Blockade" Test report</w:t>
            </w:r>
          </w:p>
        </w:tc>
      </w:tr>
    </w:tbl>
    <w:p w14:paraId="4801B2C6" w14:textId="77777777" w:rsidR="006861C2" w:rsidRDefault="006861C2" w:rsidP="00FD2055">
      <w:pPr>
        <w:spacing w:line="260" w:lineRule="atLeast"/>
        <w:rPr>
          <w:rFonts w:ascii="Times New Roman" w:eastAsia="Calibri" w:hAnsi="Times New Roman"/>
          <w:i/>
          <w:iCs/>
          <w:lang w:eastAsia="en-US"/>
        </w:rPr>
      </w:pPr>
    </w:p>
    <w:p w14:paraId="04343983" w14:textId="77777777" w:rsidR="00FD2055" w:rsidRPr="00FD2055" w:rsidRDefault="006861C2" w:rsidP="00FD2055">
      <w:pPr>
        <w:spacing w:line="260" w:lineRule="atLeast"/>
        <w:rPr>
          <w:rFonts w:ascii="Times New Roman" w:eastAsia="Calibri" w:hAnsi="Times New Roman"/>
          <w:i/>
          <w:iCs/>
          <w:lang w:eastAsia="en-US"/>
        </w:rPr>
      </w:pPr>
      <w:r>
        <w:rPr>
          <w:rFonts w:ascii="Times New Roman" w:eastAsia="Calibri" w:hAnsi="Times New Roman"/>
          <w:i/>
          <w:iCs/>
          <w:lang w:eastAsia="en-US"/>
        </w:rPr>
        <w:br w:type="page"/>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9430"/>
      </w:tblGrid>
      <w:tr w:rsidR="00FD2055" w:rsidRPr="00FD2055" w14:paraId="26CF4556" w14:textId="77777777" w:rsidTr="00B874AD">
        <w:tc>
          <w:tcPr>
            <w:tcW w:w="5000" w:type="pct"/>
            <w:tcBorders>
              <w:top w:val="single" w:sz="4" w:space="0" w:color="auto"/>
              <w:left w:val="single" w:sz="4" w:space="0" w:color="auto"/>
              <w:bottom w:val="single" w:sz="6" w:space="0" w:color="auto"/>
              <w:right w:val="single" w:sz="6" w:space="0" w:color="auto"/>
            </w:tcBorders>
            <w:shd w:val="clear" w:color="auto" w:fill="CCFFCC"/>
          </w:tcPr>
          <w:p w14:paraId="628F196D" w14:textId="77777777" w:rsidR="00FD2055" w:rsidRPr="00FD2055" w:rsidRDefault="006861C2" w:rsidP="00FD2055">
            <w:pPr>
              <w:spacing w:line="260" w:lineRule="atLeast"/>
              <w:rPr>
                <w:rFonts w:eastAsia="Calibri"/>
                <w:b/>
                <w:bCs/>
                <w:lang w:eastAsia="en-US"/>
              </w:rPr>
            </w:pPr>
            <w:r>
              <w:rPr>
                <w:rFonts w:ascii="Times New Roman" w:eastAsia="Calibri" w:hAnsi="Times New Roman"/>
                <w:i/>
                <w:iCs/>
                <w:lang w:eastAsia="en-US"/>
              </w:rPr>
              <w:lastRenderedPageBreak/>
              <w:br w:type="page"/>
            </w:r>
            <w:r w:rsidR="00FD2055" w:rsidRPr="00FD2055">
              <w:rPr>
                <w:rFonts w:eastAsia="Calibri"/>
                <w:b/>
                <w:bCs/>
                <w:lang w:eastAsia="en-US"/>
              </w:rPr>
              <w:t>Conclusion on the efficacy of the product</w:t>
            </w:r>
          </w:p>
        </w:tc>
      </w:tr>
      <w:tr w:rsidR="00FD2055" w:rsidRPr="00FD2055" w14:paraId="47DAEFA9" w14:textId="77777777" w:rsidTr="00B874AD">
        <w:trPr>
          <w:trHeight w:val="298"/>
        </w:trPr>
        <w:tc>
          <w:tcPr>
            <w:tcW w:w="5000" w:type="pct"/>
            <w:tcBorders>
              <w:top w:val="single" w:sz="6" w:space="0" w:color="auto"/>
              <w:left w:val="single" w:sz="4" w:space="0" w:color="auto"/>
              <w:bottom w:val="single" w:sz="6" w:space="0" w:color="auto"/>
              <w:right w:val="single" w:sz="6" w:space="0" w:color="auto"/>
            </w:tcBorders>
            <w:shd w:val="clear" w:color="auto" w:fill="auto"/>
          </w:tcPr>
          <w:p w14:paraId="10C79F29" w14:textId="5531A376" w:rsidR="00D31899" w:rsidRDefault="00D31899" w:rsidP="00D31899">
            <w:pPr>
              <w:jc w:val="both"/>
              <w:rPr>
                <w:lang w:val="en-US"/>
              </w:rPr>
            </w:pPr>
            <w:r>
              <w:rPr>
                <w:lang w:val="en-US"/>
              </w:rPr>
              <w:t>For efficacy testing and defining worst-case products only the initial (free) iodine concentration in the tested products was considered and not the maximum theoretical total iodine content (i.e. i</w:t>
            </w:r>
            <w:r>
              <w:rPr>
                <w:rFonts w:eastAsia="Calibri"/>
                <w:snapToGrid w:val="0"/>
                <w:lang w:eastAsia="en-US"/>
              </w:rPr>
              <w:t>odine + iodine from sodium iodide + iodine from sodium iodate</w:t>
            </w:r>
            <w:r>
              <w:rPr>
                <w:lang w:val="en-US"/>
              </w:rPr>
              <w:t xml:space="preserve">). </w:t>
            </w:r>
            <w:r w:rsidRPr="004A61D2">
              <w:rPr>
                <w:lang w:eastAsia="en-GB"/>
              </w:rPr>
              <w:t>The iodine formed from iodide and iodate is only very slowly released in such a way that a constant concentration of available (free) iodine is guaranteed. Therefore in practice the other iodine species will not play a significant role in efficacy and only the initial (free) iodine concentration that is measured is relevant.</w:t>
            </w:r>
          </w:p>
          <w:p w14:paraId="3EF4EF80" w14:textId="77777777" w:rsidR="006861C2" w:rsidRPr="00D020A3" w:rsidRDefault="006861C2" w:rsidP="006861C2">
            <w:pPr>
              <w:jc w:val="both"/>
              <w:rPr>
                <w:lang w:val="en-US"/>
              </w:rPr>
            </w:pPr>
          </w:p>
          <w:p w14:paraId="4C60981C" w14:textId="35DB48BB" w:rsidR="008E1C91" w:rsidRPr="00D020A3" w:rsidRDefault="008E1C91" w:rsidP="008E1C91">
            <w:pPr>
              <w:jc w:val="both"/>
              <w:rPr>
                <w:lang w:val="en-US"/>
              </w:rPr>
            </w:pPr>
            <w:r>
              <w:rPr>
                <w:lang w:val="en-US"/>
              </w:rPr>
              <w:t>B</w:t>
            </w:r>
            <w:r w:rsidR="006861C2" w:rsidRPr="00D020A3">
              <w:rPr>
                <w:lang w:val="en-US"/>
              </w:rPr>
              <w:t xml:space="preserve">actericidal efficacy of the products within this product family has been demonstrated </w:t>
            </w:r>
            <w:r w:rsidR="006861C2" w:rsidRPr="00D020A3">
              <w:rPr>
                <w:i/>
                <w:lang w:val="en-US"/>
              </w:rPr>
              <w:t>in vitro</w:t>
            </w:r>
            <w:r w:rsidR="006861C2" w:rsidRPr="00D020A3">
              <w:rPr>
                <w:lang w:val="en-US"/>
              </w:rPr>
              <w:t xml:space="preserve"> in EN1656 efficacy tests run under standard conditions for teat disinfection (1% milk, 5min, 30°C). Also, EN1657 studies are presented, demonstrating </w:t>
            </w:r>
            <w:r w:rsidR="006861C2" w:rsidRPr="00D020A3">
              <w:rPr>
                <w:i/>
                <w:lang w:val="en-US"/>
              </w:rPr>
              <w:t xml:space="preserve">in vitro </w:t>
            </w:r>
            <w:r w:rsidR="006861C2" w:rsidRPr="00D020A3">
              <w:rPr>
                <w:lang w:val="en-US"/>
              </w:rPr>
              <w:t xml:space="preserve">yeasticidal efficacy of all products within this product family, using teat disinfection conditions (1% milk, 5 min and 30°C). </w:t>
            </w:r>
            <w:r>
              <w:rPr>
                <w:lang w:val="en-US"/>
              </w:rPr>
              <w:t>Since these products contain a range of concentrations of the co-formulants, these tests demonstrated that the possible variation in co-fomulants in this family will not influence the efficacy of the products.</w:t>
            </w:r>
          </w:p>
          <w:p w14:paraId="5594D44B" w14:textId="5FFB7489" w:rsidR="006861C2" w:rsidRPr="00D020A3" w:rsidRDefault="006861C2" w:rsidP="006861C2">
            <w:pPr>
              <w:jc w:val="both"/>
              <w:rPr>
                <w:lang w:val="en-US"/>
              </w:rPr>
            </w:pPr>
          </w:p>
          <w:p w14:paraId="48B21D76" w14:textId="56569056" w:rsidR="006861C2" w:rsidRPr="00D020A3" w:rsidRDefault="006861C2" w:rsidP="006861C2">
            <w:pPr>
              <w:jc w:val="both"/>
              <w:rPr>
                <w:lang w:val="en-US"/>
              </w:rPr>
            </w:pPr>
            <w:r w:rsidRPr="00D020A3">
              <w:rPr>
                <w:lang w:val="en-US"/>
              </w:rPr>
              <w:t xml:space="preserve">In addition, both Blockade (GMP 44; 0.25% w/w iodine) and Proactive (GMP 43; 0.15% w/w iodine) show </w:t>
            </w:r>
            <w:r w:rsidRPr="00D020A3">
              <w:rPr>
                <w:i/>
                <w:lang w:val="en-US"/>
              </w:rPr>
              <w:t>in vitro</w:t>
            </w:r>
            <w:r w:rsidRPr="00D020A3">
              <w:rPr>
                <w:lang w:val="en-US"/>
              </w:rPr>
              <w:t xml:space="preserve"> virucidal activity </w:t>
            </w:r>
            <w:r w:rsidR="0086514E">
              <w:rPr>
                <w:lang w:val="en-US"/>
              </w:rPr>
              <w:t>(</w:t>
            </w:r>
            <w:r w:rsidR="0086514E" w:rsidRPr="00790306">
              <w:rPr>
                <w:color w:val="000000"/>
                <w:sz w:val="18"/>
                <w:szCs w:val="18"/>
              </w:rPr>
              <w:t>EN 14675</w:t>
            </w:r>
            <w:r w:rsidR="0086514E">
              <w:rPr>
                <w:color w:val="000000"/>
                <w:sz w:val="18"/>
                <w:szCs w:val="18"/>
              </w:rPr>
              <w:t xml:space="preserve">) </w:t>
            </w:r>
            <w:r w:rsidRPr="00D020A3">
              <w:rPr>
                <w:lang w:val="en-US"/>
              </w:rPr>
              <w:t xml:space="preserve">under simulated teat disinfection conditions </w:t>
            </w:r>
            <w:r w:rsidR="008E1C91" w:rsidRPr="00D020A3">
              <w:rPr>
                <w:lang w:val="en-US"/>
              </w:rPr>
              <w:t>(1% milk, 5min, 30°C)</w:t>
            </w:r>
            <w:r w:rsidR="008E1C91">
              <w:rPr>
                <w:lang w:val="en-US"/>
              </w:rPr>
              <w:t xml:space="preserve"> </w:t>
            </w:r>
            <w:r w:rsidRPr="00D020A3">
              <w:rPr>
                <w:lang w:val="en-US"/>
              </w:rPr>
              <w:t xml:space="preserve">at a concentration of 80% of the ready-to-use solution. Since all products in the iodine-based teat disinfectant family contain minimal 0.15% w/w iodine and maximal 0.25% w/w iodine, we conclude that the results can be extrapolated and virucidal activity can be claimed for all products within the biocidal product family. </w:t>
            </w:r>
          </w:p>
          <w:p w14:paraId="68597BFA" w14:textId="77777777" w:rsidR="00D31899" w:rsidRPr="00D020A3" w:rsidRDefault="00D31899" w:rsidP="006861C2">
            <w:pPr>
              <w:jc w:val="both"/>
              <w:rPr>
                <w:lang w:val="en-US"/>
              </w:rPr>
            </w:pPr>
          </w:p>
          <w:p w14:paraId="264C084E" w14:textId="38820467" w:rsidR="008E1C91" w:rsidRDefault="006861C2" w:rsidP="006861C2">
            <w:pPr>
              <w:pStyle w:val="Normaalweb"/>
              <w:spacing w:before="0" w:beforeAutospacing="0" w:after="0"/>
              <w:jc w:val="both"/>
              <w:rPr>
                <w:rFonts w:ascii="Verdana" w:hAnsi="Verdana"/>
                <w:sz w:val="20"/>
              </w:rPr>
            </w:pPr>
            <w:r w:rsidRPr="00D020A3">
              <w:rPr>
                <w:rFonts w:ascii="Verdana" w:hAnsi="Verdana"/>
                <w:sz w:val="20"/>
              </w:rPr>
              <w:t>Proactive (GMP 43; 0.15% w/w iodine), Dipal Conc (GMP 48; 0.15% w/w iodine in RTU solution) and Fortex (GMP 56; 0.24% w/w iodine) were also shown to be bactericidal in a modified EN16437 phase 2/ step 2 test developed by the Iodine Registration Group (IRG), with Vitroskin as a carrier. Modifications of EN 16437 that were made allow the use of a standardized synthetic skin surface</w:t>
            </w:r>
            <w:r w:rsidR="008E1C91">
              <w:rPr>
                <w:rFonts w:ascii="Verdana" w:hAnsi="Verdana"/>
                <w:sz w:val="20"/>
              </w:rPr>
              <w:t xml:space="preserve"> (Vitroskin)</w:t>
            </w:r>
            <w:r w:rsidRPr="00D020A3">
              <w:rPr>
                <w:rFonts w:ascii="Verdana" w:hAnsi="Verdana"/>
                <w:sz w:val="20"/>
              </w:rPr>
              <w:t xml:space="preserve"> to simulate the use on teat skin. The test organism (</w:t>
            </w:r>
            <w:r w:rsidRPr="00D020A3">
              <w:rPr>
                <w:rFonts w:ascii="Verdana" w:hAnsi="Verdana"/>
                <w:i/>
                <w:iCs/>
                <w:sz w:val="20"/>
              </w:rPr>
              <w:t xml:space="preserve">S. aureus, E. coli </w:t>
            </w:r>
            <w:r w:rsidRPr="00D020A3">
              <w:rPr>
                <w:rFonts w:ascii="Verdana" w:hAnsi="Verdana"/>
                <w:sz w:val="20"/>
              </w:rPr>
              <w:t xml:space="preserve">and </w:t>
            </w:r>
            <w:r w:rsidRPr="00D020A3">
              <w:rPr>
                <w:rFonts w:ascii="Verdana" w:hAnsi="Verdana"/>
                <w:i/>
                <w:iCs/>
                <w:sz w:val="20"/>
              </w:rPr>
              <w:t>S. uberis</w:t>
            </w:r>
            <w:r w:rsidRPr="00D020A3">
              <w:rPr>
                <w:rFonts w:ascii="Verdana" w:hAnsi="Verdana"/>
                <w:sz w:val="20"/>
              </w:rPr>
              <w:t xml:space="preserve">) as well as test temperature (30°C), contact time (5 min) and soiling (1% milk) have been adapted according to EN 1656 for teat disinfection. Two different application methods of the test item have been selected in order to cover different application scenarios: </w:t>
            </w:r>
          </w:p>
          <w:p w14:paraId="42D4BCDD" w14:textId="77777777" w:rsidR="008E1C91" w:rsidRDefault="008E1C91" w:rsidP="008E1C91">
            <w:pPr>
              <w:pStyle w:val="Normaalweb"/>
              <w:numPr>
                <w:ilvl w:val="0"/>
                <w:numId w:val="16"/>
              </w:numPr>
              <w:spacing w:before="0" w:beforeAutospacing="0" w:after="0"/>
              <w:jc w:val="both"/>
              <w:rPr>
                <w:rFonts w:ascii="Verdana" w:hAnsi="Verdana"/>
                <w:sz w:val="20"/>
              </w:rPr>
            </w:pPr>
            <w:r w:rsidRPr="00D020A3">
              <w:rPr>
                <w:rFonts w:ascii="Verdana" w:hAnsi="Verdana"/>
                <w:sz w:val="20"/>
              </w:rPr>
              <w:t>the drop/drop method</w:t>
            </w:r>
            <w:r>
              <w:rPr>
                <w:rFonts w:ascii="Verdana" w:hAnsi="Verdana"/>
                <w:sz w:val="20"/>
              </w:rPr>
              <w:t>, in which a drop of bacterial suspension is dried on the skin, after which a drop of teat disinfectant is added,</w:t>
            </w:r>
          </w:p>
          <w:p w14:paraId="765E519C" w14:textId="77777777" w:rsidR="008E1C91" w:rsidRDefault="008E1C91" w:rsidP="008E1C91">
            <w:pPr>
              <w:pStyle w:val="Normaalweb"/>
              <w:numPr>
                <w:ilvl w:val="0"/>
                <w:numId w:val="16"/>
              </w:numPr>
              <w:spacing w:before="0" w:beforeAutospacing="0" w:after="0"/>
              <w:jc w:val="both"/>
              <w:rPr>
                <w:rFonts w:ascii="Verdana" w:hAnsi="Verdana"/>
                <w:sz w:val="20"/>
              </w:rPr>
            </w:pPr>
            <w:r w:rsidRPr="00D020A3">
              <w:rPr>
                <w:rFonts w:ascii="Verdana" w:hAnsi="Verdana"/>
                <w:sz w:val="20"/>
              </w:rPr>
              <w:t>the drop/dip method</w:t>
            </w:r>
            <w:r>
              <w:rPr>
                <w:rFonts w:ascii="Verdana" w:hAnsi="Verdana"/>
                <w:sz w:val="20"/>
              </w:rPr>
              <w:t>,</w:t>
            </w:r>
            <w:r w:rsidRPr="00D020A3">
              <w:rPr>
                <w:rFonts w:ascii="Verdana" w:hAnsi="Verdana"/>
                <w:sz w:val="20"/>
              </w:rPr>
              <w:t xml:space="preserve"> </w:t>
            </w:r>
            <w:r>
              <w:rPr>
                <w:rFonts w:ascii="Verdana" w:hAnsi="Verdana"/>
                <w:sz w:val="20"/>
              </w:rPr>
              <w:t>in which a drop of bacterial suspension is dried on the skin, after which</w:t>
            </w:r>
            <w:r w:rsidRPr="00D020A3" w:rsidDel="002A7A20">
              <w:rPr>
                <w:rFonts w:ascii="Verdana" w:hAnsi="Verdana"/>
                <w:sz w:val="20"/>
              </w:rPr>
              <w:t xml:space="preserve"> </w:t>
            </w:r>
            <w:r>
              <w:rPr>
                <w:rFonts w:ascii="Verdana" w:hAnsi="Verdana"/>
                <w:sz w:val="20"/>
              </w:rPr>
              <w:t>the skin is dipped in teat disinfectant</w:t>
            </w:r>
            <w:r w:rsidRPr="00D020A3">
              <w:rPr>
                <w:rFonts w:ascii="Verdana" w:hAnsi="Verdana"/>
                <w:sz w:val="20"/>
              </w:rPr>
              <w:t xml:space="preserve">. </w:t>
            </w:r>
          </w:p>
          <w:p w14:paraId="7B890C23" w14:textId="5F356C4A" w:rsidR="00755D57" w:rsidRDefault="006861C2" w:rsidP="006861C2">
            <w:pPr>
              <w:pStyle w:val="Normaalweb"/>
              <w:spacing w:before="0" w:beforeAutospacing="0" w:after="0"/>
              <w:jc w:val="both"/>
              <w:rPr>
                <w:rFonts w:ascii="Verdana" w:hAnsi="Verdana"/>
                <w:sz w:val="20"/>
              </w:rPr>
            </w:pPr>
            <w:r w:rsidRPr="00D020A3">
              <w:rPr>
                <w:rFonts w:ascii="Verdana" w:hAnsi="Verdana"/>
                <w:sz w:val="20"/>
              </w:rPr>
              <w:t>Dipal Conc (GMP 48) and Proactive (GMP 43) were tested using both the drop/drop and the drop/dip method. Fortex (GMP 56) was tested with the drop/dip method only since it is a viscous product typically applied by dipping. In summary, when using the drop/dip method Fortex (GMP56), Dipal Conc (GMP 48) and Proactive (GMP 43) all cause a &gt;4Log reduction against all the tested strains at the test concentration of 100%</w:t>
            </w:r>
            <w:r w:rsidR="001449D9">
              <w:rPr>
                <w:rFonts w:ascii="Verdana" w:hAnsi="Verdana"/>
                <w:sz w:val="20"/>
              </w:rPr>
              <w:t>.</w:t>
            </w:r>
            <w:r w:rsidRPr="00D020A3">
              <w:rPr>
                <w:rFonts w:ascii="Verdana" w:hAnsi="Verdana"/>
                <w:sz w:val="20"/>
              </w:rPr>
              <w:t xml:space="preserve"> Furthermore, when using the drop/drop method Dipal Conc (GMP 48) causes a &gt;5Log reduction against all the tested strains at the test concentration of 100%. Proactive (GMP 43) causes a &gt;5Log reduction against </w:t>
            </w:r>
            <w:r w:rsidRPr="00D020A3">
              <w:rPr>
                <w:rFonts w:ascii="Verdana" w:hAnsi="Verdana"/>
                <w:i/>
                <w:iCs/>
                <w:sz w:val="20"/>
              </w:rPr>
              <w:t xml:space="preserve">E. coli </w:t>
            </w:r>
            <w:r w:rsidRPr="00D020A3">
              <w:rPr>
                <w:rFonts w:ascii="Verdana" w:hAnsi="Verdana"/>
                <w:sz w:val="20"/>
              </w:rPr>
              <w:t xml:space="preserve">and </w:t>
            </w:r>
            <w:r w:rsidRPr="00D020A3">
              <w:rPr>
                <w:rFonts w:ascii="Verdana" w:hAnsi="Verdana"/>
                <w:i/>
                <w:iCs/>
                <w:sz w:val="20"/>
              </w:rPr>
              <w:t>S. uberis</w:t>
            </w:r>
            <w:r w:rsidRPr="00D020A3">
              <w:rPr>
                <w:rFonts w:ascii="Verdana" w:hAnsi="Verdana"/>
                <w:sz w:val="20"/>
              </w:rPr>
              <w:t xml:space="preserve"> and a Log reduction</w:t>
            </w:r>
            <w:r w:rsidR="00D9229A">
              <w:rPr>
                <w:rFonts w:ascii="Verdana" w:hAnsi="Verdana"/>
                <w:sz w:val="20"/>
              </w:rPr>
              <w:t xml:space="preserve"> of 3.1</w:t>
            </w:r>
            <w:r w:rsidRPr="00D020A3">
              <w:rPr>
                <w:rFonts w:ascii="Verdana" w:hAnsi="Verdana"/>
                <w:sz w:val="20"/>
              </w:rPr>
              <w:t xml:space="preserve"> against </w:t>
            </w:r>
            <w:r w:rsidRPr="00D020A3">
              <w:rPr>
                <w:rFonts w:ascii="Verdana" w:hAnsi="Verdana"/>
                <w:i/>
                <w:iCs/>
                <w:sz w:val="20"/>
              </w:rPr>
              <w:t>S. aureus</w:t>
            </w:r>
            <w:r w:rsidRPr="00D020A3">
              <w:rPr>
                <w:rFonts w:ascii="Verdana" w:hAnsi="Verdana"/>
                <w:sz w:val="20"/>
              </w:rPr>
              <w:t xml:space="preserve"> at the test concentration of 100%.</w:t>
            </w:r>
            <w:r w:rsidR="006C0FFF">
              <w:rPr>
                <w:rFonts w:ascii="Verdana" w:hAnsi="Verdana"/>
                <w:sz w:val="20"/>
              </w:rPr>
              <w:t xml:space="preserve"> </w:t>
            </w:r>
            <w:r w:rsidR="00755D57">
              <w:rPr>
                <w:rFonts w:ascii="Verdana" w:hAnsi="Verdana"/>
                <w:sz w:val="20"/>
              </w:rPr>
              <w:t>This lower log reduction might be due to the variation in this drop/drop test, since the test is not standardised nor validated yet.</w:t>
            </w:r>
            <w:r w:rsidRPr="00D020A3">
              <w:rPr>
                <w:rFonts w:ascii="Verdana" w:hAnsi="Verdana"/>
                <w:sz w:val="20"/>
              </w:rPr>
              <w:t xml:space="preserve"> </w:t>
            </w:r>
            <w:r w:rsidR="00755D57" w:rsidRPr="00D020A3">
              <w:rPr>
                <w:rFonts w:ascii="Verdana" w:hAnsi="Verdana"/>
                <w:sz w:val="20"/>
              </w:rPr>
              <w:t>Proactive (GMP 43)</w:t>
            </w:r>
            <w:r w:rsidR="00755D57">
              <w:rPr>
                <w:rFonts w:ascii="Verdana" w:hAnsi="Verdana"/>
                <w:sz w:val="20"/>
              </w:rPr>
              <w:t xml:space="preserve"> did pass the drop/dip test and can therefore be considered efficacious.</w:t>
            </w:r>
            <w:r w:rsidR="00755D57" w:rsidRPr="00D020A3">
              <w:rPr>
                <w:rFonts w:ascii="Verdana" w:hAnsi="Verdana"/>
                <w:sz w:val="20"/>
              </w:rPr>
              <w:t xml:space="preserve"> </w:t>
            </w:r>
          </w:p>
          <w:p w14:paraId="326C4D0A" w14:textId="53A383FD" w:rsidR="006861C2" w:rsidRPr="0019044E" w:rsidRDefault="006861C2" w:rsidP="006861C2">
            <w:pPr>
              <w:pStyle w:val="Normaalweb"/>
              <w:spacing w:before="0" w:beforeAutospacing="0" w:after="0"/>
              <w:jc w:val="both"/>
              <w:rPr>
                <w:rFonts w:ascii="Verdana" w:hAnsi="Verdana"/>
                <w:sz w:val="20"/>
              </w:rPr>
            </w:pPr>
            <w:r w:rsidRPr="00D020A3">
              <w:rPr>
                <w:rFonts w:ascii="Verdana" w:hAnsi="Verdana"/>
                <w:sz w:val="20"/>
              </w:rPr>
              <w:t>Since all products in the iodine-based teat disinfectant family contain minimal 0.15% w/w iodine in the RTU solution, we conclude that the phase 2</w:t>
            </w:r>
            <w:r w:rsidR="00D9229A">
              <w:rPr>
                <w:rFonts w:ascii="Verdana" w:hAnsi="Verdana"/>
                <w:sz w:val="20"/>
              </w:rPr>
              <w:t>/</w:t>
            </w:r>
            <w:r w:rsidRPr="00D020A3">
              <w:rPr>
                <w:rFonts w:ascii="Verdana" w:hAnsi="Verdana"/>
                <w:sz w:val="20"/>
              </w:rPr>
              <w:t xml:space="preserve"> step 2 results are representative for all products within the biocidal product family.</w:t>
            </w:r>
            <w:r w:rsidRPr="0019044E">
              <w:rPr>
                <w:rFonts w:ascii="Verdana" w:hAnsi="Verdana"/>
                <w:sz w:val="20"/>
              </w:rPr>
              <w:t xml:space="preserve"> </w:t>
            </w:r>
          </w:p>
          <w:p w14:paraId="7FD4576A" w14:textId="77777777" w:rsidR="006861C2" w:rsidRDefault="006861C2" w:rsidP="006861C2">
            <w:pPr>
              <w:jc w:val="both"/>
              <w:rPr>
                <w:lang w:val="en-US"/>
              </w:rPr>
            </w:pPr>
            <w:r>
              <w:rPr>
                <w:lang w:val="en-US"/>
              </w:rPr>
              <w:t xml:space="preserve"> </w:t>
            </w:r>
          </w:p>
          <w:p w14:paraId="5C8355B8" w14:textId="77777777" w:rsidR="00FD2055" w:rsidRDefault="006861C2" w:rsidP="006861C2">
            <w:pPr>
              <w:spacing w:line="260" w:lineRule="atLeast"/>
              <w:rPr>
                <w:lang w:val="en-US"/>
              </w:rPr>
            </w:pPr>
            <w:r>
              <w:rPr>
                <w:lang w:val="en-US"/>
              </w:rPr>
              <w:t xml:space="preserve">To further support the bactericidal claim of the teat disinfectants within this family, three field trials are presented: two with Blockade (GMP 44; 0.25% w/w iodine) and one with </w:t>
            </w:r>
            <w:r>
              <w:rPr>
                <w:lang w:val="en-US"/>
              </w:rPr>
              <w:lastRenderedPageBreak/>
              <w:t xml:space="preserve">Dipal Conc (GMP 48: 0.15% w/w iodine in the RTU solution). Before and during each of these trials, a bacteriological study of milk samples of treated animals was performed. The results of these studies clearly demonstrated the </w:t>
            </w:r>
            <w:r w:rsidRPr="00CA4053">
              <w:rPr>
                <w:i/>
                <w:lang w:val="en-US"/>
              </w:rPr>
              <w:t>in vivo</w:t>
            </w:r>
            <w:r>
              <w:rPr>
                <w:lang w:val="en-US"/>
              </w:rPr>
              <w:t xml:space="preserve"> bactericidal properties of Blockade and Dipal Conc. Together, the presented results clearly demonstrate that teat disinfectants of this product family - all containing 0.15 - 0.25% w/w iodine in the ready-to-use solution - have bactericidal properties under </w:t>
            </w:r>
            <w:r w:rsidRPr="00CA4053">
              <w:rPr>
                <w:i/>
                <w:lang w:val="en-US"/>
              </w:rPr>
              <w:t>in vivo</w:t>
            </w:r>
            <w:r>
              <w:rPr>
                <w:lang w:val="en-US"/>
              </w:rPr>
              <w:t xml:space="preserve"> conditions.</w:t>
            </w:r>
          </w:p>
          <w:p w14:paraId="4F134B22" w14:textId="77777777" w:rsidR="00440C73" w:rsidRDefault="00440C73" w:rsidP="006861C2">
            <w:pPr>
              <w:spacing w:line="260" w:lineRule="atLeast"/>
              <w:rPr>
                <w:lang w:val="en-US"/>
              </w:rPr>
            </w:pPr>
          </w:p>
          <w:p w14:paraId="102A7519" w14:textId="29FFA2BF" w:rsidR="00D9229A" w:rsidRPr="00FD2055" w:rsidRDefault="00D9229A" w:rsidP="006861C2">
            <w:pPr>
              <w:spacing w:line="260" w:lineRule="atLeast"/>
              <w:rPr>
                <w:rFonts w:eastAsia="Calibri"/>
                <w:lang w:eastAsia="en-US"/>
              </w:rPr>
            </w:pPr>
            <w:r>
              <w:rPr>
                <w:lang w:val="en-US"/>
              </w:rPr>
              <w:t>It can be concluded that the products in this family are efficacious, after at least 5 min contact time, as post-milking teat disinfectants against bacteria, yeasts and viruses.</w:t>
            </w:r>
          </w:p>
        </w:tc>
      </w:tr>
    </w:tbl>
    <w:p w14:paraId="35290D59" w14:textId="77777777" w:rsidR="00FD2055" w:rsidRPr="00FD2055" w:rsidRDefault="00FD2055" w:rsidP="00FD2055">
      <w:pPr>
        <w:spacing w:line="260" w:lineRule="atLeast"/>
        <w:ind w:left="360"/>
        <w:rPr>
          <w:rFonts w:eastAsia="Calibri"/>
          <w:lang w:eastAsia="en-US"/>
        </w:rPr>
      </w:pPr>
    </w:p>
    <w:p w14:paraId="02F1D8D7" w14:textId="77777777" w:rsidR="00FD2055" w:rsidRPr="006C22EA" w:rsidRDefault="00FD2055" w:rsidP="00BD0ADD">
      <w:pPr>
        <w:pStyle w:val="Kop4"/>
        <w:rPr>
          <w:lang w:val="en-US"/>
        </w:rPr>
      </w:pPr>
      <w:bookmarkStart w:id="1432" w:name="_Toc389729040"/>
      <w:bookmarkStart w:id="1433" w:name="_Toc403472749"/>
      <w:bookmarkStart w:id="1434" w:name="_Toc403566570"/>
      <w:bookmarkStart w:id="1435" w:name="_Toc7444452"/>
      <w:r w:rsidRPr="006C22EA">
        <w:rPr>
          <w:lang w:val="en-US"/>
        </w:rPr>
        <w:t>Occurrence of resistance and resistance management</w:t>
      </w:r>
      <w:bookmarkEnd w:id="1432"/>
      <w:bookmarkEnd w:id="1433"/>
      <w:bookmarkEnd w:id="1434"/>
      <w:bookmarkEnd w:id="1435"/>
    </w:p>
    <w:p w14:paraId="13186ADA" w14:textId="77777777" w:rsidR="006861C2" w:rsidRDefault="006861C2" w:rsidP="006861C2">
      <w:pPr>
        <w:jc w:val="both"/>
        <w:rPr>
          <w:rFonts w:eastAsia="Calibri"/>
          <w:lang w:eastAsia="en-US"/>
        </w:rPr>
      </w:pPr>
      <w:r w:rsidRPr="00D020A3">
        <w:rPr>
          <w:rFonts w:eastAsia="Calibri"/>
          <w:lang w:eastAsia="en-US"/>
        </w:rPr>
        <w:t xml:space="preserve">Iodine has been used for medicinal purposes for almost 200 years and despite this prolonged use, the reports of iodine resistant strains are extremely rare. One or two reports on iodine resistance were questionable from a study design validity point of view. The broad antimicrobial spectrum is due to the mode of action of iodine. As mentioned earlier, it is believed that the antimicrobial efficacy of iodine is due to its ability to penetrate the cell walls of microorganisms, to damage the bacterial membrane structure as well as to affect the structure and functions of enzymes and cell proteins. These multiple modes of action help prevent the development of bacterial resistance to iodine, unlike antibiotics that function through a specific molecular pathway. Many </w:t>
      </w:r>
      <w:r w:rsidRPr="00D020A3">
        <w:rPr>
          <w:rFonts w:eastAsia="Calibri"/>
          <w:i/>
          <w:lang w:eastAsia="en-US"/>
        </w:rPr>
        <w:t>in vitro</w:t>
      </w:r>
      <w:r w:rsidRPr="00D020A3">
        <w:rPr>
          <w:rFonts w:eastAsia="Calibri"/>
          <w:lang w:eastAsia="en-US"/>
        </w:rPr>
        <w:t xml:space="preserve"> studies demonstrated that iodine does not induce resistance in clinically relevant bacteria species.</w:t>
      </w:r>
      <w:r w:rsidRPr="00492899">
        <w:rPr>
          <w:rFonts w:eastAsia="Calibri"/>
          <w:lang w:eastAsia="en-US"/>
        </w:rPr>
        <w:t xml:space="preserve"> </w:t>
      </w:r>
    </w:p>
    <w:p w14:paraId="5358F442" w14:textId="77777777" w:rsidR="00FD2055" w:rsidRPr="00FD2055" w:rsidRDefault="00FD2055" w:rsidP="00BD0ADD">
      <w:pPr>
        <w:pStyle w:val="Kop4"/>
      </w:pPr>
      <w:bookmarkStart w:id="1436" w:name="_Toc389725203"/>
      <w:bookmarkStart w:id="1437" w:name="_Toc389726195"/>
      <w:bookmarkStart w:id="1438" w:name="_Toc389727247"/>
      <w:bookmarkStart w:id="1439" w:name="_Toc389727605"/>
      <w:bookmarkStart w:id="1440" w:name="_Toc389727964"/>
      <w:bookmarkStart w:id="1441" w:name="_Toc389728323"/>
      <w:bookmarkStart w:id="1442" w:name="_Toc389728683"/>
      <w:bookmarkStart w:id="1443" w:name="_Toc389729041"/>
      <w:bookmarkStart w:id="1444" w:name="_Toc389725204"/>
      <w:bookmarkStart w:id="1445" w:name="_Toc389726196"/>
      <w:bookmarkStart w:id="1446" w:name="_Toc389727248"/>
      <w:bookmarkStart w:id="1447" w:name="_Toc389727606"/>
      <w:bookmarkStart w:id="1448" w:name="_Toc389727965"/>
      <w:bookmarkStart w:id="1449" w:name="_Toc389728324"/>
      <w:bookmarkStart w:id="1450" w:name="_Toc389728684"/>
      <w:bookmarkStart w:id="1451" w:name="_Toc389729042"/>
      <w:bookmarkStart w:id="1452" w:name="_Toc389729043"/>
      <w:bookmarkStart w:id="1453" w:name="_Toc403472750"/>
      <w:bookmarkStart w:id="1454" w:name="_Toc403566571"/>
      <w:bookmarkStart w:id="1455" w:name="_Toc7444453"/>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r w:rsidRPr="00FD2055">
        <w:t>Known limitations</w:t>
      </w:r>
      <w:bookmarkEnd w:id="1452"/>
      <w:bookmarkEnd w:id="1453"/>
      <w:bookmarkEnd w:id="1454"/>
      <w:bookmarkEnd w:id="1455"/>
    </w:p>
    <w:p w14:paraId="169F717A" w14:textId="77777777" w:rsidR="006861C2" w:rsidRPr="00492899" w:rsidRDefault="006861C2" w:rsidP="006861C2">
      <w:pPr>
        <w:spacing w:after="100" w:afterAutospacing="1"/>
        <w:jc w:val="both"/>
        <w:rPr>
          <w:szCs w:val="24"/>
          <w:lang w:val="en-US" w:eastAsia="nl-BE"/>
        </w:rPr>
      </w:pPr>
      <w:r w:rsidRPr="00527F09">
        <w:rPr>
          <w:szCs w:val="24"/>
          <w:lang w:val="en-US" w:eastAsia="nl-BE"/>
        </w:rPr>
        <w:t>No known limitations.</w:t>
      </w:r>
      <w:r>
        <w:rPr>
          <w:szCs w:val="24"/>
          <w:lang w:val="en-US" w:eastAsia="nl-BE"/>
        </w:rPr>
        <w:t xml:space="preserve"> </w:t>
      </w:r>
    </w:p>
    <w:p w14:paraId="5B9B1A1E" w14:textId="77777777" w:rsidR="00FD2055" w:rsidRPr="00FD2055" w:rsidRDefault="00FD2055" w:rsidP="00BD0ADD">
      <w:pPr>
        <w:pStyle w:val="Kop4"/>
      </w:pPr>
      <w:bookmarkStart w:id="1456" w:name="_Toc389725206"/>
      <w:bookmarkStart w:id="1457" w:name="_Toc389726198"/>
      <w:bookmarkStart w:id="1458" w:name="_Toc389727250"/>
      <w:bookmarkStart w:id="1459" w:name="_Toc389727608"/>
      <w:bookmarkStart w:id="1460" w:name="_Toc389727967"/>
      <w:bookmarkStart w:id="1461" w:name="_Toc389728326"/>
      <w:bookmarkStart w:id="1462" w:name="_Toc389728686"/>
      <w:bookmarkStart w:id="1463" w:name="_Toc389729044"/>
      <w:bookmarkStart w:id="1464" w:name="_Toc389729045"/>
      <w:bookmarkStart w:id="1465" w:name="_Toc403472751"/>
      <w:bookmarkStart w:id="1466" w:name="_Toc403566572"/>
      <w:bookmarkStart w:id="1467" w:name="_Toc7444454"/>
      <w:bookmarkEnd w:id="1456"/>
      <w:bookmarkEnd w:id="1457"/>
      <w:bookmarkEnd w:id="1458"/>
      <w:bookmarkEnd w:id="1459"/>
      <w:bookmarkEnd w:id="1460"/>
      <w:bookmarkEnd w:id="1461"/>
      <w:bookmarkEnd w:id="1462"/>
      <w:bookmarkEnd w:id="1463"/>
      <w:r w:rsidRPr="00FD2055">
        <w:t>Evaluation of the label claims</w:t>
      </w:r>
      <w:bookmarkEnd w:id="1464"/>
      <w:bookmarkEnd w:id="1465"/>
      <w:bookmarkEnd w:id="1466"/>
      <w:bookmarkEnd w:id="1467"/>
    </w:p>
    <w:p w14:paraId="6845E735" w14:textId="1F8830B3" w:rsidR="006861C2" w:rsidRDefault="006861C2" w:rsidP="006861C2">
      <w:pPr>
        <w:pStyle w:val="Absatz"/>
        <w:ind w:left="0"/>
        <w:jc w:val="both"/>
        <w:rPr>
          <w:rFonts w:ascii="Verdana" w:eastAsia="Calibri" w:hAnsi="Verdana"/>
          <w:lang w:val="en-US" w:eastAsia="en-US"/>
        </w:rPr>
      </w:pPr>
      <w:r>
        <w:rPr>
          <w:rFonts w:ascii="Verdana" w:eastAsia="Calibri" w:hAnsi="Verdana"/>
          <w:lang w:val="en-US" w:eastAsia="en-US"/>
        </w:rPr>
        <w:t>General</w:t>
      </w:r>
      <w:r w:rsidR="00604219">
        <w:rPr>
          <w:rFonts w:ascii="Verdana" w:eastAsia="Calibri" w:hAnsi="Verdana"/>
          <w:lang w:val="en-US" w:eastAsia="en-US"/>
        </w:rPr>
        <w:t xml:space="preserve"> post-milking</w:t>
      </w:r>
      <w:r>
        <w:rPr>
          <w:rFonts w:ascii="Verdana" w:eastAsia="Calibri" w:hAnsi="Verdana"/>
          <w:lang w:val="en-US" w:eastAsia="en-US"/>
        </w:rPr>
        <w:t xml:space="preserve"> teat disinfection is claimed on the labels of all products within this product family. Although the main target organisms are bacteria, </w:t>
      </w:r>
      <w:r>
        <w:rPr>
          <w:rFonts w:ascii="Verdana" w:eastAsia="Calibri" w:hAnsi="Verdana"/>
          <w:i/>
          <w:lang w:val="en-US" w:eastAsia="en-US"/>
        </w:rPr>
        <w:t>in vitro</w:t>
      </w:r>
      <w:r>
        <w:rPr>
          <w:rFonts w:ascii="Verdana" w:eastAsia="Calibri" w:hAnsi="Verdana"/>
          <w:lang w:val="en-US" w:eastAsia="en-US"/>
        </w:rPr>
        <w:t xml:space="preserve"> efficacy studies have been provided demonstrating bactericidal, yeasticidal and virucidal efficacy of the products</w:t>
      </w:r>
      <w:r w:rsidR="00604219">
        <w:rPr>
          <w:rFonts w:ascii="Verdana" w:eastAsia="Calibri" w:hAnsi="Verdana"/>
          <w:lang w:val="en-US" w:eastAsia="en-US"/>
        </w:rPr>
        <w:t>, after at least 5 min contact time</w:t>
      </w:r>
      <w:r>
        <w:rPr>
          <w:rFonts w:ascii="Verdana" w:eastAsia="Calibri" w:hAnsi="Verdana"/>
          <w:lang w:val="en-US" w:eastAsia="en-US"/>
        </w:rPr>
        <w:t>.</w:t>
      </w:r>
    </w:p>
    <w:p w14:paraId="3D9E30F3" w14:textId="0AB62F4B" w:rsidR="001A002C" w:rsidRDefault="001A002C" w:rsidP="006861C2">
      <w:pPr>
        <w:pStyle w:val="Absatz"/>
        <w:ind w:left="0"/>
        <w:jc w:val="both"/>
        <w:rPr>
          <w:rFonts w:ascii="Verdana" w:eastAsia="Calibri" w:hAnsi="Verdana"/>
          <w:lang w:val="en-US" w:eastAsia="en-US"/>
        </w:rPr>
      </w:pPr>
      <w:r w:rsidRPr="001A002C">
        <w:rPr>
          <w:rFonts w:ascii="Verdana" w:eastAsia="Calibri" w:hAnsi="Verdana"/>
          <w:lang w:val="en-US" w:eastAsia="en-US"/>
        </w:rPr>
        <w:t>The label claims as stated in the SPC reflect the efficacy of the biocidal product.</w:t>
      </w:r>
    </w:p>
    <w:p w14:paraId="5CC3D530" w14:textId="77777777" w:rsidR="006861C2" w:rsidRPr="001A24B3" w:rsidRDefault="006861C2" w:rsidP="006861C2">
      <w:pPr>
        <w:spacing w:line="260" w:lineRule="atLeast"/>
        <w:jc w:val="both"/>
        <w:rPr>
          <w:rFonts w:ascii="Times New Roman" w:eastAsia="Calibri" w:hAnsi="Times New Roman"/>
          <w:i/>
          <w:iCs/>
          <w:lang w:val="en-US" w:eastAsia="en-US"/>
        </w:rPr>
      </w:pPr>
    </w:p>
    <w:p w14:paraId="40FBE658" w14:textId="77777777" w:rsidR="00FD2055" w:rsidRPr="00534E09" w:rsidRDefault="00FD2055" w:rsidP="00BD0ADD">
      <w:pPr>
        <w:pStyle w:val="Kop4"/>
        <w:rPr>
          <w:lang w:val="en-US"/>
        </w:rPr>
      </w:pPr>
      <w:bookmarkStart w:id="1468" w:name="_Toc389729046"/>
      <w:bookmarkStart w:id="1469" w:name="_Toc403472752"/>
      <w:bookmarkStart w:id="1470" w:name="_Toc403566573"/>
      <w:bookmarkStart w:id="1471" w:name="_Toc7444455"/>
      <w:r w:rsidRPr="00534E09">
        <w:rPr>
          <w:lang w:val="en-US"/>
        </w:rPr>
        <w:t xml:space="preserve">Relevant information if the product is intended to be authorised for </w:t>
      </w:r>
      <w:r w:rsidR="00A94B24">
        <w:rPr>
          <w:lang w:val="en-US"/>
        </w:rPr>
        <w:t>use with other biocidal product</w:t>
      </w:r>
      <w:r w:rsidRPr="00534E09">
        <w:rPr>
          <w:lang w:val="en-US"/>
        </w:rPr>
        <w:t>s</w:t>
      </w:r>
      <w:bookmarkEnd w:id="1468"/>
      <w:bookmarkEnd w:id="1469"/>
      <w:bookmarkEnd w:id="1470"/>
      <w:bookmarkEnd w:id="1471"/>
    </w:p>
    <w:p w14:paraId="1AC08E38" w14:textId="77777777" w:rsidR="00534E09" w:rsidRDefault="00534E09" w:rsidP="00534E09">
      <w:pPr>
        <w:rPr>
          <w:rFonts w:eastAsia="Calibri"/>
          <w:lang w:val="en-US" w:eastAsia="en-US"/>
        </w:rPr>
      </w:pPr>
      <w:r w:rsidRPr="00D950F3">
        <w:rPr>
          <w:rFonts w:eastAsia="Calibri"/>
          <w:lang w:val="en-US" w:eastAsia="en-US"/>
        </w:rPr>
        <w:t>Not applicable, the product</w:t>
      </w:r>
      <w:r>
        <w:rPr>
          <w:rFonts w:eastAsia="Calibri"/>
          <w:lang w:val="en-US" w:eastAsia="en-US"/>
        </w:rPr>
        <w:t>s</w:t>
      </w:r>
      <w:r w:rsidRPr="00D950F3">
        <w:rPr>
          <w:rFonts w:eastAsia="Calibri"/>
          <w:lang w:val="en-US" w:eastAsia="en-US"/>
        </w:rPr>
        <w:t xml:space="preserve"> </w:t>
      </w:r>
      <w:r>
        <w:rPr>
          <w:rFonts w:eastAsia="Calibri"/>
          <w:lang w:val="en-US" w:eastAsia="en-US"/>
        </w:rPr>
        <w:t>are</w:t>
      </w:r>
      <w:r w:rsidRPr="00D950F3">
        <w:rPr>
          <w:rFonts w:eastAsia="Calibri"/>
          <w:lang w:val="en-US" w:eastAsia="en-US"/>
        </w:rPr>
        <w:t xml:space="preserve"> not to be used with other biocidal products.</w:t>
      </w:r>
    </w:p>
    <w:p w14:paraId="681CC26C" w14:textId="77777777" w:rsidR="00FD2055" w:rsidRDefault="00FD2055" w:rsidP="008C1A48">
      <w:pPr>
        <w:pStyle w:val="Kop3"/>
      </w:pPr>
      <w:r w:rsidRPr="00534E09">
        <w:rPr>
          <w:b w:val="0"/>
          <w:u w:val="single"/>
          <w:lang w:val="en-US"/>
        </w:rPr>
        <w:br w:type="page"/>
      </w:r>
      <w:bookmarkStart w:id="1472" w:name="_Toc389729047"/>
      <w:bookmarkStart w:id="1473" w:name="_Toc403566574"/>
      <w:bookmarkStart w:id="1474" w:name="_Toc7444456"/>
      <w:r w:rsidRPr="00D56960">
        <w:lastRenderedPageBreak/>
        <w:t>Risk assessment for human health</w:t>
      </w:r>
      <w:bookmarkEnd w:id="1472"/>
      <w:bookmarkEnd w:id="1473"/>
      <w:bookmarkEnd w:id="1474"/>
    </w:p>
    <w:p w14:paraId="7FFED0AF" w14:textId="77777777" w:rsidR="00FD2055" w:rsidRPr="00534E09" w:rsidRDefault="00FD2055" w:rsidP="00BD0ADD">
      <w:pPr>
        <w:pStyle w:val="Kop4"/>
        <w:rPr>
          <w:lang w:val="en-US"/>
        </w:rPr>
      </w:pPr>
      <w:bookmarkStart w:id="1475" w:name="_Toc388281591"/>
      <w:bookmarkStart w:id="1476" w:name="_Toc388282047"/>
      <w:bookmarkStart w:id="1477" w:name="_Toc388282529"/>
      <w:bookmarkStart w:id="1478" w:name="_Toc388282977"/>
      <w:bookmarkStart w:id="1479" w:name="_Toc403472753"/>
      <w:bookmarkStart w:id="1480" w:name="_Toc403566575"/>
      <w:bookmarkStart w:id="1481" w:name="_Toc7444457"/>
      <w:bookmarkStart w:id="1482" w:name="_Toc389729048"/>
      <w:bookmarkEnd w:id="1475"/>
      <w:bookmarkEnd w:id="1476"/>
      <w:bookmarkEnd w:id="1477"/>
      <w:bookmarkEnd w:id="1478"/>
      <w:r w:rsidRPr="00534E09">
        <w:rPr>
          <w:lang w:val="en-US"/>
        </w:rPr>
        <w:t>Assessment of effects on Human Health</w:t>
      </w:r>
      <w:bookmarkEnd w:id="1479"/>
      <w:bookmarkEnd w:id="1480"/>
      <w:bookmarkEnd w:id="1481"/>
      <w:r w:rsidRPr="00534E09">
        <w:rPr>
          <w:lang w:val="en-US"/>
        </w:rPr>
        <w:t xml:space="preserve"> </w:t>
      </w:r>
      <w:bookmarkEnd w:id="1482"/>
    </w:p>
    <w:p w14:paraId="1BB50FB2" w14:textId="77777777" w:rsidR="00F418D1" w:rsidRDefault="00F418D1" w:rsidP="00FD2055">
      <w:pPr>
        <w:rPr>
          <w:rFonts w:eastAsia="Calibri"/>
          <w:b/>
          <w:i/>
          <w:sz w:val="22"/>
          <w:szCs w:val="22"/>
          <w:lang w:eastAsia="en-US"/>
        </w:rPr>
      </w:pPr>
      <w:bookmarkStart w:id="1483" w:name="_Toc388281593"/>
      <w:bookmarkStart w:id="1484" w:name="_Toc388282049"/>
      <w:bookmarkStart w:id="1485" w:name="_Toc388282531"/>
      <w:bookmarkStart w:id="1486" w:name="_Toc388282979"/>
      <w:bookmarkStart w:id="1487" w:name="_Toc388285291"/>
      <w:bookmarkStart w:id="1488" w:name="_Toc388374325"/>
      <w:bookmarkStart w:id="1489" w:name="_Toc389729049"/>
      <w:bookmarkStart w:id="1490" w:name="_Toc403472754"/>
      <w:bookmarkEnd w:id="1483"/>
      <w:bookmarkEnd w:id="1484"/>
      <w:bookmarkEnd w:id="1485"/>
      <w:bookmarkEnd w:id="1486"/>
      <w:bookmarkEnd w:id="1487"/>
      <w:bookmarkEnd w:id="1488"/>
    </w:p>
    <w:p w14:paraId="0C27D7A4" w14:textId="77777777" w:rsidR="00FD2055" w:rsidRDefault="00FD2055" w:rsidP="00FD2055">
      <w:pPr>
        <w:rPr>
          <w:rFonts w:eastAsia="Calibri"/>
          <w:b/>
          <w:i/>
          <w:sz w:val="22"/>
          <w:szCs w:val="22"/>
          <w:lang w:eastAsia="en-US"/>
        </w:rPr>
      </w:pPr>
      <w:r w:rsidRPr="00FD2055">
        <w:rPr>
          <w:rFonts w:eastAsia="Calibri"/>
          <w:b/>
          <w:i/>
          <w:sz w:val="22"/>
          <w:szCs w:val="22"/>
          <w:lang w:eastAsia="en-US"/>
        </w:rPr>
        <w:t>Skin corrosion and irritation</w:t>
      </w:r>
      <w:bookmarkEnd w:id="1489"/>
      <w:bookmarkEnd w:id="1490"/>
    </w:p>
    <w:p w14:paraId="6F8855FD" w14:textId="77777777" w:rsidR="00BE4DF3" w:rsidRPr="00FD2055" w:rsidRDefault="00BE4DF3" w:rsidP="00FD2055">
      <w:pPr>
        <w:rPr>
          <w:rFonts w:eastAsia="Calibri"/>
          <w:b/>
          <w:i/>
          <w:sz w:val="22"/>
          <w:szCs w:val="22"/>
          <w:lang w:eastAsia="en-US"/>
        </w:rPr>
      </w:pPr>
    </w:p>
    <w:p w14:paraId="5C57B994" w14:textId="77777777" w:rsidR="00534E09" w:rsidRDefault="00534E09" w:rsidP="00534E09">
      <w:pPr>
        <w:spacing w:line="260" w:lineRule="atLeast"/>
        <w:jc w:val="both"/>
        <w:rPr>
          <w:rFonts w:eastAsia="Calibri"/>
          <w:iCs/>
          <w:lang w:eastAsia="en-US"/>
        </w:rPr>
      </w:pPr>
      <w:r w:rsidRPr="00527F09">
        <w:rPr>
          <w:rFonts w:eastAsia="Calibri"/>
          <w:i/>
          <w:iCs/>
          <w:lang w:eastAsia="en-US"/>
        </w:rPr>
        <w:t>In vivo</w:t>
      </w:r>
      <w:r w:rsidRPr="00527F09">
        <w:rPr>
          <w:rFonts w:eastAsia="Calibri"/>
          <w:iCs/>
          <w:lang w:eastAsia="en-US"/>
        </w:rPr>
        <w:t xml:space="preserve"> skin corrosion/irritation studies according to OECD guidelines 404 were performed on 8 out of 10 products within the product family. These studies were not performed on TriActive (F-2506) and Dipal Plus (GMP 36) due to the high degree of similarity with respectively Tri-Fender (GMP 51) and Dipal RTU (GMP 34) (expert judgement).</w:t>
      </w:r>
    </w:p>
    <w:p w14:paraId="2C77478C" w14:textId="77777777" w:rsidR="00FD2055" w:rsidRPr="00FD2055" w:rsidRDefault="00FD2055" w:rsidP="00FD2055">
      <w:pPr>
        <w:spacing w:line="260" w:lineRule="atLeast"/>
        <w:rPr>
          <w:rFonts w:ascii="Times New Roman" w:eastAsia="Calibri" w:hAnsi="Times New Roman"/>
          <w:i/>
          <w:iCs/>
          <w:lang w:eastAsia="en-US"/>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842"/>
        <w:gridCol w:w="1985"/>
        <w:gridCol w:w="1562"/>
        <w:gridCol w:w="1131"/>
      </w:tblGrid>
      <w:tr w:rsidR="00FD2055" w:rsidRPr="00FD2055" w14:paraId="69FEF59C" w14:textId="77777777" w:rsidTr="00B874AD">
        <w:tc>
          <w:tcPr>
            <w:tcW w:w="9214" w:type="dxa"/>
            <w:gridSpan w:val="6"/>
            <w:shd w:val="clear" w:color="auto" w:fill="FFFFCC"/>
          </w:tcPr>
          <w:p w14:paraId="77008519" w14:textId="77777777" w:rsidR="00FD2055" w:rsidRPr="00FD2055" w:rsidRDefault="00FD2055" w:rsidP="00FD2055">
            <w:pPr>
              <w:spacing w:line="260" w:lineRule="atLeast"/>
              <w:jc w:val="center"/>
              <w:rPr>
                <w:rFonts w:eastAsia="Calibri"/>
                <w:b/>
                <w:highlight w:val="cyan"/>
                <w:lang w:eastAsia="en-US"/>
              </w:rPr>
            </w:pPr>
            <w:r w:rsidRPr="00FD2055">
              <w:rPr>
                <w:rFonts w:eastAsia="Calibri"/>
                <w:b/>
                <w:lang w:eastAsia="en-US"/>
              </w:rPr>
              <w:t>Summary table of animal studies on skin corrosion /irritation</w:t>
            </w:r>
          </w:p>
        </w:tc>
      </w:tr>
      <w:tr w:rsidR="00FD2055" w:rsidRPr="00FD2055" w14:paraId="4C220AF6" w14:textId="77777777" w:rsidTr="00B874AD">
        <w:tc>
          <w:tcPr>
            <w:tcW w:w="1418" w:type="dxa"/>
            <w:shd w:val="clear" w:color="auto" w:fill="auto"/>
          </w:tcPr>
          <w:p w14:paraId="7521404E" w14:textId="77777777" w:rsidR="00FD2055" w:rsidRPr="00FD2055" w:rsidRDefault="00FD2055" w:rsidP="00FD2055">
            <w:pPr>
              <w:keepNext/>
              <w:widowControl w:val="0"/>
              <w:tabs>
                <w:tab w:val="center" w:pos="4536"/>
                <w:tab w:val="right" w:pos="9072"/>
              </w:tabs>
              <w:spacing w:line="260" w:lineRule="atLeast"/>
              <w:rPr>
                <w:rFonts w:eastAsia="Calibri"/>
                <w:b/>
                <w:bCs/>
                <w:color w:val="000000"/>
                <w:sz w:val="18"/>
                <w:szCs w:val="18"/>
                <w:lang w:eastAsia="en-GB"/>
              </w:rPr>
            </w:pPr>
            <w:r w:rsidRPr="00FD2055">
              <w:rPr>
                <w:rFonts w:eastAsia="Calibri"/>
                <w:b/>
                <w:bCs/>
                <w:color w:val="000000"/>
                <w:sz w:val="18"/>
                <w:szCs w:val="18"/>
                <w:lang w:eastAsia="en-GB"/>
              </w:rPr>
              <w:t>Method,</w:t>
            </w:r>
            <w:r w:rsidRPr="00FD2055">
              <w:rPr>
                <w:rFonts w:eastAsia="Calibri"/>
                <w:b/>
                <w:bCs/>
                <w:color w:val="000000"/>
                <w:sz w:val="18"/>
                <w:szCs w:val="18"/>
                <w:lang w:eastAsia="en-GB"/>
              </w:rPr>
              <w:br/>
              <w:t xml:space="preserve">Guideline, </w:t>
            </w:r>
          </w:p>
          <w:p w14:paraId="17ACD9FD" w14:textId="77777777" w:rsidR="00FD2055" w:rsidRPr="00FD2055" w:rsidRDefault="00FD2055" w:rsidP="00FD2055">
            <w:pPr>
              <w:spacing w:line="260" w:lineRule="atLeast"/>
              <w:rPr>
                <w:rFonts w:eastAsia="Calibri"/>
                <w:highlight w:val="cyan"/>
                <w:lang w:eastAsia="en-US"/>
              </w:rPr>
            </w:pPr>
            <w:r w:rsidRPr="00FD2055">
              <w:rPr>
                <w:rFonts w:eastAsia="Calibri"/>
                <w:b/>
                <w:bCs/>
                <w:color w:val="000000"/>
                <w:sz w:val="18"/>
                <w:szCs w:val="18"/>
                <w:lang w:eastAsia="en-GB"/>
              </w:rPr>
              <w:t>GLP status, Reliability</w:t>
            </w:r>
          </w:p>
        </w:tc>
        <w:tc>
          <w:tcPr>
            <w:tcW w:w="1276" w:type="dxa"/>
            <w:shd w:val="clear" w:color="auto" w:fill="auto"/>
          </w:tcPr>
          <w:p w14:paraId="5D3376E1" w14:textId="77777777" w:rsidR="00FD2055" w:rsidRPr="00FD2055" w:rsidRDefault="00FD2055" w:rsidP="00FD2055">
            <w:pPr>
              <w:spacing w:line="260" w:lineRule="atLeast"/>
              <w:rPr>
                <w:rFonts w:eastAsia="Calibri"/>
                <w:b/>
                <w:highlight w:val="cyan"/>
                <w:lang w:eastAsia="en-US"/>
              </w:rPr>
            </w:pPr>
            <w:r w:rsidRPr="00FD2055">
              <w:rPr>
                <w:rFonts w:eastAsia="Calibri"/>
                <w:b/>
                <w:lang w:eastAsia="en-US"/>
              </w:rPr>
              <w:t>Species,</w:t>
            </w:r>
            <w:r w:rsidRPr="00FD2055">
              <w:rPr>
                <w:rFonts w:eastAsia="Calibri"/>
                <w:b/>
                <w:lang w:eastAsia="en-US"/>
              </w:rPr>
              <w:br/>
              <w:t>Strain,</w:t>
            </w:r>
            <w:r w:rsidRPr="00FD2055">
              <w:rPr>
                <w:rFonts w:eastAsia="Calibri"/>
                <w:b/>
                <w:lang w:eastAsia="en-US"/>
              </w:rPr>
              <w:br/>
              <w:t>Sex,</w:t>
            </w:r>
            <w:r w:rsidRPr="00FD2055">
              <w:rPr>
                <w:rFonts w:eastAsia="Calibri"/>
                <w:b/>
                <w:lang w:eastAsia="en-US"/>
              </w:rPr>
              <w:br/>
              <w:t>No/group</w:t>
            </w:r>
          </w:p>
        </w:tc>
        <w:tc>
          <w:tcPr>
            <w:tcW w:w="1842" w:type="dxa"/>
            <w:shd w:val="clear" w:color="auto" w:fill="auto"/>
          </w:tcPr>
          <w:p w14:paraId="1A6489E1" w14:textId="77777777" w:rsidR="00FD2055" w:rsidRPr="00FD2055" w:rsidRDefault="00FD2055" w:rsidP="00FD2055">
            <w:pPr>
              <w:spacing w:line="260" w:lineRule="atLeast"/>
              <w:rPr>
                <w:rFonts w:eastAsia="Calibri"/>
                <w:b/>
                <w:lang w:eastAsia="en-US"/>
              </w:rPr>
            </w:pPr>
            <w:r w:rsidRPr="00FD2055">
              <w:rPr>
                <w:rFonts w:eastAsia="Calibri"/>
                <w:b/>
                <w:lang w:eastAsia="en-US"/>
              </w:rPr>
              <w:t xml:space="preserve">Test substance, Vehicle, Dose levels, </w:t>
            </w:r>
            <w:r w:rsidRPr="00FD2055">
              <w:rPr>
                <w:rFonts w:eastAsia="Calibri"/>
                <w:b/>
                <w:lang w:eastAsia="en-US"/>
              </w:rPr>
              <w:br/>
              <w:t>Duration of exposure</w:t>
            </w:r>
          </w:p>
        </w:tc>
        <w:tc>
          <w:tcPr>
            <w:tcW w:w="1985" w:type="dxa"/>
            <w:shd w:val="clear" w:color="auto" w:fill="auto"/>
          </w:tcPr>
          <w:p w14:paraId="1E0A450C" w14:textId="77777777" w:rsidR="00FD2055" w:rsidRPr="00FD2055" w:rsidRDefault="00FD2055" w:rsidP="00FD2055">
            <w:pPr>
              <w:spacing w:line="260" w:lineRule="atLeast"/>
              <w:rPr>
                <w:rFonts w:eastAsia="Calibri"/>
                <w:b/>
                <w:lang w:eastAsia="en-US"/>
              </w:rPr>
            </w:pPr>
            <w:r w:rsidRPr="00FD2055">
              <w:rPr>
                <w:rFonts w:eastAsia="Calibri"/>
                <w:b/>
                <w:lang w:eastAsia="en-US"/>
              </w:rPr>
              <w:t>Results</w:t>
            </w:r>
          </w:p>
          <w:p w14:paraId="0B079BB4" w14:textId="77777777" w:rsidR="00FD2055" w:rsidRPr="00FD2055" w:rsidRDefault="00FD2055" w:rsidP="00FD2055">
            <w:pPr>
              <w:spacing w:line="260" w:lineRule="atLeast"/>
              <w:rPr>
                <w:rFonts w:eastAsia="Calibri"/>
                <w:i/>
                <w:lang w:eastAsia="en-US"/>
              </w:rPr>
            </w:pPr>
            <w:r w:rsidRPr="00FD2055">
              <w:rPr>
                <w:rFonts w:eastAsia="Calibri"/>
                <w:i/>
                <w:lang w:eastAsia="en-US"/>
              </w:rPr>
              <w:t>Average score</w:t>
            </w:r>
            <w:r w:rsidRPr="00FD2055">
              <w:rPr>
                <w:rFonts w:eastAsia="Calibri"/>
                <w:b/>
                <w:lang w:eastAsia="en-US"/>
              </w:rPr>
              <w:t xml:space="preserve"> </w:t>
            </w:r>
            <w:r w:rsidRPr="00FD2055">
              <w:rPr>
                <w:rFonts w:eastAsia="Calibri"/>
                <w:i/>
                <w:lang w:eastAsia="en-US"/>
              </w:rPr>
              <w:t>(24, 48, 72h)/</w:t>
            </w:r>
          </w:p>
          <w:p w14:paraId="3DED00AA" w14:textId="77777777" w:rsidR="00FD2055" w:rsidRPr="00FD2055" w:rsidRDefault="00FD2055" w:rsidP="00FD2055">
            <w:pPr>
              <w:spacing w:line="260" w:lineRule="atLeast"/>
              <w:rPr>
                <w:rFonts w:eastAsia="Calibri"/>
                <w:i/>
                <w:lang w:eastAsia="en-US"/>
              </w:rPr>
            </w:pPr>
            <w:r w:rsidRPr="00FD2055">
              <w:rPr>
                <w:rFonts w:eastAsia="Calibri"/>
                <w:i/>
                <w:lang w:eastAsia="en-US"/>
              </w:rPr>
              <w:t>observations and time point of onset,  reversibility; other adverse local / systemic effects,  histopathological</w:t>
            </w:r>
          </w:p>
          <w:p w14:paraId="483F3D0B" w14:textId="77777777" w:rsidR="00FD2055" w:rsidRPr="00FD2055" w:rsidRDefault="00FD2055" w:rsidP="00FD2055">
            <w:pPr>
              <w:spacing w:line="260" w:lineRule="atLeast"/>
              <w:rPr>
                <w:rFonts w:eastAsia="Calibri"/>
                <w:i/>
                <w:lang w:eastAsia="en-US"/>
              </w:rPr>
            </w:pPr>
            <w:r w:rsidRPr="00FD2055">
              <w:rPr>
                <w:rFonts w:eastAsia="Calibri"/>
                <w:i/>
                <w:lang w:eastAsia="en-US"/>
              </w:rPr>
              <w:t>findings</w:t>
            </w:r>
          </w:p>
          <w:p w14:paraId="3D15AD2E" w14:textId="77777777" w:rsidR="00FD2055" w:rsidRPr="00FD2055" w:rsidRDefault="00FD2055" w:rsidP="00FD2055">
            <w:pPr>
              <w:spacing w:line="260" w:lineRule="atLeast"/>
              <w:rPr>
                <w:rFonts w:eastAsia="Calibri"/>
                <w:b/>
                <w:lang w:eastAsia="en-US"/>
              </w:rPr>
            </w:pPr>
          </w:p>
        </w:tc>
        <w:tc>
          <w:tcPr>
            <w:tcW w:w="1562" w:type="dxa"/>
          </w:tcPr>
          <w:p w14:paraId="03A1A3EB" w14:textId="77777777" w:rsidR="00FD2055" w:rsidRPr="00FD2055" w:rsidRDefault="00FD2055" w:rsidP="00FD2055">
            <w:pPr>
              <w:spacing w:line="260" w:lineRule="atLeast"/>
              <w:rPr>
                <w:rFonts w:eastAsia="Calibri"/>
                <w:b/>
                <w:lang w:eastAsia="en-US"/>
              </w:rPr>
            </w:pPr>
            <w:r w:rsidRPr="00FD2055">
              <w:rPr>
                <w:rFonts w:eastAsia="Calibri"/>
                <w:b/>
                <w:lang w:eastAsia="en-US"/>
              </w:rPr>
              <w:t xml:space="preserve">Remarks </w:t>
            </w:r>
            <w:r w:rsidRPr="00FD2055">
              <w:rPr>
                <w:rFonts w:eastAsia="Calibri"/>
                <w:i/>
                <w:lang w:eastAsia="en-US"/>
              </w:rPr>
              <w:t>(e.g. major deviations)</w:t>
            </w:r>
          </w:p>
        </w:tc>
        <w:tc>
          <w:tcPr>
            <w:tcW w:w="1131" w:type="dxa"/>
            <w:shd w:val="clear" w:color="auto" w:fill="auto"/>
          </w:tcPr>
          <w:p w14:paraId="6B1A188E" w14:textId="77777777" w:rsidR="00FD2055" w:rsidRPr="00FD2055" w:rsidRDefault="00FD2055" w:rsidP="00FD2055">
            <w:pPr>
              <w:spacing w:line="260" w:lineRule="atLeast"/>
              <w:rPr>
                <w:rFonts w:eastAsia="Calibri"/>
                <w:b/>
                <w:lang w:eastAsia="en-US"/>
              </w:rPr>
            </w:pPr>
            <w:r w:rsidRPr="00FD2055">
              <w:rPr>
                <w:rFonts w:eastAsia="Calibri"/>
                <w:b/>
                <w:lang w:eastAsia="en-US"/>
              </w:rPr>
              <w:t xml:space="preserve">Reference </w:t>
            </w:r>
          </w:p>
          <w:p w14:paraId="632CE38A" w14:textId="77777777" w:rsidR="00FD2055" w:rsidRPr="00FD2055" w:rsidRDefault="00FD2055" w:rsidP="00FD2055">
            <w:pPr>
              <w:spacing w:line="260" w:lineRule="atLeast"/>
              <w:rPr>
                <w:rFonts w:eastAsia="Calibri"/>
                <w:b/>
                <w:lang w:eastAsia="en-US"/>
              </w:rPr>
            </w:pPr>
          </w:p>
        </w:tc>
      </w:tr>
      <w:tr w:rsidR="00534E09" w:rsidRPr="00FD2055" w14:paraId="5DB50287" w14:textId="77777777" w:rsidTr="00B874AD">
        <w:tc>
          <w:tcPr>
            <w:tcW w:w="1418" w:type="dxa"/>
            <w:vMerge w:val="restart"/>
            <w:shd w:val="clear" w:color="auto" w:fill="auto"/>
          </w:tcPr>
          <w:p w14:paraId="510B5370" w14:textId="77777777" w:rsidR="00534E09" w:rsidRPr="00A53EE0" w:rsidRDefault="00534E09" w:rsidP="00534E09">
            <w:pPr>
              <w:spacing w:line="260" w:lineRule="atLeast"/>
              <w:rPr>
                <w:rFonts w:eastAsia="Calibri"/>
                <w:lang w:eastAsia="en-US"/>
              </w:rPr>
            </w:pPr>
            <w:r>
              <w:rPr>
                <w:rFonts w:eastAsia="Calibri"/>
                <w:lang w:eastAsia="en-US"/>
              </w:rPr>
              <w:t>OECD 404, GLP, reliable without restriction</w:t>
            </w:r>
          </w:p>
        </w:tc>
        <w:tc>
          <w:tcPr>
            <w:tcW w:w="1276" w:type="dxa"/>
            <w:vMerge w:val="restart"/>
            <w:shd w:val="clear" w:color="auto" w:fill="auto"/>
          </w:tcPr>
          <w:p w14:paraId="3A8CC1E2" w14:textId="77777777" w:rsidR="00534E09" w:rsidRPr="00A53EE0" w:rsidRDefault="00534E09" w:rsidP="00534E09">
            <w:pPr>
              <w:spacing w:line="260" w:lineRule="atLeast"/>
              <w:rPr>
                <w:rFonts w:eastAsia="Calibri"/>
                <w:lang w:eastAsia="en-US"/>
              </w:rPr>
            </w:pPr>
            <w:r>
              <w:rPr>
                <w:rFonts w:eastAsia="Calibri"/>
                <w:lang w:eastAsia="en-US"/>
              </w:rPr>
              <w:t>Rabbit, New Zealand white, 3 rabbits</w:t>
            </w:r>
          </w:p>
        </w:tc>
        <w:tc>
          <w:tcPr>
            <w:tcW w:w="1842" w:type="dxa"/>
            <w:shd w:val="clear" w:color="auto" w:fill="auto"/>
          </w:tcPr>
          <w:p w14:paraId="44F6DEE8" w14:textId="77777777" w:rsidR="00534E09" w:rsidRPr="00A53EE0" w:rsidRDefault="00534E09" w:rsidP="00534E09">
            <w:pPr>
              <w:spacing w:line="260" w:lineRule="atLeast"/>
              <w:rPr>
                <w:rFonts w:eastAsia="Calibri"/>
                <w:lang w:eastAsia="en-US"/>
              </w:rPr>
            </w:pPr>
            <w:r>
              <w:rPr>
                <w:rFonts w:eastAsia="Calibri"/>
                <w:lang w:eastAsia="en-US"/>
              </w:rPr>
              <w:t>Blockade (GMP 44), 0.5 ml undiluted, 4h exposure</w:t>
            </w:r>
          </w:p>
        </w:tc>
        <w:tc>
          <w:tcPr>
            <w:tcW w:w="1985" w:type="dxa"/>
            <w:shd w:val="clear" w:color="auto" w:fill="auto"/>
          </w:tcPr>
          <w:p w14:paraId="4DD24206" w14:textId="71DD675A" w:rsidR="00534E09" w:rsidRPr="00A53EE0" w:rsidRDefault="00534E09" w:rsidP="00714BF4">
            <w:pPr>
              <w:spacing w:line="260" w:lineRule="atLeast"/>
              <w:rPr>
                <w:rFonts w:eastAsia="Calibri"/>
                <w:lang w:eastAsia="en-US"/>
              </w:rPr>
            </w:pPr>
            <w:r>
              <w:rPr>
                <w:rFonts w:eastAsia="Calibri"/>
                <w:lang w:eastAsia="en-US"/>
              </w:rPr>
              <w:t xml:space="preserve">Erythema: Average score (24, 48 and 72h): </w:t>
            </w:r>
            <w:r w:rsidR="00714BF4">
              <w:rPr>
                <w:rFonts w:eastAsia="Calibri"/>
                <w:lang w:eastAsia="en-US"/>
              </w:rPr>
              <w:t>0.3, 1.0, 2.0</w:t>
            </w:r>
            <w:r>
              <w:rPr>
                <w:rFonts w:eastAsia="Calibri"/>
                <w:lang w:eastAsia="en-US"/>
              </w:rPr>
              <w:t xml:space="preserve">; Edema: Average score (24, 48 and 72h): </w:t>
            </w:r>
            <w:r w:rsidR="00714BF4">
              <w:rPr>
                <w:rFonts w:eastAsia="Calibri"/>
                <w:lang w:eastAsia="en-US"/>
              </w:rPr>
              <w:t>1.3, 0.3, 0.0</w:t>
            </w:r>
            <w:r>
              <w:rPr>
                <w:rFonts w:eastAsia="Calibri"/>
                <w:lang w:eastAsia="en-US"/>
              </w:rPr>
              <w:t xml:space="preserve">; time of onset: 1h; fully reversible (D3 – D7); no other adverse effects </w:t>
            </w:r>
          </w:p>
        </w:tc>
        <w:tc>
          <w:tcPr>
            <w:tcW w:w="1562" w:type="dxa"/>
          </w:tcPr>
          <w:p w14:paraId="163BAE8F" w14:textId="77777777" w:rsidR="00534E09" w:rsidRPr="00A53EE0" w:rsidRDefault="00534E09" w:rsidP="00534E09">
            <w:pPr>
              <w:spacing w:line="260" w:lineRule="atLeast"/>
              <w:rPr>
                <w:rFonts w:eastAsia="Calibri"/>
                <w:lang w:eastAsia="en-US"/>
              </w:rPr>
            </w:pPr>
            <w:r>
              <w:rPr>
                <w:rFonts w:eastAsia="Calibri"/>
                <w:lang w:eastAsia="en-US"/>
              </w:rPr>
              <w:t>n/a</w:t>
            </w:r>
          </w:p>
        </w:tc>
        <w:tc>
          <w:tcPr>
            <w:tcW w:w="1131" w:type="dxa"/>
            <w:shd w:val="clear" w:color="auto" w:fill="auto"/>
          </w:tcPr>
          <w:p w14:paraId="725D2817" w14:textId="5CE976C6" w:rsidR="00534E09" w:rsidRDefault="006F1584" w:rsidP="00534E09">
            <w:pPr>
              <w:spacing w:line="260" w:lineRule="atLeast"/>
              <w:rPr>
                <w:rFonts w:eastAsia="Calibri"/>
                <w:lang w:eastAsia="en-US"/>
              </w:rPr>
            </w:pPr>
            <w:r>
              <w:rPr>
                <w:rFonts w:eastAsia="Calibri"/>
                <w:lang w:eastAsia="en-US"/>
              </w:rPr>
              <w:t>Gomond, P., 2000 (</w:t>
            </w:r>
            <w:r w:rsidR="00534E09">
              <w:rPr>
                <w:rFonts w:eastAsia="Calibri"/>
                <w:lang w:eastAsia="en-US"/>
              </w:rPr>
              <w:t xml:space="preserve">OECD 404 Blockade, </w:t>
            </w:r>
            <w:r w:rsidR="00534E09" w:rsidRPr="001A6093">
              <w:rPr>
                <w:rFonts w:eastAsia="Calibri"/>
                <w:lang w:eastAsia="en-US"/>
              </w:rPr>
              <w:t>Tg314 / 00-1588</w:t>
            </w:r>
            <w:r>
              <w:rPr>
                <w:rFonts w:eastAsia="Calibri"/>
                <w:lang w:eastAsia="en-US"/>
              </w:rPr>
              <w:t>)</w:t>
            </w:r>
          </w:p>
          <w:p w14:paraId="0AA45747" w14:textId="2EDD764B" w:rsidR="00754567" w:rsidRPr="00A53EE0" w:rsidRDefault="00754567" w:rsidP="00534E09">
            <w:pPr>
              <w:spacing w:line="260" w:lineRule="atLeast"/>
              <w:rPr>
                <w:rFonts w:eastAsia="Calibri"/>
                <w:lang w:eastAsia="en-US"/>
              </w:rPr>
            </w:pPr>
          </w:p>
        </w:tc>
      </w:tr>
      <w:tr w:rsidR="00534E09" w:rsidRPr="00FD2055" w14:paraId="3057CC40" w14:textId="77777777" w:rsidTr="00B874AD">
        <w:tc>
          <w:tcPr>
            <w:tcW w:w="1418" w:type="dxa"/>
            <w:vMerge/>
            <w:shd w:val="clear" w:color="auto" w:fill="auto"/>
          </w:tcPr>
          <w:p w14:paraId="042ED6AE" w14:textId="77777777" w:rsidR="00534E09" w:rsidRDefault="00534E09" w:rsidP="00534E09">
            <w:pPr>
              <w:spacing w:line="260" w:lineRule="atLeast"/>
              <w:rPr>
                <w:rFonts w:eastAsia="Calibri"/>
                <w:lang w:eastAsia="en-US"/>
              </w:rPr>
            </w:pPr>
          </w:p>
        </w:tc>
        <w:tc>
          <w:tcPr>
            <w:tcW w:w="1276" w:type="dxa"/>
            <w:vMerge/>
            <w:shd w:val="clear" w:color="auto" w:fill="auto"/>
          </w:tcPr>
          <w:p w14:paraId="13EE7854" w14:textId="77777777" w:rsidR="00534E09" w:rsidRDefault="00534E09" w:rsidP="00534E09">
            <w:pPr>
              <w:spacing w:line="260" w:lineRule="atLeast"/>
              <w:rPr>
                <w:rFonts w:eastAsia="Calibri"/>
                <w:lang w:eastAsia="en-US"/>
              </w:rPr>
            </w:pPr>
          </w:p>
        </w:tc>
        <w:tc>
          <w:tcPr>
            <w:tcW w:w="1842" w:type="dxa"/>
            <w:shd w:val="clear" w:color="auto" w:fill="auto"/>
          </w:tcPr>
          <w:p w14:paraId="3E8ADAF3" w14:textId="77777777" w:rsidR="00534E09" w:rsidRDefault="00534E09" w:rsidP="00534E09">
            <w:pPr>
              <w:spacing w:line="260" w:lineRule="atLeast"/>
              <w:rPr>
                <w:rFonts w:eastAsia="Calibri"/>
                <w:lang w:eastAsia="en-US"/>
              </w:rPr>
            </w:pPr>
            <w:r>
              <w:rPr>
                <w:rFonts w:eastAsia="Calibri"/>
                <w:lang w:eastAsia="en-US"/>
              </w:rPr>
              <w:t>IodoFence (GMP 54), 0.5 ml undiluted, 4h exposure</w:t>
            </w:r>
          </w:p>
        </w:tc>
        <w:tc>
          <w:tcPr>
            <w:tcW w:w="1985" w:type="dxa"/>
            <w:shd w:val="clear" w:color="auto" w:fill="auto"/>
          </w:tcPr>
          <w:p w14:paraId="6FFE6B19" w14:textId="77777777" w:rsidR="00534E09" w:rsidRDefault="00534E09" w:rsidP="00714BF4">
            <w:pPr>
              <w:spacing w:line="260" w:lineRule="atLeast"/>
              <w:rPr>
                <w:rFonts w:eastAsia="Calibri"/>
                <w:lang w:eastAsia="en-US"/>
              </w:rPr>
            </w:pPr>
            <w:r>
              <w:rPr>
                <w:rFonts w:eastAsia="Calibri"/>
                <w:lang w:eastAsia="en-US"/>
              </w:rPr>
              <w:t>Erythema: Average score (24, 48 and 72h): 0</w:t>
            </w:r>
            <w:r w:rsidR="00714BF4">
              <w:rPr>
                <w:rFonts w:eastAsia="Calibri"/>
                <w:lang w:eastAsia="en-US"/>
              </w:rPr>
              <w:t>,0,0</w:t>
            </w:r>
            <w:r>
              <w:rPr>
                <w:rFonts w:eastAsia="Calibri"/>
                <w:lang w:eastAsia="en-US"/>
              </w:rPr>
              <w:t>; Edema: Average score (24, 48 and 72h): 0</w:t>
            </w:r>
            <w:r w:rsidR="00714BF4">
              <w:rPr>
                <w:rFonts w:eastAsia="Calibri"/>
                <w:lang w:eastAsia="en-US"/>
              </w:rPr>
              <w:t>,0,0</w:t>
            </w:r>
            <w:r>
              <w:rPr>
                <w:rFonts w:eastAsia="Calibri"/>
                <w:lang w:eastAsia="en-US"/>
              </w:rPr>
              <w:t>; no other adverse effects</w:t>
            </w:r>
          </w:p>
        </w:tc>
        <w:tc>
          <w:tcPr>
            <w:tcW w:w="1562" w:type="dxa"/>
          </w:tcPr>
          <w:p w14:paraId="0E5FA196" w14:textId="77777777" w:rsidR="00534E09" w:rsidRDefault="00534E09" w:rsidP="00534E09">
            <w:pPr>
              <w:spacing w:line="260" w:lineRule="atLeast"/>
              <w:rPr>
                <w:rFonts w:eastAsia="Calibri"/>
                <w:lang w:eastAsia="en-US"/>
              </w:rPr>
            </w:pPr>
            <w:r>
              <w:rPr>
                <w:rFonts w:eastAsia="Calibri"/>
                <w:lang w:eastAsia="en-US"/>
              </w:rPr>
              <w:t>n/a</w:t>
            </w:r>
          </w:p>
        </w:tc>
        <w:tc>
          <w:tcPr>
            <w:tcW w:w="1131" w:type="dxa"/>
            <w:shd w:val="clear" w:color="auto" w:fill="auto"/>
          </w:tcPr>
          <w:p w14:paraId="05C6A294" w14:textId="38FDA6DE" w:rsidR="00754567" w:rsidRDefault="006F1584" w:rsidP="00534E09">
            <w:pPr>
              <w:spacing w:line="260" w:lineRule="atLeast"/>
              <w:rPr>
                <w:rFonts w:eastAsia="Calibri"/>
                <w:lang w:eastAsia="en-US"/>
              </w:rPr>
            </w:pPr>
            <w:r>
              <w:rPr>
                <w:rFonts w:eastAsia="Calibri"/>
                <w:lang w:eastAsia="en-US"/>
              </w:rPr>
              <w:t>Colas, S., 2011 (</w:t>
            </w:r>
            <w:r w:rsidR="00534E09">
              <w:rPr>
                <w:rFonts w:eastAsia="Calibri"/>
                <w:lang w:eastAsia="en-US"/>
              </w:rPr>
              <w:t>OECD 404 IodoFence</w:t>
            </w:r>
            <w:r w:rsidR="00714BF4">
              <w:rPr>
                <w:rFonts w:eastAsia="Calibri"/>
                <w:lang w:eastAsia="en-US"/>
              </w:rPr>
              <w:t>-GMP54</w:t>
            </w:r>
            <w:r w:rsidR="00534E09">
              <w:rPr>
                <w:rFonts w:eastAsia="Calibri"/>
                <w:lang w:eastAsia="en-US"/>
              </w:rPr>
              <w:t xml:space="preserve">, </w:t>
            </w:r>
            <w:r w:rsidR="00534E09" w:rsidRPr="001A6093">
              <w:rPr>
                <w:rFonts w:eastAsia="Calibri"/>
                <w:lang w:eastAsia="en-US"/>
              </w:rPr>
              <w:t>IC-OCDE-PH-11/0566</w:t>
            </w:r>
            <w:r>
              <w:rPr>
                <w:rFonts w:eastAsia="Calibri"/>
                <w:lang w:eastAsia="en-US"/>
              </w:rPr>
              <w:t>)</w:t>
            </w:r>
          </w:p>
        </w:tc>
      </w:tr>
      <w:tr w:rsidR="00534E09" w:rsidRPr="00FD2055" w14:paraId="5C5DD4D1" w14:textId="77777777" w:rsidTr="00B874AD">
        <w:tc>
          <w:tcPr>
            <w:tcW w:w="1418" w:type="dxa"/>
            <w:vMerge/>
            <w:shd w:val="clear" w:color="auto" w:fill="auto"/>
          </w:tcPr>
          <w:p w14:paraId="33438DD7" w14:textId="77777777" w:rsidR="00534E09" w:rsidRDefault="00534E09" w:rsidP="00534E09">
            <w:pPr>
              <w:spacing w:line="260" w:lineRule="atLeast"/>
              <w:rPr>
                <w:rFonts w:eastAsia="Calibri"/>
                <w:lang w:eastAsia="en-US"/>
              </w:rPr>
            </w:pPr>
          </w:p>
        </w:tc>
        <w:tc>
          <w:tcPr>
            <w:tcW w:w="1276" w:type="dxa"/>
            <w:vMerge/>
            <w:shd w:val="clear" w:color="auto" w:fill="auto"/>
          </w:tcPr>
          <w:p w14:paraId="41A53BBC" w14:textId="77777777" w:rsidR="00534E09" w:rsidRDefault="00534E09" w:rsidP="00534E09">
            <w:pPr>
              <w:spacing w:line="260" w:lineRule="atLeast"/>
              <w:rPr>
                <w:rFonts w:eastAsia="Calibri"/>
                <w:lang w:eastAsia="en-US"/>
              </w:rPr>
            </w:pPr>
          </w:p>
        </w:tc>
        <w:tc>
          <w:tcPr>
            <w:tcW w:w="1842" w:type="dxa"/>
            <w:shd w:val="clear" w:color="auto" w:fill="auto"/>
          </w:tcPr>
          <w:p w14:paraId="7AF171D6" w14:textId="77777777" w:rsidR="00534E09" w:rsidRDefault="00534E09" w:rsidP="00534E09">
            <w:pPr>
              <w:spacing w:line="260" w:lineRule="atLeast"/>
              <w:rPr>
                <w:rFonts w:eastAsia="Calibri"/>
                <w:lang w:eastAsia="en-US"/>
              </w:rPr>
            </w:pPr>
            <w:r>
              <w:rPr>
                <w:rFonts w:eastAsia="Calibri"/>
                <w:lang w:eastAsia="en-US"/>
              </w:rPr>
              <w:t>Proactive (GMP 43), 0.5 ml undiluted, 4h exposure</w:t>
            </w:r>
          </w:p>
        </w:tc>
        <w:tc>
          <w:tcPr>
            <w:tcW w:w="1985" w:type="dxa"/>
            <w:shd w:val="clear" w:color="auto" w:fill="auto"/>
          </w:tcPr>
          <w:p w14:paraId="1BA91714" w14:textId="77777777" w:rsidR="00534E09" w:rsidRDefault="00534E09" w:rsidP="00534E09">
            <w:pPr>
              <w:spacing w:line="260" w:lineRule="atLeast"/>
              <w:rPr>
                <w:rFonts w:eastAsia="Calibri"/>
                <w:lang w:eastAsia="en-US"/>
              </w:rPr>
            </w:pPr>
            <w:r>
              <w:rPr>
                <w:rFonts w:eastAsia="Calibri"/>
                <w:lang w:eastAsia="en-US"/>
              </w:rPr>
              <w:t>Erythema: Average score (24, 48 and 72h): 0</w:t>
            </w:r>
            <w:r w:rsidR="00714BF4">
              <w:rPr>
                <w:rFonts w:eastAsia="Calibri"/>
                <w:lang w:eastAsia="en-US"/>
              </w:rPr>
              <w:t>,0,0</w:t>
            </w:r>
            <w:r>
              <w:rPr>
                <w:rFonts w:eastAsia="Calibri"/>
                <w:lang w:eastAsia="en-US"/>
              </w:rPr>
              <w:t>; Edema: Average score (24, 48 and 72h): 0</w:t>
            </w:r>
            <w:r w:rsidR="00714BF4">
              <w:rPr>
                <w:rFonts w:eastAsia="Calibri"/>
                <w:lang w:eastAsia="en-US"/>
              </w:rPr>
              <w:t>,0,0</w:t>
            </w:r>
            <w:r>
              <w:rPr>
                <w:rFonts w:eastAsia="Calibri"/>
                <w:lang w:eastAsia="en-US"/>
              </w:rPr>
              <w:t>; no other adverse effects</w:t>
            </w:r>
          </w:p>
        </w:tc>
        <w:tc>
          <w:tcPr>
            <w:tcW w:w="1562" w:type="dxa"/>
          </w:tcPr>
          <w:p w14:paraId="40E72951" w14:textId="77777777" w:rsidR="00534E09" w:rsidRDefault="00534E09" w:rsidP="00534E09">
            <w:pPr>
              <w:spacing w:line="260" w:lineRule="atLeast"/>
              <w:rPr>
                <w:rFonts w:eastAsia="Calibri"/>
                <w:lang w:eastAsia="en-US"/>
              </w:rPr>
            </w:pPr>
            <w:r>
              <w:rPr>
                <w:rFonts w:eastAsia="Calibri"/>
                <w:lang w:eastAsia="en-US"/>
              </w:rPr>
              <w:t>n/a</w:t>
            </w:r>
          </w:p>
        </w:tc>
        <w:tc>
          <w:tcPr>
            <w:tcW w:w="1131" w:type="dxa"/>
            <w:shd w:val="clear" w:color="auto" w:fill="auto"/>
          </w:tcPr>
          <w:p w14:paraId="7F28D41A" w14:textId="41EDF370" w:rsidR="00754567" w:rsidRDefault="006F1584" w:rsidP="00534E09">
            <w:pPr>
              <w:spacing w:line="260" w:lineRule="atLeast"/>
              <w:rPr>
                <w:rFonts w:eastAsia="Calibri"/>
                <w:lang w:eastAsia="en-US"/>
              </w:rPr>
            </w:pPr>
            <w:r>
              <w:rPr>
                <w:rFonts w:eastAsia="Calibri"/>
                <w:lang w:eastAsia="en-US"/>
              </w:rPr>
              <w:t>Fagette, S. 2010 (</w:t>
            </w:r>
            <w:r w:rsidR="00534E09">
              <w:rPr>
                <w:rFonts w:eastAsia="Calibri"/>
                <w:lang w:eastAsia="en-US"/>
              </w:rPr>
              <w:t xml:space="preserve">OECD 404 Proactive, </w:t>
            </w:r>
            <w:r w:rsidR="00534E09" w:rsidRPr="001A6093">
              <w:rPr>
                <w:rFonts w:eastAsia="Calibri"/>
                <w:lang w:eastAsia="en-US"/>
              </w:rPr>
              <w:t>Tq521/10-3365</w:t>
            </w:r>
            <w:r>
              <w:rPr>
                <w:rFonts w:eastAsia="Calibri"/>
                <w:lang w:eastAsia="en-US"/>
              </w:rPr>
              <w:t>)</w:t>
            </w:r>
          </w:p>
        </w:tc>
      </w:tr>
      <w:tr w:rsidR="00534E09" w:rsidRPr="00FD2055" w14:paraId="31E2D2D4" w14:textId="77777777" w:rsidTr="00B874AD">
        <w:tc>
          <w:tcPr>
            <w:tcW w:w="1418" w:type="dxa"/>
            <w:vMerge/>
            <w:shd w:val="clear" w:color="auto" w:fill="auto"/>
          </w:tcPr>
          <w:p w14:paraId="16BA3B02" w14:textId="77777777" w:rsidR="00534E09" w:rsidRDefault="00534E09" w:rsidP="00534E09">
            <w:pPr>
              <w:spacing w:line="260" w:lineRule="atLeast"/>
              <w:rPr>
                <w:rFonts w:eastAsia="Calibri"/>
                <w:lang w:eastAsia="en-US"/>
              </w:rPr>
            </w:pPr>
          </w:p>
        </w:tc>
        <w:tc>
          <w:tcPr>
            <w:tcW w:w="1276" w:type="dxa"/>
            <w:vMerge/>
            <w:shd w:val="clear" w:color="auto" w:fill="auto"/>
          </w:tcPr>
          <w:p w14:paraId="0176707B" w14:textId="77777777" w:rsidR="00534E09" w:rsidRDefault="00534E09" w:rsidP="00534E09">
            <w:pPr>
              <w:spacing w:line="260" w:lineRule="atLeast"/>
              <w:rPr>
                <w:rFonts w:eastAsia="Calibri"/>
                <w:lang w:eastAsia="en-US"/>
              </w:rPr>
            </w:pPr>
          </w:p>
        </w:tc>
        <w:tc>
          <w:tcPr>
            <w:tcW w:w="1842" w:type="dxa"/>
            <w:shd w:val="clear" w:color="auto" w:fill="auto"/>
          </w:tcPr>
          <w:p w14:paraId="37C5CD5D" w14:textId="77777777" w:rsidR="00534E09" w:rsidRDefault="00534E09" w:rsidP="00534E09">
            <w:pPr>
              <w:spacing w:line="260" w:lineRule="atLeast"/>
              <w:rPr>
                <w:rFonts w:eastAsia="Calibri"/>
                <w:lang w:eastAsia="en-US"/>
              </w:rPr>
            </w:pPr>
            <w:r>
              <w:rPr>
                <w:rFonts w:eastAsia="Calibri"/>
                <w:lang w:eastAsia="en-US"/>
              </w:rPr>
              <w:t>Proactive Plus (GMP 42), 0.5 ml undiluted, 4h exposure</w:t>
            </w:r>
          </w:p>
        </w:tc>
        <w:tc>
          <w:tcPr>
            <w:tcW w:w="1985" w:type="dxa"/>
            <w:shd w:val="clear" w:color="auto" w:fill="auto"/>
          </w:tcPr>
          <w:p w14:paraId="3A6448D8" w14:textId="77777777" w:rsidR="00534E09" w:rsidRDefault="00534E09" w:rsidP="00534E09">
            <w:pPr>
              <w:spacing w:line="260" w:lineRule="atLeast"/>
              <w:rPr>
                <w:rFonts w:eastAsia="Calibri"/>
                <w:lang w:eastAsia="en-US"/>
              </w:rPr>
            </w:pPr>
            <w:r>
              <w:rPr>
                <w:rFonts w:eastAsia="Calibri"/>
                <w:lang w:eastAsia="en-US"/>
              </w:rPr>
              <w:t>Erythema: Average score (24, 48 and 72h): 0</w:t>
            </w:r>
            <w:r w:rsidR="00714BF4">
              <w:rPr>
                <w:rFonts w:eastAsia="Calibri"/>
                <w:lang w:eastAsia="en-US"/>
              </w:rPr>
              <w:t>,0,0</w:t>
            </w:r>
            <w:r>
              <w:rPr>
                <w:rFonts w:eastAsia="Calibri"/>
                <w:lang w:eastAsia="en-US"/>
              </w:rPr>
              <w:t>; Edema: Average score (24, 48 and 72h): 0</w:t>
            </w:r>
            <w:r w:rsidR="00714BF4">
              <w:rPr>
                <w:rFonts w:eastAsia="Calibri"/>
                <w:lang w:eastAsia="en-US"/>
              </w:rPr>
              <w:t>,0,0</w:t>
            </w:r>
            <w:r>
              <w:rPr>
                <w:rFonts w:eastAsia="Calibri"/>
                <w:lang w:eastAsia="en-US"/>
              </w:rPr>
              <w:t>; no other adverse effects</w:t>
            </w:r>
          </w:p>
        </w:tc>
        <w:tc>
          <w:tcPr>
            <w:tcW w:w="1562" w:type="dxa"/>
          </w:tcPr>
          <w:p w14:paraId="344B6687" w14:textId="77777777" w:rsidR="00534E09" w:rsidRDefault="00534E09" w:rsidP="00534E09">
            <w:pPr>
              <w:spacing w:line="260" w:lineRule="atLeast"/>
              <w:rPr>
                <w:rFonts w:eastAsia="Calibri"/>
                <w:lang w:eastAsia="en-US"/>
              </w:rPr>
            </w:pPr>
            <w:r>
              <w:rPr>
                <w:rFonts w:eastAsia="Calibri"/>
                <w:lang w:eastAsia="en-US"/>
              </w:rPr>
              <w:t>n/a</w:t>
            </w:r>
          </w:p>
        </w:tc>
        <w:tc>
          <w:tcPr>
            <w:tcW w:w="1131" w:type="dxa"/>
            <w:shd w:val="clear" w:color="auto" w:fill="auto"/>
          </w:tcPr>
          <w:p w14:paraId="4BA91DA3" w14:textId="6D848E8E" w:rsidR="00754567" w:rsidRDefault="006F1584" w:rsidP="00534E09">
            <w:pPr>
              <w:spacing w:line="260" w:lineRule="atLeast"/>
              <w:rPr>
                <w:rFonts w:eastAsia="Calibri"/>
                <w:lang w:eastAsia="en-US"/>
              </w:rPr>
            </w:pPr>
            <w:r>
              <w:rPr>
                <w:rFonts w:eastAsia="Calibri"/>
                <w:lang w:eastAsia="en-US"/>
              </w:rPr>
              <w:t>Canguilhem, B., 2010 (</w:t>
            </w:r>
            <w:r w:rsidR="00534E09">
              <w:rPr>
                <w:rFonts w:eastAsia="Calibri"/>
                <w:lang w:eastAsia="en-US"/>
              </w:rPr>
              <w:t xml:space="preserve">OECD 404 Proactive Plus, </w:t>
            </w:r>
            <w:r w:rsidR="00534E09" w:rsidRPr="001A6093">
              <w:rPr>
                <w:rFonts w:eastAsia="Calibri"/>
                <w:lang w:eastAsia="en-US"/>
              </w:rPr>
              <w:t>Tq 143/10-1156</w:t>
            </w:r>
            <w:r>
              <w:rPr>
                <w:rFonts w:eastAsia="Calibri"/>
                <w:lang w:eastAsia="en-US"/>
              </w:rPr>
              <w:t>)</w:t>
            </w:r>
          </w:p>
        </w:tc>
      </w:tr>
      <w:tr w:rsidR="00534E09" w:rsidRPr="00FD2055" w14:paraId="0E038EB6" w14:textId="77777777" w:rsidTr="00B874AD">
        <w:tc>
          <w:tcPr>
            <w:tcW w:w="1418" w:type="dxa"/>
            <w:vMerge/>
            <w:shd w:val="clear" w:color="auto" w:fill="auto"/>
          </w:tcPr>
          <w:p w14:paraId="65BED5F9" w14:textId="77777777" w:rsidR="00534E09" w:rsidRDefault="00534E09" w:rsidP="00534E09">
            <w:pPr>
              <w:spacing w:line="260" w:lineRule="atLeast"/>
              <w:rPr>
                <w:rFonts w:eastAsia="Calibri"/>
                <w:lang w:eastAsia="en-US"/>
              </w:rPr>
            </w:pPr>
          </w:p>
        </w:tc>
        <w:tc>
          <w:tcPr>
            <w:tcW w:w="1276" w:type="dxa"/>
            <w:vMerge/>
            <w:shd w:val="clear" w:color="auto" w:fill="auto"/>
          </w:tcPr>
          <w:p w14:paraId="65238BD2" w14:textId="77777777" w:rsidR="00534E09" w:rsidRDefault="00534E09" w:rsidP="00534E09">
            <w:pPr>
              <w:spacing w:line="260" w:lineRule="atLeast"/>
              <w:rPr>
                <w:rFonts w:eastAsia="Calibri"/>
                <w:lang w:eastAsia="en-US"/>
              </w:rPr>
            </w:pPr>
          </w:p>
        </w:tc>
        <w:tc>
          <w:tcPr>
            <w:tcW w:w="1842" w:type="dxa"/>
            <w:shd w:val="clear" w:color="auto" w:fill="auto"/>
          </w:tcPr>
          <w:p w14:paraId="1FB7D361" w14:textId="77777777" w:rsidR="00534E09" w:rsidRDefault="00534E09" w:rsidP="00534E09">
            <w:pPr>
              <w:spacing w:line="260" w:lineRule="atLeast"/>
              <w:rPr>
                <w:rFonts w:eastAsia="Calibri"/>
                <w:lang w:eastAsia="en-US"/>
              </w:rPr>
            </w:pPr>
            <w:r>
              <w:rPr>
                <w:rFonts w:eastAsia="Calibri"/>
                <w:lang w:eastAsia="en-US"/>
              </w:rPr>
              <w:t>Fortex (GMP 56), 0.5 ml undiluted, 4h exposure</w:t>
            </w:r>
          </w:p>
        </w:tc>
        <w:tc>
          <w:tcPr>
            <w:tcW w:w="1985" w:type="dxa"/>
            <w:shd w:val="clear" w:color="auto" w:fill="auto"/>
          </w:tcPr>
          <w:p w14:paraId="6A34ECC7" w14:textId="77777777" w:rsidR="00534E09" w:rsidRDefault="00534E09" w:rsidP="00534E09">
            <w:pPr>
              <w:spacing w:line="260" w:lineRule="atLeast"/>
              <w:rPr>
                <w:rFonts w:eastAsia="Calibri"/>
                <w:lang w:eastAsia="en-US"/>
              </w:rPr>
            </w:pPr>
            <w:r>
              <w:rPr>
                <w:rFonts w:eastAsia="Calibri"/>
                <w:lang w:eastAsia="en-US"/>
              </w:rPr>
              <w:t>Erythema: Average score (24, 48 and 72h): 0</w:t>
            </w:r>
            <w:r w:rsidR="00714BF4">
              <w:rPr>
                <w:rFonts w:eastAsia="Calibri"/>
                <w:lang w:eastAsia="en-US"/>
              </w:rPr>
              <w:t>,0,0</w:t>
            </w:r>
            <w:r>
              <w:rPr>
                <w:rFonts w:eastAsia="Calibri"/>
                <w:lang w:eastAsia="en-US"/>
              </w:rPr>
              <w:t>; Edema: Average score (24, 48 and 72h): 0</w:t>
            </w:r>
            <w:r w:rsidR="00714BF4">
              <w:rPr>
                <w:rFonts w:eastAsia="Calibri"/>
                <w:lang w:eastAsia="en-US"/>
              </w:rPr>
              <w:t>,0,0</w:t>
            </w:r>
            <w:r>
              <w:rPr>
                <w:rFonts w:eastAsia="Calibri"/>
                <w:lang w:eastAsia="en-US"/>
              </w:rPr>
              <w:t>; no other adverse effects</w:t>
            </w:r>
          </w:p>
        </w:tc>
        <w:tc>
          <w:tcPr>
            <w:tcW w:w="1562" w:type="dxa"/>
          </w:tcPr>
          <w:p w14:paraId="0B6C8582" w14:textId="77777777" w:rsidR="00534E09" w:rsidRDefault="00534E09" w:rsidP="00534E09">
            <w:pPr>
              <w:spacing w:line="260" w:lineRule="atLeast"/>
              <w:rPr>
                <w:rFonts w:eastAsia="Calibri"/>
                <w:lang w:eastAsia="en-US"/>
              </w:rPr>
            </w:pPr>
            <w:r>
              <w:rPr>
                <w:rFonts w:eastAsia="Calibri"/>
                <w:lang w:eastAsia="en-US"/>
              </w:rPr>
              <w:t>n/a</w:t>
            </w:r>
          </w:p>
        </w:tc>
        <w:tc>
          <w:tcPr>
            <w:tcW w:w="1131" w:type="dxa"/>
            <w:shd w:val="clear" w:color="auto" w:fill="auto"/>
          </w:tcPr>
          <w:p w14:paraId="5D4A7F54" w14:textId="49F16F55" w:rsidR="00754567" w:rsidRDefault="00350468" w:rsidP="00534E09">
            <w:pPr>
              <w:spacing w:line="260" w:lineRule="atLeast"/>
              <w:rPr>
                <w:rFonts w:eastAsia="Calibri"/>
                <w:lang w:eastAsia="en-US"/>
              </w:rPr>
            </w:pPr>
            <w:r>
              <w:rPr>
                <w:rFonts w:eastAsia="Calibri"/>
                <w:lang w:eastAsia="en-US"/>
              </w:rPr>
              <w:t>Richeux</w:t>
            </w:r>
            <w:r w:rsidR="00D068F2">
              <w:rPr>
                <w:rFonts w:eastAsia="Calibri"/>
                <w:lang w:eastAsia="en-US"/>
              </w:rPr>
              <w:t xml:space="preserve"> F., 2013 (</w:t>
            </w:r>
            <w:r w:rsidR="00534E09">
              <w:rPr>
                <w:rFonts w:eastAsia="Calibri"/>
                <w:lang w:eastAsia="en-US"/>
              </w:rPr>
              <w:t xml:space="preserve">OECD 404 Fortex, </w:t>
            </w:r>
            <w:r w:rsidR="00534E09" w:rsidRPr="001A6093">
              <w:rPr>
                <w:rFonts w:eastAsia="Calibri"/>
                <w:lang w:eastAsia="en-US"/>
              </w:rPr>
              <w:t>IC-OCDE-PH-13/0541</w:t>
            </w:r>
            <w:r w:rsidR="00D068F2">
              <w:rPr>
                <w:rFonts w:eastAsia="Calibri"/>
                <w:lang w:eastAsia="en-US"/>
              </w:rPr>
              <w:t>)</w:t>
            </w:r>
          </w:p>
        </w:tc>
      </w:tr>
      <w:tr w:rsidR="00534E09" w:rsidRPr="00534E09" w14:paraId="3401180B" w14:textId="77777777" w:rsidTr="00B874AD">
        <w:tc>
          <w:tcPr>
            <w:tcW w:w="1418" w:type="dxa"/>
            <w:vMerge/>
            <w:shd w:val="clear" w:color="auto" w:fill="auto"/>
          </w:tcPr>
          <w:p w14:paraId="3986A3C0" w14:textId="77777777" w:rsidR="00534E09" w:rsidRDefault="00534E09" w:rsidP="00534E09">
            <w:pPr>
              <w:spacing w:line="260" w:lineRule="atLeast"/>
              <w:rPr>
                <w:rFonts w:eastAsia="Calibri"/>
                <w:lang w:eastAsia="en-US"/>
              </w:rPr>
            </w:pPr>
          </w:p>
        </w:tc>
        <w:tc>
          <w:tcPr>
            <w:tcW w:w="1276" w:type="dxa"/>
            <w:vMerge/>
            <w:shd w:val="clear" w:color="auto" w:fill="auto"/>
          </w:tcPr>
          <w:p w14:paraId="7D44C919" w14:textId="77777777" w:rsidR="00534E09" w:rsidRDefault="00534E09" w:rsidP="00534E09">
            <w:pPr>
              <w:spacing w:line="260" w:lineRule="atLeast"/>
              <w:rPr>
                <w:rFonts w:eastAsia="Calibri"/>
                <w:lang w:eastAsia="en-US"/>
              </w:rPr>
            </w:pPr>
          </w:p>
        </w:tc>
        <w:tc>
          <w:tcPr>
            <w:tcW w:w="1842" w:type="dxa"/>
            <w:shd w:val="clear" w:color="auto" w:fill="auto"/>
          </w:tcPr>
          <w:p w14:paraId="52E3C7CE" w14:textId="77777777" w:rsidR="00534E09" w:rsidRDefault="00534E09" w:rsidP="00534E09">
            <w:pPr>
              <w:spacing w:line="260" w:lineRule="atLeast"/>
              <w:rPr>
                <w:rFonts w:eastAsia="Calibri"/>
                <w:lang w:eastAsia="en-US"/>
              </w:rPr>
            </w:pPr>
            <w:r>
              <w:rPr>
                <w:rFonts w:eastAsia="Calibri"/>
                <w:lang w:eastAsia="en-US"/>
              </w:rPr>
              <w:t>Tri-Fender (GMP 51), 0.5 ml undiluted, 4h exposure</w:t>
            </w:r>
          </w:p>
        </w:tc>
        <w:tc>
          <w:tcPr>
            <w:tcW w:w="1985" w:type="dxa"/>
            <w:shd w:val="clear" w:color="auto" w:fill="auto"/>
          </w:tcPr>
          <w:p w14:paraId="07751044" w14:textId="1326419F" w:rsidR="00534E09" w:rsidRDefault="00534E09" w:rsidP="00714BF4">
            <w:pPr>
              <w:spacing w:line="260" w:lineRule="atLeast"/>
              <w:rPr>
                <w:rFonts w:eastAsia="Calibri"/>
                <w:lang w:eastAsia="en-US"/>
              </w:rPr>
            </w:pPr>
            <w:r>
              <w:rPr>
                <w:rFonts w:eastAsia="Calibri"/>
                <w:lang w:eastAsia="en-US"/>
              </w:rPr>
              <w:t xml:space="preserve">Erythema: Average score (24, 48 and 72h): </w:t>
            </w:r>
            <w:r w:rsidR="00714BF4">
              <w:rPr>
                <w:rFonts w:eastAsia="Calibri"/>
                <w:lang w:eastAsia="en-US"/>
              </w:rPr>
              <w:t>0,0.7,1.0</w:t>
            </w:r>
            <w:r>
              <w:rPr>
                <w:rFonts w:eastAsia="Calibri"/>
                <w:lang w:eastAsia="en-US"/>
              </w:rPr>
              <w:t xml:space="preserve">; Edema: Average score (24, 48 and 72h): </w:t>
            </w:r>
            <w:r w:rsidR="00714BF4">
              <w:rPr>
                <w:rFonts w:eastAsia="Calibri"/>
                <w:lang w:eastAsia="en-US"/>
              </w:rPr>
              <w:t>0, 0.7, 0.3</w:t>
            </w:r>
            <w:r>
              <w:rPr>
                <w:rFonts w:eastAsia="Calibri"/>
                <w:lang w:eastAsia="en-US"/>
              </w:rPr>
              <w:t>; time of onset: 1h; fully reversible (D2 – D3); no other adverse effects</w:t>
            </w:r>
          </w:p>
        </w:tc>
        <w:tc>
          <w:tcPr>
            <w:tcW w:w="1562" w:type="dxa"/>
          </w:tcPr>
          <w:p w14:paraId="30FDBFCB" w14:textId="77777777" w:rsidR="00534E09" w:rsidRDefault="00534E09" w:rsidP="00534E09">
            <w:pPr>
              <w:spacing w:line="260" w:lineRule="atLeast"/>
              <w:rPr>
                <w:rFonts w:eastAsia="Calibri"/>
                <w:lang w:eastAsia="en-US"/>
              </w:rPr>
            </w:pPr>
            <w:r>
              <w:rPr>
                <w:rFonts w:eastAsia="Calibri"/>
                <w:lang w:eastAsia="en-US"/>
              </w:rPr>
              <w:t>n/a</w:t>
            </w:r>
          </w:p>
        </w:tc>
        <w:tc>
          <w:tcPr>
            <w:tcW w:w="1131" w:type="dxa"/>
            <w:shd w:val="clear" w:color="auto" w:fill="auto"/>
          </w:tcPr>
          <w:p w14:paraId="2F1830AC" w14:textId="609F4DF8" w:rsidR="00534E09" w:rsidRDefault="00350468" w:rsidP="00534E09">
            <w:pPr>
              <w:spacing w:line="260" w:lineRule="atLeast"/>
              <w:rPr>
                <w:rFonts w:eastAsia="Calibri"/>
                <w:lang w:val="de-DE" w:eastAsia="en-US"/>
              </w:rPr>
            </w:pPr>
            <w:r>
              <w:rPr>
                <w:rFonts w:eastAsia="Calibri"/>
                <w:lang w:eastAsia="en-US"/>
              </w:rPr>
              <w:t>Richeux</w:t>
            </w:r>
            <w:r w:rsidR="00D068F2">
              <w:rPr>
                <w:rFonts w:eastAsia="Calibri"/>
                <w:lang w:eastAsia="en-US"/>
              </w:rPr>
              <w:t xml:space="preserve"> F., 2011 (</w:t>
            </w:r>
            <w:r w:rsidR="00534E09" w:rsidRPr="002E5A7B">
              <w:rPr>
                <w:rFonts w:eastAsia="Calibri"/>
                <w:lang w:val="de-DE" w:eastAsia="en-US"/>
              </w:rPr>
              <w:t>OECD 404 Tri-Fender, IC-OCDE-PH-11/0097</w:t>
            </w:r>
            <w:r w:rsidR="00D068F2">
              <w:rPr>
                <w:rFonts w:eastAsia="Calibri"/>
                <w:lang w:val="de-DE" w:eastAsia="en-US"/>
              </w:rPr>
              <w:t>)</w:t>
            </w:r>
          </w:p>
          <w:p w14:paraId="11B3A657" w14:textId="4EC274AB" w:rsidR="00754567" w:rsidRPr="002E5A7B" w:rsidRDefault="00754567" w:rsidP="00534E09">
            <w:pPr>
              <w:spacing w:line="260" w:lineRule="atLeast"/>
              <w:rPr>
                <w:rFonts w:eastAsia="Calibri"/>
                <w:lang w:val="de-DE" w:eastAsia="en-US"/>
              </w:rPr>
            </w:pPr>
          </w:p>
        </w:tc>
      </w:tr>
      <w:tr w:rsidR="00534E09" w:rsidRPr="00FD2055" w14:paraId="11896CD4" w14:textId="77777777" w:rsidTr="00B874AD">
        <w:tc>
          <w:tcPr>
            <w:tcW w:w="1418" w:type="dxa"/>
            <w:vMerge/>
            <w:shd w:val="clear" w:color="auto" w:fill="auto"/>
          </w:tcPr>
          <w:p w14:paraId="29043FEE" w14:textId="77777777" w:rsidR="00534E09" w:rsidRPr="002E5A7B" w:rsidRDefault="00534E09" w:rsidP="00534E09">
            <w:pPr>
              <w:spacing w:line="260" w:lineRule="atLeast"/>
              <w:rPr>
                <w:rFonts w:eastAsia="Calibri"/>
                <w:lang w:val="de-DE" w:eastAsia="en-US"/>
              </w:rPr>
            </w:pPr>
          </w:p>
        </w:tc>
        <w:tc>
          <w:tcPr>
            <w:tcW w:w="1276" w:type="dxa"/>
            <w:vMerge/>
            <w:shd w:val="clear" w:color="auto" w:fill="auto"/>
          </w:tcPr>
          <w:p w14:paraId="23155073" w14:textId="77777777" w:rsidR="00534E09" w:rsidRPr="002E5A7B" w:rsidRDefault="00534E09" w:rsidP="00534E09">
            <w:pPr>
              <w:spacing w:line="260" w:lineRule="atLeast"/>
              <w:rPr>
                <w:rFonts w:eastAsia="Calibri"/>
                <w:lang w:val="de-DE" w:eastAsia="en-US"/>
              </w:rPr>
            </w:pPr>
          </w:p>
        </w:tc>
        <w:tc>
          <w:tcPr>
            <w:tcW w:w="1842" w:type="dxa"/>
            <w:shd w:val="clear" w:color="auto" w:fill="auto"/>
          </w:tcPr>
          <w:p w14:paraId="03BC0E18" w14:textId="77777777" w:rsidR="00534E09" w:rsidRDefault="00534E09" w:rsidP="00534E09">
            <w:pPr>
              <w:spacing w:line="260" w:lineRule="atLeast"/>
              <w:rPr>
                <w:rFonts w:eastAsia="Calibri"/>
                <w:lang w:eastAsia="en-US"/>
              </w:rPr>
            </w:pPr>
            <w:r>
              <w:rPr>
                <w:rFonts w:eastAsia="Calibri"/>
                <w:lang w:eastAsia="en-US"/>
              </w:rPr>
              <w:t>Dipal RTU (GMP 34), 0.5 ml undiluted, 4h exposure</w:t>
            </w:r>
          </w:p>
        </w:tc>
        <w:tc>
          <w:tcPr>
            <w:tcW w:w="1985" w:type="dxa"/>
            <w:shd w:val="clear" w:color="auto" w:fill="auto"/>
          </w:tcPr>
          <w:p w14:paraId="607558AD" w14:textId="77777777" w:rsidR="00534E09" w:rsidRDefault="00534E09" w:rsidP="00534E09">
            <w:pPr>
              <w:spacing w:line="260" w:lineRule="atLeast"/>
              <w:rPr>
                <w:rFonts w:eastAsia="Calibri"/>
                <w:lang w:eastAsia="en-US"/>
              </w:rPr>
            </w:pPr>
            <w:r>
              <w:rPr>
                <w:rFonts w:eastAsia="Calibri"/>
                <w:lang w:eastAsia="en-US"/>
              </w:rPr>
              <w:t>Erythema: Average score (24, 48 and 72h): 0</w:t>
            </w:r>
            <w:r w:rsidR="00714BF4">
              <w:rPr>
                <w:rFonts w:eastAsia="Calibri"/>
                <w:lang w:eastAsia="en-US"/>
              </w:rPr>
              <w:t>,0,0</w:t>
            </w:r>
            <w:r>
              <w:rPr>
                <w:rFonts w:eastAsia="Calibri"/>
                <w:lang w:eastAsia="en-US"/>
              </w:rPr>
              <w:t>; Edema: Average score (24, 48 and 72h): 0</w:t>
            </w:r>
            <w:r w:rsidR="00714BF4">
              <w:rPr>
                <w:rFonts w:eastAsia="Calibri"/>
                <w:lang w:eastAsia="en-US"/>
              </w:rPr>
              <w:t>,0,0</w:t>
            </w:r>
            <w:r>
              <w:rPr>
                <w:rFonts w:eastAsia="Calibri"/>
                <w:lang w:eastAsia="en-US"/>
              </w:rPr>
              <w:t>; no other adverse effects</w:t>
            </w:r>
          </w:p>
        </w:tc>
        <w:tc>
          <w:tcPr>
            <w:tcW w:w="1562" w:type="dxa"/>
          </w:tcPr>
          <w:p w14:paraId="10D7DA43" w14:textId="77777777" w:rsidR="00534E09" w:rsidRDefault="00534E09" w:rsidP="00534E09">
            <w:pPr>
              <w:spacing w:line="260" w:lineRule="atLeast"/>
              <w:rPr>
                <w:rFonts w:eastAsia="Calibri"/>
                <w:lang w:eastAsia="en-US"/>
              </w:rPr>
            </w:pPr>
            <w:r>
              <w:rPr>
                <w:rFonts w:eastAsia="Calibri"/>
                <w:lang w:eastAsia="en-US"/>
              </w:rPr>
              <w:t>n/a</w:t>
            </w:r>
          </w:p>
        </w:tc>
        <w:tc>
          <w:tcPr>
            <w:tcW w:w="1131" w:type="dxa"/>
            <w:shd w:val="clear" w:color="auto" w:fill="auto"/>
          </w:tcPr>
          <w:p w14:paraId="43DD0804" w14:textId="68D1E5A4" w:rsidR="00754567" w:rsidRPr="00083B53" w:rsidRDefault="00D068F2" w:rsidP="00534E09">
            <w:pPr>
              <w:spacing w:line="260" w:lineRule="atLeast"/>
              <w:rPr>
                <w:rFonts w:eastAsia="Calibri"/>
                <w:lang w:val="en-US" w:eastAsia="en-US"/>
              </w:rPr>
            </w:pPr>
            <w:r>
              <w:rPr>
                <w:rFonts w:eastAsia="Calibri"/>
                <w:lang w:eastAsia="en-US"/>
              </w:rPr>
              <w:t>Canguilhem, B., 2010 (</w:t>
            </w:r>
            <w:r w:rsidR="00534E09" w:rsidRPr="00083B53">
              <w:rPr>
                <w:rFonts w:eastAsia="Calibri"/>
                <w:lang w:val="en-US" w:eastAsia="en-US"/>
              </w:rPr>
              <w:t xml:space="preserve">OECD 404 </w:t>
            </w:r>
            <w:r w:rsidR="00534E09">
              <w:rPr>
                <w:rFonts w:eastAsia="Calibri"/>
                <w:lang w:val="en-US" w:eastAsia="en-US"/>
              </w:rPr>
              <w:t xml:space="preserve">Dipal RTU, </w:t>
            </w:r>
            <w:r w:rsidR="00534E09" w:rsidRPr="00083B53">
              <w:rPr>
                <w:rFonts w:eastAsia="Calibri"/>
                <w:lang w:val="en-US" w:eastAsia="en-US"/>
              </w:rPr>
              <w:t>Tq142/10-1157</w:t>
            </w:r>
            <w:r>
              <w:rPr>
                <w:rFonts w:eastAsia="Calibri"/>
                <w:lang w:val="en-US" w:eastAsia="en-US"/>
              </w:rPr>
              <w:t>)</w:t>
            </w:r>
          </w:p>
        </w:tc>
      </w:tr>
    </w:tbl>
    <w:p w14:paraId="6020BFA7" w14:textId="77777777" w:rsidR="00F418D1" w:rsidRDefault="00F418D1"/>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1276"/>
        <w:gridCol w:w="1842"/>
        <w:gridCol w:w="1985"/>
        <w:gridCol w:w="1562"/>
        <w:gridCol w:w="1131"/>
      </w:tblGrid>
      <w:tr w:rsidR="00534E09" w:rsidRPr="00FD2055" w14:paraId="71718348" w14:textId="77777777" w:rsidTr="00B874AD">
        <w:tc>
          <w:tcPr>
            <w:tcW w:w="1418" w:type="dxa"/>
            <w:shd w:val="clear" w:color="auto" w:fill="auto"/>
          </w:tcPr>
          <w:p w14:paraId="6365642D" w14:textId="77777777" w:rsidR="00534E09" w:rsidRDefault="00534E09" w:rsidP="00534E09">
            <w:pPr>
              <w:spacing w:line="260" w:lineRule="atLeast"/>
              <w:rPr>
                <w:rFonts w:eastAsia="Calibri"/>
                <w:lang w:eastAsia="en-US"/>
              </w:rPr>
            </w:pPr>
          </w:p>
        </w:tc>
        <w:tc>
          <w:tcPr>
            <w:tcW w:w="1276" w:type="dxa"/>
            <w:shd w:val="clear" w:color="auto" w:fill="auto"/>
          </w:tcPr>
          <w:p w14:paraId="43C0EB83" w14:textId="77777777" w:rsidR="00534E09" w:rsidRDefault="00534E09" w:rsidP="00534E09">
            <w:pPr>
              <w:spacing w:line="260" w:lineRule="atLeast"/>
              <w:rPr>
                <w:rFonts w:eastAsia="Calibri"/>
                <w:lang w:eastAsia="en-US"/>
              </w:rPr>
            </w:pPr>
          </w:p>
        </w:tc>
        <w:tc>
          <w:tcPr>
            <w:tcW w:w="1842" w:type="dxa"/>
            <w:shd w:val="clear" w:color="auto" w:fill="auto"/>
          </w:tcPr>
          <w:p w14:paraId="5B17E046" w14:textId="77777777" w:rsidR="00534E09" w:rsidRDefault="00534E09" w:rsidP="00534E09">
            <w:pPr>
              <w:spacing w:line="260" w:lineRule="atLeast"/>
              <w:rPr>
                <w:rFonts w:eastAsia="Calibri"/>
                <w:lang w:eastAsia="en-US"/>
              </w:rPr>
            </w:pPr>
            <w:r>
              <w:rPr>
                <w:rFonts w:eastAsia="Calibri"/>
                <w:lang w:eastAsia="en-US"/>
              </w:rPr>
              <w:t>Dipal Conc (GMP 48), 0.5 ml undiluted, 4h exposure</w:t>
            </w:r>
          </w:p>
        </w:tc>
        <w:tc>
          <w:tcPr>
            <w:tcW w:w="1985" w:type="dxa"/>
            <w:shd w:val="clear" w:color="auto" w:fill="auto"/>
          </w:tcPr>
          <w:p w14:paraId="3E03B58C" w14:textId="3DB03ED6" w:rsidR="00534E09" w:rsidRDefault="00534E09" w:rsidP="00534E09">
            <w:pPr>
              <w:spacing w:line="260" w:lineRule="atLeast"/>
              <w:rPr>
                <w:rFonts w:eastAsia="Calibri"/>
                <w:lang w:eastAsia="en-US"/>
              </w:rPr>
            </w:pPr>
            <w:r>
              <w:rPr>
                <w:rFonts w:eastAsia="Calibri"/>
                <w:lang w:eastAsia="en-US"/>
              </w:rPr>
              <w:t xml:space="preserve">Erythema: Average score (24, 48 and 72h): </w:t>
            </w:r>
            <w:r w:rsidR="00714BF4">
              <w:rPr>
                <w:rFonts w:eastAsia="Calibri"/>
                <w:lang w:eastAsia="en-US"/>
              </w:rPr>
              <w:t>1.0.1.0.1.0</w:t>
            </w:r>
            <w:r>
              <w:rPr>
                <w:rFonts w:eastAsia="Calibri"/>
                <w:lang w:eastAsia="en-US"/>
              </w:rPr>
              <w:t>; Edema: Average score (24, 48 and 72h):0</w:t>
            </w:r>
            <w:r w:rsidR="00714BF4">
              <w:rPr>
                <w:rFonts w:eastAsia="Calibri"/>
                <w:lang w:eastAsia="en-US"/>
              </w:rPr>
              <w:t>.0.0</w:t>
            </w:r>
            <w:r>
              <w:rPr>
                <w:rFonts w:eastAsia="Calibri"/>
                <w:lang w:eastAsia="en-US"/>
              </w:rPr>
              <w:t>; time of onset: 1h; fully reversible (D5-6); no other adverse effects</w:t>
            </w:r>
          </w:p>
        </w:tc>
        <w:tc>
          <w:tcPr>
            <w:tcW w:w="1562" w:type="dxa"/>
          </w:tcPr>
          <w:p w14:paraId="2F5886B7" w14:textId="77777777" w:rsidR="00534E09" w:rsidRDefault="00534E09" w:rsidP="00534E09">
            <w:pPr>
              <w:spacing w:line="260" w:lineRule="atLeast"/>
              <w:rPr>
                <w:rFonts w:eastAsia="Calibri"/>
                <w:lang w:eastAsia="en-US"/>
              </w:rPr>
            </w:pPr>
            <w:r>
              <w:rPr>
                <w:rFonts w:eastAsia="Calibri"/>
                <w:lang w:eastAsia="en-US"/>
              </w:rPr>
              <w:t>n/a</w:t>
            </w:r>
          </w:p>
        </w:tc>
        <w:tc>
          <w:tcPr>
            <w:tcW w:w="1131" w:type="dxa"/>
            <w:shd w:val="clear" w:color="auto" w:fill="auto"/>
          </w:tcPr>
          <w:p w14:paraId="7234DF90" w14:textId="2862BA16" w:rsidR="00754567" w:rsidRPr="00083B53" w:rsidRDefault="00D068F2" w:rsidP="00D068F2">
            <w:pPr>
              <w:spacing w:line="260" w:lineRule="atLeast"/>
              <w:rPr>
                <w:rFonts w:eastAsia="Calibri"/>
                <w:lang w:val="en-US" w:eastAsia="en-US"/>
              </w:rPr>
            </w:pPr>
            <w:r>
              <w:rPr>
                <w:rFonts w:eastAsia="Calibri"/>
                <w:lang w:eastAsia="en-US"/>
              </w:rPr>
              <w:t>Fagette, S. 2011 (</w:t>
            </w:r>
            <w:r w:rsidR="00534E09">
              <w:rPr>
                <w:rFonts w:eastAsia="Calibri"/>
                <w:lang w:val="en-US" w:eastAsia="en-US"/>
              </w:rPr>
              <w:t xml:space="preserve">OECD 404 Dipal Conc, </w:t>
            </w:r>
            <w:r w:rsidR="00534E09" w:rsidRPr="00083B53">
              <w:rPr>
                <w:rFonts w:eastAsia="Calibri"/>
                <w:lang w:val="en-US" w:eastAsia="en-US"/>
              </w:rPr>
              <w:t>Tq519/10-3362</w:t>
            </w:r>
            <w:r>
              <w:rPr>
                <w:rFonts w:eastAsia="Calibri"/>
                <w:lang w:val="en-US" w:eastAsia="en-US"/>
              </w:rPr>
              <w:t>)</w:t>
            </w:r>
          </w:p>
        </w:tc>
      </w:tr>
    </w:tbl>
    <w:p w14:paraId="2AC6579F" w14:textId="77777777" w:rsidR="00534E09" w:rsidRDefault="00534E09" w:rsidP="00FD2055">
      <w:pPr>
        <w:spacing w:line="260" w:lineRule="atLeast"/>
        <w:rPr>
          <w:rFonts w:eastAsia="Calibri"/>
          <w:lang w:eastAsia="en-US"/>
        </w:rPr>
      </w:pPr>
    </w:p>
    <w:p w14:paraId="161C28FC" w14:textId="77777777" w:rsidR="00534E09" w:rsidRDefault="00534E09" w:rsidP="00534E09">
      <w:pPr>
        <w:spacing w:line="260" w:lineRule="atLeast"/>
        <w:rPr>
          <w:rFonts w:eastAsia="Calibri"/>
          <w:iCs/>
          <w:lang w:eastAsia="en-US"/>
        </w:rPr>
      </w:pPr>
      <w:r w:rsidRPr="00BD4059">
        <w:rPr>
          <w:rFonts w:eastAsia="Calibri"/>
          <w:iCs/>
          <w:lang w:eastAsia="en-US"/>
        </w:rPr>
        <w:t xml:space="preserve">No human data </w:t>
      </w:r>
      <w:r>
        <w:rPr>
          <w:rFonts w:eastAsia="Calibri"/>
          <w:iCs/>
          <w:lang w:eastAsia="en-US"/>
        </w:rPr>
        <w:t>are</w:t>
      </w:r>
      <w:r w:rsidRPr="00BD4059">
        <w:rPr>
          <w:rFonts w:eastAsia="Calibri"/>
          <w:iCs/>
          <w:lang w:eastAsia="en-US"/>
        </w:rPr>
        <w:t xml:space="preserve"> available on the products of this product family</w:t>
      </w:r>
      <w:r>
        <w:rPr>
          <w:rFonts w:eastAsia="Calibri"/>
          <w:iCs/>
          <w:lang w:eastAsia="en-US"/>
        </w:rPr>
        <w:t>.</w:t>
      </w:r>
    </w:p>
    <w:p w14:paraId="515D0431" w14:textId="77777777" w:rsidR="00FD2055" w:rsidRPr="00FD2055" w:rsidRDefault="00FD2055" w:rsidP="00FD2055">
      <w:pPr>
        <w:spacing w:line="260" w:lineRule="atLeast"/>
        <w:rPr>
          <w:rFonts w:ascii="Times New Roman" w:eastAsia="Calibri" w:hAnsi="Times New Roman"/>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FD2055" w:rsidRPr="00FD2055" w14:paraId="7C94C10A"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876B1ED" w14:textId="77777777" w:rsidR="00FD2055" w:rsidRPr="00FD2055" w:rsidRDefault="00FD2055" w:rsidP="00FD2055">
            <w:pPr>
              <w:spacing w:line="260" w:lineRule="atLeast"/>
              <w:rPr>
                <w:rFonts w:eastAsia="Calibri"/>
                <w:b/>
                <w:bCs/>
                <w:lang w:eastAsia="en-US"/>
              </w:rPr>
            </w:pPr>
            <w:r w:rsidRPr="00FD2055">
              <w:rPr>
                <w:rFonts w:eastAsia="Calibri"/>
                <w:b/>
                <w:bCs/>
                <w:lang w:eastAsia="en-US"/>
              </w:rPr>
              <w:t>Conclusion used in Risk Assessment – Skin corrosion and irritation</w:t>
            </w:r>
          </w:p>
        </w:tc>
      </w:tr>
      <w:tr w:rsidR="00534E09" w:rsidRPr="00FD2055" w14:paraId="14B484A9" w14:textId="77777777" w:rsidTr="00B874AD">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71BE84DB" w14:textId="77777777" w:rsidR="00534E09" w:rsidRPr="00FD2055" w:rsidRDefault="00534E09" w:rsidP="00FD2055">
            <w:pPr>
              <w:spacing w:line="260" w:lineRule="atLeast"/>
              <w:rPr>
                <w:rFonts w:eastAsia="Calibri"/>
                <w:lang w:eastAsia="en-US"/>
              </w:rPr>
            </w:pPr>
            <w:r w:rsidRPr="00FD2055">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34FBB8E0" w14:textId="7609E0F3" w:rsidR="00534E09" w:rsidRPr="00527F09" w:rsidRDefault="00534E09" w:rsidP="00534E09">
            <w:pPr>
              <w:spacing w:line="260" w:lineRule="atLeast"/>
              <w:rPr>
                <w:rFonts w:eastAsia="Calibri"/>
                <w:iCs/>
                <w:lang w:eastAsia="en-US"/>
              </w:rPr>
            </w:pPr>
            <w:r w:rsidRPr="00527F09">
              <w:rPr>
                <w:rFonts w:eastAsia="Calibri"/>
                <w:i/>
                <w:iCs/>
                <w:lang w:eastAsia="en-US"/>
              </w:rPr>
              <w:t>In vivo</w:t>
            </w:r>
            <w:r w:rsidRPr="00527F09">
              <w:rPr>
                <w:rFonts w:eastAsia="Calibri"/>
                <w:iCs/>
                <w:lang w:eastAsia="en-US"/>
              </w:rPr>
              <w:t xml:space="preserve"> skin corrosion/irritation studies according to OECD guidelines 404 were performed on 8 out of 10 products within the product family. </w:t>
            </w:r>
          </w:p>
          <w:p w14:paraId="37F031D5" w14:textId="7407D0C5" w:rsidR="00534E09" w:rsidRPr="00B14ACE" w:rsidRDefault="00BC571A" w:rsidP="00534E09">
            <w:pPr>
              <w:spacing w:line="260" w:lineRule="atLeast"/>
              <w:rPr>
                <w:rFonts w:eastAsia="Calibri"/>
                <w:lang w:val="en-US" w:eastAsia="en-US"/>
              </w:rPr>
            </w:pPr>
            <w:r>
              <w:rPr>
                <w:rFonts w:eastAsia="Calibri"/>
                <w:iCs/>
                <w:lang w:eastAsia="en-US"/>
              </w:rPr>
              <w:t>I</w:t>
            </w:r>
            <w:r w:rsidR="00534E09" w:rsidRPr="00527F09">
              <w:rPr>
                <w:rFonts w:eastAsia="Calibri"/>
                <w:iCs/>
                <w:lang w:eastAsia="en-US"/>
              </w:rPr>
              <w:t>n accordance with the Regulation EC No. 1272/2008 on classification, labelling and packaging of substances and mixtures, the products must not be classified. No signal word or hazard statement is required.</w:t>
            </w:r>
          </w:p>
        </w:tc>
      </w:tr>
      <w:tr w:rsidR="00534E09" w:rsidRPr="00FD2055" w14:paraId="1F2321FF" w14:textId="77777777"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14:paraId="6C51F76C" w14:textId="77777777" w:rsidR="00534E09" w:rsidRPr="00FD2055" w:rsidRDefault="00534E09" w:rsidP="00FD2055">
            <w:pPr>
              <w:spacing w:line="260" w:lineRule="atLeast"/>
              <w:rPr>
                <w:rFonts w:eastAsia="Calibri"/>
                <w:lang w:eastAsia="en-US"/>
              </w:rPr>
            </w:pPr>
            <w:r w:rsidRPr="00FD2055">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2EAD010C" w14:textId="77777777" w:rsidR="00534E09" w:rsidRDefault="00534E09" w:rsidP="00492BD7">
            <w:pPr>
              <w:spacing w:line="260" w:lineRule="atLeast"/>
              <w:rPr>
                <w:rFonts w:eastAsia="Calibri"/>
                <w:iCs/>
                <w:lang w:eastAsia="en-US"/>
              </w:rPr>
            </w:pPr>
            <w:r w:rsidRPr="00527F09">
              <w:rPr>
                <w:rFonts w:eastAsia="Calibri"/>
                <w:lang w:eastAsia="en-US"/>
              </w:rPr>
              <w:t>Available</w:t>
            </w:r>
            <w:r w:rsidRPr="00527F09">
              <w:rPr>
                <w:rFonts w:eastAsia="Calibri"/>
                <w:i/>
                <w:lang w:eastAsia="en-US"/>
              </w:rPr>
              <w:t xml:space="preserve"> in vivo</w:t>
            </w:r>
            <w:r w:rsidRPr="00527F09">
              <w:rPr>
                <w:rFonts w:eastAsia="Calibri"/>
                <w:lang w:eastAsia="en-US"/>
              </w:rPr>
              <w:t xml:space="preserve"> test results were conclusive </w:t>
            </w:r>
            <w:r w:rsidR="00492BD7">
              <w:rPr>
                <w:rFonts w:eastAsia="Calibri"/>
                <w:lang w:eastAsia="en-US"/>
              </w:rPr>
              <w:t xml:space="preserve">and did not lead to </w:t>
            </w:r>
            <w:r w:rsidRPr="00527F09">
              <w:rPr>
                <w:rFonts w:eastAsia="Calibri"/>
                <w:lang w:eastAsia="en-US"/>
              </w:rPr>
              <w:t xml:space="preserve">classification. </w:t>
            </w:r>
            <w:r w:rsidRPr="00527F09">
              <w:rPr>
                <w:rFonts w:eastAsia="Calibri"/>
                <w:iCs/>
                <w:lang w:eastAsia="en-US"/>
              </w:rPr>
              <w:t>No studies were performed on TriActive (F-2506) and Dipal Plus (GMP 36) but due to the high degree of similarity with respectively Tri-Fender (GMP 51) and Dipal RTU (GMP 34) it seems justified to conclude that both products are also not classified.</w:t>
            </w:r>
          </w:p>
          <w:p w14:paraId="3E0DE261" w14:textId="77777777" w:rsidR="00DD76DB" w:rsidRDefault="00DD76DB" w:rsidP="00492BD7">
            <w:pPr>
              <w:spacing w:line="260" w:lineRule="atLeast"/>
              <w:rPr>
                <w:rFonts w:eastAsia="Calibri"/>
                <w:iCs/>
                <w:lang w:eastAsia="en-US"/>
              </w:rPr>
            </w:pPr>
          </w:p>
          <w:p w14:paraId="1F8DD4A3" w14:textId="0649BD2F" w:rsidR="00DD76DB" w:rsidRPr="00A53EE0" w:rsidRDefault="00DD76DB" w:rsidP="00DD76DB">
            <w:pPr>
              <w:spacing w:line="260" w:lineRule="atLeast"/>
              <w:rPr>
                <w:rFonts w:eastAsia="Calibri"/>
                <w:lang w:eastAsia="en-US"/>
              </w:rPr>
            </w:pPr>
            <w:r>
              <w:rPr>
                <w:rFonts w:eastAsia="Calibri"/>
                <w:lang w:eastAsia="en-US"/>
              </w:rPr>
              <w:t>It is noted that e</w:t>
            </w:r>
            <w:r w:rsidRPr="00DD76DB">
              <w:rPr>
                <w:rFonts w:eastAsia="Calibri"/>
                <w:lang w:eastAsia="en-US"/>
              </w:rPr>
              <w:t xml:space="preserve">xcept for Dipal Plus and TriActive (not tested), the products in </w:t>
            </w:r>
            <w:r>
              <w:rPr>
                <w:rFonts w:eastAsia="Calibri"/>
                <w:lang w:eastAsia="en-US"/>
              </w:rPr>
              <w:t>the BPF</w:t>
            </w:r>
            <w:r w:rsidRPr="00DD76DB">
              <w:rPr>
                <w:rFonts w:eastAsia="Calibri"/>
                <w:lang w:eastAsia="en-US"/>
              </w:rPr>
              <w:t xml:space="preserve"> were already on </w:t>
            </w:r>
            <w:r>
              <w:rPr>
                <w:rFonts w:eastAsia="Calibri"/>
                <w:lang w:eastAsia="en-US"/>
              </w:rPr>
              <w:t>the market for several years ac</w:t>
            </w:r>
            <w:r w:rsidRPr="00DD76DB">
              <w:rPr>
                <w:rFonts w:eastAsia="Calibri"/>
                <w:lang w:eastAsia="en-US"/>
              </w:rPr>
              <w:t>ross the EU, before BPR legislation became effective.</w:t>
            </w:r>
            <w:r>
              <w:t xml:space="preserve"> </w:t>
            </w:r>
            <w:r w:rsidRPr="00DD76DB">
              <w:rPr>
                <w:rFonts w:eastAsia="Calibri"/>
                <w:lang w:eastAsia="en-US"/>
              </w:rPr>
              <w:t xml:space="preserve">In addition, some of the products are also marketed outside the EU and in vivo toxicity tests were therefore also performed for the purpose of other regulations. An example is Fortex </w:t>
            </w:r>
            <w:r>
              <w:rPr>
                <w:rFonts w:eastAsia="Calibri"/>
                <w:lang w:eastAsia="en-US"/>
              </w:rPr>
              <w:t>,</w:t>
            </w:r>
            <w:r w:rsidRPr="00DD76DB">
              <w:rPr>
                <w:rFonts w:eastAsia="Calibri"/>
                <w:lang w:eastAsia="en-US"/>
              </w:rPr>
              <w:t>that justi</w:t>
            </w:r>
            <w:r>
              <w:rPr>
                <w:rFonts w:eastAsia="Calibri"/>
                <w:lang w:eastAsia="en-US"/>
              </w:rPr>
              <w:t>fies the study for this product</w:t>
            </w:r>
            <w:r w:rsidRPr="00DD76DB">
              <w:rPr>
                <w:rFonts w:eastAsia="Calibri"/>
                <w:lang w:eastAsia="en-US"/>
              </w:rPr>
              <w:t xml:space="preserve"> performed after 2012.</w:t>
            </w:r>
          </w:p>
        </w:tc>
      </w:tr>
      <w:tr w:rsidR="00534E09" w:rsidRPr="00FD2055" w14:paraId="79AEF3C1" w14:textId="77777777"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14:paraId="21DBF0A1" w14:textId="77777777" w:rsidR="00534E09" w:rsidRPr="00FD2055" w:rsidRDefault="00534E09" w:rsidP="00FD2055">
            <w:pPr>
              <w:spacing w:line="260" w:lineRule="atLeast"/>
              <w:rPr>
                <w:rFonts w:eastAsia="Calibri"/>
                <w:lang w:eastAsia="en-US"/>
              </w:rPr>
            </w:pPr>
            <w:r w:rsidRPr="00FD2055">
              <w:rPr>
                <w:rFonts w:eastAsia="Calibri"/>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0DAB24C9" w14:textId="30645F14" w:rsidR="00534E09" w:rsidRPr="00A53EE0" w:rsidRDefault="00534E09" w:rsidP="00BC571A">
            <w:pPr>
              <w:spacing w:line="260" w:lineRule="atLeast"/>
              <w:rPr>
                <w:rFonts w:eastAsia="Calibri"/>
                <w:lang w:eastAsia="en-US"/>
              </w:rPr>
            </w:pPr>
            <w:r>
              <w:rPr>
                <w:rFonts w:eastAsia="Calibri"/>
                <w:lang w:eastAsia="en-US"/>
              </w:rPr>
              <w:t>Not classified.</w:t>
            </w:r>
          </w:p>
        </w:tc>
      </w:tr>
    </w:tbl>
    <w:p w14:paraId="47CA30EB" w14:textId="77777777" w:rsidR="00FD2055" w:rsidRPr="00FD2055" w:rsidRDefault="00FD2055" w:rsidP="00FD2055">
      <w:pPr>
        <w:spacing w:line="260" w:lineRule="atLeast"/>
        <w:rPr>
          <w:rFonts w:eastAsia="Calibri"/>
          <w:lang w:eastAsia="en-US"/>
        </w:rPr>
      </w:pPr>
    </w:p>
    <w:p w14:paraId="32C38050" w14:textId="77777777" w:rsidR="00FD2055" w:rsidRPr="00FD2055" w:rsidRDefault="00FD2055" w:rsidP="00FD2055">
      <w:pPr>
        <w:spacing w:line="260" w:lineRule="atLeast"/>
        <w:rPr>
          <w:rFonts w:eastAsia="Calibri"/>
          <w:lang w:eastAsia="en-US"/>
        </w:rPr>
      </w:pPr>
    </w:p>
    <w:p w14:paraId="111E47D8" w14:textId="77777777" w:rsidR="00FD2055" w:rsidRPr="00FD2055" w:rsidRDefault="00FD2055" w:rsidP="00FD2055">
      <w:pPr>
        <w:rPr>
          <w:rFonts w:eastAsia="Calibri"/>
          <w:b/>
          <w:i/>
          <w:sz w:val="22"/>
          <w:szCs w:val="22"/>
          <w:lang w:eastAsia="en-US"/>
        </w:rPr>
      </w:pPr>
      <w:bookmarkStart w:id="1491" w:name="_Toc389729050"/>
      <w:bookmarkStart w:id="1492" w:name="_Toc403472755"/>
      <w:r w:rsidRPr="00FD2055">
        <w:rPr>
          <w:rFonts w:eastAsia="Calibri"/>
          <w:b/>
          <w:i/>
          <w:sz w:val="22"/>
          <w:szCs w:val="22"/>
          <w:lang w:eastAsia="en-US"/>
        </w:rPr>
        <w:t>Eye irritation</w:t>
      </w:r>
      <w:bookmarkEnd w:id="1491"/>
      <w:bookmarkEnd w:id="1492"/>
    </w:p>
    <w:p w14:paraId="51B6E795" w14:textId="77777777" w:rsidR="00FD2055" w:rsidRPr="00FD2055" w:rsidRDefault="00FD2055" w:rsidP="00FD2055">
      <w:pPr>
        <w:spacing w:line="260" w:lineRule="atLeast"/>
        <w:rPr>
          <w:rFonts w:eastAsia="Calibri"/>
          <w:lang w:eastAsia="en-US"/>
        </w:rPr>
      </w:pPr>
    </w:p>
    <w:p w14:paraId="70DF2F38" w14:textId="03A04210" w:rsidR="00BE4DF3" w:rsidRDefault="00BE4DF3" w:rsidP="00BE4DF3">
      <w:pPr>
        <w:spacing w:line="260" w:lineRule="atLeast"/>
        <w:jc w:val="both"/>
        <w:rPr>
          <w:rFonts w:eastAsia="Calibri"/>
          <w:iCs/>
          <w:lang w:eastAsia="en-US"/>
        </w:rPr>
      </w:pPr>
      <w:r w:rsidRPr="00527F09">
        <w:rPr>
          <w:rFonts w:eastAsia="Calibri"/>
          <w:i/>
          <w:iCs/>
          <w:lang w:eastAsia="en-US"/>
        </w:rPr>
        <w:t>In vivo</w:t>
      </w:r>
      <w:r w:rsidRPr="00527F09">
        <w:rPr>
          <w:rFonts w:eastAsia="Calibri"/>
          <w:iCs/>
          <w:lang w:eastAsia="en-US"/>
        </w:rPr>
        <w:t xml:space="preserve"> eye corrosion/irritation studies according to OECD guidelines 405 were performed on 9 out of 10 products within the product family. These studies were not performed on TriActive (F-2506) due to the high degree of similarity with Tri-Fender (GMP 51) (expert judgement). An OECD 405 study was performed on Dipal Plus (GMP 36) since it contained </w:t>
      </w:r>
      <w:r w:rsidRPr="00527F09">
        <w:rPr>
          <w:rFonts w:eastAsia="Calibri"/>
          <w:iCs/>
          <w:lang w:eastAsia="en-US"/>
        </w:rPr>
        <w:lastRenderedPageBreak/>
        <w:t xml:space="preserve">more alcohol ethoxylate, classified as Eye Dam 1 (H318) than Dipal RTU (GMP 34) and </w:t>
      </w:r>
      <w:r w:rsidR="00BC1892">
        <w:rPr>
          <w:rFonts w:eastAsia="Calibri"/>
          <w:iCs/>
          <w:lang w:eastAsia="en-US"/>
        </w:rPr>
        <w:t xml:space="preserve">based on </w:t>
      </w:r>
      <w:r w:rsidR="002227B8">
        <w:rPr>
          <w:rFonts w:eastAsia="Calibri"/>
          <w:iCs/>
          <w:lang w:eastAsia="en-US"/>
        </w:rPr>
        <w:t>the study outcome</w:t>
      </w:r>
      <w:r w:rsidRPr="00527F09">
        <w:rPr>
          <w:rFonts w:eastAsia="Calibri"/>
          <w:iCs/>
          <w:lang w:eastAsia="en-US"/>
        </w:rPr>
        <w:t xml:space="preserve"> product </w:t>
      </w:r>
      <w:r w:rsidR="00BC1892" w:rsidRPr="00527F09">
        <w:rPr>
          <w:rFonts w:eastAsia="Calibri"/>
          <w:iCs/>
          <w:lang w:eastAsia="en-US"/>
        </w:rPr>
        <w:t>need</w:t>
      </w:r>
      <w:r w:rsidR="00BC1892">
        <w:rPr>
          <w:rFonts w:eastAsia="Calibri"/>
          <w:iCs/>
          <w:lang w:eastAsia="en-US"/>
        </w:rPr>
        <w:t>s</w:t>
      </w:r>
      <w:r w:rsidR="00BC1892" w:rsidRPr="00527F09">
        <w:rPr>
          <w:rFonts w:eastAsia="Calibri"/>
          <w:iCs/>
          <w:lang w:eastAsia="en-US"/>
        </w:rPr>
        <w:t xml:space="preserve"> </w:t>
      </w:r>
      <w:r w:rsidRPr="00527F09">
        <w:rPr>
          <w:rFonts w:eastAsia="Calibri"/>
          <w:iCs/>
          <w:lang w:eastAsia="en-US"/>
        </w:rPr>
        <w:t>to be classified as Eye Irrit Cat 2 (H319).</w:t>
      </w:r>
    </w:p>
    <w:p w14:paraId="3D236D5B" w14:textId="77777777" w:rsidR="00BE4DF3" w:rsidRDefault="00BE4DF3" w:rsidP="00BE4DF3">
      <w:pPr>
        <w:spacing w:line="260" w:lineRule="atLeast"/>
        <w:jc w:val="both"/>
        <w:rPr>
          <w:rFonts w:eastAsia="Calibri"/>
          <w:iCs/>
          <w:lang w:eastAsia="en-US"/>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1417"/>
        <w:gridCol w:w="2269"/>
        <w:gridCol w:w="1276"/>
        <w:gridCol w:w="1417"/>
      </w:tblGrid>
      <w:tr w:rsidR="00FD2055" w:rsidRPr="00FD2055" w14:paraId="5DFE6489" w14:textId="77777777" w:rsidTr="00BE4DF3">
        <w:tc>
          <w:tcPr>
            <w:tcW w:w="9498" w:type="dxa"/>
            <w:gridSpan w:val="6"/>
            <w:shd w:val="clear" w:color="auto" w:fill="FFFFCC"/>
          </w:tcPr>
          <w:p w14:paraId="13271933" w14:textId="77777777" w:rsidR="00FD2055" w:rsidRPr="00FD2055" w:rsidRDefault="00FD2055" w:rsidP="00FD2055">
            <w:pPr>
              <w:keepNext/>
              <w:widowControl w:val="0"/>
              <w:tabs>
                <w:tab w:val="center" w:pos="4536"/>
                <w:tab w:val="right" w:pos="9072"/>
              </w:tabs>
              <w:spacing w:line="260" w:lineRule="atLeast"/>
              <w:jc w:val="center"/>
              <w:rPr>
                <w:rFonts w:eastAsia="Calibri"/>
                <w:b/>
                <w:bCs/>
                <w:color w:val="000000"/>
                <w:lang w:eastAsia="en-GB"/>
              </w:rPr>
            </w:pPr>
            <w:r w:rsidRPr="00FD2055">
              <w:rPr>
                <w:rFonts w:eastAsia="Calibri"/>
                <w:b/>
                <w:bCs/>
                <w:color w:val="000000"/>
                <w:lang w:eastAsia="en-GB"/>
              </w:rPr>
              <w:t>Summary table of animal studies on serious eye damage and eye irritation</w:t>
            </w:r>
          </w:p>
        </w:tc>
      </w:tr>
      <w:tr w:rsidR="00FD2055" w:rsidRPr="00FD2055" w14:paraId="436F5297" w14:textId="77777777" w:rsidTr="00BE4DF3">
        <w:tc>
          <w:tcPr>
            <w:tcW w:w="1701" w:type="dxa"/>
            <w:shd w:val="clear" w:color="auto" w:fill="auto"/>
          </w:tcPr>
          <w:p w14:paraId="0363BFA7" w14:textId="77777777" w:rsidR="00FD2055" w:rsidRPr="00FD2055" w:rsidRDefault="00FD2055" w:rsidP="00FD2055">
            <w:pPr>
              <w:keepNext/>
              <w:widowControl w:val="0"/>
              <w:tabs>
                <w:tab w:val="center" w:pos="4536"/>
                <w:tab w:val="right" w:pos="9072"/>
              </w:tabs>
              <w:spacing w:line="260" w:lineRule="atLeast"/>
              <w:rPr>
                <w:rFonts w:eastAsia="Calibri"/>
                <w:b/>
                <w:bCs/>
                <w:color w:val="000000"/>
                <w:lang w:eastAsia="en-GB"/>
              </w:rPr>
            </w:pPr>
            <w:r w:rsidRPr="00FD2055">
              <w:rPr>
                <w:rFonts w:eastAsia="Calibri"/>
                <w:b/>
                <w:bCs/>
                <w:color w:val="000000"/>
                <w:lang w:eastAsia="en-GB"/>
              </w:rPr>
              <w:t>Method,</w:t>
            </w:r>
            <w:r w:rsidRPr="00FD2055">
              <w:rPr>
                <w:rFonts w:eastAsia="Calibri"/>
                <w:b/>
                <w:bCs/>
                <w:color w:val="000000"/>
                <w:lang w:eastAsia="en-GB"/>
              </w:rPr>
              <w:br/>
              <w:t xml:space="preserve">Guideline, </w:t>
            </w:r>
          </w:p>
          <w:p w14:paraId="24BC2204" w14:textId="77777777" w:rsidR="00FD2055" w:rsidRPr="00FD2055" w:rsidRDefault="00FD2055" w:rsidP="00FD2055">
            <w:pPr>
              <w:spacing w:line="260" w:lineRule="atLeast"/>
              <w:rPr>
                <w:rFonts w:eastAsia="Calibri"/>
                <w:highlight w:val="cyan"/>
                <w:lang w:eastAsia="en-US"/>
              </w:rPr>
            </w:pPr>
            <w:r w:rsidRPr="00FD2055">
              <w:rPr>
                <w:rFonts w:eastAsia="Calibri"/>
                <w:b/>
                <w:bCs/>
                <w:color w:val="000000"/>
                <w:lang w:eastAsia="en-GB"/>
              </w:rPr>
              <w:t>GLP status, Reliability</w:t>
            </w:r>
          </w:p>
        </w:tc>
        <w:tc>
          <w:tcPr>
            <w:tcW w:w="1418" w:type="dxa"/>
            <w:shd w:val="clear" w:color="auto" w:fill="auto"/>
          </w:tcPr>
          <w:p w14:paraId="6071BDB5" w14:textId="77777777" w:rsidR="00FD2055" w:rsidRPr="00FD2055" w:rsidRDefault="00FD2055" w:rsidP="00FD2055">
            <w:pPr>
              <w:keepNext/>
              <w:widowControl w:val="0"/>
              <w:tabs>
                <w:tab w:val="center" w:pos="4536"/>
                <w:tab w:val="right" w:pos="9072"/>
              </w:tabs>
              <w:spacing w:line="260" w:lineRule="atLeast"/>
              <w:rPr>
                <w:rFonts w:eastAsia="Calibri"/>
                <w:b/>
                <w:bCs/>
                <w:color w:val="000000"/>
                <w:lang w:eastAsia="en-GB"/>
              </w:rPr>
            </w:pPr>
            <w:r w:rsidRPr="00FD2055">
              <w:rPr>
                <w:rFonts w:eastAsia="Calibri"/>
                <w:b/>
                <w:bCs/>
                <w:color w:val="000000"/>
                <w:lang w:eastAsia="en-GB"/>
              </w:rPr>
              <w:t>Species,</w:t>
            </w:r>
            <w:r w:rsidRPr="00FD2055">
              <w:rPr>
                <w:rFonts w:eastAsia="Calibri"/>
                <w:b/>
                <w:bCs/>
                <w:color w:val="000000"/>
                <w:lang w:eastAsia="en-GB"/>
              </w:rPr>
              <w:br/>
              <w:t>Strain,</w:t>
            </w:r>
            <w:r w:rsidRPr="00FD2055">
              <w:rPr>
                <w:rFonts w:eastAsia="Calibri"/>
                <w:b/>
                <w:bCs/>
                <w:color w:val="000000"/>
                <w:lang w:eastAsia="en-GB"/>
              </w:rPr>
              <w:br/>
              <w:t>Sex,</w:t>
            </w:r>
            <w:r w:rsidRPr="00FD2055">
              <w:rPr>
                <w:rFonts w:eastAsia="Calibri"/>
                <w:b/>
                <w:bCs/>
                <w:color w:val="000000"/>
                <w:lang w:eastAsia="en-GB"/>
              </w:rPr>
              <w:br/>
              <w:t>No/group</w:t>
            </w:r>
          </w:p>
        </w:tc>
        <w:tc>
          <w:tcPr>
            <w:tcW w:w="1417" w:type="dxa"/>
            <w:shd w:val="clear" w:color="auto" w:fill="auto"/>
          </w:tcPr>
          <w:p w14:paraId="0687A2D2" w14:textId="77777777" w:rsidR="00FD2055" w:rsidRPr="00FD2055" w:rsidRDefault="00FD2055" w:rsidP="00FD2055">
            <w:pPr>
              <w:keepNext/>
              <w:widowControl w:val="0"/>
              <w:tabs>
                <w:tab w:val="center" w:pos="4536"/>
                <w:tab w:val="right" w:pos="9072"/>
              </w:tabs>
              <w:spacing w:line="260" w:lineRule="atLeast"/>
              <w:rPr>
                <w:rFonts w:eastAsia="Calibri"/>
                <w:b/>
                <w:bCs/>
                <w:color w:val="000000"/>
                <w:lang w:eastAsia="en-GB"/>
              </w:rPr>
            </w:pPr>
            <w:r w:rsidRPr="00FD2055">
              <w:rPr>
                <w:rFonts w:eastAsia="Calibri"/>
                <w:b/>
                <w:bCs/>
                <w:color w:val="000000"/>
                <w:lang w:eastAsia="en-GB"/>
              </w:rPr>
              <w:t>Test substance,Dose levels, Duration of exposure</w:t>
            </w:r>
          </w:p>
        </w:tc>
        <w:tc>
          <w:tcPr>
            <w:tcW w:w="2269" w:type="dxa"/>
            <w:shd w:val="clear" w:color="auto" w:fill="auto"/>
          </w:tcPr>
          <w:p w14:paraId="1C7E1281" w14:textId="77777777" w:rsidR="00FD2055" w:rsidRPr="00FD2055" w:rsidRDefault="00FD2055" w:rsidP="00FD2055">
            <w:pPr>
              <w:keepNext/>
              <w:widowControl w:val="0"/>
              <w:tabs>
                <w:tab w:val="center" w:pos="4536"/>
                <w:tab w:val="right" w:pos="9072"/>
              </w:tabs>
              <w:spacing w:line="260" w:lineRule="atLeast"/>
              <w:rPr>
                <w:rFonts w:eastAsia="Calibri"/>
                <w:b/>
                <w:bCs/>
                <w:color w:val="000000"/>
                <w:lang w:eastAsia="en-GB"/>
              </w:rPr>
            </w:pPr>
            <w:r w:rsidRPr="00FD2055">
              <w:rPr>
                <w:rFonts w:eastAsia="Calibri"/>
                <w:b/>
                <w:bCs/>
                <w:color w:val="000000"/>
                <w:lang w:eastAsia="en-GB"/>
              </w:rPr>
              <w:t>Results</w:t>
            </w:r>
          </w:p>
          <w:p w14:paraId="2B98ABE4" w14:textId="77777777" w:rsidR="00FD2055" w:rsidRPr="00FD2055" w:rsidRDefault="00FD2055" w:rsidP="00FD2055">
            <w:pPr>
              <w:keepNext/>
              <w:widowControl w:val="0"/>
              <w:tabs>
                <w:tab w:val="center" w:pos="4536"/>
                <w:tab w:val="right" w:pos="9072"/>
              </w:tabs>
              <w:spacing w:line="260" w:lineRule="atLeast"/>
              <w:rPr>
                <w:rFonts w:eastAsia="Calibri"/>
                <w:bCs/>
                <w:i/>
                <w:color w:val="000000"/>
                <w:lang w:eastAsia="en-GB"/>
              </w:rPr>
            </w:pPr>
            <w:r w:rsidRPr="00FD2055">
              <w:rPr>
                <w:rFonts w:eastAsia="Calibri"/>
                <w:bCs/>
                <w:i/>
                <w:color w:val="000000"/>
                <w:lang w:eastAsia="en-GB"/>
              </w:rPr>
              <w:t>Average score (24, 48, 72h)/</w:t>
            </w:r>
          </w:p>
          <w:p w14:paraId="1B07192E" w14:textId="77777777" w:rsidR="00FD2055" w:rsidRPr="00FD2055" w:rsidRDefault="00FD2055" w:rsidP="00FD2055">
            <w:pPr>
              <w:keepNext/>
              <w:widowControl w:val="0"/>
              <w:tabs>
                <w:tab w:val="center" w:pos="4536"/>
                <w:tab w:val="right" w:pos="9072"/>
              </w:tabs>
              <w:spacing w:line="260" w:lineRule="atLeast"/>
              <w:rPr>
                <w:rFonts w:eastAsia="Calibri"/>
                <w:b/>
                <w:bCs/>
                <w:color w:val="000000"/>
                <w:lang w:eastAsia="en-GB"/>
              </w:rPr>
            </w:pPr>
            <w:r w:rsidRPr="00FD2055">
              <w:rPr>
                <w:rFonts w:eastAsia="Calibri"/>
                <w:bCs/>
                <w:i/>
                <w:color w:val="000000"/>
                <w:lang w:eastAsia="en-GB"/>
              </w:rPr>
              <w:t>observations and time point of onset, reversibility</w:t>
            </w:r>
          </w:p>
        </w:tc>
        <w:tc>
          <w:tcPr>
            <w:tcW w:w="1276" w:type="dxa"/>
          </w:tcPr>
          <w:p w14:paraId="7A5DBAE5" w14:textId="77777777" w:rsidR="00FD2055" w:rsidRPr="00FD2055" w:rsidRDefault="00FD2055" w:rsidP="00FD2055">
            <w:pPr>
              <w:keepNext/>
              <w:widowControl w:val="0"/>
              <w:tabs>
                <w:tab w:val="center" w:pos="4536"/>
                <w:tab w:val="right" w:pos="9072"/>
              </w:tabs>
              <w:spacing w:line="260" w:lineRule="atLeast"/>
              <w:rPr>
                <w:rFonts w:eastAsia="Calibri"/>
                <w:b/>
                <w:bCs/>
                <w:color w:val="000000"/>
                <w:lang w:eastAsia="en-GB"/>
              </w:rPr>
            </w:pPr>
            <w:r w:rsidRPr="00FD2055">
              <w:rPr>
                <w:rFonts w:eastAsia="Calibri"/>
                <w:b/>
                <w:bCs/>
                <w:color w:val="000000"/>
                <w:lang w:eastAsia="en-GB"/>
              </w:rPr>
              <w:t xml:space="preserve">Remarks </w:t>
            </w:r>
            <w:r w:rsidRPr="00FD2055">
              <w:rPr>
                <w:rFonts w:eastAsia="Calibri"/>
                <w:bCs/>
                <w:i/>
                <w:color w:val="000000"/>
                <w:lang w:eastAsia="en-GB"/>
              </w:rPr>
              <w:t>(e.g. major deviations)</w:t>
            </w:r>
          </w:p>
        </w:tc>
        <w:tc>
          <w:tcPr>
            <w:tcW w:w="1417" w:type="dxa"/>
            <w:shd w:val="clear" w:color="auto" w:fill="auto"/>
          </w:tcPr>
          <w:p w14:paraId="78D7E471" w14:textId="77777777" w:rsidR="00FD2055" w:rsidRPr="00FD2055" w:rsidRDefault="00FD2055" w:rsidP="00FD2055">
            <w:pPr>
              <w:keepNext/>
              <w:widowControl w:val="0"/>
              <w:tabs>
                <w:tab w:val="center" w:pos="4536"/>
                <w:tab w:val="right" w:pos="9072"/>
              </w:tabs>
              <w:spacing w:line="260" w:lineRule="atLeast"/>
              <w:rPr>
                <w:rFonts w:eastAsia="Calibri"/>
                <w:b/>
                <w:bCs/>
                <w:color w:val="000000"/>
                <w:lang w:eastAsia="en-GB"/>
              </w:rPr>
            </w:pPr>
            <w:r w:rsidRPr="00FD2055">
              <w:rPr>
                <w:rFonts w:eastAsia="Calibri"/>
                <w:b/>
                <w:bCs/>
                <w:color w:val="000000"/>
                <w:lang w:eastAsia="en-GB"/>
              </w:rPr>
              <w:t xml:space="preserve">Reference </w:t>
            </w:r>
          </w:p>
          <w:p w14:paraId="0D63A9A2" w14:textId="77777777" w:rsidR="00FD2055" w:rsidRPr="00FD2055" w:rsidRDefault="00FD2055" w:rsidP="00FD2055">
            <w:pPr>
              <w:keepNext/>
              <w:widowControl w:val="0"/>
              <w:tabs>
                <w:tab w:val="center" w:pos="4536"/>
                <w:tab w:val="right" w:pos="9072"/>
              </w:tabs>
              <w:spacing w:line="260" w:lineRule="atLeast"/>
              <w:rPr>
                <w:rFonts w:eastAsia="Calibri"/>
                <w:b/>
                <w:bCs/>
                <w:color w:val="000000"/>
                <w:lang w:eastAsia="en-GB"/>
              </w:rPr>
            </w:pPr>
          </w:p>
        </w:tc>
      </w:tr>
      <w:tr w:rsidR="00BE4DF3" w:rsidRPr="00FD2055" w14:paraId="745B8042" w14:textId="77777777" w:rsidTr="00BE4DF3">
        <w:tc>
          <w:tcPr>
            <w:tcW w:w="1701" w:type="dxa"/>
            <w:vMerge w:val="restart"/>
            <w:shd w:val="clear" w:color="auto" w:fill="auto"/>
          </w:tcPr>
          <w:p w14:paraId="20C0412D" w14:textId="77777777" w:rsidR="00BE4DF3" w:rsidRPr="00A53EE0" w:rsidRDefault="00BE4DF3" w:rsidP="00BE4DF3">
            <w:pPr>
              <w:spacing w:line="260" w:lineRule="atLeast"/>
              <w:rPr>
                <w:rFonts w:eastAsia="Calibri"/>
                <w:lang w:eastAsia="en-US"/>
              </w:rPr>
            </w:pPr>
            <w:r>
              <w:rPr>
                <w:rFonts w:eastAsia="Calibri"/>
                <w:lang w:eastAsia="en-US"/>
              </w:rPr>
              <w:t>OECD 405, GLP, reliable without restriction</w:t>
            </w:r>
          </w:p>
        </w:tc>
        <w:tc>
          <w:tcPr>
            <w:tcW w:w="1418" w:type="dxa"/>
            <w:vMerge w:val="restart"/>
            <w:shd w:val="clear" w:color="auto" w:fill="auto"/>
          </w:tcPr>
          <w:p w14:paraId="0A91186B" w14:textId="77777777" w:rsidR="00BE4DF3" w:rsidRPr="00A53EE0" w:rsidRDefault="00BE4DF3" w:rsidP="00BE4DF3">
            <w:pPr>
              <w:spacing w:line="260" w:lineRule="atLeast"/>
              <w:ind w:right="34"/>
              <w:rPr>
                <w:rFonts w:eastAsia="Calibri"/>
                <w:lang w:eastAsia="en-US"/>
              </w:rPr>
            </w:pPr>
            <w:r>
              <w:rPr>
                <w:rFonts w:eastAsia="Calibri"/>
                <w:lang w:eastAsia="en-US"/>
              </w:rPr>
              <w:t>Rabbit, New Zealand white, 3 rabbits</w:t>
            </w:r>
          </w:p>
        </w:tc>
        <w:tc>
          <w:tcPr>
            <w:tcW w:w="1417" w:type="dxa"/>
            <w:shd w:val="clear" w:color="auto" w:fill="auto"/>
          </w:tcPr>
          <w:p w14:paraId="7B6275C4" w14:textId="77777777" w:rsidR="00BE4DF3" w:rsidRPr="00A53EE0" w:rsidRDefault="00BE4DF3" w:rsidP="00BE4DF3">
            <w:pPr>
              <w:spacing w:line="260" w:lineRule="atLeast"/>
              <w:rPr>
                <w:rFonts w:eastAsia="Calibri"/>
                <w:lang w:eastAsia="en-US"/>
              </w:rPr>
            </w:pPr>
            <w:r>
              <w:rPr>
                <w:rFonts w:eastAsia="Calibri"/>
                <w:lang w:eastAsia="en-US"/>
              </w:rPr>
              <w:t>Blockade (GMP 44), 0.1 ml undiluted, no washing, 72 h observation</w:t>
            </w:r>
          </w:p>
        </w:tc>
        <w:tc>
          <w:tcPr>
            <w:tcW w:w="2269" w:type="dxa"/>
            <w:shd w:val="clear" w:color="auto" w:fill="auto"/>
          </w:tcPr>
          <w:p w14:paraId="0B4CE98D" w14:textId="13E37A8D" w:rsidR="00BE4DF3" w:rsidRPr="00954AE8" w:rsidRDefault="00BE4DF3" w:rsidP="002A5FD0">
            <w:pPr>
              <w:spacing w:line="260" w:lineRule="atLeast"/>
              <w:rPr>
                <w:rFonts w:eastAsia="Calibri"/>
                <w:lang w:eastAsia="en-US"/>
              </w:rPr>
            </w:pPr>
            <w:r w:rsidRPr="008D1FD7">
              <w:rPr>
                <w:rFonts w:eastAsia="Calibri"/>
                <w:b/>
                <w:lang w:eastAsia="en-US"/>
              </w:rPr>
              <w:t>Chemosis</w:t>
            </w:r>
            <w:r>
              <w:rPr>
                <w:rFonts w:eastAsia="Calibri"/>
                <w:b/>
                <w:lang w:eastAsia="en-US"/>
              </w:rPr>
              <w:t>:</w:t>
            </w:r>
            <w:r>
              <w:rPr>
                <w:rFonts w:eastAsia="Calibri"/>
                <w:lang w:eastAsia="en-US"/>
              </w:rPr>
              <w:t xml:space="preserve"> Average score (24, 48 and 72h): 0</w:t>
            </w:r>
            <w:r w:rsidR="002A5FD0">
              <w:rPr>
                <w:rFonts w:eastAsia="Calibri"/>
                <w:lang w:eastAsia="en-US"/>
              </w:rPr>
              <w:t>;0;0</w:t>
            </w:r>
            <w:r>
              <w:rPr>
                <w:rFonts w:eastAsia="Calibri"/>
                <w:lang w:eastAsia="en-US"/>
              </w:rPr>
              <w:t xml:space="preserve">; </w:t>
            </w:r>
            <w:r w:rsidRPr="008D1FD7">
              <w:rPr>
                <w:rFonts w:eastAsia="Calibri"/>
                <w:b/>
                <w:lang w:eastAsia="en-US"/>
              </w:rPr>
              <w:t>Redness</w:t>
            </w:r>
            <w:r>
              <w:rPr>
                <w:rFonts w:eastAsia="Calibri"/>
                <w:b/>
                <w:lang w:eastAsia="en-US"/>
              </w:rPr>
              <w:t>:</w:t>
            </w:r>
            <w:r>
              <w:rPr>
                <w:rFonts w:eastAsia="Calibri"/>
                <w:lang w:eastAsia="en-US"/>
              </w:rPr>
              <w:t xml:space="preserve"> Average score (24, 48 and 72h):</w:t>
            </w:r>
            <w:r w:rsidR="002A5FD0">
              <w:rPr>
                <w:rFonts w:eastAsia="Calibri"/>
                <w:lang w:eastAsia="en-US"/>
              </w:rPr>
              <w:t>0.3;0;0</w:t>
            </w:r>
            <w:r>
              <w:rPr>
                <w:rFonts w:eastAsia="Calibri"/>
                <w:lang w:eastAsia="en-US"/>
              </w:rPr>
              <w:t xml:space="preserve">; </w:t>
            </w:r>
            <w:r>
              <w:rPr>
                <w:rFonts w:eastAsia="Calibri"/>
                <w:b/>
                <w:lang w:eastAsia="en-US"/>
              </w:rPr>
              <w:t>Iris:</w:t>
            </w:r>
            <w:r>
              <w:rPr>
                <w:rFonts w:eastAsia="Calibri"/>
                <w:lang w:eastAsia="en-US"/>
              </w:rPr>
              <w:t xml:space="preserve"> Average score (24, 48 and 72h): 0</w:t>
            </w:r>
            <w:r w:rsidR="002A5FD0">
              <w:rPr>
                <w:rFonts w:eastAsia="Calibri"/>
                <w:lang w:eastAsia="en-US"/>
              </w:rPr>
              <w:t>;0;0</w:t>
            </w:r>
            <w:r>
              <w:rPr>
                <w:rFonts w:eastAsia="Calibri"/>
                <w:lang w:eastAsia="en-US"/>
              </w:rPr>
              <w:t xml:space="preserve">; </w:t>
            </w:r>
            <w:r>
              <w:rPr>
                <w:rFonts w:eastAsia="Calibri"/>
                <w:b/>
                <w:lang w:eastAsia="en-US"/>
              </w:rPr>
              <w:t xml:space="preserve">Cornea: </w:t>
            </w:r>
            <w:r>
              <w:rPr>
                <w:rFonts w:eastAsia="Calibri"/>
                <w:lang w:eastAsia="en-US"/>
              </w:rPr>
              <w:t xml:space="preserve">Average score (24, 48 and 72h): </w:t>
            </w:r>
            <w:r w:rsidR="002A5FD0">
              <w:rPr>
                <w:rFonts w:eastAsia="Calibri"/>
                <w:lang w:eastAsia="en-US"/>
              </w:rPr>
              <w:t xml:space="preserve">0;0;0 </w:t>
            </w:r>
            <w:r>
              <w:rPr>
                <w:rFonts w:eastAsia="Calibri"/>
                <w:lang w:eastAsia="en-US"/>
              </w:rPr>
              <w:t>time of onset: 1-24 h; fully reversible (D2); no other adverse effects</w:t>
            </w:r>
          </w:p>
        </w:tc>
        <w:tc>
          <w:tcPr>
            <w:tcW w:w="1276" w:type="dxa"/>
            <w:shd w:val="clear" w:color="auto" w:fill="auto"/>
          </w:tcPr>
          <w:p w14:paraId="20A877C1" w14:textId="77777777" w:rsidR="00BE4DF3" w:rsidRPr="00A53EE0" w:rsidRDefault="00BE4DF3" w:rsidP="00BE4DF3">
            <w:pPr>
              <w:spacing w:line="260" w:lineRule="atLeast"/>
              <w:rPr>
                <w:rFonts w:eastAsia="Calibri"/>
                <w:lang w:eastAsia="en-US"/>
              </w:rPr>
            </w:pPr>
            <w:r>
              <w:rPr>
                <w:rFonts w:eastAsia="Calibri"/>
                <w:lang w:eastAsia="en-US"/>
              </w:rPr>
              <w:t>n/a</w:t>
            </w:r>
          </w:p>
        </w:tc>
        <w:tc>
          <w:tcPr>
            <w:tcW w:w="1417" w:type="dxa"/>
          </w:tcPr>
          <w:p w14:paraId="7A06DD0F" w14:textId="781A8BBB" w:rsidR="00754567" w:rsidRPr="00A53EE0" w:rsidRDefault="00D068F2" w:rsidP="00D068F2">
            <w:pPr>
              <w:spacing w:line="260" w:lineRule="atLeast"/>
              <w:rPr>
                <w:rFonts w:eastAsia="Calibri"/>
                <w:lang w:eastAsia="en-US"/>
              </w:rPr>
            </w:pPr>
            <w:r>
              <w:rPr>
                <w:rFonts w:eastAsia="Calibri"/>
                <w:lang w:eastAsia="en-US"/>
              </w:rPr>
              <w:t>Fagette, S. 2011 (</w:t>
            </w:r>
            <w:r w:rsidR="00BE4DF3">
              <w:rPr>
                <w:rFonts w:eastAsia="Calibri"/>
                <w:lang w:eastAsia="en-US"/>
              </w:rPr>
              <w:t>OECD 405 Blockade,</w:t>
            </w:r>
            <w:r w:rsidR="00BE4DF3" w:rsidRPr="00954AE8">
              <w:rPr>
                <w:rFonts w:eastAsia="Calibri"/>
                <w:lang w:eastAsia="en-US"/>
              </w:rPr>
              <w:t>Tq 527 / 10-3367</w:t>
            </w:r>
            <w:r>
              <w:rPr>
                <w:rFonts w:eastAsia="Calibri"/>
                <w:lang w:eastAsia="en-US"/>
              </w:rPr>
              <w:t>)</w:t>
            </w:r>
          </w:p>
        </w:tc>
      </w:tr>
      <w:tr w:rsidR="00BE4DF3" w:rsidRPr="00FD2055" w14:paraId="2A5E1F26" w14:textId="77777777" w:rsidTr="00BE4DF3">
        <w:tc>
          <w:tcPr>
            <w:tcW w:w="1701" w:type="dxa"/>
            <w:vMerge/>
            <w:shd w:val="clear" w:color="auto" w:fill="auto"/>
          </w:tcPr>
          <w:p w14:paraId="75544EE5" w14:textId="77777777" w:rsidR="00BE4DF3" w:rsidRDefault="00BE4DF3" w:rsidP="00BE4DF3">
            <w:pPr>
              <w:spacing w:line="260" w:lineRule="atLeast"/>
              <w:rPr>
                <w:rFonts w:eastAsia="Calibri"/>
                <w:lang w:eastAsia="en-US"/>
              </w:rPr>
            </w:pPr>
          </w:p>
        </w:tc>
        <w:tc>
          <w:tcPr>
            <w:tcW w:w="1418" w:type="dxa"/>
            <w:vMerge/>
            <w:shd w:val="clear" w:color="auto" w:fill="auto"/>
          </w:tcPr>
          <w:p w14:paraId="3E63AF30" w14:textId="77777777" w:rsidR="00BE4DF3" w:rsidRDefault="00BE4DF3" w:rsidP="00BE4DF3">
            <w:pPr>
              <w:spacing w:line="260" w:lineRule="atLeast"/>
              <w:rPr>
                <w:rFonts w:eastAsia="Calibri"/>
                <w:lang w:eastAsia="en-US"/>
              </w:rPr>
            </w:pPr>
          </w:p>
        </w:tc>
        <w:tc>
          <w:tcPr>
            <w:tcW w:w="1417" w:type="dxa"/>
            <w:shd w:val="clear" w:color="auto" w:fill="auto"/>
          </w:tcPr>
          <w:p w14:paraId="114491FE" w14:textId="77777777" w:rsidR="00BE4DF3" w:rsidRPr="00A53EE0" w:rsidRDefault="00BE4DF3" w:rsidP="00BE4DF3">
            <w:pPr>
              <w:spacing w:line="260" w:lineRule="atLeast"/>
              <w:rPr>
                <w:rFonts w:eastAsia="Calibri"/>
                <w:lang w:eastAsia="en-US"/>
              </w:rPr>
            </w:pPr>
            <w:r>
              <w:rPr>
                <w:rFonts w:eastAsia="Calibri"/>
                <w:lang w:eastAsia="en-US"/>
              </w:rPr>
              <w:t>IodoFence (GMP 54), 0.1 ml undiluted, no washing, 72 h observation</w:t>
            </w:r>
          </w:p>
        </w:tc>
        <w:tc>
          <w:tcPr>
            <w:tcW w:w="2269" w:type="dxa"/>
            <w:shd w:val="clear" w:color="auto" w:fill="auto"/>
          </w:tcPr>
          <w:p w14:paraId="0EA170AD" w14:textId="1145CAD0" w:rsidR="00BE4DF3" w:rsidRPr="00954AE8" w:rsidRDefault="00BE4DF3" w:rsidP="002A5FD0">
            <w:pPr>
              <w:spacing w:line="260" w:lineRule="atLeast"/>
              <w:rPr>
                <w:rFonts w:eastAsia="Calibri"/>
                <w:lang w:eastAsia="en-US"/>
              </w:rPr>
            </w:pPr>
            <w:r w:rsidRPr="008D1FD7">
              <w:rPr>
                <w:rFonts w:eastAsia="Calibri"/>
                <w:b/>
                <w:lang w:eastAsia="en-US"/>
              </w:rPr>
              <w:t>Chemosis:</w:t>
            </w:r>
            <w:r>
              <w:rPr>
                <w:rFonts w:eastAsia="Calibri"/>
                <w:lang w:eastAsia="en-US"/>
              </w:rPr>
              <w:t xml:space="preserve"> Average score (24, 48 and 72h):&gt;= </w:t>
            </w:r>
            <w:r w:rsidR="002A5FD0">
              <w:rPr>
                <w:rFonts w:eastAsia="Calibri"/>
                <w:lang w:eastAsia="en-US"/>
              </w:rPr>
              <w:t>0.3;0.3;0</w:t>
            </w:r>
            <w:r>
              <w:rPr>
                <w:rFonts w:eastAsia="Calibri"/>
                <w:lang w:eastAsia="en-US"/>
              </w:rPr>
              <w:t xml:space="preserve">; </w:t>
            </w:r>
            <w:r w:rsidRPr="008D1FD7">
              <w:rPr>
                <w:rFonts w:eastAsia="Calibri"/>
                <w:b/>
                <w:lang w:eastAsia="en-US"/>
              </w:rPr>
              <w:t>Redness</w:t>
            </w:r>
            <w:r>
              <w:rPr>
                <w:rFonts w:eastAsia="Calibri"/>
                <w:b/>
                <w:lang w:eastAsia="en-US"/>
              </w:rPr>
              <w:t>:</w:t>
            </w:r>
            <w:r>
              <w:rPr>
                <w:rFonts w:eastAsia="Calibri"/>
                <w:lang w:eastAsia="en-US"/>
              </w:rPr>
              <w:t xml:space="preserve"> Average score (24, 48 and 72h):</w:t>
            </w:r>
            <w:r w:rsidR="002A5FD0">
              <w:rPr>
                <w:rFonts w:eastAsia="Calibri"/>
                <w:lang w:eastAsia="en-US"/>
              </w:rPr>
              <w:t xml:space="preserve">0.7;0.3;0.3 </w:t>
            </w:r>
            <w:r>
              <w:rPr>
                <w:rFonts w:eastAsia="Calibri"/>
                <w:b/>
                <w:lang w:eastAsia="en-US"/>
              </w:rPr>
              <w:t>Iris:</w:t>
            </w:r>
            <w:r>
              <w:rPr>
                <w:rFonts w:eastAsia="Calibri"/>
                <w:lang w:eastAsia="en-US"/>
              </w:rPr>
              <w:t xml:space="preserve"> Average score (24, 48 and 72h): 0</w:t>
            </w:r>
            <w:r w:rsidR="002A5FD0">
              <w:rPr>
                <w:rFonts w:eastAsia="Calibri"/>
                <w:lang w:eastAsia="en-US"/>
              </w:rPr>
              <w:t>;0;0</w:t>
            </w:r>
            <w:r>
              <w:rPr>
                <w:rFonts w:eastAsia="Calibri"/>
                <w:lang w:eastAsia="en-US"/>
              </w:rPr>
              <w:t xml:space="preserve">; </w:t>
            </w:r>
            <w:r>
              <w:rPr>
                <w:rFonts w:eastAsia="Calibri"/>
                <w:b/>
                <w:lang w:eastAsia="en-US"/>
              </w:rPr>
              <w:t xml:space="preserve">Cornea: </w:t>
            </w:r>
            <w:r>
              <w:rPr>
                <w:rFonts w:eastAsia="Calibri"/>
                <w:lang w:eastAsia="en-US"/>
              </w:rPr>
              <w:t>Average score (24, 48 and 72h): 0</w:t>
            </w:r>
            <w:r w:rsidR="002A5FD0">
              <w:rPr>
                <w:rFonts w:eastAsia="Calibri"/>
                <w:lang w:eastAsia="en-US"/>
              </w:rPr>
              <w:t>;0;0</w:t>
            </w:r>
            <w:r>
              <w:rPr>
                <w:rFonts w:eastAsia="Calibri"/>
                <w:lang w:eastAsia="en-US"/>
              </w:rPr>
              <w:t>; time of onset: 1h; fully reversible (D1-3); no other adverse effects</w:t>
            </w:r>
          </w:p>
        </w:tc>
        <w:tc>
          <w:tcPr>
            <w:tcW w:w="1276" w:type="dxa"/>
            <w:shd w:val="clear" w:color="auto" w:fill="auto"/>
          </w:tcPr>
          <w:p w14:paraId="626C678D" w14:textId="77777777" w:rsidR="00BE4DF3" w:rsidRPr="00A53EE0" w:rsidRDefault="00BE4DF3" w:rsidP="00BE4DF3">
            <w:pPr>
              <w:spacing w:line="260" w:lineRule="atLeast"/>
              <w:rPr>
                <w:rFonts w:eastAsia="Calibri"/>
                <w:lang w:eastAsia="en-US"/>
              </w:rPr>
            </w:pPr>
            <w:r>
              <w:rPr>
                <w:rFonts w:eastAsia="Calibri"/>
                <w:lang w:eastAsia="en-US"/>
              </w:rPr>
              <w:t>n/a</w:t>
            </w:r>
          </w:p>
        </w:tc>
        <w:tc>
          <w:tcPr>
            <w:tcW w:w="1417" w:type="dxa"/>
          </w:tcPr>
          <w:p w14:paraId="73CD69BB" w14:textId="314AAAFE" w:rsidR="00754567" w:rsidRDefault="00D068F2" w:rsidP="00D068F2">
            <w:pPr>
              <w:spacing w:line="260" w:lineRule="atLeast"/>
              <w:rPr>
                <w:rFonts w:eastAsia="Calibri"/>
                <w:lang w:eastAsia="en-US"/>
              </w:rPr>
            </w:pPr>
            <w:r>
              <w:rPr>
                <w:rFonts w:eastAsia="Calibri"/>
                <w:lang w:eastAsia="en-US"/>
              </w:rPr>
              <w:t>Colas, S., 2011 (</w:t>
            </w:r>
            <w:r w:rsidR="00BE4DF3">
              <w:rPr>
                <w:rFonts w:eastAsia="Calibri"/>
                <w:lang w:eastAsia="en-US"/>
              </w:rPr>
              <w:t xml:space="preserve">OECD 405 IodoFence, </w:t>
            </w:r>
            <w:r w:rsidR="00BE4DF3" w:rsidRPr="00954AE8">
              <w:rPr>
                <w:rFonts w:eastAsia="Calibri"/>
                <w:lang w:eastAsia="en-US"/>
              </w:rPr>
              <w:t>IO-OCDE-PH-11/0566</w:t>
            </w:r>
            <w:r>
              <w:rPr>
                <w:rFonts w:eastAsia="Calibri"/>
                <w:lang w:eastAsia="en-US"/>
              </w:rPr>
              <w:t>)</w:t>
            </w:r>
          </w:p>
        </w:tc>
      </w:tr>
    </w:tbl>
    <w:p w14:paraId="77DDC427" w14:textId="77777777" w:rsidR="00F418D1" w:rsidRDefault="00F418D1">
      <w:r>
        <w:br w:type="page"/>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1417"/>
        <w:gridCol w:w="2269"/>
        <w:gridCol w:w="1276"/>
        <w:gridCol w:w="1417"/>
      </w:tblGrid>
      <w:tr w:rsidR="00BE4DF3" w:rsidRPr="00FD2055" w14:paraId="65A10085" w14:textId="77777777" w:rsidTr="00BE4DF3">
        <w:tc>
          <w:tcPr>
            <w:tcW w:w="1701" w:type="dxa"/>
            <w:vMerge w:val="restart"/>
            <w:shd w:val="clear" w:color="auto" w:fill="auto"/>
          </w:tcPr>
          <w:p w14:paraId="11BAF3B9" w14:textId="77777777" w:rsidR="00BE4DF3" w:rsidRDefault="00BE4DF3" w:rsidP="00BE4DF3">
            <w:pPr>
              <w:spacing w:line="260" w:lineRule="atLeast"/>
              <w:rPr>
                <w:rFonts w:eastAsia="Calibri"/>
                <w:lang w:eastAsia="en-US"/>
              </w:rPr>
            </w:pPr>
          </w:p>
        </w:tc>
        <w:tc>
          <w:tcPr>
            <w:tcW w:w="1418" w:type="dxa"/>
            <w:vMerge w:val="restart"/>
            <w:shd w:val="clear" w:color="auto" w:fill="auto"/>
          </w:tcPr>
          <w:p w14:paraId="4C24B4E2" w14:textId="77777777" w:rsidR="00BE4DF3" w:rsidRDefault="00BE4DF3" w:rsidP="00BE4DF3">
            <w:pPr>
              <w:spacing w:line="260" w:lineRule="atLeast"/>
              <w:rPr>
                <w:rFonts w:eastAsia="Calibri"/>
                <w:lang w:eastAsia="en-US"/>
              </w:rPr>
            </w:pPr>
          </w:p>
        </w:tc>
        <w:tc>
          <w:tcPr>
            <w:tcW w:w="1417" w:type="dxa"/>
            <w:shd w:val="clear" w:color="auto" w:fill="auto"/>
          </w:tcPr>
          <w:p w14:paraId="373C102D" w14:textId="77777777" w:rsidR="00BE4DF3" w:rsidRPr="00A53EE0" w:rsidRDefault="00BE4DF3" w:rsidP="00BE4DF3">
            <w:pPr>
              <w:spacing w:line="260" w:lineRule="atLeast"/>
              <w:rPr>
                <w:rFonts w:eastAsia="Calibri"/>
                <w:lang w:eastAsia="en-US"/>
              </w:rPr>
            </w:pPr>
            <w:r>
              <w:rPr>
                <w:rFonts w:eastAsia="Calibri"/>
                <w:lang w:eastAsia="en-US"/>
              </w:rPr>
              <w:t>Proactive (GMP 43), 0.1 ml undiluted, no washing, 72 h observation</w:t>
            </w:r>
          </w:p>
        </w:tc>
        <w:tc>
          <w:tcPr>
            <w:tcW w:w="2269" w:type="dxa"/>
            <w:shd w:val="clear" w:color="auto" w:fill="auto"/>
          </w:tcPr>
          <w:p w14:paraId="16457288" w14:textId="77777777" w:rsidR="00BE4DF3" w:rsidRPr="00954AE8" w:rsidRDefault="00BE4DF3" w:rsidP="00BE4DF3">
            <w:pPr>
              <w:spacing w:line="260" w:lineRule="atLeast"/>
              <w:rPr>
                <w:rFonts w:eastAsia="Calibri"/>
                <w:lang w:eastAsia="en-US"/>
              </w:rPr>
            </w:pPr>
            <w:r>
              <w:rPr>
                <w:rFonts w:eastAsia="Calibri"/>
                <w:b/>
                <w:lang w:eastAsia="en-US"/>
              </w:rPr>
              <w:t>Chemosis:</w:t>
            </w:r>
            <w:r>
              <w:rPr>
                <w:rFonts w:eastAsia="Calibri"/>
                <w:lang w:eastAsia="en-US"/>
              </w:rPr>
              <w:t xml:space="preserve"> Average score (24, 48 and 72h): 0</w:t>
            </w:r>
            <w:r w:rsidR="002A5FD0">
              <w:rPr>
                <w:rFonts w:eastAsia="Calibri"/>
                <w:lang w:eastAsia="en-US"/>
              </w:rPr>
              <w:t>;0;0</w:t>
            </w:r>
            <w:r>
              <w:rPr>
                <w:rFonts w:eastAsia="Calibri"/>
                <w:lang w:eastAsia="en-US"/>
              </w:rPr>
              <w:t xml:space="preserve">; </w:t>
            </w:r>
            <w:r w:rsidRPr="008D1FD7">
              <w:rPr>
                <w:rFonts w:eastAsia="Calibri"/>
                <w:b/>
                <w:lang w:eastAsia="en-US"/>
              </w:rPr>
              <w:t>Redness:</w:t>
            </w:r>
            <w:r>
              <w:rPr>
                <w:rFonts w:eastAsia="Calibri"/>
                <w:lang w:eastAsia="en-US"/>
              </w:rPr>
              <w:t xml:space="preserve"> Average score (24, 48 and 72h): 0.3</w:t>
            </w:r>
            <w:r w:rsidR="002A5FD0">
              <w:rPr>
                <w:rFonts w:eastAsia="Calibri"/>
                <w:lang w:eastAsia="en-US"/>
              </w:rPr>
              <w:t>;0.3;0.3</w:t>
            </w:r>
            <w:r>
              <w:rPr>
                <w:rFonts w:eastAsia="Calibri"/>
                <w:lang w:eastAsia="en-US"/>
              </w:rPr>
              <w:t xml:space="preserve">; </w:t>
            </w:r>
            <w:r>
              <w:rPr>
                <w:rFonts w:eastAsia="Calibri"/>
                <w:b/>
                <w:lang w:eastAsia="en-US"/>
              </w:rPr>
              <w:t>Iris:</w:t>
            </w:r>
            <w:r>
              <w:rPr>
                <w:rFonts w:eastAsia="Calibri"/>
                <w:lang w:eastAsia="en-US"/>
              </w:rPr>
              <w:t xml:space="preserve"> Average score (24, 48 and 72h): 0</w:t>
            </w:r>
            <w:r w:rsidR="002A5FD0">
              <w:rPr>
                <w:rFonts w:eastAsia="Calibri"/>
                <w:lang w:eastAsia="en-US"/>
              </w:rPr>
              <w:t>;0;0</w:t>
            </w:r>
            <w:r>
              <w:rPr>
                <w:rFonts w:eastAsia="Calibri"/>
                <w:lang w:eastAsia="en-US"/>
              </w:rPr>
              <w:t xml:space="preserve">; </w:t>
            </w:r>
            <w:r>
              <w:rPr>
                <w:rFonts w:eastAsia="Calibri"/>
                <w:b/>
                <w:lang w:eastAsia="en-US"/>
              </w:rPr>
              <w:t xml:space="preserve">Cornea: </w:t>
            </w:r>
            <w:r>
              <w:rPr>
                <w:rFonts w:eastAsia="Calibri"/>
                <w:lang w:eastAsia="en-US"/>
              </w:rPr>
              <w:t>Average score (24, 48 and 72h): 0</w:t>
            </w:r>
            <w:r w:rsidR="002A5FD0">
              <w:rPr>
                <w:rFonts w:eastAsia="Calibri"/>
                <w:lang w:eastAsia="en-US"/>
              </w:rPr>
              <w:t>;0;0</w:t>
            </w:r>
            <w:r>
              <w:rPr>
                <w:rFonts w:eastAsia="Calibri"/>
                <w:lang w:eastAsia="en-US"/>
              </w:rPr>
              <w:t>; time of onset: 1h; fully reversible (D2); no other adverse effects</w:t>
            </w:r>
          </w:p>
        </w:tc>
        <w:tc>
          <w:tcPr>
            <w:tcW w:w="1276" w:type="dxa"/>
            <w:shd w:val="clear" w:color="auto" w:fill="auto"/>
          </w:tcPr>
          <w:p w14:paraId="01477944" w14:textId="77777777" w:rsidR="00BE4DF3" w:rsidRPr="00A53EE0" w:rsidRDefault="00BE4DF3" w:rsidP="00BE4DF3">
            <w:pPr>
              <w:spacing w:line="260" w:lineRule="atLeast"/>
              <w:rPr>
                <w:rFonts w:eastAsia="Calibri"/>
                <w:lang w:eastAsia="en-US"/>
              </w:rPr>
            </w:pPr>
            <w:r>
              <w:rPr>
                <w:rFonts w:eastAsia="Calibri"/>
                <w:lang w:eastAsia="en-US"/>
              </w:rPr>
              <w:t>n/a</w:t>
            </w:r>
          </w:p>
        </w:tc>
        <w:tc>
          <w:tcPr>
            <w:tcW w:w="1417" w:type="dxa"/>
          </w:tcPr>
          <w:p w14:paraId="2E03DF79" w14:textId="5EA96316" w:rsidR="00754567" w:rsidRDefault="00D068F2" w:rsidP="00D068F2">
            <w:pPr>
              <w:spacing w:line="260" w:lineRule="atLeast"/>
              <w:rPr>
                <w:rFonts w:eastAsia="Calibri"/>
                <w:lang w:eastAsia="en-US"/>
              </w:rPr>
            </w:pPr>
            <w:r>
              <w:rPr>
                <w:rFonts w:eastAsia="Calibri"/>
                <w:lang w:eastAsia="en-US"/>
              </w:rPr>
              <w:t>Fagette, S. 2010 (</w:t>
            </w:r>
            <w:r w:rsidR="00BE4DF3">
              <w:rPr>
                <w:rFonts w:eastAsia="Calibri"/>
                <w:lang w:eastAsia="en-US"/>
              </w:rPr>
              <w:t xml:space="preserve">OECD 405 Proactive, </w:t>
            </w:r>
            <w:r w:rsidR="00BE4DF3" w:rsidRPr="00954AE8">
              <w:rPr>
                <w:rFonts w:eastAsia="Calibri"/>
                <w:lang w:eastAsia="en-US"/>
              </w:rPr>
              <w:t>Tq 525 / 10-3365</w:t>
            </w:r>
            <w:r>
              <w:rPr>
                <w:rFonts w:eastAsia="Calibri"/>
                <w:lang w:eastAsia="en-US"/>
              </w:rPr>
              <w:t>)</w:t>
            </w:r>
          </w:p>
        </w:tc>
      </w:tr>
      <w:tr w:rsidR="00BE4DF3" w:rsidRPr="00FD2055" w14:paraId="239F3ABD" w14:textId="77777777" w:rsidTr="00BE4DF3">
        <w:tc>
          <w:tcPr>
            <w:tcW w:w="1701" w:type="dxa"/>
            <w:vMerge/>
            <w:shd w:val="clear" w:color="auto" w:fill="auto"/>
          </w:tcPr>
          <w:p w14:paraId="6C9DD24E" w14:textId="77777777" w:rsidR="00BE4DF3" w:rsidRDefault="00BE4DF3" w:rsidP="00BE4DF3">
            <w:pPr>
              <w:spacing w:line="260" w:lineRule="atLeast"/>
              <w:rPr>
                <w:rFonts w:eastAsia="Calibri"/>
                <w:lang w:eastAsia="en-US"/>
              </w:rPr>
            </w:pPr>
          </w:p>
        </w:tc>
        <w:tc>
          <w:tcPr>
            <w:tcW w:w="1418" w:type="dxa"/>
            <w:vMerge/>
            <w:shd w:val="clear" w:color="auto" w:fill="auto"/>
          </w:tcPr>
          <w:p w14:paraId="7D99F6B7" w14:textId="77777777" w:rsidR="00BE4DF3" w:rsidRDefault="00BE4DF3" w:rsidP="00BE4DF3">
            <w:pPr>
              <w:spacing w:line="260" w:lineRule="atLeast"/>
              <w:rPr>
                <w:rFonts w:eastAsia="Calibri"/>
                <w:lang w:eastAsia="en-US"/>
              </w:rPr>
            </w:pPr>
          </w:p>
        </w:tc>
        <w:tc>
          <w:tcPr>
            <w:tcW w:w="1417" w:type="dxa"/>
            <w:shd w:val="clear" w:color="auto" w:fill="auto"/>
          </w:tcPr>
          <w:p w14:paraId="169AB867" w14:textId="77777777" w:rsidR="00BE4DF3" w:rsidRPr="00A53EE0" w:rsidRDefault="00BE4DF3" w:rsidP="00BE4DF3">
            <w:pPr>
              <w:spacing w:line="260" w:lineRule="atLeast"/>
              <w:rPr>
                <w:rFonts w:eastAsia="Calibri"/>
                <w:lang w:eastAsia="en-US"/>
              </w:rPr>
            </w:pPr>
            <w:r>
              <w:rPr>
                <w:rFonts w:eastAsia="Calibri"/>
                <w:lang w:eastAsia="en-US"/>
              </w:rPr>
              <w:t>Proactive Plus (GMP 42), 0.1 ml undiluted, no washing, 72 h observation</w:t>
            </w:r>
          </w:p>
        </w:tc>
        <w:tc>
          <w:tcPr>
            <w:tcW w:w="2269" w:type="dxa"/>
            <w:shd w:val="clear" w:color="auto" w:fill="auto"/>
          </w:tcPr>
          <w:p w14:paraId="48A10CE0" w14:textId="4B86F177" w:rsidR="00BE4DF3" w:rsidRPr="00954AE8" w:rsidRDefault="00BE4DF3" w:rsidP="002A5FD0">
            <w:pPr>
              <w:spacing w:line="260" w:lineRule="atLeast"/>
              <w:rPr>
                <w:rFonts w:eastAsia="Calibri"/>
                <w:lang w:eastAsia="en-US"/>
              </w:rPr>
            </w:pPr>
            <w:r w:rsidRPr="008D1FD7">
              <w:rPr>
                <w:rFonts w:eastAsia="Calibri"/>
                <w:b/>
                <w:lang w:eastAsia="en-US"/>
              </w:rPr>
              <w:t>Chemosis:</w:t>
            </w:r>
            <w:r>
              <w:rPr>
                <w:rFonts w:eastAsia="Calibri"/>
                <w:lang w:eastAsia="en-US"/>
              </w:rPr>
              <w:t xml:space="preserve"> Average score (24, 48 and 72h): </w:t>
            </w:r>
            <w:r w:rsidR="002A5FD0">
              <w:rPr>
                <w:rFonts w:eastAsia="Calibri"/>
                <w:lang w:eastAsia="en-US"/>
              </w:rPr>
              <w:t>0;0.3;0.3</w:t>
            </w:r>
            <w:r>
              <w:rPr>
                <w:rFonts w:eastAsia="Calibri"/>
                <w:lang w:eastAsia="en-US"/>
              </w:rPr>
              <w:t xml:space="preserve">; </w:t>
            </w:r>
            <w:r w:rsidRPr="008D1FD7">
              <w:rPr>
                <w:rFonts w:eastAsia="Calibri"/>
                <w:b/>
                <w:lang w:eastAsia="en-US"/>
              </w:rPr>
              <w:t>Redness:</w:t>
            </w:r>
            <w:r>
              <w:rPr>
                <w:rFonts w:eastAsia="Calibri"/>
                <w:lang w:eastAsia="en-US"/>
              </w:rPr>
              <w:t xml:space="preserve"> Average score (24, 48 and 72h): </w:t>
            </w:r>
            <w:r w:rsidR="002A5FD0">
              <w:rPr>
                <w:rFonts w:eastAsia="Calibri"/>
                <w:lang w:eastAsia="en-US"/>
              </w:rPr>
              <w:t>0.7;0.7;1</w:t>
            </w:r>
            <w:r>
              <w:rPr>
                <w:rFonts w:eastAsia="Calibri"/>
                <w:lang w:eastAsia="en-US"/>
              </w:rPr>
              <w:t xml:space="preserve">; </w:t>
            </w:r>
            <w:r>
              <w:rPr>
                <w:rFonts w:eastAsia="Calibri"/>
                <w:b/>
                <w:lang w:eastAsia="en-US"/>
              </w:rPr>
              <w:t>Iris:</w:t>
            </w:r>
            <w:r>
              <w:rPr>
                <w:rFonts w:eastAsia="Calibri"/>
                <w:lang w:eastAsia="en-US"/>
              </w:rPr>
              <w:t xml:space="preserve"> Average score (24, 48 and 72h): 0</w:t>
            </w:r>
            <w:r w:rsidR="002A5FD0">
              <w:rPr>
                <w:rFonts w:eastAsia="Calibri"/>
                <w:lang w:eastAsia="en-US"/>
              </w:rPr>
              <w:t>;0;0</w:t>
            </w:r>
            <w:r>
              <w:rPr>
                <w:rFonts w:eastAsia="Calibri"/>
                <w:lang w:eastAsia="en-US"/>
              </w:rPr>
              <w:t xml:space="preserve">; </w:t>
            </w:r>
            <w:r>
              <w:rPr>
                <w:rFonts w:eastAsia="Calibri"/>
                <w:b/>
                <w:lang w:eastAsia="en-US"/>
              </w:rPr>
              <w:t xml:space="preserve">Cornea: </w:t>
            </w:r>
            <w:r>
              <w:rPr>
                <w:rFonts w:eastAsia="Calibri"/>
                <w:lang w:eastAsia="en-US"/>
              </w:rPr>
              <w:t>Average score (24, 48 and 72h): 0</w:t>
            </w:r>
            <w:r w:rsidR="002A5FD0">
              <w:rPr>
                <w:rFonts w:eastAsia="Calibri"/>
                <w:lang w:eastAsia="en-US"/>
              </w:rPr>
              <w:t>;0;0</w:t>
            </w:r>
            <w:r>
              <w:rPr>
                <w:rFonts w:eastAsia="Calibri"/>
                <w:lang w:eastAsia="en-US"/>
              </w:rPr>
              <w:t>; time of onset: 1h; fully reversible (D3-5); no other adverse effects</w:t>
            </w:r>
          </w:p>
        </w:tc>
        <w:tc>
          <w:tcPr>
            <w:tcW w:w="1276" w:type="dxa"/>
            <w:shd w:val="clear" w:color="auto" w:fill="auto"/>
          </w:tcPr>
          <w:p w14:paraId="6577D5D3" w14:textId="77777777" w:rsidR="00BE4DF3" w:rsidRPr="00A53EE0" w:rsidRDefault="00BE4DF3" w:rsidP="00BE4DF3">
            <w:pPr>
              <w:spacing w:line="260" w:lineRule="atLeast"/>
              <w:rPr>
                <w:rFonts w:eastAsia="Calibri"/>
                <w:lang w:eastAsia="en-US"/>
              </w:rPr>
            </w:pPr>
            <w:r>
              <w:rPr>
                <w:rFonts w:eastAsia="Calibri"/>
                <w:lang w:eastAsia="en-US"/>
              </w:rPr>
              <w:t>n/a</w:t>
            </w:r>
          </w:p>
        </w:tc>
        <w:tc>
          <w:tcPr>
            <w:tcW w:w="1417" w:type="dxa"/>
          </w:tcPr>
          <w:p w14:paraId="4152E16F" w14:textId="5D1BABB6" w:rsidR="00754567" w:rsidRDefault="00D068F2" w:rsidP="00D068F2">
            <w:pPr>
              <w:spacing w:line="260" w:lineRule="atLeast"/>
              <w:rPr>
                <w:rFonts w:eastAsia="Calibri"/>
                <w:lang w:eastAsia="en-US"/>
              </w:rPr>
            </w:pPr>
            <w:r>
              <w:rPr>
                <w:rFonts w:eastAsia="Calibri"/>
                <w:lang w:eastAsia="en-US"/>
              </w:rPr>
              <w:t>Canguilhem, B., 2010 (</w:t>
            </w:r>
            <w:r w:rsidR="00BE4DF3">
              <w:rPr>
                <w:rFonts w:eastAsia="Calibri"/>
                <w:lang w:eastAsia="en-US"/>
              </w:rPr>
              <w:t xml:space="preserve">OECD 405 Proactive Plus, </w:t>
            </w:r>
            <w:r w:rsidR="00BE4DF3" w:rsidRPr="00AC6F57">
              <w:rPr>
                <w:rFonts w:eastAsia="Calibri"/>
                <w:lang w:eastAsia="en-US"/>
              </w:rPr>
              <w:t>Tq 145 / 10-1156</w:t>
            </w:r>
            <w:r>
              <w:rPr>
                <w:rFonts w:eastAsia="Calibri"/>
                <w:lang w:eastAsia="en-US"/>
              </w:rPr>
              <w:t>)</w:t>
            </w:r>
          </w:p>
        </w:tc>
      </w:tr>
      <w:tr w:rsidR="00BE4DF3" w:rsidRPr="00FD2055" w14:paraId="5FEFE31B" w14:textId="77777777" w:rsidTr="00BE4DF3">
        <w:tc>
          <w:tcPr>
            <w:tcW w:w="1701" w:type="dxa"/>
            <w:vMerge/>
            <w:shd w:val="clear" w:color="auto" w:fill="auto"/>
          </w:tcPr>
          <w:p w14:paraId="2E9D2F37" w14:textId="77777777" w:rsidR="00BE4DF3" w:rsidRDefault="00BE4DF3" w:rsidP="00BE4DF3">
            <w:pPr>
              <w:spacing w:line="260" w:lineRule="atLeast"/>
              <w:rPr>
                <w:rFonts w:eastAsia="Calibri"/>
                <w:lang w:eastAsia="en-US"/>
              </w:rPr>
            </w:pPr>
          </w:p>
        </w:tc>
        <w:tc>
          <w:tcPr>
            <w:tcW w:w="1418" w:type="dxa"/>
            <w:vMerge/>
            <w:shd w:val="clear" w:color="auto" w:fill="auto"/>
          </w:tcPr>
          <w:p w14:paraId="5F29208E" w14:textId="77777777" w:rsidR="00BE4DF3" w:rsidRDefault="00BE4DF3" w:rsidP="00BE4DF3">
            <w:pPr>
              <w:spacing w:line="260" w:lineRule="atLeast"/>
              <w:rPr>
                <w:rFonts w:eastAsia="Calibri"/>
                <w:lang w:eastAsia="en-US"/>
              </w:rPr>
            </w:pPr>
          </w:p>
        </w:tc>
        <w:tc>
          <w:tcPr>
            <w:tcW w:w="1417" w:type="dxa"/>
            <w:shd w:val="clear" w:color="auto" w:fill="auto"/>
          </w:tcPr>
          <w:p w14:paraId="47D2BDAE" w14:textId="77777777" w:rsidR="00BE4DF3" w:rsidRPr="00A53EE0" w:rsidRDefault="00BE4DF3" w:rsidP="00BE4DF3">
            <w:pPr>
              <w:spacing w:line="260" w:lineRule="atLeast"/>
              <w:rPr>
                <w:rFonts w:eastAsia="Calibri"/>
                <w:lang w:eastAsia="en-US"/>
              </w:rPr>
            </w:pPr>
            <w:r>
              <w:rPr>
                <w:rFonts w:eastAsia="Calibri"/>
                <w:lang w:eastAsia="en-US"/>
              </w:rPr>
              <w:t>Fortex (GMP 56), 0.1 ml undiluted, no washing, 72 h observation</w:t>
            </w:r>
          </w:p>
        </w:tc>
        <w:tc>
          <w:tcPr>
            <w:tcW w:w="2269" w:type="dxa"/>
            <w:shd w:val="clear" w:color="auto" w:fill="auto"/>
          </w:tcPr>
          <w:p w14:paraId="7AC38ABC" w14:textId="12EA3D59" w:rsidR="00BE4DF3" w:rsidRPr="00954AE8" w:rsidRDefault="00BE4DF3" w:rsidP="002A5FD0">
            <w:pPr>
              <w:spacing w:line="260" w:lineRule="atLeast"/>
              <w:rPr>
                <w:rFonts w:eastAsia="Calibri"/>
                <w:lang w:eastAsia="en-US"/>
              </w:rPr>
            </w:pPr>
            <w:r>
              <w:rPr>
                <w:rFonts w:eastAsia="Calibri"/>
                <w:b/>
                <w:lang w:eastAsia="en-US"/>
              </w:rPr>
              <w:t>Chemosis:</w:t>
            </w:r>
            <w:r>
              <w:rPr>
                <w:rFonts w:eastAsia="Calibri"/>
                <w:lang w:eastAsia="en-US"/>
              </w:rPr>
              <w:t xml:space="preserve"> Average score (24, 48 and 72h): 0.3</w:t>
            </w:r>
            <w:r w:rsidR="002A5FD0">
              <w:rPr>
                <w:rFonts w:eastAsia="Calibri"/>
                <w:lang w:eastAsia="en-US"/>
              </w:rPr>
              <w:t>;0.3;03;</w:t>
            </w:r>
            <w:r>
              <w:rPr>
                <w:rFonts w:eastAsia="Calibri"/>
                <w:lang w:eastAsia="en-US"/>
              </w:rPr>
              <w:t xml:space="preserve">; </w:t>
            </w:r>
            <w:r w:rsidRPr="008D1FD7">
              <w:rPr>
                <w:rFonts w:eastAsia="Calibri"/>
                <w:b/>
                <w:lang w:eastAsia="en-US"/>
              </w:rPr>
              <w:t>Redness:</w:t>
            </w:r>
            <w:r>
              <w:rPr>
                <w:rFonts w:eastAsia="Calibri"/>
                <w:lang w:eastAsia="en-US"/>
              </w:rPr>
              <w:t xml:space="preserve"> Average score (24, 48 and 72h): </w:t>
            </w:r>
            <w:r w:rsidR="002A5FD0">
              <w:rPr>
                <w:rFonts w:eastAsia="Calibri"/>
                <w:lang w:eastAsia="en-US"/>
              </w:rPr>
              <w:t>0.3;0.7;0.7</w:t>
            </w:r>
            <w:r>
              <w:rPr>
                <w:rFonts w:eastAsia="Calibri"/>
                <w:lang w:eastAsia="en-US"/>
              </w:rPr>
              <w:t xml:space="preserve">; </w:t>
            </w:r>
            <w:r>
              <w:rPr>
                <w:rFonts w:eastAsia="Calibri"/>
                <w:b/>
                <w:lang w:eastAsia="en-US"/>
              </w:rPr>
              <w:t>Iris:</w:t>
            </w:r>
            <w:r>
              <w:rPr>
                <w:rFonts w:eastAsia="Calibri"/>
                <w:lang w:eastAsia="en-US"/>
              </w:rPr>
              <w:t xml:space="preserve"> Average score (24, 48 and 72h): 0</w:t>
            </w:r>
            <w:r w:rsidR="002A5FD0">
              <w:rPr>
                <w:rFonts w:eastAsia="Calibri"/>
                <w:lang w:eastAsia="en-US"/>
              </w:rPr>
              <w:t>;0;0</w:t>
            </w:r>
            <w:r>
              <w:rPr>
                <w:rFonts w:eastAsia="Calibri"/>
                <w:lang w:eastAsia="en-US"/>
              </w:rPr>
              <w:t xml:space="preserve">; </w:t>
            </w:r>
            <w:r>
              <w:rPr>
                <w:rFonts w:eastAsia="Calibri"/>
                <w:b/>
                <w:lang w:eastAsia="en-US"/>
              </w:rPr>
              <w:t xml:space="preserve">Cornea: </w:t>
            </w:r>
            <w:r>
              <w:rPr>
                <w:rFonts w:eastAsia="Calibri"/>
                <w:lang w:eastAsia="en-US"/>
              </w:rPr>
              <w:t>Average score (24, 48 and 72h): 0</w:t>
            </w:r>
            <w:r w:rsidR="002A5FD0">
              <w:rPr>
                <w:rFonts w:eastAsia="Calibri"/>
                <w:lang w:eastAsia="en-US"/>
              </w:rPr>
              <w:t>;0;0</w:t>
            </w:r>
            <w:r>
              <w:rPr>
                <w:rFonts w:eastAsia="Calibri"/>
                <w:lang w:eastAsia="en-US"/>
              </w:rPr>
              <w:t>; time of onset: 1h; fully reversible (D2-3); no other adverse effects</w:t>
            </w:r>
          </w:p>
        </w:tc>
        <w:tc>
          <w:tcPr>
            <w:tcW w:w="1276" w:type="dxa"/>
            <w:shd w:val="clear" w:color="auto" w:fill="auto"/>
          </w:tcPr>
          <w:p w14:paraId="3AAE35EC" w14:textId="77777777" w:rsidR="00BE4DF3" w:rsidRPr="00A53EE0" w:rsidRDefault="00BE4DF3" w:rsidP="00BE4DF3">
            <w:pPr>
              <w:spacing w:line="260" w:lineRule="atLeast"/>
              <w:rPr>
                <w:rFonts w:eastAsia="Calibri"/>
                <w:lang w:eastAsia="en-US"/>
              </w:rPr>
            </w:pPr>
            <w:r>
              <w:rPr>
                <w:rFonts w:eastAsia="Calibri"/>
                <w:lang w:eastAsia="en-US"/>
              </w:rPr>
              <w:t>n/a</w:t>
            </w:r>
          </w:p>
        </w:tc>
        <w:tc>
          <w:tcPr>
            <w:tcW w:w="1417" w:type="dxa"/>
          </w:tcPr>
          <w:p w14:paraId="485780AA" w14:textId="55584762" w:rsidR="00754567" w:rsidRDefault="00350468" w:rsidP="00D068F2">
            <w:pPr>
              <w:spacing w:line="260" w:lineRule="atLeast"/>
              <w:rPr>
                <w:rFonts w:eastAsia="Calibri"/>
                <w:lang w:eastAsia="en-US"/>
              </w:rPr>
            </w:pPr>
            <w:r>
              <w:rPr>
                <w:rFonts w:eastAsia="Calibri"/>
                <w:lang w:eastAsia="en-US"/>
              </w:rPr>
              <w:t>Richeux</w:t>
            </w:r>
            <w:r w:rsidR="00D068F2">
              <w:rPr>
                <w:rFonts w:eastAsia="Calibri"/>
                <w:lang w:eastAsia="en-US"/>
              </w:rPr>
              <w:t xml:space="preserve"> F., 2013 (</w:t>
            </w:r>
            <w:r w:rsidR="00BE4DF3">
              <w:rPr>
                <w:rFonts w:eastAsia="Calibri"/>
                <w:lang w:eastAsia="en-US"/>
              </w:rPr>
              <w:t xml:space="preserve">OECD 405 Fortex, </w:t>
            </w:r>
            <w:r w:rsidR="00BE4DF3" w:rsidRPr="00AC6F57">
              <w:rPr>
                <w:rFonts w:eastAsia="Calibri"/>
                <w:lang w:eastAsia="en-US"/>
              </w:rPr>
              <w:t>IO-OCDE-PH-13/0541</w:t>
            </w:r>
            <w:r w:rsidR="00D068F2">
              <w:rPr>
                <w:rFonts w:eastAsia="Calibri"/>
                <w:lang w:eastAsia="en-US"/>
              </w:rPr>
              <w:t>)</w:t>
            </w:r>
          </w:p>
        </w:tc>
      </w:tr>
    </w:tbl>
    <w:p w14:paraId="10E86B7D" w14:textId="77777777" w:rsidR="00F418D1" w:rsidRDefault="00F418D1">
      <w:r>
        <w:br w:type="page"/>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1417"/>
        <w:gridCol w:w="2269"/>
        <w:gridCol w:w="1276"/>
        <w:gridCol w:w="1417"/>
      </w:tblGrid>
      <w:tr w:rsidR="00BE4DF3" w:rsidRPr="00BE4DF3" w14:paraId="68B6BFCC" w14:textId="77777777" w:rsidTr="00BE4DF3">
        <w:tc>
          <w:tcPr>
            <w:tcW w:w="1701" w:type="dxa"/>
            <w:shd w:val="clear" w:color="auto" w:fill="auto"/>
          </w:tcPr>
          <w:p w14:paraId="3F70445F" w14:textId="77777777" w:rsidR="00BE4DF3" w:rsidRDefault="00BE4DF3" w:rsidP="00BE4DF3">
            <w:pPr>
              <w:spacing w:line="260" w:lineRule="atLeast"/>
              <w:rPr>
                <w:rFonts w:eastAsia="Calibri"/>
                <w:lang w:eastAsia="en-US"/>
              </w:rPr>
            </w:pPr>
          </w:p>
        </w:tc>
        <w:tc>
          <w:tcPr>
            <w:tcW w:w="1418" w:type="dxa"/>
            <w:shd w:val="clear" w:color="auto" w:fill="auto"/>
          </w:tcPr>
          <w:p w14:paraId="50FBBF8F" w14:textId="77777777" w:rsidR="00BE4DF3" w:rsidRDefault="00BE4DF3" w:rsidP="00BE4DF3">
            <w:pPr>
              <w:spacing w:line="260" w:lineRule="atLeast"/>
              <w:rPr>
                <w:rFonts w:eastAsia="Calibri"/>
                <w:lang w:eastAsia="en-US"/>
              </w:rPr>
            </w:pPr>
          </w:p>
        </w:tc>
        <w:tc>
          <w:tcPr>
            <w:tcW w:w="1417" w:type="dxa"/>
            <w:shd w:val="clear" w:color="auto" w:fill="auto"/>
          </w:tcPr>
          <w:p w14:paraId="64F0C2FD" w14:textId="77777777" w:rsidR="00BE4DF3" w:rsidRPr="00A53EE0" w:rsidRDefault="00BE4DF3" w:rsidP="00BE4DF3">
            <w:pPr>
              <w:spacing w:line="260" w:lineRule="atLeast"/>
              <w:rPr>
                <w:rFonts w:eastAsia="Calibri"/>
                <w:lang w:eastAsia="en-US"/>
              </w:rPr>
            </w:pPr>
            <w:r>
              <w:rPr>
                <w:rFonts w:eastAsia="Calibri"/>
                <w:lang w:eastAsia="en-US"/>
              </w:rPr>
              <w:t>Tri-Fender (GMP 51), 0.1 ml undiluted, no washing, 72 h observation</w:t>
            </w:r>
          </w:p>
        </w:tc>
        <w:tc>
          <w:tcPr>
            <w:tcW w:w="2269" w:type="dxa"/>
            <w:shd w:val="clear" w:color="auto" w:fill="auto"/>
          </w:tcPr>
          <w:p w14:paraId="03754F49" w14:textId="3F402E03" w:rsidR="00BE4DF3" w:rsidRPr="00954AE8" w:rsidRDefault="00BE4DF3" w:rsidP="0018259D">
            <w:pPr>
              <w:spacing w:line="260" w:lineRule="atLeast"/>
              <w:rPr>
                <w:rFonts w:eastAsia="Calibri"/>
                <w:lang w:eastAsia="en-US"/>
              </w:rPr>
            </w:pPr>
            <w:r>
              <w:rPr>
                <w:rFonts w:eastAsia="Calibri"/>
                <w:b/>
                <w:lang w:eastAsia="en-US"/>
              </w:rPr>
              <w:t>Chemosis:</w:t>
            </w:r>
            <w:r>
              <w:rPr>
                <w:rFonts w:eastAsia="Calibri"/>
                <w:lang w:eastAsia="en-US"/>
              </w:rPr>
              <w:t xml:space="preserve"> Average score (24, 48 and 72h): 0</w:t>
            </w:r>
            <w:r w:rsidR="0018259D">
              <w:rPr>
                <w:rFonts w:eastAsia="Calibri"/>
                <w:lang w:eastAsia="en-US"/>
              </w:rPr>
              <w:t>;0;0</w:t>
            </w:r>
            <w:r>
              <w:rPr>
                <w:rFonts w:eastAsia="Calibri"/>
                <w:lang w:eastAsia="en-US"/>
              </w:rPr>
              <w:t xml:space="preserve">; </w:t>
            </w:r>
            <w:r w:rsidRPr="008D1FD7">
              <w:rPr>
                <w:rFonts w:eastAsia="Calibri"/>
                <w:b/>
                <w:lang w:eastAsia="en-US"/>
              </w:rPr>
              <w:t>Redness:</w:t>
            </w:r>
            <w:r>
              <w:rPr>
                <w:rFonts w:eastAsia="Calibri"/>
                <w:lang w:eastAsia="en-US"/>
              </w:rPr>
              <w:t xml:space="preserve"> Average score (24, 48 and 72h): </w:t>
            </w:r>
            <w:r w:rsidR="0018259D">
              <w:rPr>
                <w:rFonts w:eastAsia="Calibri"/>
                <w:lang w:eastAsia="en-US"/>
              </w:rPr>
              <w:t>0.3;0;0</w:t>
            </w:r>
            <w:r>
              <w:rPr>
                <w:rFonts w:eastAsia="Calibri"/>
                <w:lang w:eastAsia="en-US"/>
              </w:rPr>
              <w:t xml:space="preserve">; </w:t>
            </w:r>
            <w:r>
              <w:rPr>
                <w:rFonts w:eastAsia="Calibri"/>
                <w:b/>
                <w:lang w:eastAsia="en-US"/>
              </w:rPr>
              <w:t>Iris:</w:t>
            </w:r>
            <w:r>
              <w:rPr>
                <w:rFonts w:eastAsia="Calibri"/>
                <w:lang w:eastAsia="en-US"/>
              </w:rPr>
              <w:t xml:space="preserve"> Average score (24, 48 and 72h): 0</w:t>
            </w:r>
            <w:r w:rsidR="0018259D">
              <w:rPr>
                <w:rFonts w:eastAsia="Calibri"/>
                <w:lang w:eastAsia="en-US"/>
              </w:rPr>
              <w:t>;0;0</w:t>
            </w:r>
            <w:r>
              <w:rPr>
                <w:rFonts w:eastAsia="Calibri"/>
                <w:lang w:eastAsia="en-US"/>
              </w:rPr>
              <w:t xml:space="preserve">; </w:t>
            </w:r>
            <w:r>
              <w:rPr>
                <w:rFonts w:eastAsia="Calibri"/>
                <w:b/>
                <w:lang w:eastAsia="en-US"/>
              </w:rPr>
              <w:t xml:space="preserve">Cornea: </w:t>
            </w:r>
            <w:r>
              <w:rPr>
                <w:rFonts w:eastAsia="Calibri"/>
                <w:lang w:eastAsia="en-US"/>
              </w:rPr>
              <w:t>Average score (24, 48 and 72h): 0</w:t>
            </w:r>
            <w:r w:rsidR="0018259D">
              <w:rPr>
                <w:rFonts w:eastAsia="Calibri"/>
                <w:lang w:eastAsia="en-US"/>
              </w:rPr>
              <w:t>;0;0</w:t>
            </w:r>
            <w:r>
              <w:rPr>
                <w:rFonts w:eastAsia="Calibri"/>
                <w:lang w:eastAsia="en-US"/>
              </w:rPr>
              <w:t>; time of onset: 1h; fully reversible (D2); no other adverse effects</w:t>
            </w:r>
          </w:p>
        </w:tc>
        <w:tc>
          <w:tcPr>
            <w:tcW w:w="1276" w:type="dxa"/>
            <w:shd w:val="clear" w:color="auto" w:fill="auto"/>
          </w:tcPr>
          <w:p w14:paraId="466F6229" w14:textId="77777777" w:rsidR="00BE4DF3" w:rsidRPr="00A53EE0" w:rsidRDefault="00BE4DF3" w:rsidP="00BE4DF3">
            <w:pPr>
              <w:spacing w:line="260" w:lineRule="atLeast"/>
              <w:rPr>
                <w:rFonts w:eastAsia="Calibri"/>
                <w:lang w:eastAsia="en-US"/>
              </w:rPr>
            </w:pPr>
            <w:r>
              <w:rPr>
                <w:rFonts w:eastAsia="Calibri"/>
                <w:lang w:eastAsia="en-US"/>
              </w:rPr>
              <w:t>n/a</w:t>
            </w:r>
          </w:p>
        </w:tc>
        <w:tc>
          <w:tcPr>
            <w:tcW w:w="1417" w:type="dxa"/>
          </w:tcPr>
          <w:p w14:paraId="3A15930A" w14:textId="32A51F6C" w:rsidR="00754567" w:rsidRPr="002E5A7B" w:rsidRDefault="00350468" w:rsidP="00D068F2">
            <w:pPr>
              <w:spacing w:line="260" w:lineRule="atLeast"/>
              <w:rPr>
                <w:rFonts w:eastAsia="Calibri"/>
                <w:lang w:val="de-DE" w:eastAsia="en-US"/>
              </w:rPr>
            </w:pPr>
            <w:r>
              <w:rPr>
                <w:rFonts w:eastAsia="Calibri"/>
                <w:lang w:eastAsia="en-US"/>
              </w:rPr>
              <w:t>Richeux</w:t>
            </w:r>
            <w:r w:rsidR="00D068F2">
              <w:rPr>
                <w:rFonts w:eastAsia="Calibri"/>
                <w:lang w:eastAsia="en-US"/>
              </w:rPr>
              <w:t xml:space="preserve"> F., 2011 (</w:t>
            </w:r>
            <w:r w:rsidR="00BE4DF3" w:rsidRPr="002E5A7B">
              <w:rPr>
                <w:rFonts w:eastAsia="Calibri"/>
                <w:lang w:val="de-DE" w:eastAsia="en-US"/>
              </w:rPr>
              <w:t>OECD 405 Tri-Fender, IO-OCDE-PH-11/0097</w:t>
            </w:r>
            <w:r w:rsidR="00D068F2">
              <w:rPr>
                <w:rFonts w:eastAsia="Calibri"/>
                <w:lang w:val="de-DE" w:eastAsia="en-US"/>
              </w:rPr>
              <w:t>)</w:t>
            </w:r>
          </w:p>
        </w:tc>
      </w:tr>
      <w:tr w:rsidR="00BE4DF3" w:rsidRPr="00FD2055" w14:paraId="50463A06" w14:textId="77777777" w:rsidTr="00BE4DF3">
        <w:tc>
          <w:tcPr>
            <w:tcW w:w="1701" w:type="dxa"/>
            <w:vMerge w:val="restart"/>
            <w:shd w:val="clear" w:color="auto" w:fill="auto"/>
          </w:tcPr>
          <w:p w14:paraId="45E8D4CB" w14:textId="77777777" w:rsidR="00BE4DF3" w:rsidRPr="002E5A7B" w:rsidRDefault="00BE4DF3" w:rsidP="00BE4DF3">
            <w:pPr>
              <w:spacing w:line="260" w:lineRule="atLeast"/>
              <w:rPr>
                <w:rFonts w:eastAsia="Calibri"/>
                <w:lang w:val="de-DE" w:eastAsia="en-US"/>
              </w:rPr>
            </w:pPr>
          </w:p>
        </w:tc>
        <w:tc>
          <w:tcPr>
            <w:tcW w:w="1418" w:type="dxa"/>
            <w:vMerge w:val="restart"/>
            <w:shd w:val="clear" w:color="auto" w:fill="auto"/>
          </w:tcPr>
          <w:p w14:paraId="103847DD" w14:textId="77777777" w:rsidR="00BE4DF3" w:rsidRPr="002E5A7B" w:rsidRDefault="00BE4DF3" w:rsidP="00BE4DF3">
            <w:pPr>
              <w:spacing w:line="260" w:lineRule="atLeast"/>
              <w:rPr>
                <w:rFonts w:eastAsia="Calibri"/>
                <w:lang w:val="de-DE" w:eastAsia="en-US"/>
              </w:rPr>
            </w:pPr>
          </w:p>
        </w:tc>
        <w:tc>
          <w:tcPr>
            <w:tcW w:w="1417" w:type="dxa"/>
            <w:shd w:val="clear" w:color="auto" w:fill="auto"/>
          </w:tcPr>
          <w:p w14:paraId="5A29B423" w14:textId="77777777" w:rsidR="00BE4DF3" w:rsidRPr="00A53EE0" w:rsidRDefault="00BE4DF3" w:rsidP="00BE4DF3">
            <w:pPr>
              <w:spacing w:line="260" w:lineRule="atLeast"/>
              <w:rPr>
                <w:rFonts w:eastAsia="Calibri"/>
                <w:lang w:eastAsia="en-US"/>
              </w:rPr>
            </w:pPr>
            <w:r>
              <w:rPr>
                <w:rFonts w:eastAsia="Calibri"/>
                <w:lang w:eastAsia="en-US"/>
              </w:rPr>
              <w:t>Dipal RTU (GMP 34), 0.1 ml undiluted, no washing, 72 h observation</w:t>
            </w:r>
          </w:p>
        </w:tc>
        <w:tc>
          <w:tcPr>
            <w:tcW w:w="2269" w:type="dxa"/>
            <w:shd w:val="clear" w:color="auto" w:fill="auto"/>
          </w:tcPr>
          <w:p w14:paraId="6CEDB5AF" w14:textId="77777777" w:rsidR="00BE4DF3" w:rsidRDefault="00BE4DF3" w:rsidP="003B7681">
            <w:pPr>
              <w:spacing w:line="260" w:lineRule="atLeast"/>
              <w:rPr>
                <w:rFonts w:eastAsia="Calibri"/>
                <w:lang w:eastAsia="en-US"/>
              </w:rPr>
            </w:pPr>
            <w:r>
              <w:rPr>
                <w:rFonts w:eastAsia="Calibri"/>
                <w:b/>
                <w:lang w:eastAsia="en-US"/>
              </w:rPr>
              <w:t>Chemosis:</w:t>
            </w:r>
            <w:r>
              <w:rPr>
                <w:rFonts w:eastAsia="Calibri"/>
                <w:lang w:eastAsia="en-US"/>
              </w:rPr>
              <w:t xml:space="preserve"> Average score (24, 48 and 72h): </w:t>
            </w:r>
            <w:r w:rsidR="003B7681">
              <w:rPr>
                <w:rFonts w:eastAsia="Calibri"/>
                <w:lang w:eastAsia="en-US"/>
              </w:rPr>
              <w:t xml:space="preserve">0; 1; 0.3 </w:t>
            </w:r>
            <w:r>
              <w:rPr>
                <w:rFonts w:eastAsia="Calibri"/>
                <w:lang w:eastAsia="en-US"/>
              </w:rPr>
              <w:t xml:space="preserve">; </w:t>
            </w:r>
            <w:r w:rsidRPr="008D1FD7">
              <w:rPr>
                <w:rFonts w:eastAsia="Calibri"/>
                <w:b/>
                <w:lang w:eastAsia="en-US"/>
              </w:rPr>
              <w:t>Redness:</w:t>
            </w:r>
            <w:r>
              <w:rPr>
                <w:rFonts w:eastAsia="Calibri"/>
                <w:lang w:eastAsia="en-US"/>
              </w:rPr>
              <w:t xml:space="preserve"> Average score (24, 48 and 72h): </w:t>
            </w:r>
            <w:r w:rsidR="003B7681">
              <w:rPr>
                <w:rFonts w:eastAsia="Calibri"/>
                <w:lang w:eastAsia="en-US"/>
              </w:rPr>
              <w:t>1;1.3;1</w:t>
            </w:r>
            <w:r>
              <w:rPr>
                <w:rFonts w:eastAsia="Calibri"/>
                <w:lang w:eastAsia="en-US"/>
              </w:rPr>
              <w:t xml:space="preserve">; </w:t>
            </w:r>
            <w:r>
              <w:rPr>
                <w:rFonts w:eastAsia="Calibri"/>
                <w:b/>
                <w:lang w:eastAsia="en-US"/>
              </w:rPr>
              <w:t>Iris:</w:t>
            </w:r>
            <w:r>
              <w:rPr>
                <w:rFonts w:eastAsia="Calibri"/>
                <w:lang w:eastAsia="en-US"/>
              </w:rPr>
              <w:t xml:space="preserve"> Average score (24, 48 and 72h): </w:t>
            </w:r>
            <w:r w:rsidR="003B7681">
              <w:rPr>
                <w:rFonts w:eastAsia="Calibri"/>
                <w:lang w:eastAsia="en-US"/>
              </w:rPr>
              <w:t>0.3;0.3;0.3</w:t>
            </w:r>
            <w:r>
              <w:rPr>
                <w:rFonts w:eastAsia="Calibri"/>
                <w:lang w:eastAsia="en-US"/>
              </w:rPr>
              <w:t xml:space="preserve">; </w:t>
            </w:r>
            <w:r>
              <w:rPr>
                <w:rFonts w:eastAsia="Calibri"/>
                <w:b/>
                <w:lang w:eastAsia="en-US"/>
              </w:rPr>
              <w:t xml:space="preserve">Cornea: </w:t>
            </w:r>
            <w:r>
              <w:rPr>
                <w:rFonts w:eastAsia="Calibri"/>
                <w:lang w:eastAsia="en-US"/>
              </w:rPr>
              <w:t xml:space="preserve">Average score (24, 48 and 72h): </w:t>
            </w:r>
            <w:r w:rsidR="003B7681">
              <w:rPr>
                <w:rFonts w:eastAsia="Calibri"/>
                <w:lang w:eastAsia="en-US"/>
              </w:rPr>
              <w:t>1.0;0.7;0.7</w:t>
            </w:r>
            <w:r>
              <w:rPr>
                <w:rFonts w:eastAsia="Calibri"/>
                <w:lang w:eastAsia="en-US"/>
              </w:rPr>
              <w:t>; time of onset: 1h; fully reversible (D1-5); no other adverse effects</w:t>
            </w:r>
          </w:p>
          <w:p w14:paraId="765FE5DE" w14:textId="77777777" w:rsidR="00BA398A" w:rsidRDefault="00BA398A" w:rsidP="003B7681">
            <w:pPr>
              <w:spacing w:line="260" w:lineRule="atLeast"/>
              <w:rPr>
                <w:rFonts w:eastAsia="Calibri"/>
                <w:lang w:eastAsia="en-US"/>
              </w:rPr>
            </w:pPr>
          </w:p>
          <w:p w14:paraId="0CF08E2A" w14:textId="0C74DCAF" w:rsidR="00BA398A" w:rsidRPr="00954AE8" w:rsidRDefault="00BA398A" w:rsidP="00BA398A">
            <w:pPr>
              <w:spacing w:line="260" w:lineRule="atLeast"/>
              <w:rPr>
                <w:rFonts w:eastAsia="Calibri"/>
                <w:lang w:eastAsia="en-US"/>
              </w:rPr>
            </w:pPr>
          </w:p>
        </w:tc>
        <w:tc>
          <w:tcPr>
            <w:tcW w:w="1276" w:type="dxa"/>
            <w:shd w:val="clear" w:color="auto" w:fill="auto"/>
          </w:tcPr>
          <w:p w14:paraId="038AA6DF" w14:textId="77777777" w:rsidR="00BE4DF3" w:rsidRDefault="00BE4DF3" w:rsidP="00BE4DF3">
            <w:pPr>
              <w:spacing w:line="260" w:lineRule="atLeast"/>
              <w:rPr>
                <w:rFonts w:eastAsia="Calibri"/>
                <w:lang w:eastAsia="en-US"/>
              </w:rPr>
            </w:pPr>
            <w:r>
              <w:rPr>
                <w:rFonts w:eastAsia="Calibri"/>
                <w:lang w:eastAsia="en-US"/>
              </w:rPr>
              <w:t>n/a</w:t>
            </w:r>
          </w:p>
        </w:tc>
        <w:tc>
          <w:tcPr>
            <w:tcW w:w="1417" w:type="dxa"/>
          </w:tcPr>
          <w:p w14:paraId="793062AB" w14:textId="5E907B59" w:rsidR="00754567" w:rsidRPr="00AC6F57" w:rsidRDefault="00D068F2" w:rsidP="00D068F2">
            <w:pPr>
              <w:spacing w:line="260" w:lineRule="atLeast"/>
              <w:rPr>
                <w:rFonts w:eastAsia="Calibri"/>
                <w:lang w:val="en-US" w:eastAsia="en-US"/>
              </w:rPr>
            </w:pPr>
            <w:r>
              <w:rPr>
                <w:rFonts w:eastAsia="Calibri"/>
                <w:lang w:eastAsia="en-US"/>
              </w:rPr>
              <w:t>Canguilhem, B., 2010 (</w:t>
            </w:r>
            <w:r w:rsidR="00BE4DF3">
              <w:rPr>
                <w:rFonts w:eastAsia="Calibri"/>
                <w:lang w:val="en-US" w:eastAsia="en-US"/>
              </w:rPr>
              <w:t xml:space="preserve">OECD 405 Dipal RTU, </w:t>
            </w:r>
            <w:r w:rsidR="00BE4DF3" w:rsidRPr="00AC6F57">
              <w:rPr>
                <w:rFonts w:eastAsia="Calibri"/>
                <w:lang w:val="en-US" w:eastAsia="en-US"/>
              </w:rPr>
              <w:t>Tq 144 / 10-1157</w:t>
            </w:r>
            <w:r>
              <w:rPr>
                <w:rFonts w:eastAsia="Calibri"/>
                <w:lang w:val="en-US" w:eastAsia="en-US"/>
              </w:rPr>
              <w:t>)</w:t>
            </w:r>
          </w:p>
        </w:tc>
      </w:tr>
      <w:tr w:rsidR="00BE4DF3" w:rsidRPr="002A42B6" w14:paraId="5F089FAD" w14:textId="77777777" w:rsidTr="00BE4DF3">
        <w:tc>
          <w:tcPr>
            <w:tcW w:w="1701" w:type="dxa"/>
            <w:vMerge/>
            <w:shd w:val="clear" w:color="auto" w:fill="auto"/>
          </w:tcPr>
          <w:p w14:paraId="312CD46B" w14:textId="77777777" w:rsidR="00BE4DF3" w:rsidRDefault="00BE4DF3" w:rsidP="00BE4DF3">
            <w:pPr>
              <w:spacing w:line="260" w:lineRule="atLeast"/>
              <w:rPr>
                <w:rFonts w:eastAsia="Calibri"/>
                <w:lang w:eastAsia="en-US"/>
              </w:rPr>
            </w:pPr>
          </w:p>
        </w:tc>
        <w:tc>
          <w:tcPr>
            <w:tcW w:w="1418" w:type="dxa"/>
            <w:vMerge/>
            <w:shd w:val="clear" w:color="auto" w:fill="auto"/>
          </w:tcPr>
          <w:p w14:paraId="1FDDD75A" w14:textId="77777777" w:rsidR="00BE4DF3" w:rsidRDefault="00BE4DF3" w:rsidP="00BE4DF3">
            <w:pPr>
              <w:spacing w:line="260" w:lineRule="atLeast"/>
              <w:rPr>
                <w:rFonts w:eastAsia="Calibri"/>
                <w:lang w:eastAsia="en-US"/>
              </w:rPr>
            </w:pPr>
          </w:p>
        </w:tc>
        <w:tc>
          <w:tcPr>
            <w:tcW w:w="1417" w:type="dxa"/>
            <w:shd w:val="clear" w:color="auto" w:fill="auto"/>
          </w:tcPr>
          <w:p w14:paraId="1C9B604E" w14:textId="77777777" w:rsidR="00BE4DF3" w:rsidRPr="00A53EE0" w:rsidRDefault="00BE4DF3" w:rsidP="00BE4DF3">
            <w:pPr>
              <w:spacing w:line="260" w:lineRule="atLeast"/>
              <w:rPr>
                <w:rFonts w:eastAsia="Calibri"/>
                <w:lang w:eastAsia="en-US"/>
              </w:rPr>
            </w:pPr>
            <w:r>
              <w:rPr>
                <w:rFonts w:eastAsia="Calibri"/>
                <w:lang w:eastAsia="en-US"/>
              </w:rPr>
              <w:t>Dipal Plus (GMP 36), 0.1 ml undiluted, no washing, 72 h observation</w:t>
            </w:r>
          </w:p>
        </w:tc>
        <w:tc>
          <w:tcPr>
            <w:tcW w:w="2269" w:type="dxa"/>
            <w:shd w:val="clear" w:color="auto" w:fill="auto"/>
          </w:tcPr>
          <w:p w14:paraId="17C852AF" w14:textId="77777777" w:rsidR="00BE4DF3" w:rsidRDefault="00BE4DF3" w:rsidP="003B7681">
            <w:pPr>
              <w:spacing w:line="260" w:lineRule="atLeast"/>
              <w:rPr>
                <w:rFonts w:eastAsia="Calibri"/>
                <w:lang w:eastAsia="en-US"/>
              </w:rPr>
            </w:pPr>
            <w:r>
              <w:rPr>
                <w:rFonts w:eastAsia="Calibri"/>
                <w:b/>
                <w:lang w:eastAsia="en-US"/>
              </w:rPr>
              <w:t>Chemosis:</w:t>
            </w:r>
            <w:r>
              <w:rPr>
                <w:rFonts w:eastAsia="Calibri"/>
                <w:lang w:eastAsia="en-US"/>
              </w:rPr>
              <w:t xml:space="preserve"> Average score (24, 48 and 72h): </w:t>
            </w:r>
            <w:r w:rsidR="003B7681">
              <w:rPr>
                <w:rFonts w:eastAsia="Calibri"/>
                <w:lang w:eastAsia="en-US"/>
              </w:rPr>
              <w:t>0;0.7;0</w:t>
            </w:r>
            <w:r>
              <w:rPr>
                <w:rFonts w:eastAsia="Calibri"/>
                <w:lang w:eastAsia="en-US"/>
              </w:rPr>
              <w:t xml:space="preserve">7; </w:t>
            </w:r>
            <w:r w:rsidRPr="008D1FD7">
              <w:rPr>
                <w:rFonts w:eastAsia="Calibri"/>
                <w:b/>
                <w:lang w:eastAsia="en-US"/>
              </w:rPr>
              <w:t>Redness:</w:t>
            </w:r>
            <w:r>
              <w:rPr>
                <w:rFonts w:eastAsia="Calibri"/>
                <w:lang w:eastAsia="en-US"/>
              </w:rPr>
              <w:t xml:space="preserve"> Average score (24, 48 and 72h): </w:t>
            </w:r>
            <w:r w:rsidR="003B7681">
              <w:rPr>
                <w:rFonts w:eastAsia="Calibri"/>
                <w:lang w:eastAsia="en-US"/>
              </w:rPr>
              <w:t>0;1.3;1</w:t>
            </w:r>
            <w:r>
              <w:rPr>
                <w:rFonts w:eastAsia="Calibri"/>
                <w:lang w:eastAsia="en-US"/>
              </w:rPr>
              <w:t xml:space="preserve">; </w:t>
            </w:r>
            <w:r>
              <w:rPr>
                <w:rFonts w:eastAsia="Calibri"/>
                <w:b/>
                <w:lang w:eastAsia="en-US"/>
              </w:rPr>
              <w:t>Iris:</w:t>
            </w:r>
            <w:r>
              <w:rPr>
                <w:rFonts w:eastAsia="Calibri"/>
                <w:lang w:eastAsia="en-US"/>
              </w:rPr>
              <w:t xml:space="preserve"> Average score (24, 48 and 72h): </w:t>
            </w:r>
            <w:r w:rsidR="003B7681">
              <w:rPr>
                <w:rFonts w:eastAsia="Calibri"/>
                <w:lang w:eastAsia="en-US"/>
              </w:rPr>
              <w:t>0;0.3;0.3</w:t>
            </w:r>
            <w:r>
              <w:rPr>
                <w:rFonts w:eastAsia="Calibri"/>
                <w:lang w:eastAsia="en-US"/>
              </w:rPr>
              <w:t xml:space="preserve">; </w:t>
            </w:r>
            <w:r>
              <w:rPr>
                <w:rFonts w:eastAsia="Calibri"/>
                <w:b/>
                <w:lang w:eastAsia="en-US"/>
              </w:rPr>
              <w:t xml:space="preserve">Cornea: </w:t>
            </w:r>
            <w:r>
              <w:rPr>
                <w:rFonts w:eastAsia="Calibri"/>
                <w:lang w:eastAsia="en-US"/>
              </w:rPr>
              <w:t xml:space="preserve">Average score (24, 48 and 72h): </w:t>
            </w:r>
            <w:r w:rsidR="003B7681">
              <w:rPr>
                <w:rFonts w:eastAsia="Calibri"/>
                <w:lang w:eastAsia="en-US"/>
              </w:rPr>
              <w:t>0.3;1.7;1.3</w:t>
            </w:r>
            <w:r>
              <w:rPr>
                <w:rFonts w:eastAsia="Calibri"/>
                <w:lang w:eastAsia="en-US"/>
              </w:rPr>
              <w:t>; time of onset: 1h; fully reversible (D1-7); no other adverse effects</w:t>
            </w:r>
          </w:p>
          <w:p w14:paraId="7B18B15A" w14:textId="77777777" w:rsidR="005D1E7A" w:rsidRDefault="005D1E7A" w:rsidP="003B7681">
            <w:pPr>
              <w:spacing w:line="260" w:lineRule="atLeast"/>
              <w:rPr>
                <w:rFonts w:eastAsia="Calibri"/>
                <w:lang w:eastAsia="en-US"/>
              </w:rPr>
            </w:pPr>
          </w:p>
          <w:p w14:paraId="7D58C938" w14:textId="77777777" w:rsidR="005D1E7A" w:rsidRPr="005D1E7A" w:rsidRDefault="005D1E7A" w:rsidP="005D1E7A">
            <w:pPr>
              <w:spacing w:line="260" w:lineRule="atLeast"/>
              <w:rPr>
                <w:rFonts w:eastAsia="Calibri"/>
                <w:lang w:eastAsia="en-US"/>
              </w:rPr>
            </w:pPr>
            <w:r>
              <w:rPr>
                <w:rFonts w:eastAsia="Calibri"/>
                <w:lang w:eastAsia="en-US"/>
              </w:rPr>
              <w:t xml:space="preserve">Furthermore, </w:t>
            </w:r>
          </w:p>
          <w:p w14:paraId="522C6F64" w14:textId="7478206D" w:rsidR="005D1E7A" w:rsidRPr="00954AE8" w:rsidRDefault="005D1E7A" w:rsidP="005D1E7A">
            <w:pPr>
              <w:spacing w:line="260" w:lineRule="atLeast"/>
              <w:rPr>
                <w:rFonts w:eastAsia="Calibri"/>
                <w:lang w:eastAsia="en-US"/>
              </w:rPr>
            </w:pPr>
            <w:r>
              <w:rPr>
                <w:rFonts w:eastAsia="Calibri"/>
                <w:lang w:eastAsia="en-US"/>
              </w:rPr>
              <w:lastRenderedPageBreak/>
              <w:t xml:space="preserve">in </w:t>
            </w:r>
            <w:r w:rsidRPr="005D1E7A">
              <w:rPr>
                <w:rFonts w:eastAsia="Calibri"/>
                <w:lang w:eastAsia="en-US"/>
              </w:rPr>
              <w:t>at least in 2 of 3 tested animals, a positive response of:</w:t>
            </w:r>
            <w:r>
              <w:rPr>
                <w:rFonts w:eastAsia="Calibri"/>
                <w:lang w:eastAsia="en-US"/>
              </w:rPr>
              <w:t xml:space="preserve"> corneal opacity of </w:t>
            </w:r>
            <w:r w:rsidRPr="005D1E7A">
              <w:rPr>
                <w:rFonts w:eastAsia="Calibri"/>
                <w:lang w:eastAsia="en-US"/>
              </w:rPr>
              <w:t>≥1</w:t>
            </w:r>
            <w:r>
              <w:rPr>
                <w:rFonts w:eastAsia="Calibri"/>
                <w:lang w:eastAsia="en-US"/>
              </w:rPr>
              <w:t>.</w:t>
            </w:r>
          </w:p>
          <w:p w14:paraId="0FCA4431" w14:textId="1F74C4B2" w:rsidR="005D1E7A" w:rsidRPr="00954AE8" w:rsidRDefault="005D1E7A" w:rsidP="003B7681">
            <w:pPr>
              <w:spacing w:line="260" w:lineRule="atLeast"/>
              <w:rPr>
                <w:rFonts w:eastAsia="Calibri"/>
                <w:lang w:eastAsia="en-US"/>
              </w:rPr>
            </w:pPr>
          </w:p>
        </w:tc>
        <w:tc>
          <w:tcPr>
            <w:tcW w:w="1276" w:type="dxa"/>
            <w:shd w:val="clear" w:color="auto" w:fill="auto"/>
          </w:tcPr>
          <w:p w14:paraId="5DA6B396" w14:textId="77777777" w:rsidR="00BE4DF3" w:rsidRDefault="00BE4DF3" w:rsidP="00BE4DF3">
            <w:pPr>
              <w:spacing w:line="260" w:lineRule="atLeast"/>
              <w:rPr>
                <w:rFonts w:eastAsia="Calibri"/>
                <w:lang w:eastAsia="en-US"/>
              </w:rPr>
            </w:pPr>
            <w:r>
              <w:rPr>
                <w:rFonts w:eastAsia="Calibri"/>
                <w:lang w:eastAsia="en-US"/>
              </w:rPr>
              <w:lastRenderedPageBreak/>
              <w:t>n/a</w:t>
            </w:r>
          </w:p>
        </w:tc>
        <w:tc>
          <w:tcPr>
            <w:tcW w:w="1417" w:type="dxa"/>
          </w:tcPr>
          <w:p w14:paraId="5F446CA3" w14:textId="0E160220" w:rsidR="00754567" w:rsidRPr="002E5A7B" w:rsidRDefault="00350468" w:rsidP="001A2DF5">
            <w:pPr>
              <w:spacing w:line="260" w:lineRule="atLeast"/>
              <w:rPr>
                <w:rFonts w:eastAsia="Calibri"/>
                <w:lang w:val="fr-FR" w:eastAsia="en-US"/>
              </w:rPr>
            </w:pPr>
            <w:r>
              <w:rPr>
                <w:rFonts w:eastAsia="Calibri"/>
                <w:lang w:eastAsia="en-US"/>
              </w:rPr>
              <w:t>Richeux</w:t>
            </w:r>
            <w:r w:rsidR="001A2DF5">
              <w:rPr>
                <w:rFonts w:eastAsia="Calibri"/>
                <w:lang w:eastAsia="en-US"/>
              </w:rPr>
              <w:t xml:space="preserve"> F., 2015 (</w:t>
            </w:r>
            <w:r w:rsidR="00BE4DF3" w:rsidRPr="002E5A7B">
              <w:rPr>
                <w:rFonts w:eastAsia="Calibri"/>
                <w:lang w:val="fr-FR" w:eastAsia="en-US"/>
              </w:rPr>
              <w:t>OECD 405 Dipal Plus, IO-OCDE-PH-15/0021</w:t>
            </w:r>
            <w:r w:rsidR="001A2DF5">
              <w:rPr>
                <w:rFonts w:eastAsia="Calibri"/>
                <w:lang w:val="fr-FR" w:eastAsia="en-US"/>
              </w:rPr>
              <w:t>)</w:t>
            </w:r>
          </w:p>
        </w:tc>
      </w:tr>
    </w:tbl>
    <w:p w14:paraId="68E2905A" w14:textId="77777777" w:rsidR="00F418D1" w:rsidRPr="006C22EA" w:rsidRDefault="00F418D1">
      <w:pPr>
        <w:rPr>
          <w:lang w:val="fr-F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418"/>
        <w:gridCol w:w="1417"/>
        <w:gridCol w:w="2269"/>
        <w:gridCol w:w="1276"/>
        <w:gridCol w:w="1417"/>
      </w:tblGrid>
      <w:tr w:rsidR="00BE4DF3" w:rsidRPr="002A42B6" w14:paraId="00C23735" w14:textId="77777777" w:rsidTr="00BE4DF3">
        <w:tc>
          <w:tcPr>
            <w:tcW w:w="1701" w:type="dxa"/>
            <w:shd w:val="clear" w:color="auto" w:fill="auto"/>
          </w:tcPr>
          <w:p w14:paraId="56C8CB19" w14:textId="77777777" w:rsidR="00BE4DF3" w:rsidRPr="002E5A7B" w:rsidRDefault="00BE4DF3" w:rsidP="00BE4DF3">
            <w:pPr>
              <w:spacing w:line="260" w:lineRule="atLeast"/>
              <w:rPr>
                <w:rFonts w:eastAsia="Calibri"/>
                <w:lang w:val="fr-FR" w:eastAsia="en-US"/>
              </w:rPr>
            </w:pPr>
          </w:p>
        </w:tc>
        <w:tc>
          <w:tcPr>
            <w:tcW w:w="1418" w:type="dxa"/>
            <w:shd w:val="clear" w:color="auto" w:fill="auto"/>
          </w:tcPr>
          <w:p w14:paraId="70246854" w14:textId="77777777" w:rsidR="00BE4DF3" w:rsidRPr="002E5A7B" w:rsidRDefault="00BE4DF3" w:rsidP="00BE4DF3">
            <w:pPr>
              <w:spacing w:line="260" w:lineRule="atLeast"/>
              <w:rPr>
                <w:rFonts w:eastAsia="Calibri"/>
                <w:lang w:val="fr-FR" w:eastAsia="en-US"/>
              </w:rPr>
            </w:pPr>
          </w:p>
        </w:tc>
        <w:tc>
          <w:tcPr>
            <w:tcW w:w="1417" w:type="dxa"/>
            <w:shd w:val="clear" w:color="auto" w:fill="auto"/>
          </w:tcPr>
          <w:p w14:paraId="3FC34E16" w14:textId="77777777" w:rsidR="00BE4DF3" w:rsidRPr="00A53EE0" w:rsidRDefault="00BE4DF3" w:rsidP="00BE4DF3">
            <w:pPr>
              <w:spacing w:line="260" w:lineRule="atLeast"/>
              <w:rPr>
                <w:rFonts w:eastAsia="Calibri"/>
                <w:lang w:eastAsia="en-US"/>
              </w:rPr>
            </w:pPr>
            <w:r>
              <w:rPr>
                <w:rFonts w:eastAsia="Calibri"/>
                <w:lang w:eastAsia="en-US"/>
              </w:rPr>
              <w:t>Dipal Conc (GMP 48), 0.1 ml undiluted, no washing, 72 h observation</w:t>
            </w:r>
          </w:p>
        </w:tc>
        <w:tc>
          <w:tcPr>
            <w:tcW w:w="2269" w:type="dxa"/>
            <w:shd w:val="clear" w:color="auto" w:fill="auto"/>
          </w:tcPr>
          <w:p w14:paraId="39602E52" w14:textId="77777777" w:rsidR="00BE4DF3" w:rsidRDefault="00BE4DF3" w:rsidP="002B2BCF">
            <w:pPr>
              <w:spacing w:line="260" w:lineRule="atLeast"/>
              <w:rPr>
                <w:rFonts w:eastAsia="Calibri"/>
                <w:lang w:eastAsia="en-US"/>
              </w:rPr>
            </w:pPr>
            <w:r>
              <w:rPr>
                <w:rFonts w:eastAsia="Calibri"/>
                <w:b/>
                <w:lang w:eastAsia="en-US"/>
              </w:rPr>
              <w:t>Chemosis:</w:t>
            </w:r>
            <w:r>
              <w:rPr>
                <w:rFonts w:eastAsia="Calibri"/>
                <w:lang w:eastAsia="en-US"/>
              </w:rPr>
              <w:t xml:space="preserve"> Average score (24, 48 and 72h): </w:t>
            </w:r>
            <w:r w:rsidR="002B2BCF">
              <w:rPr>
                <w:rFonts w:eastAsia="Calibri"/>
                <w:lang w:eastAsia="en-US"/>
              </w:rPr>
              <w:t>1.3, 1.3, 1.3;</w:t>
            </w:r>
            <w:r>
              <w:rPr>
                <w:rFonts w:eastAsia="Calibri"/>
                <w:lang w:eastAsia="en-US"/>
              </w:rPr>
              <w:t xml:space="preserve"> </w:t>
            </w:r>
            <w:r w:rsidRPr="008D1FD7">
              <w:rPr>
                <w:rFonts w:eastAsia="Calibri"/>
                <w:b/>
                <w:lang w:eastAsia="en-US"/>
              </w:rPr>
              <w:t>Redness:</w:t>
            </w:r>
            <w:r>
              <w:rPr>
                <w:rFonts w:eastAsia="Calibri"/>
                <w:lang w:eastAsia="en-US"/>
              </w:rPr>
              <w:t xml:space="preserve"> Average score (24, 48 and 72h):</w:t>
            </w:r>
            <w:r w:rsidR="002B2BCF">
              <w:rPr>
                <w:rFonts w:eastAsia="Calibri"/>
                <w:lang w:eastAsia="en-US"/>
              </w:rPr>
              <w:t>2.7, 2.7, 3.0</w:t>
            </w:r>
            <w:r>
              <w:rPr>
                <w:rFonts w:eastAsia="Calibri"/>
                <w:lang w:eastAsia="en-US"/>
              </w:rPr>
              <w:t xml:space="preserve">; </w:t>
            </w:r>
            <w:r>
              <w:rPr>
                <w:rFonts w:eastAsia="Calibri"/>
                <w:b/>
                <w:lang w:eastAsia="en-US"/>
              </w:rPr>
              <w:t>Iris:</w:t>
            </w:r>
            <w:r>
              <w:rPr>
                <w:rFonts w:eastAsia="Calibri"/>
                <w:lang w:eastAsia="en-US"/>
              </w:rPr>
              <w:t xml:space="preserve"> Average score (24, 48 and 72h): </w:t>
            </w:r>
            <w:r w:rsidR="002B2BCF">
              <w:rPr>
                <w:rFonts w:eastAsia="Calibri"/>
                <w:lang w:eastAsia="en-US"/>
              </w:rPr>
              <w:t>0.3, 0.3, 0.3</w:t>
            </w:r>
            <w:r>
              <w:rPr>
                <w:rFonts w:eastAsia="Calibri"/>
                <w:lang w:eastAsia="en-US"/>
              </w:rPr>
              <w:t xml:space="preserve">; </w:t>
            </w:r>
            <w:r>
              <w:rPr>
                <w:rFonts w:eastAsia="Calibri"/>
                <w:b/>
                <w:lang w:eastAsia="en-US"/>
              </w:rPr>
              <w:t xml:space="preserve">Cornea: </w:t>
            </w:r>
            <w:r>
              <w:rPr>
                <w:rFonts w:eastAsia="Calibri"/>
                <w:lang w:eastAsia="en-US"/>
              </w:rPr>
              <w:t>Average score (24, 48 and 72h):</w:t>
            </w:r>
            <w:r w:rsidR="002B2BCF">
              <w:rPr>
                <w:rFonts w:eastAsia="Calibri"/>
                <w:lang w:eastAsia="en-US"/>
              </w:rPr>
              <w:t>2.0, 1.3, 2.0</w:t>
            </w:r>
            <w:r>
              <w:rPr>
                <w:rFonts w:eastAsia="Calibri"/>
                <w:lang w:eastAsia="en-US"/>
              </w:rPr>
              <w:t>; time of onset: 1h; fully reversible (D2-9); no other adverse effects</w:t>
            </w:r>
          </w:p>
          <w:p w14:paraId="7276A185" w14:textId="77777777" w:rsidR="005D1E7A" w:rsidRDefault="005D1E7A" w:rsidP="005D1E7A">
            <w:pPr>
              <w:spacing w:line="260" w:lineRule="atLeast"/>
              <w:rPr>
                <w:rFonts w:eastAsia="Calibri"/>
                <w:lang w:eastAsia="en-US"/>
              </w:rPr>
            </w:pPr>
          </w:p>
          <w:p w14:paraId="7A42E4CF" w14:textId="77777777" w:rsidR="00BA398A" w:rsidRPr="005D1E7A" w:rsidRDefault="00BA398A" w:rsidP="00BA398A">
            <w:pPr>
              <w:spacing w:line="260" w:lineRule="atLeast"/>
              <w:rPr>
                <w:rFonts w:eastAsia="Calibri"/>
                <w:lang w:eastAsia="en-US"/>
              </w:rPr>
            </w:pPr>
            <w:r>
              <w:rPr>
                <w:rFonts w:eastAsia="Calibri"/>
                <w:lang w:eastAsia="en-US"/>
              </w:rPr>
              <w:t xml:space="preserve">Furthermore, </w:t>
            </w:r>
          </w:p>
          <w:p w14:paraId="7350E516" w14:textId="15B07D9E" w:rsidR="00BA398A" w:rsidRPr="00954AE8" w:rsidRDefault="00BA398A" w:rsidP="00BA398A">
            <w:pPr>
              <w:spacing w:line="260" w:lineRule="atLeast"/>
              <w:rPr>
                <w:rFonts w:eastAsia="Calibri"/>
                <w:lang w:eastAsia="en-US"/>
              </w:rPr>
            </w:pPr>
            <w:r>
              <w:rPr>
                <w:rFonts w:eastAsia="Calibri"/>
                <w:lang w:eastAsia="en-US"/>
              </w:rPr>
              <w:t xml:space="preserve">in </w:t>
            </w:r>
            <w:r w:rsidRPr="005D1E7A">
              <w:rPr>
                <w:rFonts w:eastAsia="Calibri"/>
                <w:lang w:eastAsia="en-US"/>
              </w:rPr>
              <w:t>at least in 2 of 3 tested animals, a positive response of:</w:t>
            </w:r>
            <w:r>
              <w:rPr>
                <w:rFonts w:eastAsia="Calibri"/>
                <w:lang w:eastAsia="en-US"/>
              </w:rPr>
              <w:t xml:space="preserve">  conjunctival redness, and conjunctival oedema ≥2, and </w:t>
            </w:r>
            <w:r w:rsidRPr="005D1E7A">
              <w:rPr>
                <w:rFonts w:eastAsia="Calibri"/>
                <w:lang w:eastAsia="en-US"/>
              </w:rPr>
              <w:t>iritis ≥1</w:t>
            </w:r>
            <w:r>
              <w:rPr>
                <w:rFonts w:eastAsia="Calibri"/>
                <w:lang w:eastAsia="en-US"/>
              </w:rPr>
              <w:t>.</w:t>
            </w:r>
          </w:p>
          <w:p w14:paraId="4297674D" w14:textId="017181FE" w:rsidR="005D1E7A" w:rsidRPr="00954AE8" w:rsidRDefault="00BA398A" w:rsidP="00BA398A">
            <w:pPr>
              <w:spacing w:line="260" w:lineRule="atLeast"/>
              <w:rPr>
                <w:rFonts w:eastAsia="Calibri"/>
                <w:lang w:eastAsia="en-US"/>
              </w:rPr>
            </w:pPr>
            <w:r>
              <w:rPr>
                <w:rFonts w:eastAsia="Calibri"/>
                <w:lang w:eastAsia="en-US"/>
              </w:rPr>
              <w:t xml:space="preserve">Furthermore, corneal opacity of </w:t>
            </w:r>
            <w:r w:rsidRPr="005D1E7A">
              <w:rPr>
                <w:rFonts w:eastAsia="Calibri"/>
                <w:lang w:eastAsia="en-US"/>
              </w:rPr>
              <w:t>≥1</w:t>
            </w:r>
            <w:r>
              <w:rPr>
                <w:rFonts w:eastAsia="Calibri"/>
                <w:lang w:eastAsia="en-US"/>
              </w:rPr>
              <w:t>, however the individual average scores were 2,1.3 and 2. Therefore, H319 needs to be assigned.</w:t>
            </w:r>
          </w:p>
        </w:tc>
        <w:tc>
          <w:tcPr>
            <w:tcW w:w="1276" w:type="dxa"/>
            <w:shd w:val="clear" w:color="auto" w:fill="auto"/>
          </w:tcPr>
          <w:p w14:paraId="4562CF7C" w14:textId="77777777" w:rsidR="00BE4DF3" w:rsidRDefault="00BE4DF3" w:rsidP="00BE4DF3">
            <w:pPr>
              <w:spacing w:line="260" w:lineRule="atLeast"/>
              <w:rPr>
                <w:rFonts w:eastAsia="Calibri"/>
                <w:lang w:eastAsia="en-US"/>
              </w:rPr>
            </w:pPr>
            <w:r>
              <w:rPr>
                <w:rFonts w:eastAsia="Calibri"/>
                <w:lang w:eastAsia="en-US"/>
              </w:rPr>
              <w:t>n/a</w:t>
            </w:r>
          </w:p>
        </w:tc>
        <w:tc>
          <w:tcPr>
            <w:tcW w:w="1417" w:type="dxa"/>
          </w:tcPr>
          <w:p w14:paraId="7ABEB211" w14:textId="54541049" w:rsidR="00754567" w:rsidRPr="006C0FFF" w:rsidRDefault="001A2DF5" w:rsidP="001A2DF5">
            <w:pPr>
              <w:spacing w:line="260" w:lineRule="atLeast"/>
              <w:rPr>
                <w:rFonts w:eastAsia="Calibri"/>
                <w:lang w:val="fr-FR" w:eastAsia="en-US"/>
              </w:rPr>
            </w:pPr>
            <w:r>
              <w:rPr>
                <w:rFonts w:eastAsia="Calibri"/>
                <w:lang w:eastAsia="en-US"/>
              </w:rPr>
              <w:t>Gomond, P., 2004 (</w:t>
            </w:r>
            <w:r w:rsidR="00BE4DF3" w:rsidRPr="006C0FFF">
              <w:rPr>
                <w:rFonts w:eastAsia="Calibri"/>
                <w:lang w:val="fr-FR" w:eastAsia="en-US"/>
              </w:rPr>
              <w:t xml:space="preserve">OECD 405 </w:t>
            </w:r>
            <w:r w:rsidR="002B2BCF" w:rsidRPr="006C0FFF">
              <w:rPr>
                <w:rFonts w:eastAsia="Calibri"/>
                <w:lang w:val="fr-FR" w:eastAsia="en-US"/>
              </w:rPr>
              <w:t>GMP 40</w:t>
            </w:r>
            <w:r w:rsidR="00443728" w:rsidRPr="006C0FFF">
              <w:rPr>
                <w:rFonts w:eastAsia="Calibri"/>
                <w:lang w:val="fr-FR" w:eastAsia="en-US"/>
              </w:rPr>
              <w:t>/Dipal Conc</w:t>
            </w:r>
            <w:r w:rsidR="002B2BCF" w:rsidRPr="006C0FFF">
              <w:rPr>
                <w:rFonts w:eastAsia="Calibri"/>
                <w:lang w:val="fr-FR" w:eastAsia="en-US"/>
              </w:rPr>
              <w:t xml:space="preserve">: </w:t>
            </w:r>
            <w:r w:rsidR="00BE4DF3" w:rsidRPr="006C0FFF">
              <w:rPr>
                <w:rFonts w:eastAsia="Calibri"/>
                <w:lang w:val="fr-FR" w:eastAsia="en-US"/>
              </w:rPr>
              <w:t>Dipal Conc, Tk 335 / 04-2102</w:t>
            </w:r>
            <w:r>
              <w:rPr>
                <w:rFonts w:eastAsia="Calibri"/>
                <w:lang w:val="fr-FR" w:eastAsia="en-US"/>
              </w:rPr>
              <w:t>)</w:t>
            </w:r>
          </w:p>
        </w:tc>
      </w:tr>
    </w:tbl>
    <w:p w14:paraId="35CC97A3" w14:textId="77777777" w:rsidR="00BE4DF3" w:rsidRPr="006C0FFF" w:rsidRDefault="00BE4DF3" w:rsidP="00BE4DF3">
      <w:pPr>
        <w:spacing w:line="260" w:lineRule="atLeast"/>
        <w:rPr>
          <w:rFonts w:ascii="Times New Roman" w:eastAsia="Calibri" w:hAnsi="Times New Roman"/>
          <w:i/>
          <w:iCs/>
          <w:lang w:val="fr-FR" w:eastAsia="en-US"/>
        </w:rPr>
      </w:pPr>
    </w:p>
    <w:p w14:paraId="04E22894" w14:textId="77777777" w:rsidR="00BE4DF3" w:rsidRPr="00A478A5" w:rsidRDefault="00BE4DF3" w:rsidP="00BE4DF3">
      <w:pPr>
        <w:spacing w:line="260" w:lineRule="atLeast"/>
        <w:rPr>
          <w:rFonts w:ascii="Times New Roman" w:eastAsia="Calibri" w:hAnsi="Times New Roman"/>
          <w:iCs/>
          <w:lang w:val="en-US" w:eastAsia="en-US"/>
        </w:rPr>
      </w:pPr>
      <w:r w:rsidRPr="00BD4059">
        <w:rPr>
          <w:rFonts w:eastAsia="Calibri"/>
          <w:iCs/>
          <w:lang w:eastAsia="en-US"/>
        </w:rPr>
        <w:t xml:space="preserve">No human data </w:t>
      </w:r>
      <w:r>
        <w:rPr>
          <w:rFonts w:eastAsia="Calibri"/>
          <w:iCs/>
          <w:lang w:eastAsia="en-US"/>
        </w:rPr>
        <w:t>are</w:t>
      </w:r>
      <w:r w:rsidRPr="00BD4059">
        <w:rPr>
          <w:rFonts w:eastAsia="Calibri"/>
          <w:iCs/>
          <w:lang w:eastAsia="en-US"/>
        </w:rPr>
        <w:t xml:space="preserve"> available on the products of this product family</w:t>
      </w:r>
      <w:r>
        <w:rPr>
          <w:rFonts w:eastAsia="Calibri"/>
          <w:iCs/>
          <w:lang w:eastAsia="en-US"/>
        </w:rPr>
        <w:t>.</w:t>
      </w:r>
    </w:p>
    <w:p w14:paraId="733B64F8" w14:textId="77777777" w:rsidR="00FD2055" w:rsidRPr="00FD2055" w:rsidRDefault="00FD2055" w:rsidP="00FD2055">
      <w:pPr>
        <w:spacing w:line="260" w:lineRule="atLeast"/>
        <w:rPr>
          <w:rFonts w:ascii="Times New Roman" w:eastAsia="Calibri" w:hAnsi="Times New Roman"/>
          <w:i/>
          <w:iCs/>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FD2055" w:rsidRPr="00FD2055" w14:paraId="59C160DC"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489D6891" w14:textId="77777777" w:rsidR="00FD2055" w:rsidRPr="00FD2055" w:rsidRDefault="00FD2055" w:rsidP="00FD2055">
            <w:pPr>
              <w:spacing w:line="260" w:lineRule="atLeast"/>
              <w:rPr>
                <w:rFonts w:eastAsia="Calibri"/>
                <w:b/>
                <w:bCs/>
                <w:lang w:eastAsia="en-US"/>
              </w:rPr>
            </w:pPr>
            <w:r w:rsidRPr="00FD2055">
              <w:rPr>
                <w:rFonts w:eastAsia="Calibri"/>
                <w:b/>
                <w:bCs/>
                <w:lang w:eastAsia="en-US"/>
              </w:rPr>
              <w:t xml:space="preserve">Conclusion used in Risk Assessment – Eye irritation </w:t>
            </w:r>
          </w:p>
        </w:tc>
      </w:tr>
      <w:tr w:rsidR="00BE4DF3" w:rsidRPr="00FD2055" w14:paraId="665ABDDD" w14:textId="77777777" w:rsidTr="00B874AD">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6AADBE1F" w14:textId="77777777" w:rsidR="00BE4DF3" w:rsidRPr="00FD2055" w:rsidRDefault="00BE4DF3" w:rsidP="00FD2055">
            <w:pPr>
              <w:spacing w:line="260" w:lineRule="atLeast"/>
              <w:rPr>
                <w:rFonts w:eastAsia="Calibri"/>
                <w:lang w:eastAsia="en-US"/>
              </w:rPr>
            </w:pPr>
            <w:r w:rsidRPr="00FD2055">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2663A22D" w14:textId="26F74082" w:rsidR="00BE4DF3" w:rsidRPr="00640790" w:rsidRDefault="00BE4DF3" w:rsidP="00BE4DF3">
            <w:pPr>
              <w:spacing w:line="260" w:lineRule="atLeast"/>
              <w:rPr>
                <w:rFonts w:eastAsia="Calibri"/>
                <w:iCs/>
                <w:lang w:eastAsia="en-US"/>
              </w:rPr>
            </w:pPr>
            <w:r w:rsidRPr="00640790">
              <w:rPr>
                <w:rFonts w:eastAsia="Calibri"/>
                <w:i/>
                <w:iCs/>
                <w:lang w:eastAsia="en-US"/>
              </w:rPr>
              <w:t>In vivo</w:t>
            </w:r>
            <w:r w:rsidRPr="00640790">
              <w:rPr>
                <w:rFonts w:eastAsia="Calibri"/>
                <w:iCs/>
                <w:lang w:eastAsia="en-US"/>
              </w:rPr>
              <w:t xml:space="preserve"> eye damage/irritation studies according to OECD guidelines 405 were performed on 9 out of 10 products within the product family. </w:t>
            </w:r>
          </w:p>
          <w:p w14:paraId="575155F0" w14:textId="3F80F739" w:rsidR="00BE4DF3" w:rsidRPr="00B14ACE" w:rsidRDefault="00BC571A" w:rsidP="00DD76DB">
            <w:pPr>
              <w:spacing w:line="260" w:lineRule="atLeast"/>
              <w:rPr>
                <w:rFonts w:eastAsia="Calibri"/>
                <w:lang w:val="en-US" w:eastAsia="en-US"/>
              </w:rPr>
            </w:pPr>
            <w:r>
              <w:rPr>
                <w:rFonts w:eastAsia="Calibri"/>
                <w:iCs/>
                <w:lang w:eastAsia="en-US"/>
              </w:rPr>
              <w:t>I</w:t>
            </w:r>
            <w:r w:rsidR="00BE4DF3" w:rsidRPr="00640790">
              <w:rPr>
                <w:rFonts w:eastAsia="Calibri"/>
                <w:iCs/>
                <w:lang w:eastAsia="en-US"/>
              </w:rPr>
              <w:t xml:space="preserve">n accordance with the Regulation EC No. 1272/2008 on classification, labelling and packaging of substances and mixtures, </w:t>
            </w:r>
            <w:r w:rsidR="00BC1892">
              <w:rPr>
                <w:rFonts w:eastAsia="Calibri"/>
                <w:iCs/>
                <w:lang w:eastAsia="en-US"/>
              </w:rPr>
              <w:t xml:space="preserve">based on the study outcome, </w:t>
            </w:r>
            <w:r w:rsidR="00BE4DF3" w:rsidRPr="00640790">
              <w:rPr>
                <w:rFonts w:eastAsia="Calibri"/>
                <w:iCs/>
                <w:lang w:eastAsia="en-US"/>
              </w:rPr>
              <w:t xml:space="preserve">the products Dipal Plus (GMP 36) </w:t>
            </w:r>
            <w:r w:rsidR="00BE4DF3" w:rsidRPr="00640790">
              <w:rPr>
                <w:rFonts w:eastAsia="Calibri"/>
                <w:iCs/>
                <w:lang w:eastAsia="en-US"/>
              </w:rPr>
              <w:lastRenderedPageBreak/>
              <w:t xml:space="preserve">and Dipal Conc (GMP 48) must be classified in category 2 "Irritating to eyes". The signal word "Warning" and hazard statement H319 "Causes serious eye irritation" are required. </w:t>
            </w:r>
            <w:r w:rsidR="00BC1892">
              <w:rPr>
                <w:rFonts w:eastAsia="Calibri"/>
                <w:iCs/>
                <w:lang w:eastAsia="en-US"/>
              </w:rPr>
              <w:t xml:space="preserve">These products (GMP36 and GMP48) are grouped in </w:t>
            </w:r>
            <w:r w:rsidR="00637270">
              <w:rPr>
                <w:rFonts w:eastAsia="Calibri"/>
                <w:iCs/>
                <w:lang w:eastAsia="en-US"/>
              </w:rPr>
              <w:t>Meta SPC</w:t>
            </w:r>
            <w:r w:rsidR="00BC1892">
              <w:rPr>
                <w:rFonts w:eastAsia="Calibri"/>
                <w:iCs/>
                <w:lang w:eastAsia="en-US"/>
              </w:rPr>
              <w:t xml:space="preserve"> </w:t>
            </w:r>
            <w:r w:rsidR="003710C4">
              <w:rPr>
                <w:rFonts w:eastAsia="Calibri"/>
                <w:iCs/>
                <w:lang w:eastAsia="en-US"/>
              </w:rPr>
              <w:t>4&amp;5</w:t>
            </w:r>
            <w:r w:rsidR="00BC1892">
              <w:rPr>
                <w:rFonts w:eastAsia="Calibri"/>
                <w:iCs/>
                <w:lang w:eastAsia="en-US"/>
              </w:rPr>
              <w:t xml:space="preserve">. </w:t>
            </w:r>
            <w:r w:rsidR="00BE4DF3" w:rsidRPr="00640790">
              <w:rPr>
                <w:rFonts w:eastAsia="Calibri"/>
                <w:iCs/>
                <w:lang w:eastAsia="en-US"/>
              </w:rPr>
              <w:t xml:space="preserve">No signal word or hazard statement is required for the 8 products in </w:t>
            </w:r>
            <w:r w:rsidR="00637270">
              <w:rPr>
                <w:rFonts w:eastAsia="Calibri"/>
                <w:iCs/>
                <w:lang w:eastAsia="en-US"/>
              </w:rPr>
              <w:t>Meta SPC</w:t>
            </w:r>
            <w:r w:rsidR="00BE4DF3" w:rsidRPr="00640790">
              <w:rPr>
                <w:rFonts w:eastAsia="Calibri"/>
                <w:iCs/>
                <w:lang w:eastAsia="en-US"/>
              </w:rPr>
              <w:t xml:space="preserve"> 1</w:t>
            </w:r>
            <w:r w:rsidR="003710C4">
              <w:rPr>
                <w:rFonts w:eastAsia="Calibri"/>
                <w:iCs/>
                <w:lang w:eastAsia="en-US"/>
              </w:rPr>
              <w:t>,2</w:t>
            </w:r>
            <w:r w:rsidR="00DD76DB">
              <w:rPr>
                <w:rFonts w:eastAsia="Calibri"/>
                <w:iCs/>
                <w:lang w:eastAsia="en-US"/>
              </w:rPr>
              <w:t>, 3, 6</w:t>
            </w:r>
            <w:r w:rsidR="003B1D80">
              <w:rPr>
                <w:rFonts w:eastAsia="Calibri"/>
                <w:iCs/>
                <w:lang w:eastAsia="en-US"/>
              </w:rPr>
              <w:t xml:space="preserve"> and </w:t>
            </w:r>
            <w:r w:rsidR="00DD76DB">
              <w:rPr>
                <w:rFonts w:eastAsia="Calibri"/>
                <w:iCs/>
                <w:lang w:eastAsia="en-US"/>
              </w:rPr>
              <w:t>7</w:t>
            </w:r>
            <w:r w:rsidR="00BE4DF3" w:rsidRPr="00640790">
              <w:rPr>
                <w:rFonts w:eastAsia="Calibri"/>
                <w:iCs/>
                <w:lang w:eastAsia="en-US"/>
              </w:rPr>
              <w:t>.</w:t>
            </w:r>
          </w:p>
        </w:tc>
      </w:tr>
      <w:tr w:rsidR="00BE4DF3" w:rsidRPr="00FD2055" w14:paraId="31A563B7" w14:textId="77777777"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14:paraId="4232B3C8" w14:textId="77777777" w:rsidR="00BE4DF3" w:rsidRPr="00FD2055" w:rsidRDefault="00BE4DF3" w:rsidP="00FD2055">
            <w:pPr>
              <w:spacing w:line="260" w:lineRule="atLeast"/>
              <w:rPr>
                <w:rFonts w:eastAsia="Calibri"/>
                <w:lang w:eastAsia="en-US"/>
              </w:rPr>
            </w:pPr>
            <w:r w:rsidRPr="00FD2055">
              <w:rPr>
                <w:rFonts w:eastAsia="Calibri"/>
                <w:lang w:eastAsia="en-US"/>
              </w:rPr>
              <w:lastRenderedPageBreak/>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2E27DA19" w14:textId="519928B0" w:rsidR="00BE4DF3" w:rsidRDefault="00BE4DF3" w:rsidP="00BE4DF3">
            <w:pPr>
              <w:spacing w:line="260" w:lineRule="atLeast"/>
              <w:rPr>
                <w:rFonts w:eastAsia="Calibri"/>
                <w:iCs/>
                <w:lang w:eastAsia="en-US"/>
              </w:rPr>
            </w:pPr>
            <w:r w:rsidRPr="00617E0F">
              <w:rPr>
                <w:rFonts w:eastAsia="Calibri"/>
                <w:lang w:eastAsia="en-US"/>
              </w:rPr>
              <w:t>Available</w:t>
            </w:r>
            <w:r w:rsidRPr="00617E0F">
              <w:rPr>
                <w:rFonts w:eastAsia="Calibri"/>
                <w:i/>
                <w:lang w:eastAsia="en-US"/>
              </w:rPr>
              <w:t xml:space="preserve"> in vivo</w:t>
            </w:r>
            <w:r w:rsidRPr="00617E0F">
              <w:rPr>
                <w:rFonts w:eastAsia="Calibri"/>
                <w:lang w:eastAsia="en-US"/>
              </w:rPr>
              <w:t xml:space="preserve"> test results were conclusive and </w:t>
            </w:r>
            <w:r w:rsidR="00BC571A">
              <w:rPr>
                <w:rFonts w:eastAsia="Calibri"/>
                <w:lang w:eastAsia="en-US"/>
              </w:rPr>
              <w:t xml:space="preserve">did not lead to </w:t>
            </w:r>
            <w:r w:rsidRPr="00617E0F">
              <w:rPr>
                <w:rFonts w:eastAsia="Calibri"/>
                <w:lang w:eastAsia="en-US"/>
              </w:rPr>
              <w:t xml:space="preserve">classification for the following products (grouped in </w:t>
            </w:r>
            <w:r w:rsidR="00637270">
              <w:rPr>
                <w:rFonts w:eastAsia="Calibri"/>
                <w:b/>
                <w:lang w:eastAsia="en-US"/>
              </w:rPr>
              <w:t>Meta SPC</w:t>
            </w:r>
            <w:r w:rsidRPr="00617E0F">
              <w:rPr>
                <w:rFonts w:eastAsia="Calibri"/>
                <w:b/>
                <w:lang w:eastAsia="en-US"/>
              </w:rPr>
              <w:t xml:space="preserve"> 1</w:t>
            </w:r>
            <w:r w:rsidR="003710C4">
              <w:rPr>
                <w:rFonts w:eastAsia="Calibri"/>
                <w:b/>
                <w:lang w:eastAsia="en-US"/>
              </w:rPr>
              <w:t>,2</w:t>
            </w:r>
            <w:r w:rsidR="00DD76DB">
              <w:rPr>
                <w:rFonts w:eastAsia="Calibri"/>
                <w:b/>
                <w:lang w:eastAsia="en-US"/>
              </w:rPr>
              <w:t xml:space="preserve">, 3, 6 </w:t>
            </w:r>
            <w:r w:rsidR="005D2198">
              <w:rPr>
                <w:rFonts w:eastAsia="Calibri"/>
                <w:b/>
                <w:lang w:eastAsia="en-US"/>
              </w:rPr>
              <w:t>&amp;</w:t>
            </w:r>
            <w:r w:rsidR="00DD76DB">
              <w:rPr>
                <w:rFonts w:eastAsia="Calibri"/>
                <w:b/>
                <w:lang w:eastAsia="en-US"/>
              </w:rPr>
              <w:t>7</w:t>
            </w:r>
            <w:r w:rsidRPr="00617E0F">
              <w:rPr>
                <w:rFonts w:eastAsia="Calibri"/>
                <w:lang w:eastAsia="en-US"/>
              </w:rPr>
              <w:t>): Blockade (GMP</w:t>
            </w:r>
            <w:r w:rsidR="006C0FFF">
              <w:rPr>
                <w:rFonts w:eastAsia="Calibri"/>
                <w:lang w:eastAsia="en-US"/>
              </w:rPr>
              <w:t xml:space="preserve"> </w:t>
            </w:r>
            <w:r w:rsidRPr="00617E0F">
              <w:rPr>
                <w:rFonts w:eastAsia="Calibri"/>
                <w:lang w:eastAsia="en-US"/>
              </w:rPr>
              <w:t xml:space="preserve">44), IodoFence (GMP 54), Proactive/Iobac RTU (GMP 43), Proactive Plus (GMP 42), Fortex (GMP 56), Tri-Fender (GMP 51) and Dipal RTU (GMP 34). </w:t>
            </w:r>
            <w:r w:rsidRPr="00527F09">
              <w:rPr>
                <w:rFonts w:eastAsia="Calibri"/>
                <w:iCs/>
                <w:lang w:eastAsia="en-US"/>
              </w:rPr>
              <w:t>No studies were performed on TriActive (F-2506) but due to the high degree of similarity with Tri-Fender (GMP 51) it seems justified to conclude that the product is also not classified.</w:t>
            </w:r>
          </w:p>
          <w:p w14:paraId="2D92166F" w14:textId="17DCB30E" w:rsidR="00BE4DF3" w:rsidRDefault="00BE4DF3" w:rsidP="003710C4">
            <w:pPr>
              <w:spacing w:line="260" w:lineRule="atLeast"/>
              <w:rPr>
                <w:rFonts w:eastAsia="Calibri"/>
                <w:iCs/>
                <w:lang w:eastAsia="en-US"/>
              </w:rPr>
            </w:pPr>
            <w:r>
              <w:rPr>
                <w:rFonts w:eastAsia="Calibri"/>
                <w:iCs/>
                <w:lang w:eastAsia="en-US"/>
              </w:rPr>
              <w:t xml:space="preserve">According to the </w:t>
            </w:r>
            <w:r w:rsidRPr="00640790">
              <w:rPr>
                <w:rFonts w:eastAsia="Calibri"/>
                <w:i/>
                <w:iCs/>
                <w:lang w:eastAsia="en-US"/>
              </w:rPr>
              <w:t>in vivo</w:t>
            </w:r>
            <w:r>
              <w:rPr>
                <w:rFonts w:eastAsia="Calibri"/>
                <w:iCs/>
                <w:lang w:eastAsia="en-US"/>
              </w:rPr>
              <w:t xml:space="preserve"> tests on Dipal Plus (GMP 36) and Dipal Conc (GMP 48), products of </w:t>
            </w:r>
            <w:r w:rsidR="00637270">
              <w:rPr>
                <w:rFonts w:eastAsia="Calibri"/>
                <w:b/>
                <w:iCs/>
                <w:lang w:eastAsia="en-US"/>
              </w:rPr>
              <w:t>Meta SPC</w:t>
            </w:r>
            <w:r w:rsidRPr="00640790">
              <w:rPr>
                <w:rFonts w:eastAsia="Calibri"/>
                <w:b/>
                <w:iCs/>
                <w:lang w:eastAsia="en-US"/>
              </w:rPr>
              <w:t xml:space="preserve"> </w:t>
            </w:r>
            <w:r w:rsidR="003710C4">
              <w:rPr>
                <w:rFonts w:eastAsia="Calibri"/>
                <w:b/>
                <w:iCs/>
                <w:lang w:eastAsia="en-US"/>
              </w:rPr>
              <w:t>4&amp;5</w:t>
            </w:r>
            <w:r w:rsidR="003710C4">
              <w:rPr>
                <w:rFonts w:eastAsia="Calibri"/>
                <w:iCs/>
                <w:lang w:eastAsia="en-US"/>
              </w:rPr>
              <w:t xml:space="preserve"> </w:t>
            </w:r>
            <w:r w:rsidRPr="00640790">
              <w:rPr>
                <w:rFonts w:eastAsia="Calibri"/>
                <w:iCs/>
                <w:lang w:eastAsia="en-US"/>
              </w:rPr>
              <w:t xml:space="preserve">must be classified in category 2 "Irritating to eyes". </w:t>
            </w:r>
          </w:p>
          <w:p w14:paraId="587377FD" w14:textId="77777777" w:rsidR="00DD76DB" w:rsidRDefault="00DD76DB" w:rsidP="003710C4">
            <w:pPr>
              <w:spacing w:line="260" w:lineRule="atLeast"/>
              <w:rPr>
                <w:rFonts w:eastAsia="Calibri"/>
                <w:iCs/>
                <w:lang w:eastAsia="en-US"/>
              </w:rPr>
            </w:pPr>
          </w:p>
          <w:p w14:paraId="49E6ADC6" w14:textId="60CF12AE" w:rsidR="00DD76DB" w:rsidRPr="00A53EE0" w:rsidRDefault="00DD76DB" w:rsidP="003710C4">
            <w:pPr>
              <w:spacing w:line="260" w:lineRule="atLeast"/>
              <w:rPr>
                <w:rFonts w:eastAsia="Calibri"/>
                <w:lang w:eastAsia="en-US"/>
              </w:rPr>
            </w:pPr>
            <w:r>
              <w:rPr>
                <w:rFonts w:eastAsia="Calibri"/>
                <w:lang w:eastAsia="en-US"/>
              </w:rPr>
              <w:t>It is noted that e</w:t>
            </w:r>
            <w:r w:rsidRPr="00DD76DB">
              <w:rPr>
                <w:rFonts w:eastAsia="Calibri"/>
                <w:lang w:eastAsia="en-US"/>
              </w:rPr>
              <w:t xml:space="preserve">xcept for Dipal Plus and TriActive (not tested), the products in </w:t>
            </w:r>
            <w:r>
              <w:rPr>
                <w:rFonts w:eastAsia="Calibri"/>
                <w:lang w:eastAsia="en-US"/>
              </w:rPr>
              <w:t>the BPF</w:t>
            </w:r>
            <w:r w:rsidRPr="00DD76DB">
              <w:rPr>
                <w:rFonts w:eastAsia="Calibri"/>
                <w:lang w:eastAsia="en-US"/>
              </w:rPr>
              <w:t xml:space="preserve"> were already on </w:t>
            </w:r>
            <w:r>
              <w:rPr>
                <w:rFonts w:eastAsia="Calibri"/>
                <w:lang w:eastAsia="en-US"/>
              </w:rPr>
              <w:t>the market for several years ac</w:t>
            </w:r>
            <w:r w:rsidRPr="00DD76DB">
              <w:rPr>
                <w:rFonts w:eastAsia="Calibri"/>
                <w:lang w:eastAsia="en-US"/>
              </w:rPr>
              <w:t>ross the EU, before BPR legislation became effective.</w:t>
            </w:r>
            <w:r>
              <w:t xml:space="preserve"> </w:t>
            </w:r>
            <w:r w:rsidRPr="00DD76DB">
              <w:rPr>
                <w:rFonts w:eastAsia="Calibri"/>
                <w:lang w:eastAsia="en-US"/>
              </w:rPr>
              <w:t xml:space="preserve">In addition, some of the products are also marketed outside the EU and in vivo toxicity tests were therefore also performed for the purpose of other regulations. An example is Fortex </w:t>
            </w:r>
            <w:r>
              <w:rPr>
                <w:rFonts w:eastAsia="Calibri"/>
                <w:lang w:eastAsia="en-US"/>
              </w:rPr>
              <w:t>,</w:t>
            </w:r>
            <w:r w:rsidRPr="00DD76DB">
              <w:rPr>
                <w:rFonts w:eastAsia="Calibri"/>
                <w:lang w:eastAsia="en-US"/>
              </w:rPr>
              <w:t>that justi</w:t>
            </w:r>
            <w:r>
              <w:rPr>
                <w:rFonts w:eastAsia="Calibri"/>
                <w:lang w:eastAsia="en-US"/>
              </w:rPr>
              <w:t>fies the study for this product</w:t>
            </w:r>
            <w:r w:rsidRPr="00DD76DB">
              <w:rPr>
                <w:rFonts w:eastAsia="Calibri"/>
                <w:lang w:eastAsia="en-US"/>
              </w:rPr>
              <w:t xml:space="preserve"> performed after 2012.</w:t>
            </w:r>
          </w:p>
        </w:tc>
      </w:tr>
      <w:tr w:rsidR="00BE4DF3" w:rsidRPr="00FD2055" w14:paraId="1A0F76E3" w14:textId="77777777"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14:paraId="30EF34B4" w14:textId="77777777" w:rsidR="00BE4DF3" w:rsidRPr="00FD2055" w:rsidRDefault="00BE4DF3" w:rsidP="00FD2055">
            <w:pPr>
              <w:spacing w:line="260" w:lineRule="atLeast"/>
              <w:rPr>
                <w:rFonts w:eastAsia="Calibri"/>
                <w:lang w:eastAsia="en-US"/>
              </w:rPr>
            </w:pPr>
            <w:r w:rsidRPr="00FD2055">
              <w:rPr>
                <w:rFonts w:eastAsia="Calibri"/>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63C5B355" w14:textId="7BBABFC0" w:rsidR="00BE4DF3" w:rsidRDefault="00637270" w:rsidP="00BE4DF3">
            <w:pPr>
              <w:spacing w:line="260" w:lineRule="atLeast"/>
              <w:rPr>
                <w:rFonts w:eastAsia="Calibri"/>
                <w:lang w:eastAsia="en-US"/>
              </w:rPr>
            </w:pPr>
            <w:r>
              <w:rPr>
                <w:rFonts w:eastAsia="Calibri"/>
                <w:b/>
                <w:lang w:eastAsia="en-US"/>
              </w:rPr>
              <w:t>Meta SPC</w:t>
            </w:r>
            <w:r w:rsidR="00BE4DF3" w:rsidRPr="00640790">
              <w:rPr>
                <w:rFonts w:eastAsia="Calibri"/>
                <w:b/>
                <w:lang w:eastAsia="en-US"/>
              </w:rPr>
              <w:t xml:space="preserve"> 1</w:t>
            </w:r>
            <w:r w:rsidR="003710C4">
              <w:rPr>
                <w:rFonts w:eastAsia="Calibri"/>
                <w:b/>
                <w:lang w:eastAsia="en-US"/>
              </w:rPr>
              <w:t>,2</w:t>
            </w:r>
            <w:r w:rsidR="00DD76DB">
              <w:rPr>
                <w:rFonts w:eastAsia="Calibri"/>
                <w:b/>
                <w:lang w:eastAsia="en-US"/>
              </w:rPr>
              <w:t>, 3, 6</w:t>
            </w:r>
            <w:r w:rsidR="005D2198">
              <w:rPr>
                <w:rFonts w:eastAsia="Calibri"/>
                <w:b/>
                <w:lang w:eastAsia="en-US"/>
              </w:rPr>
              <w:t>&amp;</w:t>
            </w:r>
            <w:r w:rsidR="00DD76DB">
              <w:rPr>
                <w:rFonts w:eastAsia="Calibri"/>
                <w:b/>
                <w:lang w:eastAsia="en-US"/>
              </w:rPr>
              <w:t>7</w:t>
            </w:r>
            <w:r w:rsidR="00BE4DF3">
              <w:rPr>
                <w:rFonts w:eastAsia="Calibri"/>
                <w:b/>
                <w:lang w:eastAsia="en-US"/>
              </w:rPr>
              <w:t xml:space="preserve"> products</w:t>
            </w:r>
            <w:r w:rsidR="00BE4DF3" w:rsidRPr="00640790">
              <w:rPr>
                <w:rFonts w:eastAsia="Calibri"/>
                <w:b/>
                <w:lang w:eastAsia="en-US"/>
              </w:rPr>
              <w:t>:</w:t>
            </w:r>
            <w:r w:rsidR="00BE4DF3">
              <w:rPr>
                <w:rFonts w:eastAsia="Calibri"/>
                <w:lang w:eastAsia="en-US"/>
              </w:rPr>
              <w:t xml:space="preserve"> Not classified </w:t>
            </w:r>
          </w:p>
          <w:p w14:paraId="327DAAD5" w14:textId="2B5F794F" w:rsidR="00BE4DF3" w:rsidRPr="00640790" w:rsidRDefault="00637270" w:rsidP="00041985">
            <w:pPr>
              <w:spacing w:line="260" w:lineRule="atLeast"/>
              <w:rPr>
                <w:rFonts w:eastAsia="Calibri"/>
                <w:lang w:eastAsia="en-US"/>
              </w:rPr>
            </w:pPr>
            <w:r>
              <w:rPr>
                <w:rFonts w:eastAsia="Calibri"/>
                <w:b/>
                <w:lang w:eastAsia="en-US"/>
              </w:rPr>
              <w:t>Meta SPC</w:t>
            </w:r>
            <w:r w:rsidR="00BE4DF3" w:rsidRPr="00640790">
              <w:rPr>
                <w:rFonts w:eastAsia="Calibri"/>
                <w:b/>
                <w:lang w:eastAsia="en-US"/>
              </w:rPr>
              <w:t xml:space="preserve"> </w:t>
            </w:r>
            <w:r w:rsidR="003710C4">
              <w:rPr>
                <w:rFonts w:eastAsia="Calibri"/>
                <w:b/>
                <w:lang w:eastAsia="en-US"/>
              </w:rPr>
              <w:t>4&amp;5</w:t>
            </w:r>
            <w:r w:rsidR="005D2198">
              <w:rPr>
                <w:rFonts w:eastAsia="Calibri"/>
                <w:b/>
                <w:lang w:eastAsia="en-US"/>
              </w:rPr>
              <w:t xml:space="preserve"> </w:t>
            </w:r>
            <w:r w:rsidR="00BE4DF3">
              <w:rPr>
                <w:rFonts w:eastAsia="Calibri"/>
                <w:b/>
                <w:lang w:eastAsia="en-US"/>
              </w:rPr>
              <w:t xml:space="preserve">products: </w:t>
            </w:r>
            <w:r w:rsidR="009F2C5A">
              <w:rPr>
                <w:rFonts w:eastAsia="Calibri"/>
                <w:lang w:eastAsia="en-US"/>
              </w:rPr>
              <w:t>Eye Irrit Cat 2 (H319</w:t>
            </w:r>
            <w:r w:rsidR="00BE4DF3">
              <w:rPr>
                <w:rFonts w:eastAsia="Calibri"/>
                <w:lang w:eastAsia="en-US"/>
              </w:rPr>
              <w:t>) (CLP)</w:t>
            </w:r>
          </w:p>
        </w:tc>
      </w:tr>
    </w:tbl>
    <w:p w14:paraId="5E509D35" w14:textId="77777777" w:rsidR="00FD2055" w:rsidRPr="00FD2055" w:rsidRDefault="00FD2055" w:rsidP="00FD2055">
      <w:pPr>
        <w:spacing w:line="260" w:lineRule="atLeast"/>
        <w:rPr>
          <w:rFonts w:ascii="Times New Roman" w:eastAsia="Calibri" w:hAnsi="Times New Roman"/>
          <w:i/>
          <w:iCs/>
          <w:lang w:eastAsia="en-US"/>
        </w:rPr>
      </w:pPr>
    </w:p>
    <w:p w14:paraId="55ABE3AD" w14:textId="77777777" w:rsidR="00FD2055" w:rsidRPr="00FD2055" w:rsidRDefault="00FD2055" w:rsidP="00FD2055">
      <w:pPr>
        <w:spacing w:line="260" w:lineRule="atLeast"/>
        <w:rPr>
          <w:rFonts w:eastAsia="Calibri"/>
          <w:lang w:eastAsia="en-US"/>
        </w:rPr>
      </w:pPr>
    </w:p>
    <w:p w14:paraId="3E4A537E" w14:textId="77777777" w:rsidR="00F418D1" w:rsidRDefault="00F418D1" w:rsidP="00FD2055">
      <w:pPr>
        <w:rPr>
          <w:rFonts w:eastAsia="Calibri"/>
          <w:b/>
          <w:i/>
          <w:sz w:val="22"/>
          <w:szCs w:val="22"/>
          <w:lang w:eastAsia="en-US"/>
        </w:rPr>
      </w:pPr>
      <w:bookmarkStart w:id="1493" w:name="_Toc367976971"/>
      <w:bookmarkStart w:id="1494" w:name="_Toc367977148"/>
      <w:bookmarkStart w:id="1495" w:name="_Toc389729051"/>
      <w:bookmarkStart w:id="1496" w:name="_Toc403472756"/>
    </w:p>
    <w:p w14:paraId="4471D4FA" w14:textId="77777777" w:rsidR="00FD2055" w:rsidRPr="00FD2055" w:rsidRDefault="00FD2055" w:rsidP="00FD2055">
      <w:pPr>
        <w:rPr>
          <w:rFonts w:eastAsia="Calibri"/>
          <w:b/>
          <w:i/>
          <w:sz w:val="22"/>
          <w:szCs w:val="22"/>
          <w:lang w:eastAsia="en-US"/>
        </w:rPr>
      </w:pPr>
      <w:r w:rsidRPr="00FD2055">
        <w:rPr>
          <w:rFonts w:eastAsia="Calibri"/>
          <w:b/>
          <w:i/>
          <w:sz w:val="22"/>
          <w:szCs w:val="22"/>
          <w:lang w:eastAsia="en-US"/>
        </w:rPr>
        <w:t>Respiratory tract irritation</w:t>
      </w:r>
      <w:bookmarkEnd w:id="1493"/>
      <w:bookmarkEnd w:id="1494"/>
      <w:bookmarkEnd w:id="1495"/>
      <w:bookmarkEnd w:id="1496"/>
      <w:r w:rsidRPr="00FD2055">
        <w:rPr>
          <w:rFonts w:eastAsia="Calibri"/>
          <w:b/>
          <w:i/>
          <w:sz w:val="22"/>
          <w:szCs w:val="22"/>
          <w:lang w:eastAsia="en-US"/>
        </w:rPr>
        <w:t xml:space="preserve"> </w:t>
      </w:r>
    </w:p>
    <w:p w14:paraId="5E044A3E" w14:textId="77777777"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FD2055" w:rsidRPr="00FD2055" w14:paraId="70974BC3"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5A11B0A" w14:textId="77777777" w:rsidR="00FD2055" w:rsidRPr="00FD2055" w:rsidRDefault="00FD2055" w:rsidP="00FD2055">
            <w:pPr>
              <w:keepNext/>
              <w:keepLines/>
              <w:spacing w:before="60" w:after="60" w:line="260" w:lineRule="atLeast"/>
              <w:jc w:val="center"/>
              <w:rPr>
                <w:rFonts w:eastAsia="Calibri"/>
                <w:b/>
                <w:lang w:val="en-US" w:eastAsia="da-DK"/>
              </w:rPr>
            </w:pPr>
            <w:r w:rsidRPr="00FD2055">
              <w:rPr>
                <w:rFonts w:eastAsia="Calibri"/>
                <w:b/>
                <w:bCs/>
                <w:lang w:eastAsia="en-US"/>
              </w:rPr>
              <w:t>Conclusion used in the Risk Assessment – Respiratory tract irritation</w:t>
            </w:r>
          </w:p>
        </w:tc>
      </w:tr>
      <w:tr w:rsidR="00BE4DF3" w:rsidRPr="00FD2055" w14:paraId="39E4FD6A"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77425EB7" w14:textId="77777777" w:rsidR="00BE4DF3" w:rsidRPr="00FD2055" w:rsidRDefault="00BE4DF3" w:rsidP="00FD2055">
            <w:pPr>
              <w:keepNext/>
              <w:keepLines/>
              <w:spacing w:before="60" w:after="60" w:line="260" w:lineRule="atLeast"/>
              <w:rPr>
                <w:rFonts w:eastAsia="Calibri"/>
                <w:bCs/>
                <w:lang w:eastAsia="en-US"/>
              </w:rPr>
            </w:pPr>
            <w:r w:rsidRPr="00FD2055">
              <w:rPr>
                <w:rFonts w:eastAsia="Calibri"/>
                <w:bCs/>
                <w:lang w:eastAsia="en-US"/>
              </w:rPr>
              <w:t>Justification for the conclusion</w:t>
            </w:r>
          </w:p>
        </w:tc>
        <w:tc>
          <w:tcPr>
            <w:tcW w:w="3952" w:type="pct"/>
            <w:tcBorders>
              <w:top w:val="single" w:sz="6" w:space="0" w:color="auto"/>
              <w:left w:val="single" w:sz="6" w:space="0" w:color="auto"/>
              <w:bottom w:val="single" w:sz="6" w:space="0" w:color="auto"/>
              <w:right w:val="single" w:sz="6" w:space="0" w:color="auto"/>
            </w:tcBorders>
          </w:tcPr>
          <w:p w14:paraId="48387B74" w14:textId="714ABB71" w:rsidR="00BE4DF3" w:rsidRPr="00470870" w:rsidRDefault="00EB7DCD" w:rsidP="00EB7DCD">
            <w:pPr>
              <w:keepNext/>
              <w:spacing w:before="60" w:line="276" w:lineRule="auto"/>
              <w:rPr>
                <w:rFonts w:eastAsia="Calibri"/>
                <w:lang w:eastAsia="en-US"/>
              </w:rPr>
            </w:pPr>
            <w:r>
              <w:rPr>
                <w:rFonts w:eastAsia="Calibri"/>
                <w:lang w:eastAsia="en-US"/>
              </w:rPr>
              <w:t>Two</w:t>
            </w:r>
            <w:r w:rsidR="00081ED2">
              <w:rPr>
                <w:rFonts w:eastAsia="Calibri"/>
                <w:lang w:eastAsia="en-US"/>
              </w:rPr>
              <w:t xml:space="preserve"> </w:t>
            </w:r>
            <w:r w:rsidR="00BE4DF3">
              <w:rPr>
                <w:rFonts w:eastAsia="Calibri"/>
                <w:lang w:eastAsia="en-US"/>
              </w:rPr>
              <w:t xml:space="preserve">of the components used in the formulations </w:t>
            </w:r>
            <w:r>
              <w:rPr>
                <w:rFonts w:eastAsia="Calibri"/>
                <w:lang w:eastAsia="en-US"/>
              </w:rPr>
              <w:t xml:space="preserve">are </w:t>
            </w:r>
            <w:r w:rsidR="00BE4DF3">
              <w:rPr>
                <w:rFonts w:eastAsia="Calibri"/>
                <w:lang w:eastAsia="en-US"/>
              </w:rPr>
              <w:t>classified as</w:t>
            </w:r>
            <w:r w:rsidR="00BE4DF3" w:rsidRPr="00BB01EB">
              <w:rPr>
                <w:rFonts w:eastAsia="Calibri"/>
                <w:highlight w:val="yellow"/>
                <w:lang w:eastAsia="en-US"/>
              </w:rPr>
              <w:t xml:space="preserve"> </w:t>
            </w:r>
            <w:r w:rsidR="00BE4DF3" w:rsidRPr="00AE26F4">
              <w:rPr>
                <w:rFonts w:eastAsia="Calibri"/>
                <w:lang w:eastAsia="en-US"/>
              </w:rPr>
              <w:t xml:space="preserve">Specific target organ toxicity — Single exposure, Hazard </w:t>
            </w:r>
            <w:r w:rsidR="00BE4DF3">
              <w:rPr>
                <w:rFonts w:eastAsia="Calibri"/>
                <w:lang w:eastAsia="en-US"/>
              </w:rPr>
              <w:t xml:space="preserve"> Category 3 for respiratory tract irritation (H335).</w:t>
            </w:r>
            <w:r w:rsidR="00081ED2">
              <w:rPr>
                <w:rFonts w:eastAsia="Calibri"/>
                <w:lang w:eastAsia="en-US"/>
              </w:rPr>
              <w:t xml:space="preserve"> However, </w:t>
            </w:r>
            <w:r>
              <w:rPr>
                <w:rFonts w:eastAsia="Calibri"/>
                <w:lang w:eastAsia="en-US"/>
              </w:rPr>
              <w:t>their</w:t>
            </w:r>
            <w:r w:rsidR="00081ED2">
              <w:rPr>
                <w:rFonts w:eastAsia="Calibri"/>
                <w:lang w:eastAsia="en-US"/>
              </w:rPr>
              <w:t xml:space="preserve"> concentration</w:t>
            </w:r>
            <w:r>
              <w:rPr>
                <w:rFonts w:eastAsia="Calibri"/>
                <w:lang w:eastAsia="en-US"/>
              </w:rPr>
              <w:t>s</w:t>
            </w:r>
            <w:r w:rsidR="00081ED2">
              <w:rPr>
                <w:rFonts w:eastAsia="Calibri"/>
                <w:lang w:eastAsia="en-US"/>
              </w:rPr>
              <w:t xml:space="preserve"> </w:t>
            </w:r>
            <w:r>
              <w:rPr>
                <w:rFonts w:eastAsia="Calibri"/>
                <w:lang w:eastAsia="en-US"/>
              </w:rPr>
              <w:t xml:space="preserve">are </w:t>
            </w:r>
            <w:r w:rsidR="00081ED2">
              <w:rPr>
                <w:rFonts w:eastAsia="Calibri"/>
                <w:lang w:eastAsia="en-US"/>
              </w:rPr>
              <w:t xml:space="preserve">below the concentration limit for classification of the products </w:t>
            </w:r>
            <w:r>
              <w:rPr>
                <w:rFonts w:eastAsia="Calibri"/>
                <w:lang w:eastAsia="en-US"/>
              </w:rPr>
              <w:t xml:space="preserve">with </w:t>
            </w:r>
            <w:r w:rsidR="00081ED2">
              <w:rPr>
                <w:rFonts w:eastAsia="Calibri"/>
                <w:lang w:eastAsia="en-US"/>
              </w:rPr>
              <w:t xml:space="preserve">H335. </w:t>
            </w:r>
          </w:p>
        </w:tc>
      </w:tr>
      <w:tr w:rsidR="00BE4DF3" w:rsidRPr="00FD2055" w14:paraId="6B6FFC61"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20DA910B" w14:textId="77777777" w:rsidR="00BE4DF3" w:rsidRPr="00FD2055" w:rsidRDefault="00BE4DF3" w:rsidP="00FD2055">
            <w:pPr>
              <w:keepNext/>
              <w:keepLines/>
              <w:spacing w:before="60" w:after="60" w:line="260" w:lineRule="atLeast"/>
              <w:rPr>
                <w:rFonts w:eastAsia="Calibri"/>
                <w:bCs/>
                <w:lang w:eastAsia="en-US"/>
              </w:rPr>
            </w:pPr>
            <w:r w:rsidRPr="00FD2055">
              <w:rPr>
                <w:rFonts w:eastAsia="Calibri"/>
                <w:bCs/>
                <w:lang w:eastAsia="en-US"/>
              </w:rPr>
              <w:t>Classification of 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7BFB1C0C" w14:textId="77777777" w:rsidR="00BE4DF3" w:rsidRPr="00A53EE0" w:rsidRDefault="00BE4DF3" w:rsidP="00BE4DF3">
            <w:pPr>
              <w:keepNext/>
              <w:keepLines/>
              <w:spacing w:before="60" w:after="60" w:line="260" w:lineRule="atLeast"/>
              <w:rPr>
                <w:rFonts w:eastAsia="Calibri"/>
                <w:bCs/>
                <w:lang w:eastAsia="en-US"/>
              </w:rPr>
            </w:pPr>
            <w:r>
              <w:rPr>
                <w:rFonts w:eastAsia="Calibri"/>
                <w:bCs/>
                <w:lang w:eastAsia="en-US"/>
              </w:rPr>
              <w:t>Not classified.</w:t>
            </w:r>
          </w:p>
        </w:tc>
      </w:tr>
    </w:tbl>
    <w:p w14:paraId="4232178A" w14:textId="77777777" w:rsidR="00FD2055" w:rsidRPr="00FD2055" w:rsidRDefault="00FD2055" w:rsidP="00FD2055">
      <w:pPr>
        <w:spacing w:line="260" w:lineRule="atLeast"/>
        <w:rPr>
          <w:rFonts w:eastAsia="Calibri"/>
          <w:lang w:eastAsia="en-US"/>
        </w:rPr>
      </w:pPr>
    </w:p>
    <w:p w14:paraId="16BDDE2E" w14:textId="77777777"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FD2055" w:rsidRPr="00FD2055" w14:paraId="04AA1E61"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0D014469" w14:textId="77777777" w:rsidR="00FD2055" w:rsidRPr="00FD2055" w:rsidRDefault="00FD2055" w:rsidP="00FD2055">
            <w:pPr>
              <w:spacing w:line="260" w:lineRule="atLeast"/>
              <w:rPr>
                <w:rFonts w:eastAsia="Calibri"/>
                <w:b/>
                <w:lang w:eastAsia="en-US"/>
              </w:rPr>
            </w:pPr>
            <w:r w:rsidRPr="00FD2055">
              <w:rPr>
                <w:rFonts w:eastAsia="Calibri"/>
                <w:b/>
                <w:lang w:eastAsia="en-US"/>
              </w:rPr>
              <w:t>Data waiving</w:t>
            </w:r>
          </w:p>
        </w:tc>
      </w:tr>
      <w:tr w:rsidR="00BE4DF3" w:rsidRPr="00FD2055" w14:paraId="42833783"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0D5C257D" w14:textId="77777777" w:rsidR="00BE4DF3" w:rsidRPr="00FD2055" w:rsidRDefault="00BE4DF3" w:rsidP="00FD2055">
            <w:pPr>
              <w:spacing w:line="260" w:lineRule="atLeast"/>
              <w:rPr>
                <w:rFonts w:eastAsia="Calibri"/>
                <w:lang w:eastAsia="en-US"/>
              </w:rPr>
            </w:pPr>
            <w:r w:rsidRPr="00FD2055">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316F35F" w14:textId="77777777" w:rsidR="00BE4DF3" w:rsidRPr="00A53EE0" w:rsidRDefault="00BE4DF3" w:rsidP="00BE4DF3">
            <w:pPr>
              <w:spacing w:line="260" w:lineRule="atLeast"/>
              <w:rPr>
                <w:rFonts w:eastAsia="Calibri"/>
                <w:lang w:eastAsia="en-US"/>
              </w:rPr>
            </w:pPr>
            <w:r>
              <w:rPr>
                <w:rFonts w:eastAsia="Calibri"/>
                <w:lang w:eastAsia="en-US"/>
              </w:rPr>
              <w:t>Respiratory tract irritation</w:t>
            </w:r>
          </w:p>
        </w:tc>
      </w:tr>
      <w:tr w:rsidR="00BE4DF3" w:rsidRPr="00FD2055" w14:paraId="6B5027F5"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3EF578AD" w14:textId="77777777" w:rsidR="00BE4DF3" w:rsidRPr="00FD2055" w:rsidRDefault="00BE4DF3" w:rsidP="00FD2055">
            <w:pPr>
              <w:spacing w:line="260" w:lineRule="atLeast"/>
              <w:rPr>
                <w:rFonts w:eastAsia="Calibri"/>
                <w:lang w:eastAsia="en-US"/>
              </w:rPr>
            </w:pPr>
            <w:r w:rsidRPr="00FD2055">
              <w:rPr>
                <w:rFonts w:eastAsia="Calibri"/>
                <w:lang w:eastAsia="en-US"/>
              </w:rPr>
              <w:lastRenderedPageBreak/>
              <w:t>Justification</w:t>
            </w:r>
          </w:p>
        </w:tc>
        <w:tc>
          <w:tcPr>
            <w:tcW w:w="3952" w:type="pct"/>
            <w:tcBorders>
              <w:top w:val="single" w:sz="6" w:space="0" w:color="auto"/>
              <w:left w:val="single" w:sz="6" w:space="0" w:color="auto"/>
              <w:bottom w:val="single" w:sz="6" w:space="0" w:color="auto"/>
              <w:right w:val="single" w:sz="6" w:space="0" w:color="auto"/>
            </w:tcBorders>
          </w:tcPr>
          <w:p w14:paraId="6A2367C0" w14:textId="465B2475" w:rsidR="00BE4DF3" w:rsidRPr="00A53EE0" w:rsidRDefault="00BE4DF3" w:rsidP="00DD76DB">
            <w:pPr>
              <w:keepNext/>
              <w:spacing w:before="60" w:line="276" w:lineRule="auto"/>
              <w:rPr>
                <w:rFonts w:eastAsia="Calibri"/>
                <w:lang w:eastAsia="en-US"/>
              </w:rPr>
            </w:pPr>
            <w:r w:rsidRPr="00527F09">
              <w:rPr>
                <w:rFonts w:eastAsia="Calibri"/>
                <w:lang w:eastAsia="en-US"/>
              </w:rPr>
              <w:t xml:space="preserve">No studies have been performed on the products of this product family. </w:t>
            </w:r>
            <w:r w:rsidR="001367CC">
              <w:rPr>
                <w:rFonts w:eastAsia="Calibri"/>
                <w:lang w:eastAsia="en-US"/>
              </w:rPr>
              <w:t>Two</w:t>
            </w:r>
            <w:r w:rsidR="001367CC" w:rsidRPr="00527F09">
              <w:rPr>
                <w:rFonts w:eastAsia="Calibri"/>
                <w:lang w:eastAsia="en-US"/>
              </w:rPr>
              <w:t xml:space="preserve"> </w:t>
            </w:r>
            <w:r w:rsidRPr="00527F09">
              <w:rPr>
                <w:rFonts w:eastAsia="Calibri"/>
                <w:lang w:eastAsia="en-US"/>
              </w:rPr>
              <w:t xml:space="preserve">of the components in the mixtures </w:t>
            </w:r>
            <w:r w:rsidR="00A85FAB">
              <w:rPr>
                <w:rFonts w:eastAsia="Calibri"/>
                <w:lang w:eastAsia="en-US"/>
              </w:rPr>
              <w:t>are classified for respiratory tract irritation</w:t>
            </w:r>
            <w:r w:rsidR="00DD76DB">
              <w:rPr>
                <w:rFonts w:eastAsia="Calibri"/>
                <w:lang w:eastAsia="en-US"/>
              </w:rPr>
              <w:t xml:space="preserve">, but individually and summed up present in the BPF </w:t>
            </w:r>
            <w:r w:rsidR="001367CC" w:rsidRPr="001367CC">
              <w:rPr>
                <w:rFonts w:eastAsia="Calibri"/>
                <w:lang w:eastAsia="en-US"/>
              </w:rPr>
              <w:t>&lt;&lt;20% classification limit</w:t>
            </w:r>
            <w:r w:rsidR="00A85FAB">
              <w:rPr>
                <w:rFonts w:eastAsia="Calibri"/>
                <w:lang w:eastAsia="en-US"/>
              </w:rPr>
              <w:t>.</w:t>
            </w:r>
          </w:p>
        </w:tc>
      </w:tr>
    </w:tbl>
    <w:p w14:paraId="7D19E1D4" w14:textId="77777777" w:rsidR="00FD2055" w:rsidRPr="00FD2055" w:rsidRDefault="00FD2055" w:rsidP="00FD2055">
      <w:pPr>
        <w:spacing w:line="260" w:lineRule="atLeast"/>
        <w:rPr>
          <w:rFonts w:eastAsia="Calibri"/>
          <w:lang w:eastAsia="en-US"/>
        </w:rPr>
      </w:pPr>
    </w:p>
    <w:p w14:paraId="64F97DB8" w14:textId="77777777" w:rsidR="00FD2055" w:rsidRPr="00FD2055" w:rsidRDefault="00FD2055" w:rsidP="00FD2055">
      <w:pPr>
        <w:spacing w:line="260" w:lineRule="atLeast"/>
        <w:rPr>
          <w:rFonts w:eastAsia="Calibri"/>
          <w:lang w:eastAsia="en-US"/>
        </w:rPr>
      </w:pPr>
    </w:p>
    <w:p w14:paraId="5258F7D9" w14:textId="77777777" w:rsidR="00FD2055" w:rsidRDefault="00FD2055" w:rsidP="00FD2055">
      <w:pPr>
        <w:rPr>
          <w:rFonts w:eastAsia="Calibri"/>
          <w:b/>
          <w:i/>
          <w:sz w:val="22"/>
          <w:szCs w:val="22"/>
          <w:lang w:eastAsia="en-US"/>
        </w:rPr>
      </w:pPr>
      <w:bookmarkStart w:id="1497" w:name="_Toc389729052"/>
      <w:bookmarkStart w:id="1498" w:name="_Toc403472757"/>
      <w:r w:rsidRPr="00FD2055">
        <w:rPr>
          <w:rFonts w:eastAsia="Calibri"/>
          <w:b/>
          <w:i/>
          <w:sz w:val="22"/>
          <w:szCs w:val="22"/>
          <w:lang w:eastAsia="en-US"/>
        </w:rPr>
        <w:t>Skin sensitization</w:t>
      </w:r>
      <w:bookmarkEnd w:id="1497"/>
      <w:bookmarkEnd w:id="1498"/>
    </w:p>
    <w:p w14:paraId="3A293146" w14:textId="77777777" w:rsidR="00F418D1" w:rsidRPr="00FD2055" w:rsidRDefault="00F418D1" w:rsidP="00FD2055">
      <w:pPr>
        <w:rPr>
          <w:rFonts w:eastAsia="Calibri"/>
          <w:b/>
          <w:i/>
          <w:sz w:val="22"/>
          <w:szCs w:val="22"/>
          <w:lang w:eastAsia="en-US"/>
        </w:rPr>
      </w:pPr>
    </w:p>
    <w:p w14:paraId="5954246B" w14:textId="15807045" w:rsidR="00F418D1" w:rsidRDefault="0023031E" w:rsidP="00F418D1">
      <w:pPr>
        <w:spacing w:line="260" w:lineRule="atLeast"/>
        <w:jc w:val="both"/>
        <w:rPr>
          <w:rFonts w:eastAsia="Calibri"/>
          <w:iCs/>
          <w:lang w:eastAsia="en-US"/>
        </w:rPr>
      </w:pPr>
      <w:r>
        <w:rPr>
          <w:rFonts w:eastAsia="Calibri"/>
          <w:iCs/>
          <w:lang w:eastAsia="en-US"/>
        </w:rPr>
        <w:t>O</w:t>
      </w:r>
      <w:r w:rsidR="00F418D1" w:rsidRPr="00527F09">
        <w:rPr>
          <w:rFonts w:eastAsia="Calibri"/>
          <w:iCs/>
          <w:lang w:eastAsia="en-US"/>
        </w:rPr>
        <w:t xml:space="preserve">f the components in the products in the DeLaval iodine-based teat-disinfectant family </w:t>
      </w:r>
      <w:r>
        <w:rPr>
          <w:rFonts w:eastAsia="Calibri"/>
          <w:iCs/>
          <w:lang w:eastAsia="en-US"/>
        </w:rPr>
        <w:t xml:space="preserve">only sodium iodate </w:t>
      </w:r>
      <w:r w:rsidR="00F418D1" w:rsidRPr="00527F09">
        <w:rPr>
          <w:rFonts w:eastAsia="Calibri"/>
          <w:iCs/>
          <w:lang w:eastAsia="en-US"/>
        </w:rPr>
        <w:t>is classified for skin sensitisation</w:t>
      </w:r>
      <w:r>
        <w:rPr>
          <w:rFonts w:eastAsia="Calibri"/>
          <w:iCs/>
          <w:lang w:eastAsia="en-US"/>
        </w:rPr>
        <w:t xml:space="preserve"> (</w:t>
      </w:r>
      <w:r w:rsidR="00947B99">
        <w:rPr>
          <w:rFonts w:eastAsia="Calibri"/>
          <w:iCs/>
          <w:lang w:eastAsia="en-US"/>
        </w:rPr>
        <w:t xml:space="preserve">Cat 1 - </w:t>
      </w:r>
      <w:r>
        <w:rPr>
          <w:rFonts w:eastAsia="Calibri"/>
          <w:iCs/>
          <w:lang w:eastAsia="en-US"/>
        </w:rPr>
        <w:t>H317)</w:t>
      </w:r>
      <w:r w:rsidR="00F418D1" w:rsidRPr="00527F09">
        <w:rPr>
          <w:rFonts w:eastAsia="Calibri"/>
          <w:iCs/>
          <w:lang w:eastAsia="en-US"/>
        </w:rPr>
        <w:t xml:space="preserve">. </w:t>
      </w:r>
      <w:r w:rsidR="00F418D1" w:rsidRPr="00527F09">
        <w:rPr>
          <w:rFonts w:eastAsia="Calibri"/>
          <w:i/>
          <w:iCs/>
          <w:lang w:eastAsia="en-US"/>
        </w:rPr>
        <w:t>In vivo</w:t>
      </w:r>
      <w:r w:rsidR="00F418D1" w:rsidRPr="00527F09">
        <w:rPr>
          <w:rFonts w:eastAsia="Calibri"/>
          <w:iCs/>
          <w:lang w:eastAsia="en-US"/>
        </w:rPr>
        <w:t xml:space="preserve"> skin sensitisation studies according to OECD guidelines 406 were performed on 7 out of 10 products within the product family. These studies were not performed on Tri-Fender and TriActive (F-2506) and Dipal Plus (GMP 36). </w:t>
      </w:r>
    </w:p>
    <w:p w14:paraId="0C05FC7C" w14:textId="77777777" w:rsidR="00FD2055" w:rsidRPr="00FD2055" w:rsidRDefault="00F418D1" w:rsidP="00FD2055">
      <w:pPr>
        <w:spacing w:line="260" w:lineRule="atLeast"/>
        <w:rPr>
          <w:rFonts w:eastAsia="Calibri"/>
          <w:lang w:eastAsia="en-US"/>
        </w:rPr>
      </w:pPr>
      <w:r>
        <w:rPr>
          <w:rFonts w:eastAsia="Calibri"/>
          <w:lang w:eastAsia="en-US"/>
        </w:rPr>
        <w:br w:type="page"/>
      </w:r>
    </w:p>
    <w:tbl>
      <w:tblPr>
        <w:tblW w:w="9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01"/>
        <w:gridCol w:w="1560"/>
        <w:gridCol w:w="1278"/>
        <w:gridCol w:w="2692"/>
        <w:gridCol w:w="1418"/>
        <w:gridCol w:w="1277"/>
      </w:tblGrid>
      <w:tr w:rsidR="00FD2055" w:rsidRPr="00FD2055" w14:paraId="789F795A" w14:textId="77777777" w:rsidTr="00F418D1">
        <w:trPr>
          <w:trHeight w:val="348"/>
          <w:tblHeader/>
        </w:trPr>
        <w:tc>
          <w:tcPr>
            <w:tcW w:w="9426" w:type="dxa"/>
            <w:gridSpan w:val="6"/>
            <w:shd w:val="clear" w:color="auto" w:fill="FFFFCC"/>
          </w:tcPr>
          <w:p w14:paraId="5CB3CBD4" w14:textId="77777777" w:rsidR="00FD2055" w:rsidRPr="00FD2055" w:rsidRDefault="00FD2055" w:rsidP="00FD2055">
            <w:pPr>
              <w:spacing w:line="260" w:lineRule="atLeast"/>
              <w:jc w:val="center"/>
              <w:rPr>
                <w:rFonts w:eastAsia="Calibri"/>
                <w:b/>
                <w:lang w:eastAsia="en-US"/>
              </w:rPr>
            </w:pPr>
            <w:r w:rsidRPr="00FD2055">
              <w:rPr>
                <w:rFonts w:eastAsia="Calibri"/>
                <w:b/>
                <w:lang w:eastAsia="en-US"/>
              </w:rPr>
              <w:lastRenderedPageBreak/>
              <w:t>Summary table of animal studies on skin sensitisation</w:t>
            </w:r>
          </w:p>
        </w:tc>
      </w:tr>
      <w:tr w:rsidR="00FD2055" w:rsidRPr="00FD2055" w14:paraId="166214EB" w14:textId="77777777" w:rsidTr="00F418D1">
        <w:trPr>
          <w:trHeight w:val="651"/>
          <w:tblHeader/>
        </w:trPr>
        <w:tc>
          <w:tcPr>
            <w:tcW w:w="1201" w:type="dxa"/>
            <w:shd w:val="clear" w:color="auto" w:fill="auto"/>
            <w:tcMar>
              <w:top w:w="57" w:type="dxa"/>
              <w:bottom w:w="57" w:type="dxa"/>
            </w:tcMar>
          </w:tcPr>
          <w:p w14:paraId="18FF5CC5" w14:textId="77777777" w:rsidR="00FD2055" w:rsidRPr="00FD2055" w:rsidRDefault="00FD2055" w:rsidP="00FD2055">
            <w:pPr>
              <w:spacing w:line="260" w:lineRule="atLeast"/>
              <w:rPr>
                <w:rFonts w:eastAsia="Calibri"/>
                <w:lang w:eastAsia="en-US"/>
              </w:rPr>
            </w:pPr>
            <w:r w:rsidRPr="00FD2055">
              <w:rPr>
                <w:rFonts w:eastAsia="Calibri"/>
                <w:b/>
                <w:lang w:eastAsia="en-GB"/>
              </w:rPr>
              <w:t>Method,</w:t>
            </w:r>
            <w:r w:rsidRPr="00FD2055">
              <w:rPr>
                <w:rFonts w:eastAsia="Calibri"/>
                <w:b/>
                <w:lang w:eastAsia="en-GB"/>
              </w:rPr>
              <w:br/>
              <w:t xml:space="preserve">Guideline, GLP status, </w:t>
            </w:r>
            <w:r w:rsidRPr="00FD2055">
              <w:rPr>
                <w:rFonts w:eastAsia="Calibri"/>
                <w:b/>
                <w:bCs/>
                <w:color w:val="000000"/>
                <w:lang w:eastAsia="en-GB"/>
              </w:rPr>
              <w:t>. Reliability</w:t>
            </w:r>
          </w:p>
        </w:tc>
        <w:tc>
          <w:tcPr>
            <w:tcW w:w="1560" w:type="dxa"/>
          </w:tcPr>
          <w:p w14:paraId="1796BAC6" w14:textId="77777777" w:rsidR="00FD2055" w:rsidRPr="00FD2055" w:rsidRDefault="00FD2055" w:rsidP="00FD2055">
            <w:pPr>
              <w:spacing w:line="260" w:lineRule="atLeast"/>
              <w:rPr>
                <w:rFonts w:eastAsia="Calibri"/>
                <w:b/>
                <w:lang w:eastAsia="en-US"/>
              </w:rPr>
            </w:pPr>
            <w:r w:rsidRPr="00FD2055">
              <w:rPr>
                <w:rFonts w:eastAsia="Calibri"/>
                <w:b/>
                <w:lang w:eastAsia="en-US"/>
              </w:rPr>
              <w:t>Species,</w:t>
            </w:r>
            <w:r w:rsidRPr="00FD2055">
              <w:rPr>
                <w:rFonts w:eastAsia="Calibri"/>
                <w:b/>
                <w:lang w:eastAsia="en-US"/>
              </w:rPr>
              <w:br/>
              <w:t>Strain,</w:t>
            </w:r>
            <w:r w:rsidRPr="00FD2055">
              <w:rPr>
                <w:rFonts w:eastAsia="Calibri"/>
                <w:b/>
                <w:lang w:eastAsia="en-US"/>
              </w:rPr>
              <w:br/>
              <w:t>Sex,</w:t>
            </w:r>
            <w:r w:rsidRPr="00FD2055">
              <w:rPr>
                <w:rFonts w:eastAsia="Calibri"/>
                <w:b/>
                <w:lang w:eastAsia="en-US"/>
              </w:rPr>
              <w:br/>
              <w:t>No/group</w:t>
            </w:r>
          </w:p>
        </w:tc>
        <w:tc>
          <w:tcPr>
            <w:tcW w:w="1278" w:type="dxa"/>
            <w:shd w:val="clear" w:color="auto" w:fill="auto"/>
            <w:tcMar>
              <w:top w:w="57" w:type="dxa"/>
              <w:bottom w:w="57" w:type="dxa"/>
            </w:tcMar>
          </w:tcPr>
          <w:p w14:paraId="0C88032B" w14:textId="77777777" w:rsidR="00FD2055" w:rsidRPr="00FD2055" w:rsidRDefault="00FD2055" w:rsidP="00FD2055">
            <w:pPr>
              <w:keepNext/>
              <w:widowControl w:val="0"/>
              <w:tabs>
                <w:tab w:val="center" w:pos="4536"/>
                <w:tab w:val="right" w:pos="9072"/>
              </w:tabs>
              <w:spacing w:before="60" w:after="60" w:line="260" w:lineRule="atLeast"/>
              <w:rPr>
                <w:rFonts w:eastAsia="Calibri"/>
                <w:b/>
                <w:bCs/>
                <w:color w:val="000000"/>
                <w:lang w:eastAsia="en-GB"/>
              </w:rPr>
            </w:pPr>
            <w:r w:rsidRPr="00FD2055">
              <w:rPr>
                <w:rFonts w:eastAsia="Calibri"/>
                <w:b/>
                <w:bCs/>
                <w:color w:val="000000"/>
                <w:lang w:eastAsia="en-GB"/>
              </w:rPr>
              <w:t>Test substance, Vehicle,</w:t>
            </w:r>
          </w:p>
          <w:p w14:paraId="58EE35CD" w14:textId="77777777" w:rsidR="00FD2055" w:rsidRPr="00FD2055" w:rsidRDefault="00FD2055" w:rsidP="00FD2055">
            <w:pPr>
              <w:spacing w:line="260" w:lineRule="atLeast"/>
              <w:rPr>
                <w:rFonts w:eastAsia="Calibri"/>
                <w:lang w:eastAsia="en-US"/>
              </w:rPr>
            </w:pPr>
            <w:r w:rsidRPr="00FD2055">
              <w:rPr>
                <w:rFonts w:eastAsia="Calibri"/>
                <w:b/>
                <w:bCs/>
                <w:color w:val="000000"/>
                <w:lang w:eastAsia="en-GB"/>
              </w:rPr>
              <w:t xml:space="preserve">Dose levels, </w:t>
            </w:r>
            <w:r w:rsidRPr="00FD2055">
              <w:rPr>
                <w:rFonts w:eastAsia="Calibri"/>
                <w:b/>
                <w:bCs/>
                <w:color w:val="000000"/>
                <w:lang w:eastAsia="en-GB"/>
              </w:rPr>
              <w:br/>
              <w:t>duration of exposure</w:t>
            </w:r>
            <w:r w:rsidRPr="00FD2055">
              <w:rPr>
                <w:rFonts w:eastAsia="Calibri"/>
                <w:b/>
                <w:lang w:eastAsia="en-GB"/>
              </w:rPr>
              <w:t xml:space="preserve"> Route of exposure </w:t>
            </w:r>
            <w:r w:rsidRPr="00FD2055">
              <w:rPr>
                <w:rFonts w:eastAsia="Calibri"/>
                <w:i/>
                <w:lang w:eastAsia="en-GB"/>
              </w:rPr>
              <w:t>(topical/intradermal, if relevant)</w:t>
            </w:r>
          </w:p>
        </w:tc>
        <w:tc>
          <w:tcPr>
            <w:tcW w:w="2692" w:type="dxa"/>
            <w:shd w:val="clear" w:color="auto" w:fill="auto"/>
            <w:tcMar>
              <w:top w:w="57" w:type="dxa"/>
              <w:bottom w:w="57" w:type="dxa"/>
            </w:tcMar>
          </w:tcPr>
          <w:p w14:paraId="4592E79E" w14:textId="77777777" w:rsidR="00FD2055" w:rsidRPr="00FD2055" w:rsidRDefault="00FD2055" w:rsidP="00FD2055">
            <w:pPr>
              <w:spacing w:line="260" w:lineRule="atLeast"/>
              <w:rPr>
                <w:rFonts w:eastAsia="Calibri"/>
                <w:b/>
                <w:lang w:eastAsia="en-US"/>
              </w:rPr>
            </w:pPr>
            <w:r w:rsidRPr="00FD2055">
              <w:rPr>
                <w:rFonts w:eastAsia="Calibri"/>
                <w:b/>
                <w:lang w:eastAsia="en-US"/>
              </w:rPr>
              <w:t xml:space="preserve">Results </w:t>
            </w:r>
          </w:p>
          <w:p w14:paraId="2FCC72B0" w14:textId="77777777" w:rsidR="00FD2055" w:rsidRPr="00FD2055" w:rsidRDefault="00FD2055" w:rsidP="00FD2055">
            <w:pPr>
              <w:spacing w:line="260" w:lineRule="atLeast"/>
              <w:rPr>
                <w:rFonts w:eastAsia="Calibri"/>
                <w:b/>
                <w:lang w:eastAsia="en-US"/>
              </w:rPr>
            </w:pPr>
            <w:r w:rsidRPr="00FD2055">
              <w:rPr>
                <w:rFonts w:eastAsia="Calibri"/>
                <w:i/>
                <w:lang w:eastAsia="en-US"/>
              </w:rPr>
              <w:t>(EC3-value or amount of sensitised animals at induction dose); evidence for local or systemic toxicity (time course of onset)</w:t>
            </w:r>
          </w:p>
        </w:tc>
        <w:tc>
          <w:tcPr>
            <w:tcW w:w="1418" w:type="dxa"/>
          </w:tcPr>
          <w:p w14:paraId="51589F0E" w14:textId="77777777" w:rsidR="00FD2055" w:rsidRPr="00FD2055" w:rsidRDefault="00FD2055" w:rsidP="00FD2055">
            <w:pPr>
              <w:spacing w:line="260" w:lineRule="atLeast"/>
              <w:rPr>
                <w:rFonts w:eastAsia="Calibri"/>
                <w:b/>
                <w:lang w:eastAsia="en-US"/>
              </w:rPr>
            </w:pPr>
            <w:r w:rsidRPr="00FD2055">
              <w:rPr>
                <w:rFonts w:eastAsia="Calibri"/>
                <w:b/>
                <w:lang w:eastAsia="en-US"/>
              </w:rPr>
              <w:t>Remarks</w:t>
            </w:r>
          </w:p>
          <w:p w14:paraId="4FDAC31D" w14:textId="77777777" w:rsidR="00FD2055" w:rsidRPr="00FD2055" w:rsidRDefault="00FD2055" w:rsidP="00FD2055">
            <w:pPr>
              <w:spacing w:line="260" w:lineRule="atLeast"/>
              <w:rPr>
                <w:rFonts w:eastAsia="Calibri"/>
                <w:i/>
                <w:lang w:eastAsia="en-US"/>
              </w:rPr>
            </w:pPr>
            <w:r w:rsidRPr="00FD2055">
              <w:rPr>
                <w:rFonts w:eastAsia="Calibri"/>
                <w:i/>
                <w:lang w:eastAsia="en-GB"/>
              </w:rPr>
              <w:t>(e.g. major deviations)</w:t>
            </w:r>
          </w:p>
        </w:tc>
        <w:tc>
          <w:tcPr>
            <w:tcW w:w="1277" w:type="dxa"/>
            <w:shd w:val="clear" w:color="auto" w:fill="auto"/>
            <w:tcMar>
              <w:top w:w="57" w:type="dxa"/>
              <w:bottom w:w="57" w:type="dxa"/>
            </w:tcMar>
          </w:tcPr>
          <w:p w14:paraId="167C0003" w14:textId="77777777" w:rsidR="00FD2055" w:rsidRPr="00FD2055" w:rsidRDefault="00FD2055" w:rsidP="00FD2055">
            <w:pPr>
              <w:spacing w:line="260" w:lineRule="atLeast"/>
              <w:rPr>
                <w:rFonts w:eastAsia="Calibri"/>
                <w:b/>
                <w:lang w:eastAsia="en-US"/>
              </w:rPr>
            </w:pPr>
            <w:r w:rsidRPr="00FD2055">
              <w:rPr>
                <w:rFonts w:eastAsia="Calibri"/>
                <w:b/>
                <w:lang w:eastAsia="en-US"/>
              </w:rPr>
              <w:t xml:space="preserve">Reference </w:t>
            </w:r>
          </w:p>
          <w:p w14:paraId="2E1929B7" w14:textId="77777777" w:rsidR="00FD2055" w:rsidRPr="00FD2055" w:rsidRDefault="00FD2055" w:rsidP="00FD2055">
            <w:pPr>
              <w:spacing w:line="260" w:lineRule="atLeast"/>
              <w:rPr>
                <w:rFonts w:eastAsia="Calibri"/>
                <w:lang w:eastAsia="en-US"/>
              </w:rPr>
            </w:pPr>
          </w:p>
        </w:tc>
      </w:tr>
      <w:tr w:rsidR="00F418D1" w:rsidRPr="00FD2055" w14:paraId="5983CD4C" w14:textId="77777777" w:rsidTr="00F418D1">
        <w:trPr>
          <w:trHeight w:val="227"/>
          <w:tblHeader/>
        </w:trPr>
        <w:tc>
          <w:tcPr>
            <w:tcW w:w="1201" w:type="dxa"/>
            <w:vMerge w:val="restart"/>
            <w:shd w:val="clear" w:color="auto" w:fill="auto"/>
          </w:tcPr>
          <w:p w14:paraId="4BC94121" w14:textId="77777777" w:rsidR="00F418D1" w:rsidRPr="00A53EE0" w:rsidRDefault="00F418D1" w:rsidP="00F418D1">
            <w:pPr>
              <w:spacing w:line="260" w:lineRule="atLeast"/>
              <w:rPr>
                <w:rFonts w:eastAsia="Calibri"/>
                <w:lang w:eastAsia="en-US"/>
              </w:rPr>
            </w:pPr>
            <w:r>
              <w:rPr>
                <w:rFonts w:eastAsia="Calibri"/>
                <w:lang w:eastAsia="en-US"/>
              </w:rPr>
              <w:t>OECD 406</w:t>
            </w:r>
            <w:r w:rsidR="00D02D4D">
              <w:rPr>
                <w:rFonts w:eastAsia="Calibri"/>
                <w:lang w:eastAsia="en-US"/>
              </w:rPr>
              <w:t xml:space="preserve"> (</w:t>
            </w:r>
            <w:r w:rsidR="002F21D4">
              <w:rPr>
                <w:rFonts w:eastAsia="Calibri"/>
                <w:lang w:eastAsia="en-US"/>
              </w:rPr>
              <w:t>Maximiz</w:t>
            </w:r>
            <w:r w:rsidR="00D02D4D">
              <w:rPr>
                <w:rFonts w:eastAsia="Calibri"/>
                <w:lang w:eastAsia="en-US"/>
              </w:rPr>
              <w:t>ation test)</w:t>
            </w:r>
            <w:r>
              <w:rPr>
                <w:rFonts w:eastAsia="Calibri"/>
                <w:lang w:eastAsia="en-US"/>
              </w:rPr>
              <w:t>, GLP, reliable without restriction</w:t>
            </w:r>
          </w:p>
        </w:tc>
        <w:tc>
          <w:tcPr>
            <w:tcW w:w="1560" w:type="dxa"/>
          </w:tcPr>
          <w:p w14:paraId="02D46CF4" w14:textId="77777777" w:rsidR="00F418D1" w:rsidRPr="00A53EE0" w:rsidRDefault="00F418D1" w:rsidP="00F418D1">
            <w:pPr>
              <w:spacing w:line="260" w:lineRule="atLeast"/>
              <w:rPr>
                <w:rFonts w:eastAsia="Calibri"/>
                <w:lang w:eastAsia="en-US"/>
              </w:rPr>
            </w:pPr>
            <w:r>
              <w:rPr>
                <w:rFonts w:eastAsia="Calibri"/>
                <w:lang w:eastAsia="en-US"/>
              </w:rPr>
              <w:t>Guinea pig, Hartley, male, 10 animals in test group and 5 in control group</w:t>
            </w:r>
          </w:p>
        </w:tc>
        <w:tc>
          <w:tcPr>
            <w:tcW w:w="1278" w:type="dxa"/>
          </w:tcPr>
          <w:p w14:paraId="2A647794" w14:textId="77777777" w:rsidR="00F418D1" w:rsidRPr="00A53EE0" w:rsidRDefault="00F418D1" w:rsidP="00F418D1">
            <w:pPr>
              <w:spacing w:line="260" w:lineRule="atLeast"/>
              <w:rPr>
                <w:rFonts w:eastAsia="Calibri"/>
                <w:lang w:eastAsia="en-US"/>
              </w:rPr>
            </w:pPr>
            <w:r>
              <w:rPr>
                <w:rFonts w:eastAsia="Calibri"/>
                <w:lang w:eastAsia="en-US"/>
              </w:rPr>
              <w:t>Blockade (GMP 44); Vehicle: distilled water; Doses: MIC topical and MIC intradermal; Route: topical + intradermal; Duration topical exposure: 48 h</w:t>
            </w:r>
          </w:p>
        </w:tc>
        <w:tc>
          <w:tcPr>
            <w:tcW w:w="2692" w:type="dxa"/>
            <w:shd w:val="clear" w:color="auto" w:fill="auto"/>
          </w:tcPr>
          <w:p w14:paraId="6B4C1F50" w14:textId="77777777" w:rsidR="00F418D1" w:rsidRPr="00A53EE0" w:rsidRDefault="00F418D1" w:rsidP="00F418D1">
            <w:pPr>
              <w:spacing w:line="260" w:lineRule="atLeast"/>
              <w:rPr>
                <w:rFonts w:eastAsia="Calibri"/>
                <w:lang w:eastAsia="en-US"/>
              </w:rPr>
            </w:pPr>
            <w:r>
              <w:rPr>
                <w:rFonts w:eastAsia="Calibri"/>
                <w:lang w:eastAsia="en-US"/>
              </w:rPr>
              <w:t>No reactions after challenge exposure (undiluted and 50%) in test group and control group.</w:t>
            </w:r>
          </w:p>
        </w:tc>
        <w:tc>
          <w:tcPr>
            <w:tcW w:w="1418" w:type="dxa"/>
            <w:shd w:val="clear" w:color="auto" w:fill="auto"/>
          </w:tcPr>
          <w:p w14:paraId="625A39E5" w14:textId="77777777" w:rsidR="00F418D1" w:rsidRPr="00A53EE0" w:rsidRDefault="00F418D1" w:rsidP="00F418D1">
            <w:pPr>
              <w:spacing w:line="260" w:lineRule="atLeast"/>
              <w:rPr>
                <w:rFonts w:eastAsia="Calibri"/>
                <w:lang w:eastAsia="en-US"/>
              </w:rPr>
            </w:pPr>
            <w:r>
              <w:rPr>
                <w:rFonts w:eastAsia="Calibri"/>
                <w:lang w:eastAsia="en-US"/>
              </w:rPr>
              <w:t>n/a</w:t>
            </w:r>
          </w:p>
        </w:tc>
        <w:tc>
          <w:tcPr>
            <w:tcW w:w="1277" w:type="dxa"/>
          </w:tcPr>
          <w:p w14:paraId="3A6BED85" w14:textId="662FD415" w:rsidR="00754567" w:rsidRPr="00A53EE0" w:rsidRDefault="001A2DF5" w:rsidP="001A2DF5">
            <w:pPr>
              <w:spacing w:line="260" w:lineRule="atLeast"/>
              <w:rPr>
                <w:rFonts w:eastAsia="Calibri"/>
                <w:lang w:eastAsia="en-US"/>
              </w:rPr>
            </w:pPr>
            <w:r>
              <w:rPr>
                <w:rFonts w:eastAsia="Calibri"/>
                <w:lang w:eastAsia="en-US"/>
              </w:rPr>
              <w:t>Fagette, S. 2011 (</w:t>
            </w:r>
            <w:r w:rsidR="00F418D1">
              <w:rPr>
                <w:rFonts w:eastAsia="Calibri"/>
                <w:lang w:eastAsia="en-US"/>
              </w:rPr>
              <w:t xml:space="preserve">OECD 406 Blockade, </w:t>
            </w:r>
            <w:r w:rsidR="00F418D1" w:rsidRPr="009465A6">
              <w:rPr>
                <w:rFonts w:eastAsia="Calibri"/>
                <w:lang w:eastAsia="en-US"/>
              </w:rPr>
              <w:t>Tq 536 / 10-3367</w:t>
            </w:r>
            <w:r>
              <w:rPr>
                <w:rFonts w:eastAsia="Calibri"/>
                <w:lang w:eastAsia="en-US"/>
              </w:rPr>
              <w:t>)</w:t>
            </w:r>
          </w:p>
        </w:tc>
      </w:tr>
      <w:tr w:rsidR="00F418D1" w:rsidRPr="00FD2055" w14:paraId="66B33E28" w14:textId="77777777" w:rsidTr="00F418D1">
        <w:trPr>
          <w:trHeight w:val="227"/>
          <w:tblHeader/>
        </w:trPr>
        <w:tc>
          <w:tcPr>
            <w:tcW w:w="1201" w:type="dxa"/>
            <w:vMerge/>
            <w:shd w:val="clear" w:color="auto" w:fill="auto"/>
          </w:tcPr>
          <w:p w14:paraId="3067CF7A" w14:textId="77777777" w:rsidR="00F418D1" w:rsidRDefault="00F418D1" w:rsidP="00F418D1">
            <w:pPr>
              <w:spacing w:line="260" w:lineRule="atLeast"/>
              <w:rPr>
                <w:rFonts w:eastAsia="Calibri"/>
                <w:lang w:eastAsia="en-US"/>
              </w:rPr>
            </w:pPr>
          </w:p>
        </w:tc>
        <w:tc>
          <w:tcPr>
            <w:tcW w:w="1560" w:type="dxa"/>
          </w:tcPr>
          <w:p w14:paraId="198F4042" w14:textId="77777777" w:rsidR="00F418D1" w:rsidRPr="00A53EE0" w:rsidRDefault="00F418D1" w:rsidP="00F418D1">
            <w:pPr>
              <w:spacing w:line="260" w:lineRule="atLeast"/>
              <w:rPr>
                <w:rFonts w:eastAsia="Calibri"/>
                <w:lang w:eastAsia="en-US"/>
              </w:rPr>
            </w:pPr>
            <w:r>
              <w:rPr>
                <w:rFonts w:eastAsia="Calibri"/>
                <w:lang w:eastAsia="en-US"/>
              </w:rPr>
              <w:t>Guinea pig, Dunkin-Hartley, male, 10 animals in test group and 5 in control group</w:t>
            </w:r>
          </w:p>
        </w:tc>
        <w:tc>
          <w:tcPr>
            <w:tcW w:w="1278" w:type="dxa"/>
          </w:tcPr>
          <w:p w14:paraId="27A0DBA6" w14:textId="77777777" w:rsidR="00F418D1" w:rsidRPr="00A53EE0" w:rsidRDefault="00F418D1" w:rsidP="00F418D1">
            <w:pPr>
              <w:spacing w:line="260" w:lineRule="atLeast"/>
              <w:rPr>
                <w:rFonts w:eastAsia="Calibri"/>
                <w:lang w:eastAsia="en-US"/>
              </w:rPr>
            </w:pPr>
            <w:r>
              <w:rPr>
                <w:rFonts w:eastAsia="Calibri"/>
                <w:lang w:eastAsia="en-US"/>
              </w:rPr>
              <w:t>IodoFence (GMP 54); Vehicle: distilled water (topical) or isotonic salt (intradermal); Doses: topical at 100% and intradermal at 12.5%; Route: topical + intradermal; Duration topical exposure: 48 h</w:t>
            </w:r>
          </w:p>
        </w:tc>
        <w:tc>
          <w:tcPr>
            <w:tcW w:w="2692" w:type="dxa"/>
            <w:shd w:val="clear" w:color="auto" w:fill="auto"/>
          </w:tcPr>
          <w:p w14:paraId="61174792" w14:textId="77777777" w:rsidR="00F418D1" w:rsidRPr="009465A6" w:rsidRDefault="00F418D1" w:rsidP="00F418D1">
            <w:pPr>
              <w:spacing w:line="260" w:lineRule="atLeast"/>
              <w:rPr>
                <w:rFonts w:eastAsia="Calibri"/>
                <w:lang w:eastAsia="en-US"/>
              </w:rPr>
            </w:pPr>
            <w:r>
              <w:rPr>
                <w:rFonts w:eastAsia="Calibri"/>
                <w:lang w:eastAsia="en-US"/>
              </w:rPr>
              <w:t xml:space="preserve">No reactions after challenge exposure (undiluted and 50%) in control group. </w:t>
            </w:r>
            <w:r w:rsidRPr="009465A6">
              <w:rPr>
                <w:rFonts w:eastAsia="Calibri"/>
                <w:lang w:eastAsia="en-US"/>
              </w:rPr>
              <w:t>A very slight erythema was recorded in 10% (1/10) of the animals from the treated group, 24 hours</w:t>
            </w:r>
          </w:p>
          <w:p w14:paraId="552184D4" w14:textId="77777777" w:rsidR="00F418D1" w:rsidRPr="009465A6" w:rsidRDefault="00F418D1" w:rsidP="00F418D1">
            <w:pPr>
              <w:spacing w:line="260" w:lineRule="atLeast"/>
              <w:rPr>
                <w:rFonts w:eastAsia="Calibri"/>
                <w:lang w:val="en-US" w:eastAsia="en-US"/>
              </w:rPr>
            </w:pPr>
            <w:r w:rsidRPr="009465A6">
              <w:rPr>
                <w:rFonts w:eastAsia="Calibri"/>
                <w:lang w:eastAsia="en-US"/>
              </w:rPr>
              <w:t>after the challenge phase, on the treated area with the test item at 100%</w:t>
            </w:r>
            <w:r>
              <w:rPr>
                <w:rFonts w:eastAsia="Calibri"/>
                <w:lang w:eastAsia="en-US"/>
              </w:rPr>
              <w:t xml:space="preserve"> or 50%</w:t>
            </w:r>
            <w:r w:rsidRPr="009465A6">
              <w:rPr>
                <w:rFonts w:eastAsia="Calibri"/>
                <w:lang w:eastAsia="en-US"/>
              </w:rPr>
              <w:t>. No cutaneous reaction was recorded at 48 hours after the challenge phase.</w:t>
            </w:r>
          </w:p>
        </w:tc>
        <w:tc>
          <w:tcPr>
            <w:tcW w:w="1418" w:type="dxa"/>
            <w:shd w:val="clear" w:color="auto" w:fill="auto"/>
          </w:tcPr>
          <w:p w14:paraId="01F19C3A" w14:textId="77777777" w:rsidR="00F418D1" w:rsidRPr="00A53EE0" w:rsidRDefault="00F418D1" w:rsidP="00F418D1">
            <w:pPr>
              <w:spacing w:line="260" w:lineRule="atLeast"/>
              <w:rPr>
                <w:rFonts w:eastAsia="Calibri"/>
                <w:lang w:eastAsia="en-US"/>
              </w:rPr>
            </w:pPr>
            <w:r>
              <w:rPr>
                <w:rFonts w:eastAsia="Calibri"/>
                <w:lang w:eastAsia="en-US"/>
              </w:rPr>
              <w:t>n/a</w:t>
            </w:r>
          </w:p>
        </w:tc>
        <w:tc>
          <w:tcPr>
            <w:tcW w:w="1277" w:type="dxa"/>
          </w:tcPr>
          <w:p w14:paraId="2D02FD11" w14:textId="2F2FDAAF" w:rsidR="00754567" w:rsidRPr="00A53EE0" w:rsidRDefault="001A2DF5" w:rsidP="001A2DF5">
            <w:pPr>
              <w:spacing w:line="260" w:lineRule="atLeast"/>
              <w:rPr>
                <w:rFonts w:eastAsia="Calibri"/>
                <w:lang w:eastAsia="en-US"/>
              </w:rPr>
            </w:pPr>
            <w:r>
              <w:rPr>
                <w:rFonts w:eastAsia="Calibri"/>
                <w:lang w:eastAsia="en-US"/>
              </w:rPr>
              <w:t>Colas, S., 2012 (</w:t>
            </w:r>
            <w:r w:rsidR="00F418D1">
              <w:rPr>
                <w:rFonts w:eastAsia="Calibri"/>
                <w:lang w:eastAsia="en-US"/>
              </w:rPr>
              <w:t xml:space="preserve">OECD 406 IodoFence, </w:t>
            </w:r>
            <w:r w:rsidR="00F418D1" w:rsidRPr="009465A6">
              <w:rPr>
                <w:rFonts w:eastAsia="Calibri"/>
                <w:lang w:eastAsia="en-US"/>
              </w:rPr>
              <w:t>SMK-PH-11/0566</w:t>
            </w:r>
            <w:r>
              <w:rPr>
                <w:rFonts w:eastAsia="Calibri"/>
                <w:lang w:eastAsia="en-US"/>
              </w:rPr>
              <w:t>)</w:t>
            </w:r>
          </w:p>
        </w:tc>
      </w:tr>
      <w:tr w:rsidR="00F418D1" w:rsidRPr="00FD2055" w14:paraId="69BC045C" w14:textId="77777777" w:rsidTr="00F418D1">
        <w:trPr>
          <w:trHeight w:val="227"/>
          <w:tblHeader/>
        </w:trPr>
        <w:tc>
          <w:tcPr>
            <w:tcW w:w="1201" w:type="dxa"/>
            <w:vMerge/>
            <w:shd w:val="clear" w:color="auto" w:fill="auto"/>
          </w:tcPr>
          <w:p w14:paraId="0564723B" w14:textId="77777777" w:rsidR="00F418D1" w:rsidRDefault="00F418D1" w:rsidP="00F418D1">
            <w:pPr>
              <w:spacing w:line="260" w:lineRule="atLeast"/>
              <w:rPr>
                <w:rFonts w:eastAsia="Calibri"/>
                <w:lang w:eastAsia="en-US"/>
              </w:rPr>
            </w:pPr>
          </w:p>
        </w:tc>
        <w:tc>
          <w:tcPr>
            <w:tcW w:w="1560" w:type="dxa"/>
          </w:tcPr>
          <w:p w14:paraId="797EF1E9" w14:textId="77777777" w:rsidR="00F418D1" w:rsidRPr="00A53EE0" w:rsidRDefault="00F418D1" w:rsidP="00F418D1">
            <w:pPr>
              <w:spacing w:line="260" w:lineRule="atLeast"/>
              <w:rPr>
                <w:rFonts w:eastAsia="Calibri"/>
                <w:lang w:eastAsia="en-US"/>
              </w:rPr>
            </w:pPr>
            <w:r>
              <w:rPr>
                <w:rFonts w:eastAsia="Calibri"/>
                <w:lang w:eastAsia="en-US"/>
              </w:rPr>
              <w:t>Guinea pig, Hartley, male/female, 10 animals in test group and 5 in control group</w:t>
            </w:r>
          </w:p>
        </w:tc>
        <w:tc>
          <w:tcPr>
            <w:tcW w:w="1278" w:type="dxa"/>
          </w:tcPr>
          <w:p w14:paraId="1613657E" w14:textId="77777777" w:rsidR="00F418D1" w:rsidRPr="00A53EE0" w:rsidRDefault="00F418D1" w:rsidP="00F418D1">
            <w:pPr>
              <w:spacing w:line="260" w:lineRule="atLeast"/>
              <w:rPr>
                <w:rFonts w:eastAsia="Calibri"/>
                <w:lang w:eastAsia="en-US"/>
              </w:rPr>
            </w:pPr>
            <w:r>
              <w:rPr>
                <w:rFonts w:eastAsia="Calibri"/>
                <w:lang w:eastAsia="en-US"/>
              </w:rPr>
              <w:t>Proactive (GMP 43); Vehicle: distilled water; Doses: MIC topical and MIC intradermal; Route: topical + intradermal; Duration topical exposure: 48 h</w:t>
            </w:r>
          </w:p>
        </w:tc>
        <w:tc>
          <w:tcPr>
            <w:tcW w:w="2692" w:type="dxa"/>
            <w:shd w:val="clear" w:color="auto" w:fill="auto"/>
          </w:tcPr>
          <w:p w14:paraId="01295158" w14:textId="77777777" w:rsidR="00F418D1" w:rsidRPr="009465A6" w:rsidRDefault="00F418D1" w:rsidP="00F418D1">
            <w:pPr>
              <w:spacing w:line="260" w:lineRule="atLeast"/>
              <w:rPr>
                <w:rFonts w:eastAsia="Calibri"/>
                <w:lang w:val="en-US" w:eastAsia="en-US"/>
              </w:rPr>
            </w:pPr>
            <w:r>
              <w:rPr>
                <w:rFonts w:eastAsia="Calibri"/>
                <w:lang w:eastAsia="en-US"/>
              </w:rPr>
              <w:t>No reactions after challenge exposure (undiluted and 50%) in test group and control group.</w:t>
            </w:r>
          </w:p>
        </w:tc>
        <w:tc>
          <w:tcPr>
            <w:tcW w:w="1418" w:type="dxa"/>
            <w:shd w:val="clear" w:color="auto" w:fill="auto"/>
          </w:tcPr>
          <w:p w14:paraId="292243C9" w14:textId="77777777" w:rsidR="00F418D1" w:rsidRPr="00A53EE0" w:rsidRDefault="00F418D1" w:rsidP="00F418D1">
            <w:pPr>
              <w:spacing w:line="260" w:lineRule="atLeast"/>
              <w:rPr>
                <w:rFonts w:eastAsia="Calibri"/>
                <w:lang w:eastAsia="en-US"/>
              </w:rPr>
            </w:pPr>
            <w:r>
              <w:rPr>
                <w:rFonts w:eastAsia="Calibri"/>
                <w:lang w:eastAsia="en-US"/>
              </w:rPr>
              <w:t>n/a</w:t>
            </w:r>
          </w:p>
        </w:tc>
        <w:tc>
          <w:tcPr>
            <w:tcW w:w="1277" w:type="dxa"/>
          </w:tcPr>
          <w:p w14:paraId="228F2CF2" w14:textId="7C1AA7BC" w:rsidR="00754567" w:rsidRPr="00A53EE0" w:rsidRDefault="001A2DF5" w:rsidP="001A2DF5">
            <w:pPr>
              <w:spacing w:line="260" w:lineRule="atLeast"/>
              <w:rPr>
                <w:rFonts w:eastAsia="Calibri"/>
                <w:lang w:eastAsia="en-US"/>
              </w:rPr>
            </w:pPr>
            <w:r>
              <w:rPr>
                <w:rFonts w:eastAsia="Calibri"/>
                <w:lang w:eastAsia="en-US"/>
              </w:rPr>
              <w:t>Fagette, S. 2011 (</w:t>
            </w:r>
            <w:r w:rsidR="00F418D1">
              <w:rPr>
                <w:rFonts w:eastAsia="Calibri"/>
                <w:lang w:eastAsia="en-US"/>
              </w:rPr>
              <w:t xml:space="preserve">OECD 406 Proactive, </w:t>
            </w:r>
            <w:r w:rsidR="00F418D1" w:rsidRPr="00DF65EF">
              <w:rPr>
                <w:rFonts w:eastAsia="Calibri"/>
                <w:lang w:eastAsia="en-US"/>
              </w:rPr>
              <w:t>Tq 534 / 10-3365</w:t>
            </w:r>
            <w:r>
              <w:rPr>
                <w:rFonts w:eastAsia="Calibri"/>
                <w:lang w:eastAsia="en-US"/>
              </w:rPr>
              <w:t>)</w:t>
            </w:r>
          </w:p>
        </w:tc>
      </w:tr>
      <w:tr w:rsidR="00F418D1" w:rsidRPr="00FD2055" w14:paraId="0A08A126" w14:textId="77777777" w:rsidTr="00F418D1">
        <w:trPr>
          <w:trHeight w:val="227"/>
          <w:tblHeader/>
        </w:trPr>
        <w:tc>
          <w:tcPr>
            <w:tcW w:w="1201" w:type="dxa"/>
            <w:vMerge/>
            <w:shd w:val="clear" w:color="auto" w:fill="auto"/>
          </w:tcPr>
          <w:p w14:paraId="6D0027B5" w14:textId="77777777" w:rsidR="00F418D1" w:rsidRDefault="00F418D1" w:rsidP="00F418D1">
            <w:pPr>
              <w:spacing w:line="260" w:lineRule="atLeast"/>
              <w:rPr>
                <w:rFonts w:eastAsia="Calibri"/>
                <w:lang w:eastAsia="en-US"/>
              </w:rPr>
            </w:pPr>
          </w:p>
        </w:tc>
        <w:tc>
          <w:tcPr>
            <w:tcW w:w="1560" w:type="dxa"/>
          </w:tcPr>
          <w:p w14:paraId="3A002AAA" w14:textId="77777777" w:rsidR="00F418D1" w:rsidRPr="00A53EE0" w:rsidRDefault="00F418D1" w:rsidP="00F418D1">
            <w:pPr>
              <w:spacing w:line="260" w:lineRule="atLeast"/>
              <w:rPr>
                <w:rFonts w:eastAsia="Calibri"/>
                <w:lang w:eastAsia="en-US"/>
              </w:rPr>
            </w:pPr>
            <w:r>
              <w:rPr>
                <w:rFonts w:eastAsia="Calibri"/>
                <w:lang w:eastAsia="en-US"/>
              </w:rPr>
              <w:t>Guinea pig, Hartley, male/female, 10 animals in test group and 5 in control group</w:t>
            </w:r>
          </w:p>
        </w:tc>
        <w:tc>
          <w:tcPr>
            <w:tcW w:w="1278" w:type="dxa"/>
          </w:tcPr>
          <w:p w14:paraId="3371826B" w14:textId="77777777" w:rsidR="00F418D1" w:rsidRPr="00A53EE0" w:rsidRDefault="00F418D1" w:rsidP="00F418D1">
            <w:pPr>
              <w:spacing w:line="260" w:lineRule="atLeast"/>
              <w:rPr>
                <w:rFonts w:eastAsia="Calibri"/>
                <w:lang w:eastAsia="en-US"/>
              </w:rPr>
            </w:pPr>
            <w:r>
              <w:rPr>
                <w:rFonts w:eastAsia="Calibri"/>
                <w:lang w:eastAsia="en-US"/>
              </w:rPr>
              <w:t>Proactive Plus (GMP 42); Vehicle: distilled water; Doses: MIC topical and MIC intradermal; Route: topical + intradermal; Duration topical exposure: 48 h</w:t>
            </w:r>
          </w:p>
        </w:tc>
        <w:tc>
          <w:tcPr>
            <w:tcW w:w="2692" w:type="dxa"/>
            <w:shd w:val="clear" w:color="auto" w:fill="auto"/>
          </w:tcPr>
          <w:p w14:paraId="24A5015D" w14:textId="77777777" w:rsidR="00F418D1" w:rsidRPr="009465A6" w:rsidRDefault="00F418D1" w:rsidP="00F418D1">
            <w:pPr>
              <w:spacing w:line="260" w:lineRule="atLeast"/>
              <w:rPr>
                <w:rFonts w:eastAsia="Calibri"/>
                <w:lang w:val="en-US" w:eastAsia="en-US"/>
              </w:rPr>
            </w:pPr>
            <w:r>
              <w:rPr>
                <w:rFonts w:eastAsia="Calibri"/>
                <w:lang w:eastAsia="en-US"/>
              </w:rPr>
              <w:t>No reactions after challenge exposure (undiluted and 50%) in test group and control group.</w:t>
            </w:r>
          </w:p>
        </w:tc>
        <w:tc>
          <w:tcPr>
            <w:tcW w:w="1418" w:type="dxa"/>
            <w:shd w:val="clear" w:color="auto" w:fill="auto"/>
          </w:tcPr>
          <w:p w14:paraId="693212FE" w14:textId="77777777" w:rsidR="00F418D1" w:rsidRPr="00A53EE0" w:rsidRDefault="00F418D1" w:rsidP="00F418D1">
            <w:pPr>
              <w:spacing w:line="260" w:lineRule="atLeast"/>
              <w:rPr>
                <w:rFonts w:eastAsia="Calibri"/>
                <w:lang w:eastAsia="en-US"/>
              </w:rPr>
            </w:pPr>
            <w:r>
              <w:rPr>
                <w:rFonts w:eastAsia="Calibri"/>
                <w:lang w:eastAsia="en-US"/>
              </w:rPr>
              <w:t>n/a</w:t>
            </w:r>
          </w:p>
        </w:tc>
        <w:tc>
          <w:tcPr>
            <w:tcW w:w="1277" w:type="dxa"/>
          </w:tcPr>
          <w:p w14:paraId="410F7BAE" w14:textId="6202E306" w:rsidR="00754567" w:rsidRPr="00A53EE0" w:rsidRDefault="00D03955" w:rsidP="00D03955">
            <w:pPr>
              <w:spacing w:line="260" w:lineRule="atLeast"/>
              <w:rPr>
                <w:rFonts w:eastAsia="Calibri"/>
                <w:lang w:eastAsia="en-US"/>
              </w:rPr>
            </w:pPr>
            <w:r>
              <w:rPr>
                <w:rFonts w:eastAsia="Calibri"/>
                <w:lang w:eastAsia="en-US"/>
              </w:rPr>
              <w:t>Canguilhem, B., 2010 (</w:t>
            </w:r>
            <w:r w:rsidR="00F418D1">
              <w:rPr>
                <w:rFonts w:eastAsia="Calibri"/>
                <w:lang w:eastAsia="en-US"/>
              </w:rPr>
              <w:t xml:space="preserve">OECD 406 Proactive Plus, </w:t>
            </w:r>
            <w:r w:rsidR="00F418D1" w:rsidRPr="00DF65EF">
              <w:rPr>
                <w:rFonts w:eastAsia="Calibri"/>
                <w:lang w:eastAsia="en-US"/>
              </w:rPr>
              <w:t>Tq 149 / 10-1156</w:t>
            </w:r>
            <w:r>
              <w:rPr>
                <w:rFonts w:eastAsia="Calibri"/>
                <w:lang w:eastAsia="en-US"/>
              </w:rPr>
              <w:t>)</w:t>
            </w:r>
          </w:p>
        </w:tc>
      </w:tr>
      <w:tr w:rsidR="00F418D1" w:rsidRPr="00FD2055" w14:paraId="6076EC3E" w14:textId="77777777" w:rsidTr="00F418D1">
        <w:trPr>
          <w:trHeight w:val="227"/>
          <w:tblHeader/>
        </w:trPr>
        <w:tc>
          <w:tcPr>
            <w:tcW w:w="1201" w:type="dxa"/>
            <w:vMerge/>
            <w:shd w:val="clear" w:color="auto" w:fill="auto"/>
          </w:tcPr>
          <w:p w14:paraId="081AE79B" w14:textId="77777777" w:rsidR="00F418D1" w:rsidRDefault="00F418D1" w:rsidP="00F418D1">
            <w:pPr>
              <w:spacing w:line="260" w:lineRule="atLeast"/>
              <w:rPr>
                <w:rFonts w:eastAsia="Calibri"/>
                <w:lang w:eastAsia="en-US"/>
              </w:rPr>
            </w:pPr>
          </w:p>
        </w:tc>
        <w:tc>
          <w:tcPr>
            <w:tcW w:w="1560" w:type="dxa"/>
          </w:tcPr>
          <w:p w14:paraId="0B33CCA6" w14:textId="77777777" w:rsidR="00F418D1" w:rsidRPr="00A53EE0" w:rsidRDefault="00F418D1" w:rsidP="00F418D1">
            <w:pPr>
              <w:spacing w:line="260" w:lineRule="atLeast"/>
              <w:rPr>
                <w:rFonts w:eastAsia="Calibri"/>
                <w:lang w:eastAsia="en-US"/>
              </w:rPr>
            </w:pPr>
            <w:r>
              <w:rPr>
                <w:rFonts w:eastAsia="Calibri"/>
                <w:lang w:eastAsia="en-US"/>
              </w:rPr>
              <w:t>Guinea pig, Dunkin-Hartley, female, 10 animals in test group and 5 in control group</w:t>
            </w:r>
          </w:p>
        </w:tc>
        <w:tc>
          <w:tcPr>
            <w:tcW w:w="1278" w:type="dxa"/>
          </w:tcPr>
          <w:p w14:paraId="5D3EBDA4" w14:textId="77777777" w:rsidR="00F418D1" w:rsidRPr="00A53EE0" w:rsidRDefault="00F418D1" w:rsidP="00F418D1">
            <w:pPr>
              <w:spacing w:line="260" w:lineRule="atLeast"/>
              <w:rPr>
                <w:rFonts w:eastAsia="Calibri"/>
                <w:lang w:eastAsia="en-US"/>
              </w:rPr>
            </w:pPr>
            <w:r>
              <w:rPr>
                <w:rFonts w:eastAsia="Calibri"/>
                <w:lang w:eastAsia="en-US"/>
              </w:rPr>
              <w:t>Fortex (GMP 56); Vehicle: distilled water (topical) or isotonic salt (intradermal); Doses: topical at 100% and intradermal at 2%; Route: topical + intradermal; Duration topical exposure: 48 h</w:t>
            </w:r>
          </w:p>
        </w:tc>
        <w:tc>
          <w:tcPr>
            <w:tcW w:w="2692" w:type="dxa"/>
            <w:shd w:val="clear" w:color="auto" w:fill="auto"/>
          </w:tcPr>
          <w:p w14:paraId="4AFE2567" w14:textId="77777777" w:rsidR="00F418D1" w:rsidRPr="009465A6" w:rsidRDefault="00F418D1" w:rsidP="00F418D1">
            <w:pPr>
              <w:spacing w:line="260" w:lineRule="atLeast"/>
              <w:rPr>
                <w:rFonts w:eastAsia="Calibri"/>
                <w:lang w:val="en-US" w:eastAsia="en-US"/>
              </w:rPr>
            </w:pPr>
            <w:r>
              <w:rPr>
                <w:rFonts w:eastAsia="Calibri"/>
                <w:lang w:eastAsia="en-US"/>
              </w:rPr>
              <w:t>No reactions after challenge exposure (undiluted and 50%) in test group and control group.</w:t>
            </w:r>
          </w:p>
        </w:tc>
        <w:tc>
          <w:tcPr>
            <w:tcW w:w="1418" w:type="dxa"/>
            <w:shd w:val="clear" w:color="auto" w:fill="auto"/>
          </w:tcPr>
          <w:p w14:paraId="12EDBEAE" w14:textId="77777777" w:rsidR="00F418D1" w:rsidRPr="00A53EE0" w:rsidRDefault="00F418D1" w:rsidP="00F418D1">
            <w:pPr>
              <w:spacing w:line="260" w:lineRule="atLeast"/>
              <w:rPr>
                <w:rFonts w:eastAsia="Calibri"/>
                <w:lang w:eastAsia="en-US"/>
              </w:rPr>
            </w:pPr>
            <w:r>
              <w:rPr>
                <w:rFonts w:eastAsia="Calibri"/>
                <w:lang w:eastAsia="en-US"/>
              </w:rPr>
              <w:t>n/a</w:t>
            </w:r>
          </w:p>
        </w:tc>
        <w:tc>
          <w:tcPr>
            <w:tcW w:w="1277" w:type="dxa"/>
          </w:tcPr>
          <w:p w14:paraId="45B8E005" w14:textId="5546D4C8" w:rsidR="00754567" w:rsidRPr="00A53EE0" w:rsidRDefault="00350468" w:rsidP="00D03955">
            <w:pPr>
              <w:spacing w:line="260" w:lineRule="atLeast"/>
              <w:rPr>
                <w:rFonts w:eastAsia="Calibri"/>
                <w:lang w:eastAsia="en-US"/>
              </w:rPr>
            </w:pPr>
            <w:r>
              <w:rPr>
                <w:rFonts w:eastAsia="Calibri"/>
                <w:lang w:eastAsia="en-US"/>
              </w:rPr>
              <w:t>Richeux</w:t>
            </w:r>
            <w:r w:rsidR="00D03955">
              <w:rPr>
                <w:rFonts w:eastAsia="Calibri"/>
                <w:lang w:eastAsia="en-US"/>
              </w:rPr>
              <w:t xml:space="preserve"> F., 2014 (</w:t>
            </w:r>
            <w:r w:rsidR="00F418D1">
              <w:rPr>
                <w:rFonts w:eastAsia="Calibri"/>
                <w:lang w:eastAsia="en-US"/>
              </w:rPr>
              <w:t xml:space="preserve">OECD 406 Fortex, </w:t>
            </w:r>
            <w:r w:rsidR="00F418D1" w:rsidRPr="006C559A">
              <w:rPr>
                <w:rFonts w:eastAsia="Calibri"/>
                <w:lang w:eastAsia="en-US"/>
              </w:rPr>
              <w:t>SMK-PH-13/0541</w:t>
            </w:r>
            <w:r w:rsidR="00D03955">
              <w:rPr>
                <w:rFonts w:eastAsia="Calibri"/>
                <w:lang w:eastAsia="en-US"/>
              </w:rPr>
              <w:t>)</w:t>
            </w:r>
          </w:p>
        </w:tc>
      </w:tr>
      <w:tr w:rsidR="00F418D1" w:rsidRPr="00FD2055" w14:paraId="3E3A0F40" w14:textId="77777777" w:rsidTr="00F418D1">
        <w:trPr>
          <w:trHeight w:val="227"/>
          <w:tblHeader/>
        </w:trPr>
        <w:tc>
          <w:tcPr>
            <w:tcW w:w="1201" w:type="dxa"/>
            <w:vMerge/>
            <w:shd w:val="clear" w:color="auto" w:fill="auto"/>
          </w:tcPr>
          <w:p w14:paraId="4D51EADA" w14:textId="77777777" w:rsidR="00F418D1" w:rsidRDefault="00F418D1" w:rsidP="00F418D1">
            <w:pPr>
              <w:spacing w:line="260" w:lineRule="atLeast"/>
              <w:rPr>
                <w:rFonts w:eastAsia="Calibri"/>
                <w:lang w:eastAsia="en-US"/>
              </w:rPr>
            </w:pPr>
          </w:p>
        </w:tc>
        <w:tc>
          <w:tcPr>
            <w:tcW w:w="1560" w:type="dxa"/>
          </w:tcPr>
          <w:p w14:paraId="5AAB8F5A" w14:textId="77777777" w:rsidR="00F418D1" w:rsidRPr="00A53EE0" w:rsidRDefault="00F418D1" w:rsidP="00F418D1">
            <w:pPr>
              <w:spacing w:line="260" w:lineRule="atLeast"/>
              <w:rPr>
                <w:rFonts w:eastAsia="Calibri"/>
                <w:lang w:eastAsia="en-US"/>
              </w:rPr>
            </w:pPr>
            <w:r>
              <w:rPr>
                <w:rFonts w:eastAsia="Calibri"/>
                <w:lang w:eastAsia="en-US"/>
              </w:rPr>
              <w:t>Guinea pig, Hartley, male/female, 10 animals in test group and 5 in control group</w:t>
            </w:r>
          </w:p>
        </w:tc>
        <w:tc>
          <w:tcPr>
            <w:tcW w:w="1278" w:type="dxa"/>
          </w:tcPr>
          <w:p w14:paraId="02A74797" w14:textId="77777777" w:rsidR="00F418D1" w:rsidRPr="00A53EE0" w:rsidRDefault="00F418D1" w:rsidP="00F418D1">
            <w:pPr>
              <w:spacing w:line="260" w:lineRule="atLeast"/>
              <w:rPr>
                <w:rFonts w:eastAsia="Calibri"/>
                <w:lang w:eastAsia="en-US"/>
              </w:rPr>
            </w:pPr>
            <w:r>
              <w:rPr>
                <w:rFonts w:eastAsia="Calibri"/>
                <w:lang w:eastAsia="en-US"/>
              </w:rPr>
              <w:t>Dipal RTU (GMP 34); Vehicle: distilled water; Doses: MIC topical and MIC intradermal; Route: topical + intradermal; Duration topical exposure: 48 h</w:t>
            </w:r>
          </w:p>
        </w:tc>
        <w:tc>
          <w:tcPr>
            <w:tcW w:w="2692" w:type="dxa"/>
            <w:shd w:val="clear" w:color="auto" w:fill="auto"/>
          </w:tcPr>
          <w:p w14:paraId="667221CD" w14:textId="77777777" w:rsidR="00F418D1" w:rsidRPr="009465A6" w:rsidRDefault="00F418D1" w:rsidP="00F418D1">
            <w:pPr>
              <w:spacing w:line="260" w:lineRule="atLeast"/>
              <w:rPr>
                <w:rFonts w:eastAsia="Calibri"/>
                <w:lang w:val="en-US" w:eastAsia="en-US"/>
              </w:rPr>
            </w:pPr>
            <w:r>
              <w:rPr>
                <w:rFonts w:eastAsia="Calibri"/>
                <w:lang w:eastAsia="en-US"/>
              </w:rPr>
              <w:t>No reactions after challenge exposure (undiluted and 50%) in test group and control group.</w:t>
            </w:r>
          </w:p>
        </w:tc>
        <w:tc>
          <w:tcPr>
            <w:tcW w:w="1418" w:type="dxa"/>
            <w:shd w:val="clear" w:color="auto" w:fill="auto"/>
          </w:tcPr>
          <w:p w14:paraId="4387AD49" w14:textId="77777777" w:rsidR="00F418D1" w:rsidRPr="00A53EE0" w:rsidRDefault="00F418D1" w:rsidP="00F418D1">
            <w:pPr>
              <w:spacing w:line="260" w:lineRule="atLeast"/>
              <w:rPr>
                <w:rFonts w:eastAsia="Calibri"/>
                <w:lang w:eastAsia="en-US"/>
              </w:rPr>
            </w:pPr>
            <w:r>
              <w:rPr>
                <w:rFonts w:eastAsia="Calibri"/>
                <w:lang w:eastAsia="en-US"/>
              </w:rPr>
              <w:t>n/a</w:t>
            </w:r>
          </w:p>
        </w:tc>
        <w:tc>
          <w:tcPr>
            <w:tcW w:w="1277" w:type="dxa"/>
          </w:tcPr>
          <w:p w14:paraId="470FA502" w14:textId="3357F88F" w:rsidR="00754567" w:rsidRPr="00A53EE0" w:rsidRDefault="00D03955" w:rsidP="00D03955">
            <w:pPr>
              <w:spacing w:line="260" w:lineRule="atLeast"/>
              <w:rPr>
                <w:rFonts w:eastAsia="Calibri"/>
                <w:lang w:eastAsia="en-US"/>
              </w:rPr>
            </w:pPr>
            <w:r>
              <w:rPr>
                <w:rFonts w:eastAsia="Calibri"/>
                <w:lang w:eastAsia="en-US"/>
              </w:rPr>
              <w:t>Canguilhem, B., 2010 (</w:t>
            </w:r>
            <w:r w:rsidR="00F418D1">
              <w:rPr>
                <w:rFonts w:eastAsia="Calibri"/>
                <w:lang w:eastAsia="en-US"/>
              </w:rPr>
              <w:t xml:space="preserve">OECD 406 Dipal RTU, </w:t>
            </w:r>
            <w:r w:rsidR="00F418D1" w:rsidRPr="006C559A">
              <w:rPr>
                <w:rFonts w:eastAsia="Calibri"/>
                <w:lang w:eastAsia="en-US"/>
              </w:rPr>
              <w:t>Tq 148 / 10-1157</w:t>
            </w:r>
            <w:r>
              <w:rPr>
                <w:rFonts w:eastAsia="Calibri"/>
                <w:lang w:eastAsia="en-US"/>
              </w:rPr>
              <w:t>)</w:t>
            </w:r>
          </w:p>
        </w:tc>
      </w:tr>
      <w:tr w:rsidR="00F418D1" w:rsidRPr="00FD2055" w14:paraId="10E6EC3E" w14:textId="77777777" w:rsidTr="00F418D1">
        <w:trPr>
          <w:trHeight w:val="227"/>
          <w:tblHeader/>
        </w:trPr>
        <w:tc>
          <w:tcPr>
            <w:tcW w:w="1201" w:type="dxa"/>
            <w:vMerge/>
            <w:shd w:val="clear" w:color="auto" w:fill="auto"/>
          </w:tcPr>
          <w:p w14:paraId="5467D5B4" w14:textId="77777777" w:rsidR="00F418D1" w:rsidRDefault="00F418D1" w:rsidP="00F418D1">
            <w:pPr>
              <w:spacing w:line="260" w:lineRule="atLeast"/>
              <w:rPr>
                <w:rFonts w:eastAsia="Calibri"/>
                <w:lang w:eastAsia="en-US"/>
              </w:rPr>
            </w:pPr>
          </w:p>
        </w:tc>
        <w:tc>
          <w:tcPr>
            <w:tcW w:w="1560" w:type="dxa"/>
          </w:tcPr>
          <w:p w14:paraId="2E7E30DC" w14:textId="77777777" w:rsidR="00F418D1" w:rsidRPr="00A53EE0" w:rsidRDefault="00F418D1" w:rsidP="00F418D1">
            <w:pPr>
              <w:spacing w:line="260" w:lineRule="atLeast"/>
              <w:rPr>
                <w:rFonts w:eastAsia="Calibri"/>
                <w:lang w:eastAsia="en-US"/>
              </w:rPr>
            </w:pPr>
            <w:r>
              <w:rPr>
                <w:rFonts w:eastAsia="Calibri"/>
                <w:lang w:eastAsia="en-US"/>
              </w:rPr>
              <w:t>Guinea pig, Hartley, male/female, 11 animals in test group and 5 in control group</w:t>
            </w:r>
          </w:p>
        </w:tc>
        <w:tc>
          <w:tcPr>
            <w:tcW w:w="1278" w:type="dxa"/>
          </w:tcPr>
          <w:p w14:paraId="3A2532ED" w14:textId="77777777" w:rsidR="00F418D1" w:rsidRPr="00A53EE0" w:rsidRDefault="00F418D1" w:rsidP="00F418D1">
            <w:pPr>
              <w:spacing w:line="260" w:lineRule="atLeast"/>
              <w:rPr>
                <w:rFonts w:eastAsia="Calibri"/>
                <w:lang w:eastAsia="en-US"/>
              </w:rPr>
            </w:pPr>
            <w:r>
              <w:rPr>
                <w:rFonts w:eastAsia="Calibri"/>
                <w:lang w:eastAsia="en-US"/>
              </w:rPr>
              <w:t>Dipal Conc (GMP 48); Vehicle: distilled water; Doses: MIC topical and MIC intradermal; Route: topical + intradermal; Duration topical exposure: 48 h</w:t>
            </w:r>
          </w:p>
        </w:tc>
        <w:tc>
          <w:tcPr>
            <w:tcW w:w="2692" w:type="dxa"/>
            <w:shd w:val="clear" w:color="auto" w:fill="auto"/>
          </w:tcPr>
          <w:p w14:paraId="401F811E" w14:textId="77777777" w:rsidR="00F418D1" w:rsidRPr="006C559A" w:rsidRDefault="00F418D1" w:rsidP="00F418D1">
            <w:pPr>
              <w:spacing w:line="260" w:lineRule="atLeast"/>
              <w:rPr>
                <w:rFonts w:eastAsia="Calibri"/>
                <w:lang w:eastAsia="en-US"/>
              </w:rPr>
            </w:pPr>
            <w:r>
              <w:rPr>
                <w:rFonts w:eastAsia="Calibri"/>
                <w:lang w:eastAsia="en-US"/>
              </w:rPr>
              <w:t>No reactions after challenge exposure (undiluted and 50%) in control group. In the test group, t</w:t>
            </w:r>
            <w:r w:rsidRPr="006C559A">
              <w:rPr>
                <w:rFonts w:eastAsia="Calibri"/>
                <w:lang w:eastAsia="en-US"/>
              </w:rPr>
              <w:t>he application of the test element undiluted induced discrete or moderate erythema in 3 animals at the 24 and 48 hours' readings and in 2 animals for at the 72 hours' reading.</w:t>
            </w:r>
          </w:p>
          <w:p w14:paraId="13A93FA2" w14:textId="77777777" w:rsidR="00F418D1" w:rsidRDefault="00F418D1" w:rsidP="00F418D1">
            <w:pPr>
              <w:spacing w:line="260" w:lineRule="atLeast"/>
              <w:rPr>
                <w:rFonts w:eastAsia="Calibri"/>
                <w:lang w:eastAsia="en-US"/>
              </w:rPr>
            </w:pPr>
            <w:r w:rsidRPr="006C559A">
              <w:rPr>
                <w:rFonts w:eastAsia="Calibri"/>
                <w:lang w:eastAsia="en-US"/>
              </w:rPr>
              <w:t>=&gt; Percentage of reactive treated animals : 27 %</w:t>
            </w:r>
            <w:r>
              <w:rPr>
                <w:rFonts w:eastAsia="Calibri"/>
                <w:lang w:eastAsia="en-US"/>
              </w:rPr>
              <w:t>;</w:t>
            </w:r>
          </w:p>
          <w:p w14:paraId="5EFAD442" w14:textId="77777777" w:rsidR="00F418D1" w:rsidRPr="006C559A" w:rsidRDefault="00F418D1" w:rsidP="00F418D1">
            <w:pPr>
              <w:spacing w:line="260" w:lineRule="atLeast"/>
              <w:rPr>
                <w:rFonts w:eastAsia="Calibri"/>
                <w:lang w:val="en-US" w:eastAsia="en-US"/>
              </w:rPr>
            </w:pPr>
            <w:r>
              <w:rPr>
                <w:rFonts w:eastAsia="Calibri"/>
                <w:lang w:val="en-US" w:eastAsia="en-US"/>
              </w:rPr>
              <w:t>A</w:t>
            </w:r>
            <w:r w:rsidRPr="006C559A">
              <w:rPr>
                <w:rFonts w:eastAsia="Calibri"/>
                <w:lang w:val="en-US" w:eastAsia="en-US"/>
              </w:rPr>
              <w:t xml:space="preserve"> second challenge test was performed under the same conditions.</w:t>
            </w:r>
          </w:p>
          <w:p w14:paraId="57ADE0D6" w14:textId="77777777" w:rsidR="00F418D1" w:rsidRPr="006C559A" w:rsidRDefault="00F418D1" w:rsidP="00F418D1">
            <w:pPr>
              <w:spacing w:line="260" w:lineRule="atLeast"/>
              <w:rPr>
                <w:rFonts w:eastAsia="Calibri"/>
                <w:lang w:val="en-US" w:eastAsia="en-US"/>
              </w:rPr>
            </w:pPr>
            <w:r>
              <w:rPr>
                <w:rFonts w:eastAsia="Calibri"/>
                <w:lang w:eastAsia="en-US"/>
              </w:rPr>
              <w:t>Again, no reactions after challenge exposure (undiluted and 50%) in control group. In the test group, t</w:t>
            </w:r>
            <w:r w:rsidRPr="006C559A">
              <w:rPr>
                <w:rFonts w:eastAsia="Calibri"/>
                <w:lang w:val="en-US" w:eastAsia="en-US"/>
              </w:rPr>
              <w:t>he application of the test element undiluted induced discrete or moderate erythema in 3 animals at the 24 and 48 hours' readings and in 2 animals at the 72 hours' reading.</w:t>
            </w:r>
          </w:p>
          <w:p w14:paraId="44974B0F" w14:textId="77777777" w:rsidR="00F418D1" w:rsidRPr="009465A6" w:rsidRDefault="00F418D1" w:rsidP="00F418D1">
            <w:pPr>
              <w:spacing w:line="260" w:lineRule="atLeast"/>
              <w:rPr>
                <w:rFonts w:eastAsia="Calibri"/>
                <w:lang w:val="en-US" w:eastAsia="en-US"/>
              </w:rPr>
            </w:pPr>
            <w:r w:rsidRPr="006C559A">
              <w:rPr>
                <w:rFonts w:eastAsia="Calibri"/>
                <w:lang w:val="en-US" w:eastAsia="en-US"/>
              </w:rPr>
              <w:t>= &gt; Percentage of reactive treated animals : 27 %</w:t>
            </w:r>
          </w:p>
        </w:tc>
        <w:tc>
          <w:tcPr>
            <w:tcW w:w="1418" w:type="dxa"/>
            <w:shd w:val="clear" w:color="auto" w:fill="auto"/>
          </w:tcPr>
          <w:p w14:paraId="7B2745B4" w14:textId="77777777" w:rsidR="00F418D1" w:rsidRPr="00A53EE0" w:rsidRDefault="00F418D1" w:rsidP="00F418D1">
            <w:pPr>
              <w:spacing w:line="260" w:lineRule="atLeast"/>
              <w:rPr>
                <w:rFonts w:eastAsia="Calibri"/>
                <w:lang w:eastAsia="en-US"/>
              </w:rPr>
            </w:pPr>
            <w:r>
              <w:rPr>
                <w:rFonts w:eastAsia="Calibri"/>
                <w:lang w:eastAsia="en-US"/>
              </w:rPr>
              <w:t>n/a</w:t>
            </w:r>
          </w:p>
        </w:tc>
        <w:tc>
          <w:tcPr>
            <w:tcW w:w="1277" w:type="dxa"/>
          </w:tcPr>
          <w:p w14:paraId="2CAA00A1" w14:textId="62E6ACF2" w:rsidR="00754567" w:rsidRPr="00A53EE0" w:rsidRDefault="00D03955" w:rsidP="00D03955">
            <w:pPr>
              <w:spacing w:line="260" w:lineRule="atLeast"/>
              <w:rPr>
                <w:rFonts w:eastAsia="Calibri"/>
                <w:lang w:eastAsia="en-US"/>
              </w:rPr>
            </w:pPr>
            <w:r>
              <w:rPr>
                <w:rFonts w:eastAsia="Calibri"/>
                <w:lang w:eastAsia="en-US"/>
              </w:rPr>
              <w:t>Fagette, S. 2011 (</w:t>
            </w:r>
            <w:r w:rsidR="00F418D1">
              <w:rPr>
                <w:rFonts w:eastAsia="Calibri"/>
                <w:lang w:eastAsia="en-US"/>
              </w:rPr>
              <w:t xml:space="preserve">OECD 406 Dipal Conc, </w:t>
            </w:r>
            <w:r w:rsidR="00F418D1" w:rsidRPr="00DB0E93">
              <w:rPr>
                <w:rFonts w:eastAsia="Calibri"/>
                <w:lang w:eastAsia="en-US"/>
              </w:rPr>
              <w:t>Tq 531 / 10-3362</w:t>
            </w:r>
            <w:r>
              <w:rPr>
                <w:rFonts w:eastAsia="Calibri"/>
                <w:lang w:eastAsia="en-US"/>
              </w:rPr>
              <w:t>)</w:t>
            </w:r>
          </w:p>
        </w:tc>
      </w:tr>
    </w:tbl>
    <w:p w14:paraId="0601D281" w14:textId="77777777" w:rsidR="00FD2055" w:rsidRPr="00FD2055" w:rsidRDefault="00F418D1" w:rsidP="00FD2055">
      <w:pPr>
        <w:spacing w:line="260" w:lineRule="atLeast"/>
        <w:rPr>
          <w:rFonts w:eastAsia="Calibri"/>
          <w:lang w:eastAsia="en-US"/>
        </w:rPr>
      </w:pPr>
      <w:r w:rsidRPr="00BD4059">
        <w:rPr>
          <w:rFonts w:eastAsia="Calibri"/>
          <w:iCs/>
          <w:lang w:eastAsia="en-US"/>
        </w:rPr>
        <w:lastRenderedPageBreak/>
        <w:t xml:space="preserve">No human data </w:t>
      </w:r>
      <w:r>
        <w:rPr>
          <w:rFonts w:eastAsia="Calibri"/>
          <w:iCs/>
          <w:lang w:eastAsia="en-US"/>
        </w:rPr>
        <w:t>are</w:t>
      </w:r>
      <w:r w:rsidRPr="00BD4059">
        <w:rPr>
          <w:rFonts w:eastAsia="Calibri"/>
          <w:iCs/>
          <w:lang w:eastAsia="en-US"/>
        </w:rPr>
        <w:t xml:space="preserve"> available on the products of this product family</w:t>
      </w:r>
      <w:r>
        <w:rPr>
          <w:rFonts w:eastAsia="Calibri"/>
          <w:iCs/>
          <w:lang w:eastAsia="en-US"/>
        </w:rPr>
        <w:t>.</w:t>
      </w:r>
    </w:p>
    <w:p w14:paraId="0EF55963" w14:textId="77777777"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FD2055" w:rsidRPr="00FD2055" w14:paraId="52004FE7"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572D91E" w14:textId="77777777" w:rsidR="00FD2055" w:rsidRPr="00FD2055" w:rsidRDefault="00FD2055" w:rsidP="00FD2055">
            <w:pPr>
              <w:spacing w:line="260" w:lineRule="atLeast"/>
              <w:rPr>
                <w:rFonts w:eastAsia="Calibri"/>
                <w:b/>
                <w:bCs/>
                <w:lang w:eastAsia="en-US"/>
              </w:rPr>
            </w:pPr>
            <w:r w:rsidRPr="00FD2055">
              <w:rPr>
                <w:rFonts w:eastAsia="Calibri"/>
                <w:b/>
                <w:bCs/>
                <w:lang w:eastAsia="en-US"/>
              </w:rPr>
              <w:t>Conclusion used in Risk Assessment – Skin sensitisation</w:t>
            </w:r>
          </w:p>
        </w:tc>
      </w:tr>
      <w:tr w:rsidR="00F418D1" w:rsidRPr="00FD2055" w14:paraId="44D26134" w14:textId="77777777" w:rsidTr="00B874AD">
        <w:trPr>
          <w:trHeight w:val="298"/>
        </w:trPr>
        <w:tc>
          <w:tcPr>
            <w:tcW w:w="1276" w:type="pct"/>
            <w:tcBorders>
              <w:top w:val="single" w:sz="6" w:space="0" w:color="auto"/>
              <w:left w:val="single" w:sz="4" w:space="0" w:color="auto"/>
              <w:bottom w:val="single" w:sz="6" w:space="0" w:color="auto"/>
              <w:right w:val="single" w:sz="6" w:space="0" w:color="auto"/>
            </w:tcBorders>
            <w:shd w:val="clear" w:color="auto" w:fill="auto"/>
          </w:tcPr>
          <w:p w14:paraId="7106426F" w14:textId="77777777" w:rsidR="00F418D1" w:rsidRPr="00FD2055" w:rsidRDefault="00F418D1" w:rsidP="00FD2055">
            <w:pPr>
              <w:spacing w:line="260" w:lineRule="atLeast"/>
              <w:rPr>
                <w:rFonts w:eastAsia="Calibri"/>
                <w:lang w:eastAsia="en-US"/>
              </w:rPr>
            </w:pPr>
            <w:r w:rsidRPr="00FD2055">
              <w:rPr>
                <w:rFonts w:eastAsia="Calibri"/>
                <w:lang w:eastAsia="en-US"/>
              </w:rPr>
              <w:t>Value/conclusion</w:t>
            </w:r>
          </w:p>
        </w:tc>
        <w:tc>
          <w:tcPr>
            <w:tcW w:w="3724" w:type="pct"/>
            <w:tcBorders>
              <w:top w:val="single" w:sz="6" w:space="0" w:color="auto"/>
              <w:left w:val="single" w:sz="6" w:space="0" w:color="auto"/>
              <w:bottom w:val="single" w:sz="6" w:space="0" w:color="auto"/>
              <w:right w:val="single" w:sz="6" w:space="0" w:color="auto"/>
            </w:tcBorders>
          </w:tcPr>
          <w:p w14:paraId="70E60ECA" w14:textId="414520A4" w:rsidR="00F418D1" w:rsidRPr="00527F09" w:rsidRDefault="00F418D1" w:rsidP="00523FAB">
            <w:pPr>
              <w:spacing w:line="260" w:lineRule="atLeast"/>
              <w:rPr>
                <w:rFonts w:eastAsia="Calibri"/>
                <w:lang w:val="en-US" w:eastAsia="en-US"/>
              </w:rPr>
            </w:pPr>
            <w:r w:rsidRPr="00527F09">
              <w:rPr>
                <w:rFonts w:eastAsia="Calibri"/>
                <w:i/>
                <w:iCs/>
                <w:lang w:eastAsia="en-US"/>
              </w:rPr>
              <w:t>In vivo</w:t>
            </w:r>
            <w:r w:rsidRPr="00527F09">
              <w:rPr>
                <w:rFonts w:eastAsia="Calibri"/>
                <w:iCs/>
                <w:lang w:eastAsia="en-US"/>
              </w:rPr>
              <w:t xml:space="preserve"> skin sensitisation studies according to OECD guidelines 406 were performed on 7 out of 10 products within the product family. </w:t>
            </w:r>
            <w:r w:rsidR="00523FAB">
              <w:rPr>
                <w:rFonts w:eastAsia="Calibri"/>
                <w:iCs/>
                <w:lang w:eastAsia="en-US"/>
              </w:rPr>
              <w:t>I</w:t>
            </w:r>
            <w:r w:rsidRPr="00527F09">
              <w:rPr>
                <w:rFonts w:eastAsia="Calibri"/>
                <w:iCs/>
                <w:lang w:eastAsia="en-US"/>
              </w:rPr>
              <w:t>n accordance with the Regulation EC No. 1272/2008 on classification, labelling and packaging of substances and mixtures, the products must not be classified in category 1. No signal word or hazard statement is required.</w:t>
            </w:r>
          </w:p>
        </w:tc>
      </w:tr>
      <w:tr w:rsidR="00F418D1" w:rsidRPr="00FD2055" w14:paraId="5E608884" w14:textId="77777777"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14:paraId="55E7F19D" w14:textId="77777777" w:rsidR="00F418D1" w:rsidRPr="00FD2055" w:rsidRDefault="00F418D1" w:rsidP="00FD2055">
            <w:pPr>
              <w:spacing w:line="260" w:lineRule="atLeast"/>
              <w:rPr>
                <w:rFonts w:eastAsia="Calibri"/>
                <w:lang w:eastAsia="en-US"/>
              </w:rPr>
            </w:pPr>
            <w:r w:rsidRPr="00FD2055">
              <w:rPr>
                <w:rFonts w:eastAsia="Calibri"/>
                <w:lang w:eastAsia="en-US"/>
              </w:rPr>
              <w:t>Justification for the value/conclusion</w:t>
            </w:r>
          </w:p>
        </w:tc>
        <w:tc>
          <w:tcPr>
            <w:tcW w:w="3724" w:type="pct"/>
            <w:tcBorders>
              <w:top w:val="single" w:sz="6" w:space="0" w:color="auto"/>
              <w:left w:val="single" w:sz="6" w:space="0" w:color="auto"/>
              <w:bottom w:val="single" w:sz="6" w:space="0" w:color="auto"/>
              <w:right w:val="single" w:sz="6" w:space="0" w:color="auto"/>
            </w:tcBorders>
          </w:tcPr>
          <w:p w14:paraId="16ABB33B" w14:textId="682BE526" w:rsidR="00F418D1" w:rsidRDefault="00F418D1" w:rsidP="0023031E">
            <w:pPr>
              <w:spacing w:line="260" w:lineRule="atLeast"/>
              <w:rPr>
                <w:rFonts w:eastAsia="Calibri"/>
                <w:iCs/>
                <w:lang w:eastAsia="en-US"/>
              </w:rPr>
            </w:pPr>
            <w:r w:rsidRPr="00527F09">
              <w:rPr>
                <w:rFonts w:eastAsia="Calibri"/>
                <w:lang w:eastAsia="en-US"/>
              </w:rPr>
              <w:t>Available</w:t>
            </w:r>
            <w:r w:rsidRPr="00527F09">
              <w:rPr>
                <w:rFonts w:eastAsia="Calibri"/>
                <w:i/>
                <w:lang w:eastAsia="en-US"/>
              </w:rPr>
              <w:t xml:space="preserve"> in vivo</w:t>
            </w:r>
            <w:r w:rsidRPr="00527F09">
              <w:rPr>
                <w:rFonts w:eastAsia="Calibri"/>
                <w:lang w:eastAsia="en-US"/>
              </w:rPr>
              <w:t xml:space="preserve"> test results were conclusive </w:t>
            </w:r>
            <w:r w:rsidR="00AB2098">
              <w:rPr>
                <w:rFonts w:eastAsia="Calibri"/>
                <w:lang w:eastAsia="en-US"/>
              </w:rPr>
              <w:t xml:space="preserve">and did not lead to </w:t>
            </w:r>
            <w:r w:rsidRPr="00527F09">
              <w:rPr>
                <w:rFonts w:eastAsia="Calibri"/>
                <w:lang w:eastAsia="en-US"/>
              </w:rPr>
              <w:t xml:space="preserve">classification. </w:t>
            </w:r>
            <w:r w:rsidRPr="00527F09">
              <w:rPr>
                <w:rFonts w:eastAsia="Calibri"/>
                <w:iCs/>
                <w:lang w:eastAsia="en-US"/>
              </w:rPr>
              <w:t xml:space="preserve">No studies were performed on Tri-Fender (GMP 51), TriActive (F-2506) and Dipal Plus (GMP 36) but since these formulations </w:t>
            </w:r>
            <w:r w:rsidR="0023031E">
              <w:rPr>
                <w:rFonts w:eastAsia="Calibri"/>
                <w:iCs/>
                <w:lang w:eastAsia="en-US"/>
              </w:rPr>
              <w:t>contain no or less</w:t>
            </w:r>
            <w:r w:rsidR="00212098">
              <w:rPr>
                <w:rFonts w:eastAsia="Calibri"/>
                <w:iCs/>
                <w:lang w:eastAsia="en-US"/>
              </w:rPr>
              <w:t xml:space="preserve"> </w:t>
            </w:r>
            <w:r w:rsidR="0023031E">
              <w:rPr>
                <w:rFonts w:eastAsia="Calibri"/>
                <w:iCs/>
                <w:lang w:eastAsia="en-US"/>
              </w:rPr>
              <w:t>sodium iodate (the only component</w:t>
            </w:r>
            <w:r w:rsidRPr="00527F09">
              <w:rPr>
                <w:rFonts w:eastAsia="Calibri"/>
                <w:iCs/>
                <w:lang w:eastAsia="en-US"/>
              </w:rPr>
              <w:t xml:space="preserve"> classified for skin sensitisation</w:t>
            </w:r>
            <w:r w:rsidR="0023031E">
              <w:rPr>
                <w:rFonts w:eastAsia="Calibri"/>
                <w:iCs/>
                <w:lang w:eastAsia="en-US"/>
              </w:rPr>
              <w:t>) compared to the 7 tested products</w:t>
            </w:r>
            <w:r w:rsidRPr="00527F09">
              <w:rPr>
                <w:rFonts w:eastAsia="Calibri"/>
                <w:iCs/>
                <w:lang w:eastAsia="en-US"/>
              </w:rPr>
              <w:t xml:space="preserve"> and given the negative results for the other products within this family, it seems justified to conclude that these products are also not classified.</w:t>
            </w:r>
          </w:p>
          <w:p w14:paraId="6CFD814D" w14:textId="77777777" w:rsidR="00947B99" w:rsidRDefault="00947B99" w:rsidP="00A05054">
            <w:pPr>
              <w:spacing w:line="260" w:lineRule="atLeast"/>
              <w:rPr>
                <w:rFonts w:eastAsia="Calibri"/>
                <w:iCs/>
                <w:lang w:eastAsia="en-US"/>
              </w:rPr>
            </w:pPr>
            <w:r>
              <w:rPr>
                <w:rFonts w:eastAsia="Calibri"/>
                <w:iCs/>
                <w:lang w:eastAsia="en-US"/>
              </w:rPr>
              <w:t xml:space="preserve">Due to the presence of sodium iodate in concentrations higher or equal to 0.1%, the following products however require the hazard statement EUH208 and are therefore grouped in a separate </w:t>
            </w:r>
            <w:r w:rsidR="00637270">
              <w:rPr>
                <w:rFonts w:eastAsia="Calibri"/>
                <w:iCs/>
                <w:lang w:eastAsia="en-US"/>
              </w:rPr>
              <w:t>Meta SPC</w:t>
            </w:r>
            <w:r>
              <w:rPr>
                <w:rFonts w:eastAsia="Calibri"/>
                <w:iCs/>
                <w:lang w:eastAsia="en-US"/>
              </w:rPr>
              <w:t xml:space="preserve"> 2: Blockade (GMP 44), IodoFence (GMP 54), Proactive (GMP 43) and Fortex (GMP 56).</w:t>
            </w:r>
          </w:p>
          <w:p w14:paraId="5456618E" w14:textId="77777777" w:rsidR="00DD76DB" w:rsidRDefault="00DD76DB" w:rsidP="00A05054">
            <w:pPr>
              <w:spacing w:line="260" w:lineRule="atLeast"/>
              <w:rPr>
                <w:rFonts w:eastAsia="Calibri"/>
                <w:iCs/>
                <w:lang w:eastAsia="en-US"/>
              </w:rPr>
            </w:pPr>
          </w:p>
          <w:p w14:paraId="64C9C267" w14:textId="77777777" w:rsidR="00DD76DB" w:rsidRDefault="00DD76DB" w:rsidP="00A05054">
            <w:pPr>
              <w:spacing w:line="260" w:lineRule="atLeast"/>
              <w:rPr>
                <w:rFonts w:eastAsia="Calibri"/>
                <w:lang w:eastAsia="en-US"/>
              </w:rPr>
            </w:pPr>
            <w:r>
              <w:rPr>
                <w:rFonts w:eastAsia="Calibri"/>
                <w:lang w:eastAsia="en-US"/>
              </w:rPr>
              <w:t>It is noted that e</w:t>
            </w:r>
            <w:r w:rsidRPr="00DD76DB">
              <w:rPr>
                <w:rFonts w:eastAsia="Calibri"/>
                <w:lang w:eastAsia="en-US"/>
              </w:rPr>
              <w:t xml:space="preserve">xcept for Dipal Plus and TriActive (not tested), the products in </w:t>
            </w:r>
            <w:r>
              <w:rPr>
                <w:rFonts w:eastAsia="Calibri"/>
                <w:lang w:eastAsia="en-US"/>
              </w:rPr>
              <w:t>the BPF</w:t>
            </w:r>
            <w:r w:rsidRPr="00DD76DB">
              <w:rPr>
                <w:rFonts w:eastAsia="Calibri"/>
                <w:lang w:eastAsia="en-US"/>
              </w:rPr>
              <w:t xml:space="preserve"> were already on </w:t>
            </w:r>
            <w:r>
              <w:rPr>
                <w:rFonts w:eastAsia="Calibri"/>
                <w:lang w:eastAsia="en-US"/>
              </w:rPr>
              <w:t>the market for several years ac</w:t>
            </w:r>
            <w:r w:rsidRPr="00DD76DB">
              <w:rPr>
                <w:rFonts w:eastAsia="Calibri"/>
                <w:lang w:eastAsia="en-US"/>
              </w:rPr>
              <w:t>ross the EU, before BPR legislation became effective.</w:t>
            </w:r>
            <w:r>
              <w:t xml:space="preserve"> </w:t>
            </w:r>
            <w:r w:rsidRPr="00DD76DB">
              <w:rPr>
                <w:rFonts w:eastAsia="Calibri"/>
                <w:lang w:eastAsia="en-US"/>
              </w:rPr>
              <w:t xml:space="preserve">In addition, some of the products are also marketed outside the EU and in vivo toxicity tests were therefore also performed for the purpose of other regulations. An example is Fortex </w:t>
            </w:r>
            <w:r>
              <w:rPr>
                <w:rFonts w:eastAsia="Calibri"/>
                <w:lang w:eastAsia="en-US"/>
              </w:rPr>
              <w:t>,</w:t>
            </w:r>
            <w:r w:rsidRPr="00DD76DB">
              <w:rPr>
                <w:rFonts w:eastAsia="Calibri"/>
                <w:lang w:eastAsia="en-US"/>
              </w:rPr>
              <w:t>that justi</w:t>
            </w:r>
            <w:r>
              <w:rPr>
                <w:rFonts w:eastAsia="Calibri"/>
                <w:lang w:eastAsia="en-US"/>
              </w:rPr>
              <w:t>fies the study for this product</w:t>
            </w:r>
            <w:r w:rsidRPr="00DD76DB">
              <w:rPr>
                <w:rFonts w:eastAsia="Calibri"/>
                <w:lang w:eastAsia="en-US"/>
              </w:rPr>
              <w:t xml:space="preserve"> performed after 2012.</w:t>
            </w:r>
          </w:p>
          <w:p w14:paraId="2B33E846" w14:textId="77777777" w:rsidR="00DD76DB" w:rsidRDefault="00DD76DB" w:rsidP="00A05054">
            <w:pPr>
              <w:spacing w:line="260" w:lineRule="atLeast"/>
              <w:rPr>
                <w:rFonts w:eastAsia="Calibri"/>
                <w:lang w:eastAsia="en-US"/>
              </w:rPr>
            </w:pPr>
          </w:p>
          <w:p w14:paraId="3CC5E954" w14:textId="77777777" w:rsidR="00DD76DB" w:rsidRDefault="00DD76DB" w:rsidP="00A05054">
            <w:pPr>
              <w:spacing w:line="260" w:lineRule="atLeast"/>
              <w:rPr>
                <w:rFonts w:eastAsia="Calibri"/>
                <w:lang w:eastAsia="en-US"/>
              </w:rPr>
            </w:pPr>
            <w:r>
              <w:rPr>
                <w:rFonts w:eastAsia="Calibri"/>
                <w:lang w:eastAsia="en-US"/>
              </w:rPr>
              <w:t>Note CA NL:</w:t>
            </w:r>
          </w:p>
          <w:p w14:paraId="10ABC114" w14:textId="10365735" w:rsidR="00DD76DB" w:rsidRDefault="00704B99" w:rsidP="00704B99">
            <w:pPr>
              <w:spacing w:line="260" w:lineRule="atLeast"/>
              <w:rPr>
                <w:rFonts w:eastAsia="Calibri"/>
                <w:iCs/>
                <w:lang w:eastAsia="en-US"/>
              </w:rPr>
            </w:pPr>
            <w:r>
              <w:rPr>
                <w:rFonts w:eastAsia="Calibri"/>
                <w:iCs/>
                <w:lang w:eastAsia="en-US"/>
              </w:rPr>
              <w:t xml:space="preserve">During commenting phase the similarity was not sufficiently addressed </w:t>
            </w:r>
            <w:r w:rsidR="0088523F">
              <w:rPr>
                <w:rFonts w:eastAsia="Calibri"/>
                <w:iCs/>
                <w:lang w:eastAsia="en-US"/>
              </w:rPr>
              <w:t>to justify brid</w:t>
            </w:r>
            <w:r>
              <w:rPr>
                <w:rFonts w:eastAsia="Calibri"/>
                <w:iCs/>
                <w:lang w:eastAsia="en-US"/>
              </w:rPr>
              <w:t>ging for products tested and metaSPC level. Based on the classification rules as included in CLP, no classification for this endpoint is considered necessary for products included in metaSPC1, 3, 4, 5 &amp; 6.</w:t>
            </w:r>
          </w:p>
          <w:p w14:paraId="3028D959" w14:textId="3501460A" w:rsidR="00704B99" w:rsidRDefault="00704B99" w:rsidP="00704B99">
            <w:pPr>
              <w:spacing w:line="260" w:lineRule="atLeast"/>
              <w:rPr>
                <w:rFonts w:eastAsia="Calibri"/>
                <w:iCs/>
                <w:lang w:eastAsia="en-US"/>
              </w:rPr>
            </w:pPr>
            <w:r>
              <w:rPr>
                <w:rFonts w:eastAsia="Calibri"/>
                <w:iCs/>
                <w:lang w:eastAsia="en-US"/>
              </w:rPr>
              <w:t xml:space="preserve">Products included in metaSPC 2 and 7 need to be classified with: </w:t>
            </w:r>
          </w:p>
          <w:p w14:paraId="281ACA80" w14:textId="3D069558" w:rsidR="00704B99" w:rsidRDefault="00704B99" w:rsidP="00704B99">
            <w:pPr>
              <w:spacing w:line="260" w:lineRule="atLeast"/>
              <w:rPr>
                <w:rFonts w:eastAsia="Calibri"/>
                <w:iCs/>
                <w:lang w:eastAsia="en-US"/>
              </w:rPr>
            </w:pPr>
            <w:r w:rsidRPr="00704B99">
              <w:rPr>
                <w:rFonts w:eastAsia="Calibri"/>
                <w:iCs/>
                <w:lang w:eastAsia="en-US"/>
              </w:rPr>
              <w:t>EUH208 - Contains sodium iodate. May produce an allergic reaction.</w:t>
            </w:r>
          </w:p>
          <w:p w14:paraId="0FBC37CA" w14:textId="646D3A7B" w:rsidR="0088523F" w:rsidRDefault="0088523F" w:rsidP="00704B99">
            <w:pPr>
              <w:spacing w:line="260" w:lineRule="atLeast"/>
              <w:rPr>
                <w:rFonts w:eastAsia="Calibri"/>
                <w:iCs/>
                <w:lang w:eastAsia="en-US"/>
              </w:rPr>
            </w:pPr>
            <w:r>
              <w:rPr>
                <w:rFonts w:eastAsia="Calibri"/>
                <w:iCs/>
                <w:lang w:eastAsia="en-US"/>
              </w:rPr>
              <w:t>More specific information included in the confidential PAR, section 3.6.7.</w:t>
            </w:r>
          </w:p>
          <w:p w14:paraId="409C22CB" w14:textId="77777777" w:rsidR="00704B99" w:rsidRDefault="00704B99" w:rsidP="00704B99">
            <w:pPr>
              <w:spacing w:line="260" w:lineRule="atLeast"/>
              <w:rPr>
                <w:rFonts w:eastAsia="Calibri"/>
                <w:iCs/>
                <w:lang w:eastAsia="en-US"/>
              </w:rPr>
            </w:pPr>
          </w:p>
          <w:p w14:paraId="3E2CF930" w14:textId="49D1CCD4" w:rsidR="00704B99" w:rsidRPr="00A05054" w:rsidRDefault="00704B99" w:rsidP="00704B99">
            <w:pPr>
              <w:spacing w:line="260" w:lineRule="atLeast"/>
              <w:rPr>
                <w:rFonts w:eastAsia="Calibri"/>
                <w:iCs/>
                <w:lang w:eastAsia="en-US"/>
              </w:rPr>
            </w:pPr>
          </w:p>
        </w:tc>
      </w:tr>
      <w:tr w:rsidR="00F418D1" w:rsidRPr="00FD2055" w14:paraId="0B96AB4B" w14:textId="77777777"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14:paraId="3862273D" w14:textId="2A26FE94" w:rsidR="00F418D1" w:rsidRPr="00FD2055" w:rsidRDefault="00F418D1" w:rsidP="00FD2055">
            <w:pPr>
              <w:spacing w:line="260" w:lineRule="atLeast"/>
              <w:rPr>
                <w:rFonts w:eastAsia="Calibri"/>
                <w:lang w:eastAsia="en-US"/>
              </w:rPr>
            </w:pPr>
            <w:r w:rsidRPr="00FD2055">
              <w:rPr>
                <w:rFonts w:eastAsia="Calibri"/>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5D9AF8B5" w14:textId="77777777" w:rsidR="00F418D1" w:rsidRDefault="00F418D1" w:rsidP="00523FAB">
            <w:pPr>
              <w:spacing w:line="260" w:lineRule="atLeast"/>
              <w:rPr>
                <w:rFonts w:eastAsia="Calibri"/>
                <w:lang w:eastAsia="en-US"/>
              </w:rPr>
            </w:pPr>
            <w:r>
              <w:rPr>
                <w:rFonts w:eastAsia="Calibri"/>
                <w:lang w:eastAsia="en-US"/>
              </w:rPr>
              <w:t>Not classified.</w:t>
            </w:r>
          </w:p>
          <w:p w14:paraId="28882F98" w14:textId="31927226" w:rsidR="00D8176F" w:rsidRPr="00A53EE0" w:rsidRDefault="00D8176F" w:rsidP="00523FAB">
            <w:pPr>
              <w:spacing w:line="260" w:lineRule="atLeast"/>
              <w:rPr>
                <w:rFonts w:eastAsia="Calibri"/>
                <w:lang w:eastAsia="en-US"/>
              </w:rPr>
            </w:pPr>
            <w:r>
              <w:rPr>
                <w:rFonts w:eastAsia="Calibri"/>
                <w:lang w:eastAsia="en-US"/>
              </w:rPr>
              <w:t>However, H317 classified co-formulants could be present</w:t>
            </w:r>
            <w:r w:rsidR="00EA5E72">
              <w:rPr>
                <w:rFonts w:eastAsia="Calibri"/>
                <w:lang w:eastAsia="en-US"/>
              </w:rPr>
              <w:t xml:space="preserve"> &lt;1% but</w:t>
            </w:r>
            <w:r>
              <w:rPr>
                <w:rFonts w:eastAsia="Calibri"/>
                <w:lang w:eastAsia="en-US"/>
              </w:rPr>
              <w:t xml:space="preserve"> &gt; 0.1%. Therefore, metaSPC2 </w:t>
            </w:r>
            <w:r w:rsidR="0088523F">
              <w:rPr>
                <w:rFonts w:eastAsia="Calibri"/>
                <w:lang w:eastAsia="en-US"/>
              </w:rPr>
              <w:t xml:space="preserve">and metaSPC7 </w:t>
            </w:r>
            <w:r>
              <w:rPr>
                <w:rFonts w:eastAsia="Calibri"/>
                <w:lang w:eastAsia="en-US"/>
              </w:rPr>
              <w:t xml:space="preserve">needs to be classified with: </w:t>
            </w:r>
            <w:r>
              <w:rPr>
                <w:rFonts w:cs="Times"/>
                <w:bCs/>
                <w:szCs w:val="29"/>
                <w:lang w:eastAsia="fi-FI"/>
              </w:rPr>
              <w:t xml:space="preserve">EUH208 </w:t>
            </w:r>
            <w:r w:rsidR="0088523F">
              <w:rPr>
                <w:rFonts w:cs="Times"/>
                <w:bCs/>
                <w:szCs w:val="29"/>
                <w:lang w:eastAsia="fi-FI"/>
              </w:rPr>
              <w:t>–</w:t>
            </w:r>
            <w:r>
              <w:rPr>
                <w:rFonts w:cs="Times"/>
                <w:bCs/>
                <w:szCs w:val="29"/>
                <w:lang w:eastAsia="fi-FI"/>
              </w:rPr>
              <w:t xml:space="preserve"> </w:t>
            </w:r>
            <w:r w:rsidRPr="002A321D">
              <w:rPr>
                <w:rFonts w:cs="Times"/>
                <w:bCs/>
                <w:szCs w:val="29"/>
                <w:lang w:eastAsia="fi-FI"/>
              </w:rPr>
              <w:t>Contains</w:t>
            </w:r>
            <w:r w:rsidR="0088523F">
              <w:rPr>
                <w:rFonts w:cs="Times"/>
                <w:bCs/>
                <w:szCs w:val="29"/>
                <w:lang w:eastAsia="fi-FI"/>
              </w:rPr>
              <w:t xml:space="preserve"> sodium</w:t>
            </w:r>
            <w:r w:rsidRPr="002A321D">
              <w:rPr>
                <w:rFonts w:cs="Times"/>
                <w:bCs/>
                <w:szCs w:val="29"/>
                <w:lang w:eastAsia="fi-FI"/>
              </w:rPr>
              <w:t xml:space="preserve"> </w:t>
            </w:r>
            <w:r>
              <w:rPr>
                <w:rFonts w:cs="Times"/>
                <w:bCs/>
                <w:szCs w:val="29"/>
                <w:lang w:eastAsia="fi-FI"/>
              </w:rPr>
              <w:t>iodate</w:t>
            </w:r>
            <w:r w:rsidRPr="002A321D">
              <w:rPr>
                <w:rFonts w:cs="Times"/>
                <w:bCs/>
                <w:szCs w:val="29"/>
                <w:lang w:eastAsia="fi-FI"/>
              </w:rPr>
              <w:t>. May produce an allergic reaction.</w:t>
            </w:r>
          </w:p>
        </w:tc>
      </w:tr>
    </w:tbl>
    <w:p w14:paraId="2E362441" w14:textId="77777777" w:rsidR="00FD2055" w:rsidRPr="00FD2055" w:rsidRDefault="00FD2055" w:rsidP="00FD2055">
      <w:pPr>
        <w:spacing w:line="260" w:lineRule="atLeast"/>
        <w:rPr>
          <w:rFonts w:ascii="Times New Roman" w:eastAsia="Calibri" w:hAnsi="Times New Roman"/>
          <w:i/>
          <w:iCs/>
          <w:lang w:eastAsia="en-US"/>
        </w:rPr>
      </w:pPr>
    </w:p>
    <w:p w14:paraId="6E199A71" w14:textId="77777777" w:rsidR="00FD2055" w:rsidRPr="00FD2055" w:rsidRDefault="00FD2055" w:rsidP="00FD2055">
      <w:pPr>
        <w:spacing w:line="260" w:lineRule="atLeast"/>
        <w:rPr>
          <w:rFonts w:ascii="Times New Roman" w:eastAsia="Calibri" w:hAnsi="Times New Roman"/>
          <w:i/>
          <w:iCs/>
          <w:lang w:eastAsia="en-US"/>
        </w:rPr>
      </w:pPr>
    </w:p>
    <w:p w14:paraId="6746D02B" w14:textId="77777777" w:rsidR="00FD2055" w:rsidRPr="00FD2055" w:rsidRDefault="00FD2055" w:rsidP="00FD2055">
      <w:pPr>
        <w:rPr>
          <w:rFonts w:eastAsia="Calibri"/>
          <w:b/>
          <w:i/>
          <w:sz w:val="22"/>
          <w:szCs w:val="22"/>
          <w:lang w:eastAsia="en-US"/>
        </w:rPr>
      </w:pPr>
      <w:bookmarkStart w:id="1499" w:name="_Toc389729053"/>
      <w:bookmarkStart w:id="1500" w:name="_Toc403472758"/>
      <w:r w:rsidRPr="00FD2055">
        <w:rPr>
          <w:rFonts w:eastAsia="Calibri"/>
          <w:b/>
          <w:i/>
          <w:sz w:val="22"/>
          <w:szCs w:val="22"/>
          <w:lang w:eastAsia="en-US"/>
        </w:rPr>
        <w:lastRenderedPageBreak/>
        <w:t>Respiratory sensitization (ADS)</w:t>
      </w:r>
      <w:bookmarkEnd w:id="1499"/>
      <w:bookmarkEnd w:id="1500"/>
    </w:p>
    <w:p w14:paraId="22ACE9D9" w14:textId="77777777" w:rsidR="00FD2055" w:rsidRPr="00FD2055" w:rsidRDefault="00FD2055" w:rsidP="00FD2055">
      <w:pPr>
        <w:spacing w:line="260" w:lineRule="atLeast"/>
        <w:rPr>
          <w:rFonts w:eastAsia="Calibri"/>
          <w:lang w:eastAsia="en-US"/>
        </w:rPr>
      </w:pPr>
    </w:p>
    <w:p w14:paraId="5E93F6B5" w14:textId="77777777"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380"/>
        <w:gridCol w:w="6946"/>
      </w:tblGrid>
      <w:tr w:rsidR="00FD2055" w:rsidRPr="00FD2055" w14:paraId="727FDBD5"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6D6C6587" w14:textId="77777777" w:rsidR="00FD2055" w:rsidRPr="00FD2055" w:rsidRDefault="00FD2055" w:rsidP="00FD2055">
            <w:pPr>
              <w:spacing w:line="260" w:lineRule="atLeast"/>
              <w:rPr>
                <w:rFonts w:eastAsia="Calibri"/>
                <w:lang w:eastAsia="en-US"/>
              </w:rPr>
            </w:pPr>
            <w:r w:rsidRPr="00FD2055">
              <w:rPr>
                <w:rFonts w:eastAsia="Calibri"/>
                <w:b/>
                <w:bCs/>
                <w:lang w:eastAsia="en-US"/>
              </w:rPr>
              <w:t>Conclusion</w:t>
            </w:r>
            <w:r w:rsidRPr="00FD2055">
              <w:rPr>
                <w:rFonts w:eastAsia="Calibri"/>
                <w:lang w:eastAsia="en-US"/>
              </w:rPr>
              <w:t xml:space="preserve"> </w:t>
            </w:r>
            <w:r w:rsidRPr="00FD2055">
              <w:rPr>
                <w:rFonts w:eastAsia="Calibri"/>
                <w:b/>
                <w:bCs/>
                <w:lang w:eastAsia="en-US"/>
              </w:rPr>
              <w:t>used in Risk Assessment – Respiratory sensitisation</w:t>
            </w:r>
          </w:p>
        </w:tc>
      </w:tr>
      <w:tr w:rsidR="00C40A2D" w:rsidRPr="00FD2055" w14:paraId="5CE5544B" w14:textId="77777777"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14:paraId="2E217AE2" w14:textId="77777777" w:rsidR="00C40A2D" w:rsidRPr="00FD2055" w:rsidRDefault="00C40A2D" w:rsidP="00C40A2D">
            <w:pPr>
              <w:spacing w:line="260" w:lineRule="atLeast"/>
              <w:rPr>
                <w:rFonts w:eastAsia="Calibri"/>
                <w:lang w:eastAsia="en-US"/>
              </w:rPr>
            </w:pPr>
            <w:r w:rsidRPr="00FD2055">
              <w:rPr>
                <w:rFonts w:eastAsia="Calibri"/>
                <w:lang w:eastAsia="en-US"/>
              </w:rPr>
              <w:t>Justification for the conclusion</w:t>
            </w:r>
          </w:p>
        </w:tc>
        <w:tc>
          <w:tcPr>
            <w:tcW w:w="3724" w:type="pct"/>
            <w:tcBorders>
              <w:top w:val="single" w:sz="6" w:space="0" w:color="auto"/>
              <w:left w:val="single" w:sz="6" w:space="0" w:color="auto"/>
              <w:bottom w:val="single" w:sz="6" w:space="0" w:color="auto"/>
              <w:right w:val="single" w:sz="6" w:space="0" w:color="auto"/>
            </w:tcBorders>
          </w:tcPr>
          <w:p w14:paraId="5573F75B" w14:textId="77777777" w:rsidR="00C40A2D" w:rsidRPr="00470870" w:rsidRDefault="00C40A2D" w:rsidP="00C40A2D">
            <w:pPr>
              <w:keepNext/>
              <w:spacing w:before="60" w:line="276" w:lineRule="auto"/>
              <w:rPr>
                <w:rFonts w:eastAsia="Calibri"/>
                <w:lang w:eastAsia="en-US"/>
              </w:rPr>
            </w:pPr>
            <w:r>
              <w:rPr>
                <w:rFonts w:eastAsia="Calibri"/>
                <w:lang w:eastAsia="en-US"/>
              </w:rPr>
              <w:t>None of the components used in the formulations is classified as for respiratory sensitisation Category 1 (H334).</w:t>
            </w:r>
          </w:p>
        </w:tc>
      </w:tr>
      <w:tr w:rsidR="00C40A2D" w:rsidRPr="00FD2055" w14:paraId="76DFBFF0" w14:textId="77777777" w:rsidTr="00B874AD">
        <w:tc>
          <w:tcPr>
            <w:tcW w:w="1276" w:type="pct"/>
            <w:tcBorders>
              <w:top w:val="single" w:sz="6" w:space="0" w:color="auto"/>
              <w:left w:val="single" w:sz="4" w:space="0" w:color="auto"/>
              <w:bottom w:val="single" w:sz="6" w:space="0" w:color="auto"/>
              <w:right w:val="single" w:sz="6" w:space="0" w:color="auto"/>
            </w:tcBorders>
            <w:shd w:val="clear" w:color="auto" w:fill="auto"/>
          </w:tcPr>
          <w:p w14:paraId="64DFB336" w14:textId="77777777" w:rsidR="00C40A2D" w:rsidRPr="00FD2055" w:rsidRDefault="00C40A2D" w:rsidP="00FD2055">
            <w:pPr>
              <w:spacing w:line="260" w:lineRule="atLeast"/>
              <w:rPr>
                <w:rFonts w:eastAsia="Calibri"/>
                <w:lang w:eastAsia="en-US"/>
              </w:rPr>
            </w:pPr>
            <w:r w:rsidRPr="00FD2055">
              <w:rPr>
                <w:rFonts w:eastAsia="Calibri"/>
                <w:lang w:eastAsia="en-US"/>
              </w:rPr>
              <w:t>Classification of the product according to CLP and DSD</w:t>
            </w:r>
          </w:p>
        </w:tc>
        <w:tc>
          <w:tcPr>
            <w:tcW w:w="3724" w:type="pct"/>
            <w:tcBorders>
              <w:top w:val="single" w:sz="6" w:space="0" w:color="auto"/>
              <w:left w:val="single" w:sz="6" w:space="0" w:color="auto"/>
              <w:bottom w:val="single" w:sz="6" w:space="0" w:color="auto"/>
              <w:right w:val="single" w:sz="6" w:space="0" w:color="auto"/>
            </w:tcBorders>
          </w:tcPr>
          <w:p w14:paraId="74EB0305" w14:textId="7B5FCC5F" w:rsidR="00C40A2D" w:rsidRPr="00A53EE0" w:rsidRDefault="00C40A2D" w:rsidP="00C40A2D">
            <w:pPr>
              <w:keepNext/>
              <w:keepLines/>
              <w:spacing w:before="60" w:after="60" w:line="260" w:lineRule="atLeast"/>
              <w:rPr>
                <w:rFonts w:eastAsia="Calibri"/>
                <w:bCs/>
                <w:lang w:eastAsia="en-US"/>
              </w:rPr>
            </w:pPr>
            <w:r>
              <w:rPr>
                <w:rFonts w:eastAsia="Calibri"/>
                <w:bCs/>
                <w:lang w:eastAsia="en-US"/>
              </w:rPr>
              <w:t>Not classified.</w:t>
            </w:r>
          </w:p>
        </w:tc>
      </w:tr>
    </w:tbl>
    <w:p w14:paraId="00D35466" w14:textId="77777777" w:rsidR="00FD2055" w:rsidRPr="00FD2055" w:rsidRDefault="00FD2055" w:rsidP="00FD2055">
      <w:pPr>
        <w:spacing w:line="260" w:lineRule="atLeast"/>
        <w:rPr>
          <w:rFonts w:eastAsia="Calibri"/>
          <w:lang w:eastAsia="en-US"/>
        </w:rPr>
      </w:pPr>
    </w:p>
    <w:p w14:paraId="46598A6C" w14:textId="77777777"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FD2055" w:rsidRPr="00FD2055" w14:paraId="0FC584B1"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74202201" w14:textId="77777777" w:rsidR="00FD2055" w:rsidRPr="00FD2055" w:rsidRDefault="00FD2055" w:rsidP="00FD2055">
            <w:pPr>
              <w:spacing w:line="260" w:lineRule="atLeast"/>
              <w:rPr>
                <w:rFonts w:eastAsia="Calibri"/>
                <w:b/>
                <w:lang w:eastAsia="en-US"/>
              </w:rPr>
            </w:pPr>
            <w:r w:rsidRPr="00FD2055">
              <w:rPr>
                <w:rFonts w:eastAsia="Calibri"/>
                <w:b/>
                <w:lang w:eastAsia="en-US"/>
              </w:rPr>
              <w:t>Data waiving</w:t>
            </w:r>
          </w:p>
        </w:tc>
      </w:tr>
      <w:tr w:rsidR="00C40A2D" w:rsidRPr="00FD2055" w14:paraId="46EF155E"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27802563" w14:textId="77777777" w:rsidR="00C40A2D" w:rsidRPr="00FD2055" w:rsidRDefault="00C40A2D" w:rsidP="00FD2055">
            <w:pPr>
              <w:spacing w:line="260" w:lineRule="atLeast"/>
              <w:rPr>
                <w:rFonts w:eastAsia="Calibri"/>
                <w:lang w:eastAsia="en-US"/>
              </w:rPr>
            </w:pPr>
            <w:r w:rsidRPr="00FD2055">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7A270B72" w14:textId="77777777" w:rsidR="00C40A2D" w:rsidRPr="00A53EE0" w:rsidRDefault="00C40A2D" w:rsidP="00C40A2D">
            <w:pPr>
              <w:spacing w:line="260" w:lineRule="atLeast"/>
              <w:rPr>
                <w:rFonts w:eastAsia="Calibri"/>
                <w:lang w:eastAsia="en-US"/>
              </w:rPr>
            </w:pPr>
            <w:r>
              <w:rPr>
                <w:rFonts w:eastAsia="Calibri"/>
                <w:lang w:eastAsia="en-US"/>
              </w:rPr>
              <w:t>IUCLID 8.4 Respiratory sensitisation</w:t>
            </w:r>
          </w:p>
        </w:tc>
      </w:tr>
      <w:tr w:rsidR="00C40A2D" w:rsidRPr="00FD2055" w14:paraId="766F9E9A"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5D1381DA" w14:textId="77777777" w:rsidR="00C40A2D" w:rsidRPr="00FD2055" w:rsidRDefault="00C40A2D" w:rsidP="00FD2055">
            <w:pPr>
              <w:spacing w:line="260" w:lineRule="atLeast"/>
              <w:rPr>
                <w:rFonts w:eastAsia="Calibri"/>
                <w:lang w:eastAsia="en-US"/>
              </w:rPr>
            </w:pPr>
            <w:r w:rsidRPr="00FD2055">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506965B5" w14:textId="77777777" w:rsidR="00C40A2D" w:rsidRPr="00A53EE0" w:rsidRDefault="00C40A2D" w:rsidP="00C40A2D">
            <w:pPr>
              <w:spacing w:line="260" w:lineRule="atLeast"/>
              <w:rPr>
                <w:rFonts w:eastAsia="Calibri"/>
                <w:lang w:eastAsia="en-US"/>
              </w:rPr>
            </w:pPr>
            <w:r w:rsidRPr="00527F09">
              <w:rPr>
                <w:rFonts w:eastAsia="Calibri"/>
                <w:lang w:eastAsia="en-US"/>
              </w:rPr>
              <w:t>No studies have been performed on the products of this product family. None of the components in the mixtures is classified as Category 1 for respiratory sensitisation (H334).</w:t>
            </w:r>
          </w:p>
        </w:tc>
      </w:tr>
    </w:tbl>
    <w:p w14:paraId="33246F95" w14:textId="77777777" w:rsidR="00FD2055" w:rsidRPr="00FD2055" w:rsidRDefault="00FD2055" w:rsidP="00FD2055">
      <w:pPr>
        <w:spacing w:line="260" w:lineRule="atLeast"/>
        <w:rPr>
          <w:rFonts w:eastAsia="Calibri"/>
          <w:lang w:eastAsia="en-US"/>
        </w:rPr>
      </w:pPr>
    </w:p>
    <w:p w14:paraId="17D987DD" w14:textId="77777777" w:rsidR="00FD2055" w:rsidRPr="00FD2055" w:rsidRDefault="00FD2055" w:rsidP="00FD2055">
      <w:pPr>
        <w:spacing w:line="260" w:lineRule="atLeast"/>
        <w:rPr>
          <w:rFonts w:eastAsia="Calibri"/>
          <w:lang w:eastAsia="en-US"/>
        </w:rPr>
      </w:pPr>
    </w:p>
    <w:p w14:paraId="0F3DEFDF" w14:textId="77777777" w:rsidR="00FD2055" w:rsidRPr="00FD2055" w:rsidRDefault="00BD283B" w:rsidP="00FD2055">
      <w:pPr>
        <w:rPr>
          <w:rFonts w:eastAsia="Calibri"/>
          <w:b/>
          <w:i/>
          <w:sz w:val="22"/>
          <w:szCs w:val="22"/>
          <w:lang w:eastAsia="en-US"/>
        </w:rPr>
      </w:pPr>
      <w:bookmarkStart w:id="1501" w:name="_Toc389729054"/>
      <w:bookmarkStart w:id="1502" w:name="_Toc403472759"/>
      <w:r>
        <w:rPr>
          <w:rFonts w:eastAsia="Calibri"/>
          <w:b/>
          <w:i/>
          <w:sz w:val="22"/>
          <w:szCs w:val="22"/>
          <w:lang w:eastAsia="en-US"/>
        </w:rPr>
        <w:br w:type="page"/>
      </w:r>
      <w:r w:rsidR="00FD2055" w:rsidRPr="00FD2055">
        <w:rPr>
          <w:rFonts w:eastAsia="Calibri"/>
          <w:b/>
          <w:i/>
          <w:sz w:val="22"/>
          <w:szCs w:val="22"/>
          <w:lang w:eastAsia="en-US"/>
        </w:rPr>
        <w:lastRenderedPageBreak/>
        <w:t>Acute toxicity</w:t>
      </w:r>
      <w:bookmarkEnd w:id="1501"/>
      <w:bookmarkEnd w:id="1502"/>
    </w:p>
    <w:p w14:paraId="5627F588" w14:textId="77777777" w:rsidR="00FD2055" w:rsidRPr="00FD2055" w:rsidRDefault="00FD2055" w:rsidP="00FD2055">
      <w:pPr>
        <w:rPr>
          <w:rFonts w:eastAsia="Calibri"/>
          <w:i/>
          <w:u w:val="single"/>
          <w:lang w:eastAsia="en-US"/>
        </w:rPr>
      </w:pPr>
      <w:bookmarkStart w:id="1503" w:name="_Toc389729055"/>
      <w:r w:rsidRPr="00FD2055">
        <w:rPr>
          <w:rFonts w:eastAsia="Calibri"/>
          <w:i/>
          <w:u w:val="single"/>
          <w:lang w:eastAsia="en-US"/>
        </w:rPr>
        <w:t>Acute toxicity by oral route</w:t>
      </w:r>
      <w:bookmarkEnd w:id="1503"/>
    </w:p>
    <w:p w14:paraId="56035319" w14:textId="77777777" w:rsidR="00C40A2D" w:rsidRDefault="00C40A2D" w:rsidP="00C40A2D">
      <w:pPr>
        <w:spacing w:line="260" w:lineRule="atLeast"/>
        <w:jc w:val="both"/>
        <w:rPr>
          <w:rFonts w:eastAsia="Calibri"/>
          <w:iCs/>
          <w:lang w:eastAsia="en-US"/>
        </w:rPr>
      </w:pPr>
      <w:r w:rsidRPr="00527F09">
        <w:rPr>
          <w:rFonts w:eastAsia="Calibri"/>
          <w:iCs/>
          <w:lang w:eastAsia="en-US"/>
        </w:rPr>
        <w:t>Acute oral toxicity studies according to OECD guidelines 423 (or OECD guideline 401) were performed on 8 out of 10 products within the product family. These studies were not performed on TriActive (F-2506) and Dipal Plus (GMP 36) due to the high degree of similarity with respectively Tri-Fender (GMP 51) and Dipal RTU (GMP 34) (expert judgement).</w:t>
      </w:r>
    </w:p>
    <w:p w14:paraId="5897C71D" w14:textId="77777777" w:rsidR="00FD2055" w:rsidRPr="00FD2055" w:rsidRDefault="00FD2055" w:rsidP="00FD2055">
      <w:pPr>
        <w:spacing w:line="260" w:lineRule="atLeast"/>
        <w:rPr>
          <w:rFonts w:eastAsia="Calibri"/>
          <w:b/>
          <w:bCs/>
          <w:lang w:eastAsia="en-US"/>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1276"/>
        <w:gridCol w:w="1417"/>
        <w:gridCol w:w="1843"/>
        <w:gridCol w:w="992"/>
        <w:gridCol w:w="1276"/>
        <w:gridCol w:w="992"/>
      </w:tblGrid>
      <w:tr w:rsidR="00FD2055" w:rsidRPr="00FD2055" w14:paraId="15272EAD" w14:textId="77777777" w:rsidTr="00B874AD">
        <w:trPr>
          <w:tblHeader/>
        </w:trPr>
        <w:tc>
          <w:tcPr>
            <w:tcW w:w="9284" w:type="dxa"/>
            <w:gridSpan w:val="7"/>
            <w:shd w:val="clear" w:color="auto" w:fill="FFFFCC"/>
          </w:tcPr>
          <w:p w14:paraId="51BE85FD" w14:textId="77777777" w:rsidR="00FD2055" w:rsidRPr="00FD2055" w:rsidRDefault="00FD2055" w:rsidP="00FD2055">
            <w:pPr>
              <w:spacing w:line="260" w:lineRule="atLeast"/>
              <w:jc w:val="center"/>
              <w:rPr>
                <w:rFonts w:eastAsia="Calibri"/>
                <w:b/>
                <w:lang w:eastAsia="en-US"/>
              </w:rPr>
            </w:pPr>
            <w:r w:rsidRPr="00FD2055">
              <w:rPr>
                <w:rFonts w:eastAsia="Calibri"/>
                <w:b/>
                <w:lang w:eastAsia="en-US"/>
              </w:rPr>
              <w:t>Summary table of animal studies on acute oral toxicity</w:t>
            </w:r>
          </w:p>
        </w:tc>
      </w:tr>
      <w:tr w:rsidR="00FD2055" w:rsidRPr="00FD2055" w14:paraId="74557ADF" w14:textId="77777777" w:rsidTr="00B874AD">
        <w:trPr>
          <w:tblHeader/>
        </w:trPr>
        <w:tc>
          <w:tcPr>
            <w:tcW w:w="1488" w:type="dxa"/>
            <w:shd w:val="clear" w:color="auto" w:fill="auto"/>
          </w:tcPr>
          <w:p w14:paraId="1B366EAD" w14:textId="77777777" w:rsidR="00FD2055" w:rsidRPr="00FD2055" w:rsidRDefault="00FD2055" w:rsidP="00FD2055">
            <w:pPr>
              <w:keepNext/>
              <w:autoSpaceDE w:val="0"/>
              <w:autoSpaceDN w:val="0"/>
              <w:adjustRightInd w:val="0"/>
              <w:spacing w:line="260" w:lineRule="atLeast"/>
              <w:rPr>
                <w:rFonts w:eastAsia="Calibri"/>
                <w:b/>
                <w:bCs/>
                <w:lang w:eastAsia="en-GB"/>
              </w:rPr>
            </w:pPr>
            <w:r w:rsidRPr="00FD2055">
              <w:rPr>
                <w:rFonts w:eastAsia="Calibri"/>
                <w:b/>
                <w:bCs/>
                <w:lang w:eastAsia="en-GB"/>
              </w:rPr>
              <w:t>Method Guideline</w:t>
            </w:r>
          </w:p>
          <w:p w14:paraId="1240B5CC" w14:textId="77777777" w:rsidR="00FD2055" w:rsidRPr="00FD2055" w:rsidRDefault="00FD2055" w:rsidP="00FD2055">
            <w:pPr>
              <w:spacing w:line="260" w:lineRule="atLeast"/>
              <w:rPr>
                <w:rFonts w:eastAsia="Calibri"/>
                <w:lang w:eastAsia="en-US"/>
              </w:rPr>
            </w:pPr>
            <w:r w:rsidRPr="00FD2055">
              <w:rPr>
                <w:rFonts w:eastAsia="Calibri"/>
                <w:b/>
                <w:bCs/>
                <w:lang w:eastAsia="en-GB"/>
              </w:rPr>
              <w:t>GLP status, Reliability</w:t>
            </w:r>
            <w:r w:rsidRPr="00FD2055" w:rsidDel="00C4462B">
              <w:rPr>
                <w:rFonts w:eastAsia="Calibri"/>
                <w:lang w:eastAsia="en-US"/>
              </w:rPr>
              <w:t xml:space="preserve"> </w:t>
            </w:r>
          </w:p>
        </w:tc>
        <w:tc>
          <w:tcPr>
            <w:tcW w:w="1276" w:type="dxa"/>
            <w:shd w:val="clear" w:color="auto" w:fill="auto"/>
          </w:tcPr>
          <w:p w14:paraId="578B0982" w14:textId="77777777" w:rsidR="00FD2055" w:rsidRPr="00FD2055" w:rsidRDefault="00FD2055" w:rsidP="00FD2055">
            <w:pPr>
              <w:spacing w:line="260" w:lineRule="atLeast"/>
              <w:rPr>
                <w:rFonts w:eastAsia="Calibri"/>
                <w:b/>
                <w:lang w:eastAsia="en-US"/>
              </w:rPr>
            </w:pPr>
            <w:r w:rsidRPr="00FD2055">
              <w:rPr>
                <w:rFonts w:eastAsia="Calibri"/>
                <w:b/>
                <w:lang w:eastAsia="en-US"/>
              </w:rPr>
              <w:t>Species,</w:t>
            </w:r>
            <w:r w:rsidRPr="00FD2055">
              <w:rPr>
                <w:rFonts w:eastAsia="Calibri"/>
                <w:b/>
                <w:lang w:eastAsia="en-US"/>
              </w:rPr>
              <w:br/>
              <w:t>Strain,</w:t>
            </w:r>
            <w:r w:rsidRPr="00FD2055">
              <w:rPr>
                <w:rFonts w:eastAsia="Calibri"/>
                <w:b/>
                <w:lang w:eastAsia="en-US"/>
              </w:rPr>
              <w:br/>
              <w:t>Sex,</w:t>
            </w:r>
            <w:r w:rsidRPr="00FD2055">
              <w:rPr>
                <w:rFonts w:eastAsia="Calibri"/>
                <w:b/>
                <w:lang w:eastAsia="en-US"/>
              </w:rPr>
              <w:br/>
              <w:t>No/group</w:t>
            </w:r>
          </w:p>
        </w:tc>
        <w:tc>
          <w:tcPr>
            <w:tcW w:w="1417" w:type="dxa"/>
            <w:shd w:val="clear" w:color="auto" w:fill="auto"/>
          </w:tcPr>
          <w:p w14:paraId="0BF89520" w14:textId="77777777" w:rsidR="00FD2055" w:rsidRPr="00FD2055" w:rsidRDefault="00FD2055" w:rsidP="00FD2055">
            <w:pPr>
              <w:spacing w:line="260" w:lineRule="atLeast"/>
              <w:rPr>
                <w:rFonts w:eastAsia="Calibri"/>
                <w:b/>
                <w:lang w:eastAsia="en-GB"/>
              </w:rPr>
            </w:pPr>
            <w:r w:rsidRPr="00FD2055">
              <w:rPr>
                <w:rFonts w:eastAsia="Calibri"/>
                <w:b/>
                <w:lang w:eastAsia="en-GB"/>
              </w:rPr>
              <w:t>Test substance</w:t>
            </w:r>
          </w:p>
          <w:p w14:paraId="5A7D9862" w14:textId="77777777" w:rsidR="00FD2055" w:rsidRPr="00FD2055" w:rsidRDefault="00FD2055" w:rsidP="00FD2055">
            <w:pPr>
              <w:spacing w:line="260" w:lineRule="atLeast"/>
              <w:rPr>
                <w:rFonts w:eastAsia="Calibri"/>
                <w:lang w:eastAsia="en-US"/>
              </w:rPr>
            </w:pPr>
            <w:r w:rsidRPr="00FD2055">
              <w:rPr>
                <w:rFonts w:eastAsia="Calibri"/>
                <w:b/>
                <w:lang w:eastAsia="en-GB"/>
              </w:rPr>
              <w:t xml:space="preserve">Dose levelsType of administration </w:t>
            </w:r>
            <w:r w:rsidRPr="00FD2055">
              <w:rPr>
                <w:rFonts w:eastAsia="Calibri"/>
                <w:i/>
                <w:color w:val="000000"/>
                <w:lang w:eastAsia="en-GB"/>
              </w:rPr>
              <w:t>(gavage, in diet, other)</w:t>
            </w:r>
          </w:p>
        </w:tc>
        <w:tc>
          <w:tcPr>
            <w:tcW w:w="1843" w:type="dxa"/>
            <w:shd w:val="clear" w:color="auto" w:fill="auto"/>
          </w:tcPr>
          <w:p w14:paraId="1F4BC471" w14:textId="77777777" w:rsidR="00FD2055" w:rsidRPr="00FD2055" w:rsidRDefault="00FD2055" w:rsidP="00FD2055">
            <w:pPr>
              <w:spacing w:line="260" w:lineRule="atLeast"/>
              <w:rPr>
                <w:rFonts w:eastAsia="Calibri"/>
                <w:b/>
                <w:lang w:eastAsia="en-US"/>
              </w:rPr>
            </w:pPr>
            <w:r w:rsidRPr="00FD2055">
              <w:rPr>
                <w:rFonts w:eastAsia="Calibri"/>
                <w:b/>
                <w:lang w:eastAsia="en-US"/>
              </w:rPr>
              <w:t xml:space="preserve">Signs of toxicity </w:t>
            </w:r>
            <w:r w:rsidRPr="00FD2055">
              <w:rPr>
                <w:rFonts w:eastAsia="Calibri"/>
                <w:i/>
                <w:lang w:eastAsia="en-US"/>
              </w:rPr>
              <w:t>(nature, onset, duration, severity, reversibility)</w:t>
            </w:r>
          </w:p>
        </w:tc>
        <w:tc>
          <w:tcPr>
            <w:tcW w:w="992" w:type="dxa"/>
            <w:shd w:val="clear" w:color="auto" w:fill="auto"/>
            <w:tcMar>
              <w:top w:w="57" w:type="dxa"/>
              <w:bottom w:w="57" w:type="dxa"/>
            </w:tcMar>
          </w:tcPr>
          <w:p w14:paraId="38BBD88D" w14:textId="77777777" w:rsidR="00FD2055" w:rsidRPr="00FD2055" w:rsidRDefault="00FD2055" w:rsidP="00FD2055">
            <w:pPr>
              <w:spacing w:line="260" w:lineRule="atLeast"/>
              <w:rPr>
                <w:rFonts w:eastAsia="Calibri"/>
                <w:b/>
                <w:lang w:eastAsia="en-US"/>
              </w:rPr>
            </w:pPr>
            <w:r w:rsidRPr="00FD2055">
              <w:rPr>
                <w:rFonts w:eastAsia="Calibri"/>
                <w:b/>
                <w:lang w:eastAsia="en-US"/>
              </w:rPr>
              <w:t>Value</w:t>
            </w:r>
            <w:r w:rsidRPr="00FD2055">
              <w:rPr>
                <w:rFonts w:eastAsia="Calibri"/>
                <w:b/>
                <w:lang w:eastAsia="en-US"/>
              </w:rPr>
              <w:br/>
              <w:t>LD50</w:t>
            </w:r>
          </w:p>
        </w:tc>
        <w:tc>
          <w:tcPr>
            <w:tcW w:w="1276" w:type="dxa"/>
          </w:tcPr>
          <w:p w14:paraId="196F673A" w14:textId="77777777" w:rsidR="00FD2055" w:rsidRPr="00FD2055" w:rsidRDefault="00FD2055" w:rsidP="00FD2055">
            <w:pPr>
              <w:spacing w:line="260" w:lineRule="atLeast"/>
              <w:rPr>
                <w:rFonts w:eastAsia="Calibri"/>
                <w:lang w:eastAsia="en-US"/>
              </w:rPr>
            </w:pPr>
            <w:r w:rsidRPr="00FD2055">
              <w:rPr>
                <w:rFonts w:eastAsia="Calibri"/>
                <w:b/>
                <w:lang w:eastAsia="en-GB"/>
              </w:rPr>
              <w:t xml:space="preserve">Remarks </w:t>
            </w:r>
            <w:r w:rsidRPr="00FD2055">
              <w:rPr>
                <w:rFonts w:eastAsia="Calibri"/>
                <w:i/>
                <w:lang w:eastAsia="en-GB"/>
              </w:rPr>
              <w:t>(e.g. major deviations)</w:t>
            </w:r>
          </w:p>
        </w:tc>
        <w:tc>
          <w:tcPr>
            <w:tcW w:w="992" w:type="dxa"/>
            <w:shd w:val="clear" w:color="auto" w:fill="auto"/>
            <w:tcMar>
              <w:top w:w="57" w:type="dxa"/>
              <w:bottom w:w="57" w:type="dxa"/>
            </w:tcMar>
          </w:tcPr>
          <w:p w14:paraId="61D7D2EB" w14:textId="77777777" w:rsidR="00FD2055" w:rsidRPr="00FD2055" w:rsidRDefault="00FD2055" w:rsidP="00FD2055">
            <w:pPr>
              <w:spacing w:line="260" w:lineRule="atLeast"/>
              <w:rPr>
                <w:rFonts w:eastAsia="Calibri"/>
                <w:b/>
                <w:lang w:eastAsia="en-US"/>
              </w:rPr>
            </w:pPr>
            <w:r w:rsidRPr="00FD2055">
              <w:rPr>
                <w:rFonts w:eastAsia="Calibri"/>
                <w:b/>
                <w:lang w:eastAsia="en-US"/>
              </w:rPr>
              <w:t xml:space="preserve">Reference </w:t>
            </w:r>
          </w:p>
          <w:p w14:paraId="2FC359B6" w14:textId="77777777" w:rsidR="00FD2055" w:rsidRPr="00FD2055" w:rsidRDefault="00FD2055" w:rsidP="00FD2055">
            <w:pPr>
              <w:spacing w:line="260" w:lineRule="atLeast"/>
              <w:rPr>
                <w:rFonts w:eastAsia="Calibri"/>
                <w:lang w:eastAsia="en-US"/>
              </w:rPr>
            </w:pPr>
          </w:p>
        </w:tc>
      </w:tr>
      <w:tr w:rsidR="00C40A2D" w:rsidRPr="00FD2055" w14:paraId="0664B4B1" w14:textId="77777777" w:rsidTr="00B874AD">
        <w:trPr>
          <w:tblHeader/>
        </w:trPr>
        <w:tc>
          <w:tcPr>
            <w:tcW w:w="1488" w:type="dxa"/>
            <w:shd w:val="clear" w:color="auto" w:fill="auto"/>
          </w:tcPr>
          <w:p w14:paraId="0E57C276" w14:textId="77777777" w:rsidR="00C40A2D" w:rsidRPr="00A53EE0" w:rsidRDefault="00C40A2D" w:rsidP="00C40A2D">
            <w:pPr>
              <w:spacing w:line="260" w:lineRule="atLeast"/>
              <w:rPr>
                <w:rFonts w:eastAsia="Calibri"/>
                <w:lang w:eastAsia="en-US"/>
              </w:rPr>
            </w:pPr>
            <w:r>
              <w:rPr>
                <w:rFonts w:eastAsia="Calibri"/>
                <w:lang w:eastAsia="en-US"/>
              </w:rPr>
              <w:t>OECD 401, GLP, reliable without restriction</w:t>
            </w:r>
          </w:p>
        </w:tc>
        <w:tc>
          <w:tcPr>
            <w:tcW w:w="1276" w:type="dxa"/>
            <w:shd w:val="clear" w:color="auto" w:fill="auto"/>
          </w:tcPr>
          <w:p w14:paraId="57CBEFAC" w14:textId="77777777" w:rsidR="00C40A2D" w:rsidRPr="00A53EE0" w:rsidRDefault="00C40A2D" w:rsidP="00C40A2D">
            <w:pPr>
              <w:spacing w:line="260" w:lineRule="atLeast"/>
              <w:rPr>
                <w:rFonts w:eastAsia="Calibri"/>
                <w:lang w:eastAsia="en-US"/>
              </w:rPr>
            </w:pPr>
            <w:r>
              <w:rPr>
                <w:rFonts w:eastAsia="Calibri"/>
                <w:lang w:eastAsia="en-US"/>
              </w:rPr>
              <w:t>Rat, Sprague-Dawley, male/female, 5 animals per sex</w:t>
            </w:r>
          </w:p>
        </w:tc>
        <w:tc>
          <w:tcPr>
            <w:tcW w:w="1417" w:type="dxa"/>
            <w:shd w:val="clear" w:color="auto" w:fill="auto"/>
          </w:tcPr>
          <w:p w14:paraId="45B68C46" w14:textId="77777777" w:rsidR="00C40A2D" w:rsidRPr="00A53EE0" w:rsidRDefault="00C40A2D" w:rsidP="00C40A2D">
            <w:pPr>
              <w:spacing w:line="260" w:lineRule="atLeast"/>
              <w:rPr>
                <w:rFonts w:eastAsia="Calibri"/>
                <w:lang w:eastAsia="en-US"/>
              </w:rPr>
            </w:pPr>
            <w:r>
              <w:rPr>
                <w:rFonts w:eastAsia="Calibri"/>
                <w:lang w:eastAsia="en-US"/>
              </w:rPr>
              <w:t xml:space="preserve">Blockade (GMP 44), </w:t>
            </w:r>
            <w:r w:rsidRPr="006B44EA">
              <w:rPr>
                <w:rFonts w:eastAsia="Calibri"/>
                <w:lang w:eastAsia="en-US"/>
              </w:rPr>
              <w:t>1 dose of 2000 mg/kg per body weight</w:t>
            </w:r>
            <w:r>
              <w:rPr>
                <w:rFonts w:eastAsia="Calibri"/>
                <w:lang w:eastAsia="en-US"/>
              </w:rPr>
              <w:t xml:space="preserve"> by oral gavage</w:t>
            </w:r>
          </w:p>
        </w:tc>
        <w:tc>
          <w:tcPr>
            <w:tcW w:w="1843" w:type="dxa"/>
            <w:shd w:val="clear" w:color="auto" w:fill="auto"/>
          </w:tcPr>
          <w:p w14:paraId="07303DC3" w14:textId="77777777" w:rsidR="00C40A2D" w:rsidRPr="00A53EE0" w:rsidRDefault="00C40A2D" w:rsidP="00C40A2D">
            <w:pPr>
              <w:spacing w:line="260" w:lineRule="atLeast"/>
              <w:rPr>
                <w:rFonts w:eastAsia="Calibri"/>
                <w:lang w:eastAsia="en-US"/>
              </w:rPr>
            </w:pPr>
            <w:r>
              <w:rPr>
                <w:rFonts w:eastAsia="Calibri"/>
                <w:lang w:eastAsia="en-US"/>
              </w:rPr>
              <w:t>Nothing to report</w:t>
            </w:r>
          </w:p>
        </w:tc>
        <w:tc>
          <w:tcPr>
            <w:tcW w:w="992" w:type="dxa"/>
            <w:shd w:val="clear" w:color="auto" w:fill="auto"/>
          </w:tcPr>
          <w:p w14:paraId="60BE1DA2" w14:textId="77777777" w:rsidR="00C40A2D" w:rsidRPr="00A53EE0" w:rsidRDefault="00C40A2D" w:rsidP="00C40A2D">
            <w:pPr>
              <w:spacing w:line="260" w:lineRule="atLeast"/>
              <w:rPr>
                <w:rFonts w:eastAsia="Calibri"/>
                <w:lang w:eastAsia="en-US"/>
              </w:rPr>
            </w:pPr>
            <w:r>
              <w:rPr>
                <w:rFonts w:eastAsia="Calibri"/>
                <w:lang w:eastAsia="en-US"/>
              </w:rPr>
              <w:t>&gt;2000 mg/kg bw</w:t>
            </w:r>
          </w:p>
        </w:tc>
        <w:tc>
          <w:tcPr>
            <w:tcW w:w="1276" w:type="dxa"/>
          </w:tcPr>
          <w:p w14:paraId="7883A7BD" w14:textId="77777777" w:rsidR="00C40A2D" w:rsidRPr="00A53EE0" w:rsidRDefault="00C40A2D" w:rsidP="00C40A2D">
            <w:pPr>
              <w:spacing w:line="260" w:lineRule="atLeast"/>
              <w:rPr>
                <w:rFonts w:eastAsia="Calibri"/>
                <w:lang w:eastAsia="en-US"/>
              </w:rPr>
            </w:pPr>
            <w:r>
              <w:rPr>
                <w:rFonts w:eastAsia="Calibri"/>
                <w:lang w:eastAsia="en-US"/>
              </w:rPr>
              <w:t>n/a</w:t>
            </w:r>
          </w:p>
        </w:tc>
        <w:tc>
          <w:tcPr>
            <w:tcW w:w="992" w:type="dxa"/>
            <w:shd w:val="clear" w:color="auto" w:fill="auto"/>
          </w:tcPr>
          <w:p w14:paraId="6DC70055" w14:textId="54D74B1F" w:rsidR="00754567" w:rsidRPr="00A53EE0" w:rsidRDefault="00D03955" w:rsidP="00D03955">
            <w:pPr>
              <w:spacing w:line="260" w:lineRule="atLeast"/>
              <w:rPr>
                <w:rFonts w:eastAsia="Calibri"/>
                <w:lang w:eastAsia="en-US"/>
              </w:rPr>
            </w:pPr>
            <w:r>
              <w:rPr>
                <w:rFonts w:eastAsia="Calibri"/>
                <w:lang w:eastAsia="en-US"/>
              </w:rPr>
              <w:t>Gomond, P., 2000 (</w:t>
            </w:r>
            <w:r w:rsidR="00C40A2D">
              <w:rPr>
                <w:rFonts w:eastAsia="Calibri"/>
                <w:lang w:eastAsia="en-US"/>
              </w:rPr>
              <w:t xml:space="preserve">OECD 401 Blockade, </w:t>
            </w:r>
            <w:r w:rsidR="00C40A2D" w:rsidRPr="006B44EA">
              <w:rPr>
                <w:rFonts w:eastAsia="Calibri"/>
                <w:lang w:eastAsia="en-US"/>
              </w:rPr>
              <w:t>Tg 315 / 00-1588</w:t>
            </w:r>
            <w:r>
              <w:rPr>
                <w:rFonts w:eastAsia="Calibri"/>
                <w:lang w:eastAsia="en-US"/>
              </w:rPr>
              <w:t>)</w:t>
            </w:r>
          </w:p>
        </w:tc>
      </w:tr>
      <w:tr w:rsidR="00C40A2D" w:rsidRPr="00FD2055" w14:paraId="6694B1D8" w14:textId="77777777" w:rsidTr="00B874AD">
        <w:trPr>
          <w:tblHeader/>
        </w:trPr>
        <w:tc>
          <w:tcPr>
            <w:tcW w:w="1488" w:type="dxa"/>
            <w:vMerge w:val="restart"/>
            <w:shd w:val="clear" w:color="auto" w:fill="auto"/>
          </w:tcPr>
          <w:p w14:paraId="6074AEDC" w14:textId="77777777" w:rsidR="00C40A2D" w:rsidRPr="00A53EE0" w:rsidRDefault="00C40A2D" w:rsidP="00C40A2D">
            <w:pPr>
              <w:spacing w:line="260" w:lineRule="atLeast"/>
              <w:rPr>
                <w:rFonts w:eastAsia="Calibri"/>
                <w:lang w:eastAsia="en-US"/>
              </w:rPr>
            </w:pPr>
            <w:r>
              <w:rPr>
                <w:rFonts w:eastAsia="Calibri"/>
                <w:lang w:eastAsia="en-US"/>
              </w:rPr>
              <w:t>OECD 423, GLP, reliable without restriction</w:t>
            </w:r>
          </w:p>
        </w:tc>
        <w:tc>
          <w:tcPr>
            <w:tcW w:w="1276" w:type="dxa"/>
            <w:shd w:val="clear" w:color="auto" w:fill="auto"/>
          </w:tcPr>
          <w:p w14:paraId="77650F7A" w14:textId="77777777" w:rsidR="00C40A2D" w:rsidRPr="00A53EE0" w:rsidRDefault="00C40A2D" w:rsidP="00C40A2D">
            <w:pPr>
              <w:spacing w:line="260" w:lineRule="atLeast"/>
              <w:rPr>
                <w:rFonts w:eastAsia="Calibri"/>
                <w:lang w:eastAsia="en-US"/>
              </w:rPr>
            </w:pPr>
            <w:r>
              <w:rPr>
                <w:rFonts w:eastAsia="Calibri"/>
                <w:lang w:eastAsia="en-US"/>
              </w:rPr>
              <w:t>Rat, Sprague-Dawley, female, 6 animals per dose</w:t>
            </w:r>
          </w:p>
        </w:tc>
        <w:tc>
          <w:tcPr>
            <w:tcW w:w="1417" w:type="dxa"/>
            <w:shd w:val="clear" w:color="auto" w:fill="auto"/>
          </w:tcPr>
          <w:p w14:paraId="7B0FA830" w14:textId="77777777" w:rsidR="00C40A2D" w:rsidRPr="00A53EE0" w:rsidRDefault="00C40A2D" w:rsidP="00C40A2D">
            <w:pPr>
              <w:spacing w:line="260" w:lineRule="atLeast"/>
              <w:rPr>
                <w:rFonts w:eastAsia="Calibri"/>
                <w:lang w:eastAsia="en-US"/>
              </w:rPr>
            </w:pPr>
            <w:r>
              <w:rPr>
                <w:rFonts w:eastAsia="Calibri"/>
                <w:lang w:eastAsia="en-US"/>
              </w:rPr>
              <w:t xml:space="preserve">IodoFence (GMP 54), </w:t>
            </w:r>
            <w:r w:rsidRPr="006B44EA">
              <w:rPr>
                <w:rFonts w:eastAsia="Calibri"/>
                <w:lang w:eastAsia="en-US"/>
              </w:rPr>
              <w:t>1 dose of 2000 mg/kg per body weight</w:t>
            </w:r>
            <w:r>
              <w:rPr>
                <w:rFonts w:eastAsia="Calibri"/>
                <w:lang w:eastAsia="en-US"/>
              </w:rPr>
              <w:t xml:space="preserve"> by oral gavage</w:t>
            </w:r>
          </w:p>
        </w:tc>
        <w:tc>
          <w:tcPr>
            <w:tcW w:w="1843" w:type="dxa"/>
            <w:shd w:val="clear" w:color="auto" w:fill="auto"/>
          </w:tcPr>
          <w:p w14:paraId="22B436CB" w14:textId="77777777" w:rsidR="00C40A2D" w:rsidRPr="00A53EE0" w:rsidRDefault="00C40A2D" w:rsidP="00C40A2D">
            <w:pPr>
              <w:spacing w:line="260" w:lineRule="atLeast"/>
              <w:rPr>
                <w:rFonts w:eastAsia="Calibri"/>
                <w:lang w:eastAsia="en-US"/>
              </w:rPr>
            </w:pPr>
            <w:r>
              <w:rPr>
                <w:rFonts w:eastAsia="Calibri"/>
                <w:lang w:eastAsia="en-US"/>
              </w:rPr>
              <w:t>Nothing to report</w:t>
            </w:r>
          </w:p>
        </w:tc>
        <w:tc>
          <w:tcPr>
            <w:tcW w:w="992" w:type="dxa"/>
            <w:shd w:val="clear" w:color="auto" w:fill="auto"/>
          </w:tcPr>
          <w:p w14:paraId="76A6DF3C" w14:textId="77777777" w:rsidR="00C40A2D" w:rsidRPr="00A53EE0" w:rsidRDefault="00C40A2D" w:rsidP="00C40A2D">
            <w:pPr>
              <w:spacing w:line="260" w:lineRule="atLeast"/>
              <w:rPr>
                <w:rFonts w:eastAsia="Calibri"/>
                <w:lang w:eastAsia="en-US"/>
              </w:rPr>
            </w:pPr>
            <w:r>
              <w:rPr>
                <w:rFonts w:eastAsia="Calibri"/>
                <w:lang w:eastAsia="en-US"/>
              </w:rPr>
              <w:t>&gt;2000 mg/kg bw</w:t>
            </w:r>
          </w:p>
        </w:tc>
        <w:tc>
          <w:tcPr>
            <w:tcW w:w="1276" w:type="dxa"/>
          </w:tcPr>
          <w:p w14:paraId="7ACF0AA9" w14:textId="77777777" w:rsidR="00C40A2D" w:rsidRPr="00A53EE0" w:rsidRDefault="00C40A2D" w:rsidP="00C40A2D">
            <w:pPr>
              <w:spacing w:line="260" w:lineRule="atLeast"/>
              <w:rPr>
                <w:rFonts w:eastAsia="Calibri"/>
                <w:lang w:eastAsia="en-US"/>
              </w:rPr>
            </w:pPr>
            <w:r>
              <w:rPr>
                <w:rFonts w:eastAsia="Calibri"/>
                <w:lang w:eastAsia="en-US"/>
              </w:rPr>
              <w:t>n/a</w:t>
            </w:r>
          </w:p>
        </w:tc>
        <w:tc>
          <w:tcPr>
            <w:tcW w:w="992" w:type="dxa"/>
            <w:shd w:val="clear" w:color="auto" w:fill="auto"/>
          </w:tcPr>
          <w:p w14:paraId="73D8FDFC" w14:textId="44FAC867" w:rsidR="00754567" w:rsidRPr="00A53EE0" w:rsidRDefault="00D03955" w:rsidP="00D03955">
            <w:pPr>
              <w:spacing w:line="260" w:lineRule="atLeast"/>
              <w:rPr>
                <w:rFonts w:eastAsia="Calibri"/>
                <w:lang w:eastAsia="en-US"/>
              </w:rPr>
            </w:pPr>
            <w:r>
              <w:rPr>
                <w:rFonts w:eastAsia="Calibri"/>
                <w:lang w:eastAsia="en-US"/>
              </w:rPr>
              <w:t>Colas, S., 2011 (</w:t>
            </w:r>
            <w:r w:rsidR="00C40A2D">
              <w:rPr>
                <w:rFonts w:eastAsia="Calibri"/>
                <w:lang w:eastAsia="en-US"/>
              </w:rPr>
              <w:t xml:space="preserve">OECD 423 IodoFence, </w:t>
            </w:r>
            <w:r w:rsidR="00C40A2D" w:rsidRPr="006B44EA">
              <w:rPr>
                <w:rFonts w:eastAsia="Calibri"/>
                <w:lang w:eastAsia="en-US"/>
              </w:rPr>
              <w:t>TAO423-PH-11/0566</w:t>
            </w:r>
            <w:r>
              <w:rPr>
                <w:rFonts w:eastAsia="Calibri"/>
                <w:lang w:eastAsia="en-US"/>
              </w:rPr>
              <w:t>)</w:t>
            </w:r>
          </w:p>
        </w:tc>
      </w:tr>
      <w:tr w:rsidR="00C40A2D" w:rsidRPr="00FD2055" w14:paraId="74DD100D" w14:textId="77777777" w:rsidTr="00B874AD">
        <w:trPr>
          <w:tblHeader/>
        </w:trPr>
        <w:tc>
          <w:tcPr>
            <w:tcW w:w="1488" w:type="dxa"/>
            <w:vMerge/>
            <w:shd w:val="clear" w:color="auto" w:fill="auto"/>
          </w:tcPr>
          <w:p w14:paraId="71778AB3" w14:textId="77777777" w:rsidR="00C40A2D" w:rsidRPr="00A53EE0" w:rsidRDefault="00C40A2D" w:rsidP="00C40A2D">
            <w:pPr>
              <w:spacing w:line="260" w:lineRule="atLeast"/>
              <w:rPr>
                <w:rFonts w:eastAsia="Calibri"/>
                <w:lang w:eastAsia="en-US"/>
              </w:rPr>
            </w:pPr>
          </w:p>
        </w:tc>
        <w:tc>
          <w:tcPr>
            <w:tcW w:w="1276" w:type="dxa"/>
            <w:shd w:val="clear" w:color="auto" w:fill="auto"/>
          </w:tcPr>
          <w:p w14:paraId="1210F010" w14:textId="77777777" w:rsidR="00C40A2D" w:rsidRPr="00A53EE0" w:rsidRDefault="00C40A2D" w:rsidP="00C40A2D">
            <w:pPr>
              <w:spacing w:line="260" w:lineRule="atLeast"/>
              <w:rPr>
                <w:rFonts w:eastAsia="Calibri"/>
                <w:lang w:eastAsia="en-US"/>
              </w:rPr>
            </w:pPr>
            <w:r>
              <w:rPr>
                <w:rFonts w:eastAsia="Calibri"/>
                <w:lang w:eastAsia="en-US"/>
              </w:rPr>
              <w:t>Rat, Sprague-Dawley, female, 6 animals per dose</w:t>
            </w:r>
          </w:p>
        </w:tc>
        <w:tc>
          <w:tcPr>
            <w:tcW w:w="1417" w:type="dxa"/>
            <w:shd w:val="clear" w:color="auto" w:fill="auto"/>
          </w:tcPr>
          <w:p w14:paraId="2ED6532E" w14:textId="77777777" w:rsidR="00C40A2D" w:rsidRPr="00A53EE0" w:rsidRDefault="00C40A2D" w:rsidP="00C40A2D">
            <w:pPr>
              <w:spacing w:line="260" w:lineRule="atLeast"/>
              <w:rPr>
                <w:rFonts w:eastAsia="Calibri"/>
                <w:lang w:eastAsia="en-US"/>
              </w:rPr>
            </w:pPr>
            <w:r>
              <w:rPr>
                <w:rFonts w:eastAsia="Calibri"/>
                <w:lang w:eastAsia="en-US"/>
              </w:rPr>
              <w:t xml:space="preserve">Proactive (GMP 43), </w:t>
            </w:r>
            <w:r w:rsidRPr="006B44EA">
              <w:rPr>
                <w:rFonts w:eastAsia="Calibri"/>
                <w:lang w:eastAsia="en-US"/>
              </w:rPr>
              <w:t>1 dose of 2000 mg/kg per body weight</w:t>
            </w:r>
            <w:r>
              <w:rPr>
                <w:rFonts w:eastAsia="Calibri"/>
                <w:lang w:eastAsia="en-US"/>
              </w:rPr>
              <w:t xml:space="preserve"> by oral gavage</w:t>
            </w:r>
          </w:p>
        </w:tc>
        <w:tc>
          <w:tcPr>
            <w:tcW w:w="1843" w:type="dxa"/>
            <w:shd w:val="clear" w:color="auto" w:fill="auto"/>
          </w:tcPr>
          <w:p w14:paraId="6F41DC7B" w14:textId="77777777" w:rsidR="00C40A2D" w:rsidRPr="00A53EE0" w:rsidRDefault="00C40A2D" w:rsidP="00C40A2D">
            <w:pPr>
              <w:spacing w:line="260" w:lineRule="atLeast"/>
              <w:rPr>
                <w:rFonts w:eastAsia="Calibri"/>
                <w:lang w:eastAsia="en-US"/>
              </w:rPr>
            </w:pPr>
            <w:r w:rsidRPr="006B44EA">
              <w:rPr>
                <w:rFonts w:eastAsia="Calibri"/>
                <w:lang w:eastAsia="en-US"/>
              </w:rPr>
              <w:t>A slight piloerection was observed in all animals just after treatment and during the first 4 hours of observation. Then, no clinical signs were noted anymore till the end of the observation period (D15).</w:t>
            </w:r>
          </w:p>
        </w:tc>
        <w:tc>
          <w:tcPr>
            <w:tcW w:w="992" w:type="dxa"/>
            <w:shd w:val="clear" w:color="auto" w:fill="auto"/>
          </w:tcPr>
          <w:p w14:paraId="4CB4538B" w14:textId="77777777" w:rsidR="00C40A2D" w:rsidRPr="00A53EE0" w:rsidRDefault="00C40A2D" w:rsidP="00C40A2D">
            <w:pPr>
              <w:spacing w:line="260" w:lineRule="atLeast"/>
              <w:rPr>
                <w:rFonts w:eastAsia="Calibri"/>
                <w:lang w:eastAsia="en-US"/>
              </w:rPr>
            </w:pPr>
            <w:r>
              <w:rPr>
                <w:rFonts w:eastAsia="Calibri"/>
                <w:lang w:eastAsia="en-US"/>
              </w:rPr>
              <w:t>&gt;2000 mg/kg bw</w:t>
            </w:r>
          </w:p>
        </w:tc>
        <w:tc>
          <w:tcPr>
            <w:tcW w:w="1276" w:type="dxa"/>
          </w:tcPr>
          <w:p w14:paraId="3CF5D4E3" w14:textId="77777777" w:rsidR="00C40A2D" w:rsidRPr="00A53EE0" w:rsidRDefault="00C40A2D" w:rsidP="00C40A2D">
            <w:pPr>
              <w:spacing w:line="260" w:lineRule="atLeast"/>
              <w:rPr>
                <w:rFonts w:eastAsia="Calibri"/>
                <w:lang w:eastAsia="en-US"/>
              </w:rPr>
            </w:pPr>
            <w:r>
              <w:rPr>
                <w:rFonts w:eastAsia="Calibri"/>
                <w:lang w:eastAsia="en-US"/>
              </w:rPr>
              <w:t>n/a</w:t>
            </w:r>
          </w:p>
        </w:tc>
        <w:tc>
          <w:tcPr>
            <w:tcW w:w="992" w:type="dxa"/>
            <w:shd w:val="clear" w:color="auto" w:fill="auto"/>
          </w:tcPr>
          <w:p w14:paraId="3DF4D6B1" w14:textId="7F7058C6" w:rsidR="00754567" w:rsidRPr="00A53EE0" w:rsidRDefault="00D03955" w:rsidP="00D03955">
            <w:pPr>
              <w:spacing w:line="260" w:lineRule="atLeast"/>
              <w:rPr>
                <w:rFonts w:eastAsia="Calibri"/>
                <w:lang w:eastAsia="en-US"/>
              </w:rPr>
            </w:pPr>
            <w:r>
              <w:rPr>
                <w:rFonts w:eastAsia="Calibri"/>
                <w:lang w:eastAsia="en-US"/>
              </w:rPr>
              <w:t>Fagette, S. 2011 (</w:t>
            </w:r>
            <w:r w:rsidR="00C40A2D">
              <w:rPr>
                <w:rFonts w:eastAsia="Calibri"/>
                <w:lang w:eastAsia="en-US"/>
              </w:rPr>
              <w:t xml:space="preserve">OECD 423 Proactive, </w:t>
            </w:r>
            <w:r w:rsidR="00C40A2D" w:rsidRPr="006B44EA">
              <w:rPr>
                <w:rFonts w:eastAsia="Calibri"/>
                <w:lang w:eastAsia="en-US"/>
              </w:rPr>
              <w:t>Tq 510 / 10-3365</w:t>
            </w:r>
            <w:r>
              <w:rPr>
                <w:rFonts w:eastAsia="Calibri"/>
                <w:lang w:eastAsia="en-US"/>
              </w:rPr>
              <w:t>)</w:t>
            </w:r>
          </w:p>
        </w:tc>
      </w:tr>
      <w:tr w:rsidR="00C40A2D" w:rsidRPr="00FD2055" w14:paraId="6A4A2795" w14:textId="77777777" w:rsidTr="00B874AD">
        <w:trPr>
          <w:tblHeader/>
        </w:trPr>
        <w:tc>
          <w:tcPr>
            <w:tcW w:w="1488" w:type="dxa"/>
            <w:vMerge/>
            <w:shd w:val="clear" w:color="auto" w:fill="auto"/>
          </w:tcPr>
          <w:p w14:paraId="5FBDB510" w14:textId="77777777" w:rsidR="00C40A2D" w:rsidRPr="00A53EE0" w:rsidRDefault="00C40A2D" w:rsidP="00C40A2D">
            <w:pPr>
              <w:spacing w:line="260" w:lineRule="atLeast"/>
              <w:rPr>
                <w:rFonts w:eastAsia="Calibri"/>
                <w:lang w:eastAsia="en-US"/>
              </w:rPr>
            </w:pPr>
          </w:p>
        </w:tc>
        <w:tc>
          <w:tcPr>
            <w:tcW w:w="1276" w:type="dxa"/>
            <w:shd w:val="clear" w:color="auto" w:fill="auto"/>
          </w:tcPr>
          <w:p w14:paraId="0BD807D9" w14:textId="77777777" w:rsidR="00C40A2D" w:rsidRPr="00A53EE0" w:rsidRDefault="00C40A2D" w:rsidP="00C40A2D">
            <w:pPr>
              <w:spacing w:line="260" w:lineRule="atLeast"/>
              <w:rPr>
                <w:rFonts w:eastAsia="Calibri"/>
                <w:lang w:eastAsia="en-US"/>
              </w:rPr>
            </w:pPr>
            <w:r>
              <w:rPr>
                <w:rFonts w:eastAsia="Calibri"/>
                <w:lang w:eastAsia="en-US"/>
              </w:rPr>
              <w:t>Rat, Sprague-Dawley, female, 6 animals per dose</w:t>
            </w:r>
          </w:p>
        </w:tc>
        <w:tc>
          <w:tcPr>
            <w:tcW w:w="1417" w:type="dxa"/>
            <w:shd w:val="clear" w:color="auto" w:fill="auto"/>
          </w:tcPr>
          <w:p w14:paraId="79B1CBEC" w14:textId="77777777" w:rsidR="00C40A2D" w:rsidRPr="00A53EE0" w:rsidRDefault="00C40A2D" w:rsidP="00C40A2D">
            <w:pPr>
              <w:spacing w:line="260" w:lineRule="atLeast"/>
              <w:rPr>
                <w:rFonts w:eastAsia="Calibri"/>
                <w:lang w:eastAsia="en-US"/>
              </w:rPr>
            </w:pPr>
            <w:r>
              <w:rPr>
                <w:rFonts w:eastAsia="Calibri"/>
                <w:lang w:eastAsia="en-US"/>
              </w:rPr>
              <w:t xml:space="preserve">Proactive Plus (GMP 42), </w:t>
            </w:r>
            <w:r w:rsidRPr="006B44EA">
              <w:rPr>
                <w:rFonts w:eastAsia="Calibri"/>
                <w:lang w:eastAsia="en-US"/>
              </w:rPr>
              <w:t>1 dose of 2000 mg/kg per body weight</w:t>
            </w:r>
            <w:r>
              <w:rPr>
                <w:rFonts w:eastAsia="Calibri"/>
                <w:lang w:eastAsia="en-US"/>
              </w:rPr>
              <w:t xml:space="preserve"> by oral gavage</w:t>
            </w:r>
          </w:p>
        </w:tc>
        <w:tc>
          <w:tcPr>
            <w:tcW w:w="1843" w:type="dxa"/>
            <w:shd w:val="clear" w:color="auto" w:fill="auto"/>
          </w:tcPr>
          <w:p w14:paraId="34E91080" w14:textId="77777777" w:rsidR="00C40A2D" w:rsidRPr="00A53EE0" w:rsidRDefault="00C40A2D" w:rsidP="00C40A2D">
            <w:pPr>
              <w:spacing w:line="260" w:lineRule="atLeast"/>
              <w:rPr>
                <w:rFonts w:eastAsia="Calibri"/>
                <w:lang w:eastAsia="en-US"/>
              </w:rPr>
            </w:pPr>
            <w:r w:rsidRPr="006B44EA">
              <w:rPr>
                <w:rFonts w:eastAsia="Calibri"/>
                <w:lang w:eastAsia="en-US"/>
              </w:rPr>
              <w:t xml:space="preserve">A slight piloerection was observed in all animals just after treatment and during </w:t>
            </w:r>
            <w:r>
              <w:rPr>
                <w:rFonts w:eastAsia="Calibri"/>
                <w:lang w:eastAsia="en-US"/>
              </w:rPr>
              <w:t>30 minutes</w:t>
            </w:r>
            <w:r w:rsidRPr="006B44EA">
              <w:rPr>
                <w:rFonts w:eastAsia="Calibri"/>
                <w:lang w:eastAsia="en-US"/>
              </w:rPr>
              <w:t>. Then, no clinical signs were noted anymore till the end of the observation period (D15).</w:t>
            </w:r>
          </w:p>
        </w:tc>
        <w:tc>
          <w:tcPr>
            <w:tcW w:w="992" w:type="dxa"/>
            <w:shd w:val="clear" w:color="auto" w:fill="auto"/>
          </w:tcPr>
          <w:p w14:paraId="6C2ACA66" w14:textId="77777777" w:rsidR="00C40A2D" w:rsidRPr="00A53EE0" w:rsidRDefault="00C40A2D" w:rsidP="00C40A2D">
            <w:pPr>
              <w:spacing w:line="260" w:lineRule="atLeast"/>
              <w:rPr>
                <w:rFonts w:eastAsia="Calibri"/>
                <w:lang w:eastAsia="en-US"/>
              </w:rPr>
            </w:pPr>
            <w:r>
              <w:rPr>
                <w:rFonts w:eastAsia="Calibri"/>
                <w:lang w:eastAsia="en-US"/>
              </w:rPr>
              <w:t>&gt;2000 mg/kg bw</w:t>
            </w:r>
          </w:p>
        </w:tc>
        <w:tc>
          <w:tcPr>
            <w:tcW w:w="1276" w:type="dxa"/>
          </w:tcPr>
          <w:p w14:paraId="40A3AB55" w14:textId="77777777" w:rsidR="00C40A2D" w:rsidRPr="00A53EE0" w:rsidRDefault="00C40A2D" w:rsidP="00C40A2D">
            <w:pPr>
              <w:spacing w:line="260" w:lineRule="atLeast"/>
              <w:rPr>
                <w:rFonts w:eastAsia="Calibri"/>
                <w:lang w:eastAsia="en-US"/>
              </w:rPr>
            </w:pPr>
            <w:r>
              <w:rPr>
                <w:rFonts w:eastAsia="Calibri"/>
                <w:lang w:eastAsia="en-US"/>
              </w:rPr>
              <w:t>n/a</w:t>
            </w:r>
          </w:p>
        </w:tc>
        <w:tc>
          <w:tcPr>
            <w:tcW w:w="992" w:type="dxa"/>
            <w:shd w:val="clear" w:color="auto" w:fill="auto"/>
          </w:tcPr>
          <w:p w14:paraId="61F0B484" w14:textId="783BC33D" w:rsidR="00754567" w:rsidRPr="00A53EE0" w:rsidRDefault="00D03955" w:rsidP="00D03955">
            <w:pPr>
              <w:spacing w:line="260" w:lineRule="atLeast"/>
              <w:rPr>
                <w:rFonts w:eastAsia="Calibri"/>
                <w:lang w:eastAsia="en-US"/>
              </w:rPr>
            </w:pPr>
            <w:r>
              <w:rPr>
                <w:rFonts w:eastAsia="Calibri"/>
                <w:lang w:eastAsia="en-US"/>
              </w:rPr>
              <w:t>Canguilhem, B., 2010 (</w:t>
            </w:r>
            <w:r w:rsidR="00C40A2D">
              <w:rPr>
                <w:rFonts w:eastAsia="Calibri"/>
                <w:lang w:eastAsia="en-US"/>
              </w:rPr>
              <w:t xml:space="preserve">OECD 423 Proactive Plus, </w:t>
            </w:r>
            <w:r w:rsidR="00C40A2D" w:rsidRPr="006B44EA">
              <w:rPr>
                <w:rFonts w:eastAsia="Calibri"/>
                <w:lang w:eastAsia="en-US"/>
              </w:rPr>
              <w:t>Tq 138 / 10-1156</w:t>
            </w:r>
            <w:r>
              <w:rPr>
                <w:rFonts w:eastAsia="Calibri"/>
                <w:lang w:eastAsia="en-US"/>
              </w:rPr>
              <w:t>)</w:t>
            </w:r>
          </w:p>
        </w:tc>
      </w:tr>
      <w:tr w:rsidR="00C40A2D" w:rsidRPr="00FD2055" w14:paraId="49CAD794" w14:textId="77777777" w:rsidTr="00B874AD">
        <w:trPr>
          <w:tblHeader/>
        </w:trPr>
        <w:tc>
          <w:tcPr>
            <w:tcW w:w="1488" w:type="dxa"/>
            <w:vMerge/>
            <w:shd w:val="clear" w:color="auto" w:fill="auto"/>
          </w:tcPr>
          <w:p w14:paraId="39DD7418" w14:textId="77777777" w:rsidR="00C40A2D" w:rsidRPr="00A53EE0" w:rsidRDefault="00C40A2D" w:rsidP="00C40A2D">
            <w:pPr>
              <w:spacing w:line="260" w:lineRule="atLeast"/>
              <w:rPr>
                <w:rFonts w:eastAsia="Calibri"/>
                <w:lang w:eastAsia="en-US"/>
              </w:rPr>
            </w:pPr>
          </w:p>
        </w:tc>
        <w:tc>
          <w:tcPr>
            <w:tcW w:w="1276" w:type="dxa"/>
            <w:shd w:val="clear" w:color="auto" w:fill="auto"/>
          </w:tcPr>
          <w:p w14:paraId="7FBB84F2" w14:textId="77777777" w:rsidR="00C40A2D" w:rsidRPr="00A53EE0" w:rsidRDefault="00C40A2D" w:rsidP="00C40A2D">
            <w:pPr>
              <w:spacing w:line="260" w:lineRule="atLeast"/>
              <w:rPr>
                <w:rFonts w:eastAsia="Calibri"/>
                <w:lang w:eastAsia="en-US"/>
              </w:rPr>
            </w:pPr>
            <w:r>
              <w:rPr>
                <w:rFonts w:eastAsia="Calibri"/>
                <w:lang w:eastAsia="en-US"/>
              </w:rPr>
              <w:t>Rat, Sprague-Dawley, female, 6 animals per dose</w:t>
            </w:r>
          </w:p>
        </w:tc>
        <w:tc>
          <w:tcPr>
            <w:tcW w:w="1417" w:type="dxa"/>
            <w:shd w:val="clear" w:color="auto" w:fill="auto"/>
          </w:tcPr>
          <w:p w14:paraId="57E83C03" w14:textId="77777777" w:rsidR="00C40A2D" w:rsidRPr="00A53EE0" w:rsidRDefault="00C40A2D" w:rsidP="00C40A2D">
            <w:pPr>
              <w:spacing w:line="260" w:lineRule="atLeast"/>
              <w:rPr>
                <w:rFonts w:eastAsia="Calibri"/>
                <w:lang w:eastAsia="en-US"/>
              </w:rPr>
            </w:pPr>
            <w:r>
              <w:rPr>
                <w:rFonts w:eastAsia="Calibri"/>
                <w:lang w:eastAsia="en-US"/>
              </w:rPr>
              <w:t xml:space="preserve">Fortex (GMP 56), </w:t>
            </w:r>
            <w:r w:rsidRPr="006B44EA">
              <w:rPr>
                <w:rFonts w:eastAsia="Calibri"/>
                <w:lang w:eastAsia="en-US"/>
              </w:rPr>
              <w:t>1 dose of 2000 mg/kg per body weight</w:t>
            </w:r>
            <w:r>
              <w:rPr>
                <w:rFonts w:eastAsia="Calibri"/>
                <w:lang w:eastAsia="en-US"/>
              </w:rPr>
              <w:t xml:space="preserve"> by oral gavage</w:t>
            </w:r>
          </w:p>
        </w:tc>
        <w:tc>
          <w:tcPr>
            <w:tcW w:w="1843" w:type="dxa"/>
            <w:shd w:val="clear" w:color="auto" w:fill="auto"/>
          </w:tcPr>
          <w:p w14:paraId="035321ED" w14:textId="77777777" w:rsidR="00C40A2D" w:rsidRPr="00A53EE0" w:rsidRDefault="00C40A2D" w:rsidP="00C40A2D">
            <w:pPr>
              <w:spacing w:line="260" w:lineRule="atLeast"/>
              <w:rPr>
                <w:rFonts w:eastAsia="Calibri"/>
                <w:lang w:eastAsia="en-US"/>
              </w:rPr>
            </w:pPr>
            <w:r>
              <w:rPr>
                <w:rFonts w:eastAsia="Calibri"/>
                <w:lang w:eastAsia="en-US"/>
              </w:rPr>
              <w:t>Nothing to report.</w:t>
            </w:r>
          </w:p>
        </w:tc>
        <w:tc>
          <w:tcPr>
            <w:tcW w:w="992" w:type="dxa"/>
            <w:shd w:val="clear" w:color="auto" w:fill="auto"/>
          </w:tcPr>
          <w:p w14:paraId="2749249E" w14:textId="77777777" w:rsidR="00C40A2D" w:rsidRPr="00A53EE0" w:rsidRDefault="00C40A2D" w:rsidP="00C40A2D">
            <w:pPr>
              <w:spacing w:line="260" w:lineRule="atLeast"/>
              <w:rPr>
                <w:rFonts w:eastAsia="Calibri"/>
                <w:lang w:eastAsia="en-US"/>
              </w:rPr>
            </w:pPr>
            <w:r>
              <w:rPr>
                <w:rFonts w:eastAsia="Calibri"/>
                <w:lang w:eastAsia="en-US"/>
              </w:rPr>
              <w:t>&gt;2000 mg/kg bw</w:t>
            </w:r>
          </w:p>
        </w:tc>
        <w:tc>
          <w:tcPr>
            <w:tcW w:w="1276" w:type="dxa"/>
          </w:tcPr>
          <w:p w14:paraId="3C0E78A0" w14:textId="77777777" w:rsidR="00C40A2D" w:rsidRPr="00A53EE0" w:rsidRDefault="00C40A2D" w:rsidP="00C40A2D">
            <w:pPr>
              <w:spacing w:line="260" w:lineRule="atLeast"/>
              <w:rPr>
                <w:rFonts w:eastAsia="Calibri"/>
                <w:lang w:eastAsia="en-US"/>
              </w:rPr>
            </w:pPr>
            <w:r>
              <w:rPr>
                <w:rFonts w:eastAsia="Calibri"/>
                <w:lang w:eastAsia="en-US"/>
              </w:rPr>
              <w:t>n/a</w:t>
            </w:r>
          </w:p>
        </w:tc>
        <w:tc>
          <w:tcPr>
            <w:tcW w:w="992" w:type="dxa"/>
            <w:shd w:val="clear" w:color="auto" w:fill="auto"/>
          </w:tcPr>
          <w:p w14:paraId="12365796" w14:textId="410E8B65" w:rsidR="00754567" w:rsidRPr="00A53EE0" w:rsidRDefault="00350468" w:rsidP="00D03955">
            <w:pPr>
              <w:spacing w:line="260" w:lineRule="atLeast"/>
              <w:rPr>
                <w:rFonts w:eastAsia="Calibri"/>
                <w:lang w:eastAsia="en-US"/>
              </w:rPr>
            </w:pPr>
            <w:r>
              <w:rPr>
                <w:rFonts w:eastAsia="Calibri"/>
                <w:lang w:eastAsia="en-US"/>
              </w:rPr>
              <w:t>Richeux</w:t>
            </w:r>
            <w:r w:rsidR="00D03955">
              <w:rPr>
                <w:rFonts w:eastAsia="Calibri"/>
                <w:lang w:eastAsia="en-US"/>
              </w:rPr>
              <w:t xml:space="preserve"> F., 2013 (</w:t>
            </w:r>
            <w:r w:rsidR="00C40A2D">
              <w:rPr>
                <w:rFonts w:eastAsia="Calibri"/>
                <w:lang w:eastAsia="en-US"/>
              </w:rPr>
              <w:t xml:space="preserve">OECD 423 Fortex, </w:t>
            </w:r>
            <w:r w:rsidR="00C40A2D" w:rsidRPr="006B44EA">
              <w:rPr>
                <w:rFonts w:eastAsia="Calibri"/>
                <w:lang w:eastAsia="en-US"/>
              </w:rPr>
              <w:t>TAO423-PH-13/0541</w:t>
            </w:r>
            <w:r w:rsidR="00D03955">
              <w:rPr>
                <w:rFonts w:eastAsia="Calibri"/>
                <w:lang w:eastAsia="en-US"/>
              </w:rPr>
              <w:t>)</w:t>
            </w:r>
          </w:p>
        </w:tc>
      </w:tr>
      <w:tr w:rsidR="00C40A2D" w:rsidRPr="00C40A2D" w14:paraId="6BB81373" w14:textId="77777777" w:rsidTr="00B874AD">
        <w:trPr>
          <w:tblHeader/>
        </w:trPr>
        <w:tc>
          <w:tcPr>
            <w:tcW w:w="1488" w:type="dxa"/>
            <w:vMerge/>
            <w:shd w:val="clear" w:color="auto" w:fill="auto"/>
          </w:tcPr>
          <w:p w14:paraId="05BD2A8D" w14:textId="77777777" w:rsidR="00C40A2D" w:rsidRPr="00A53EE0" w:rsidRDefault="00C40A2D" w:rsidP="00C40A2D">
            <w:pPr>
              <w:spacing w:line="260" w:lineRule="atLeast"/>
              <w:rPr>
                <w:rFonts w:eastAsia="Calibri"/>
                <w:lang w:eastAsia="en-US"/>
              </w:rPr>
            </w:pPr>
          </w:p>
        </w:tc>
        <w:tc>
          <w:tcPr>
            <w:tcW w:w="1276" w:type="dxa"/>
            <w:shd w:val="clear" w:color="auto" w:fill="auto"/>
          </w:tcPr>
          <w:p w14:paraId="45161846" w14:textId="77777777" w:rsidR="00C40A2D" w:rsidRPr="00A53EE0" w:rsidRDefault="00C40A2D" w:rsidP="00C40A2D">
            <w:pPr>
              <w:spacing w:line="260" w:lineRule="atLeast"/>
              <w:rPr>
                <w:rFonts w:eastAsia="Calibri"/>
                <w:lang w:eastAsia="en-US"/>
              </w:rPr>
            </w:pPr>
            <w:r>
              <w:rPr>
                <w:rFonts w:eastAsia="Calibri"/>
                <w:lang w:eastAsia="en-US"/>
              </w:rPr>
              <w:t>Rat, Sprague-Dawley, female, 6 animals per dose</w:t>
            </w:r>
          </w:p>
        </w:tc>
        <w:tc>
          <w:tcPr>
            <w:tcW w:w="1417" w:type="dxa"/>
            <w:shd w:val="clear" w:color="auto" w:fill="auto"/>
          </w:tcPr>
          <w:p w14:paraId="7BADFFFB" w14:textId="77777777" w:rsidR="00C40A2D" w:rsidRPr="00A53EE0" w:rsidRDefault="00C40A2D" w:rsidP="00C40A2D">
            <w:pPr>
              <w:spacing w:line="260" w:lineRule="atLeast"/>
              <w:rPr>
                <w:rFonts w:eastAsia="Calibri"/>
                <w:lang w:eastAsia="en-US"/>
              </w:rPr>
            </w:pPr>
            <w:r>
              <w:rPr>
                <w:rFonts w:eastAsia="Calibri"/>
                <w:lang w:eastAsia="en-US"/>
              </w:rPr>
              <w:t xml:space="preserve">Tri-Fender (GMP 51), </w:t>
            </w:r>
            <w:r w:rsidRPr="006B44EA">
              <w:rPr>
                <w:rFonts w:eastAsia="Calibri"/>
                <w:lang w:eastAsia="en-US"/>
              </w:rPr>
              <w:t>1 dose of 2000 mg/kg per body weight</w:t>
            </w:r>
            <w:r>
              <w:rPr>
                <w:rFonts w:eastAsia="Calibri"/>
                <w:lang w:eastAsia="en-US"/>
              </w:rPr>
              <w:t xml:space="preserve"> by oral gavage</w:t>
            </w:r>
          </w:p>
        </w:tc>
        <w:tc>
          <w:tcPr>
            <w:tcW w:w="1843" w:type="dxa"/>
            <w:shd w:val="clear" w:color="auto" w:fill="auto"/>
          </w:tcPr>
          <w:p w14:paraId="5D42361F" w14:textId="77777777" w:rsidR="00C40A2D" w:rsidRPr="00A53EE0" w:rsidRDefault="00C40A2D" w:rsidP="00C40A2D">
            <w:pPr>
              <w:spacing w:line="260" w:lineRule="atLeast"/>
              <w:rPr>
                <w:rFonts w:eastAsia="Calibri"/>
                <w:lang w:eastAsia="en-US"/>
              </w:rPr>
            </w:pPr>
            <w:r>
              <w:rPr>
                <w:rFonts w:eastAsia="Calibri"/>
                <w:lang w:eastAsia="en-US"/>
              </w:rPr>
              <w:t>Nothing to report.</w:t>
            </w:r>
          </w:p>
        </w:tc>
        <w:tc>
          <w:tcPr>
            <w:tcW w:w="992" w:type="dxa"/>
            <w:shd w:val="clear" w:color="auto" w:fill="auto"/>
          </w:tcPr>
          <w:p w14:paraId="50231981" w14:textId="77777777" w:rsidR="00C40A2D" w:rsidRPr="00A53EE0" w:rsidRDefault="00C40A2D" w:rsidP="00C40A2D">
            <w:pPr>
              <w:spacing w:line="260" w:lineRule="atLeast"/>
              <w:rPr>
                <w:rFonts w:eastAsia="Calibri"/>
                <w:lang w:eastAsia="en-US"/>
              </w:rPr>
            </w:pPr>
            <w:r>
              <w:rPr>
                <w:rFonts w:eastAsia="Calibri"/>
                <w:lang w:eastAsia="en-US"/>
              </w:rPr>
              <w:t>&gt;2000 mg/kg bw</w:t>
            </w:r>
          </w:p>
        </w:tc>
        <w:tc>
          <w:tcPr>
            <w:tcW w:w="1276" w:type="dxa"/>
          </w:tcPr>
          <w:p w14:paraId="6D964653" w14:textId="77777777" w:rsidR="00C40A2D" w:rsidRPr="00A53EE0" w:rsidRDefault="00C40A2D" w:rsidP="00C40A2D">
            <w:pPr>
              <w:spacing w:line="260" w:lineRule="atLeast"/>
              <w:rPr>
                <w:rFonts w:eastAsia="Calibri"/>
                <w:lang w:eastAsia="en-US"/>
              </w:rPr>
            </w:pPr>
            <w:r>
              <w:rPr>
                <w:rFonts w:eastAsia="Calibri"/>
                <w:lang w:eastAsia="en-US"/>
              </w:rPr>
              <w:t>n/a</w:t>
            </w:r>
          </w:p>
        </w:tc>
        <w:tc>
          <w:tcPr>
            <w:tcW w:w="992" w:type="dxa"/>
            <w:shd w:val="clear" w:color="auto" w:fill="auto"/>
          </w:tcPr>
          <w:p w14:paraId="3914BD89" w14:textId="1FE0B78C" w:rsidR="00754567" w:rsidRPr="00504F7A" w:rsidRDefault="00350468" w:rsidP="00D03955">
            <w:pPr>
              <w:spacing w:line="260" w:lineRule="atLeast"/>
              <w:rPr>
                <w:rFonts w:eastAsia="Calibri"/>
                <w:lang w:val="de-DE" w:eastAsia="en-US"/>
              </w:rPr>
            </w:pPr>
            <w:r>
              <w:rPr>
                <w:rFonts w:eastAsia="Calibri"/>
                <w:lang w:eastAsia="en-US"/>
              </w:rPr>
              <w:t>Richeux</w:t>
            </w:r>
            <w:r w:rsidR="00D03955">
              <w:rPr>
                <w:rFonts w:eastAsia="Calibri"/>
                <w:lang w:eastAsia="en-US"/>
              </w:rPr>
              <w:t xml:space="preserve"> F., 2011 (</w:t>
            </w:r>
            <w:r w:rsidR="00C40A2D" w:rsidRPr="00504F7A">
              <w:rPr>
                <w:rFonts w:eastAsia="Calibri"/>
                <w:lang w:val="de-DE" w:eastAsia="en-US"/>
              </w:rPr>
              <w:t>OECD 423 Tri-Fender, TAO423-PH-11/0097</w:t>
            </w:r>
            <w:r w:rsidR="00D03955">
              <w:rPr>
                <w:rFonts w:eastAsia="Calibri"/>
                <w:lang w:val="de-DE" w:eastAsia="en-US"/>
              </w:rPr>
              <w:t>)</w:t>
            </w:r>
          </w:p>
        </w:tc>
      </w:tr>
      <w:tr w:rsidR="00C40A2D" w:rsidRPr="00FD2055" w14:paraId="44CDDC8C" w14:textId="77777777" w:rsidTr="00B874AD">
        <w:trPr>
          <w:tblHeader/>
        </w:trPr>
        <w:tc>
          <w:tcPr>
            <w:tcW w:w="1488" w:type="dxa"/>
            <w:vMerge/>
            <w:shd w:val="clear" w:color="auto" w:fill="auto"/>
          </w:tcPr>
          <w:p w14:paraId="0FCF0516" w14:textId="77777777" w:rsidR="00C40A2D" w:rsidRPr="002E5A7B" w:rsidRDefault="00C40A2D" w:rsidP="00C40A2D">
            <w:pPr>
              <w:spacing w:line="260" w:lineRule="atLeast"/>
              <w:rPr>
                <w:rFonts w:eastAsia="Calibri"/>
                <w:lang w:val="de-DE" w:eastAsia="en-US"/>
              </w:rPr>
            </w:pPr>
          </w:p>
        </w:tc>
        <w:tc>
          <w:tcPr>
            <w:tcW w:w="1276" w:type="dxa"/>
            <w:shd w:val="clear" w:color="auto" w:fill="auto"/>
          </w:tcPr>
          <w:p w14:paraId="1402DC76" w14:textId="77777777" w:rsidR="00C40A2D" w:rsidRPr="00A53EE0" w:rsidRDefault="00C40A2D" w:rsidP="00C40A2D">
            <w:pPr>
              <w:spacing w:line="260" w:lineRule="atLeast"/>
              <w:rPr>
                <w:rFonts w:eastAsia="Calibri"/>
                <w:lang w:eastAsia="en-US"/>
              </w:rPr>
            </w:pPr>
            <w:r>
              <w:rPr>
                <w:rFonts w:eastAsia="Calibri"/>
                <w:lang w:eastAsia="en-US"/>
              </w:rPr>
              <w:t>Rat, Sprague-Dawley, female, 6 animals per dose</w:t>
            </w:r>
          </w:p>
        </w:tc>
        <w:tc>
          <w:tcPr>
            <w:tcW w:w="1417" w:type="dxa"/>
            <w:shd w:val="clear" w:color="auto" w:fill="auto"/>
          </w:tcPr>
          <w:p w14:paraId="4CD04893" w14:textId="77777777" w:rsidR="00C40A2D" w:rsidRPr="00A53EE0" w:rsidRDefault="00C40A2D" w:rsidP="00C40A2D">
            <w:pPr>
              <w:spacing w:line="260" w:lineRule="atLeast"/>
              <w:rPr>
                <w:rFonts w:eastAsia="Calibri"/>
                <w:lang w:eastAsia="en-US"/>
              </w:rPr>
            </w:pPr>
            <w:r>
              <w:rPr>
                <w:rFonts w:eastAsia="Calibri"/>
                <w:lang w:eastAsia="en-US"/>
              </w:rPr>
              <w:t xml:space="preserve">Dipal RTU (GMP 34), </w:t>
            </w:r>
            <w:r w:rsidRPr="006B44EA">
              <w:rPr>
                <w:rFonts w:eastAsia="Calibri"/>
                <w:lang w:eastAsia="en-US"/>
              </w:rPr>
              <w:t>1 dose of 2000 mg/kg per body weight</w:t>
            </w:r>
            <w:r>
              <w:rPr>
                <w:rFonts w:eastAsia="Calibri"/>
                <w:lang w:eastAsia="en-US"/>
              </w:rPr>
              <w:t xml:space="preserve"> by oral gavage</w:t>
            </w:r>
          </w:p>
        </w:tc>
        <w:tc>
          <w:tcPr>
            <w:tcW w:w="1843" w:type="dxa"/>
            <w:shd w:val="clear" w:color="auto" w:fill="auto"/>
          </w:tcPr>
          <w:p w14:paraId="6D7D0199" w14:textId="77777777" w:rsidR="00C40A2D" w:rsidRPr="00A53EE0" w:rsidRDefault="00C40A2D" w:rsidP="00C40A2D">
            <w:pPr>
              <w:spacing w:line="260" w:lineRule="atLeast"/>
              <w:rPr>
                <w:rFonts w:eastAsia="Calibri"/>
                <w:lang w:eastAsia="en-US"/>
              </w:rPr>
            </w:pPr>
            <w:r w:rsidRPr="00504F7A">
              <w:rPr>
                <w:rFonts w:eastAsia="Calibri"/>
                <w:lang w:eastAsia="en-US"/>
              </w:rPr>
              <w:t>A slight piloerection was observed in all animals just after treatment and during 30 minutes. Then, no symptoms were observed anymore till the end of the observation period (D15).</w:t>
            </w:r>
          </w:p>
        </w:tc>
        <w:tc>
          <w:tcPr>
            <w:tcW w:w="992" w:type="dxa"/>
            <w:shd w:val="clear" w:color="auto" w:fill="auto"/>
          </w:tcPr>
          <w:p w14:paraId="6FB32E62" w14:textId="77777777" w:rsidR="00C40A2D" w:rsidRPr="00A53EE0" w:rsidRDefault="00C40A2D" w:rsidP="00C40A2D">
            <w:pPr>
              <w:spacing w:line="260" w:lineRule="atLeast"/>
              <w:rPr>
                <w:rFonts w:eastAsia="Calibri"/>
                <w:lang w:eastAsia="en-US"/>
              </w:rPr>
            </w:pPr>
            <w:r>
              <w:rPr>
                <w:rFonts w:eastAsia="Calibri"/>
                <w:lang w:eastAsia="en-US"/>
              </w:rPr>
              <w:t>&gt;2000 mg/kg bw</w:t>
            </w:r>
          </w:p>
        </w:tc>
        <w:tc>
          <w:tcPr>
            <w:tcW w:w="1276" w:type="dxa"/>
          </w:tcPr>
          <w:p w14:paraId="480763B5" w14:textId="77777777" w:rsidR="00C40A2D" w:rsidRPr="00A53EE0" w:rsidRDefault="00C40A2D" w:rsidP="00C40A2D">
            <w:pPr>
              <w:spacing w:line="260" w:lineRule="atLeast"/>
              <w:rPr>
                <w:rFonts w:eastAsia="Calibri"/>
                <w:lang w:eastAsia="en-US"/>
              </w:rPr>
            </w:pPr>
            <w:r>
              <w:rPr>
                <w:rFonts w:eastAsia="Calibri"/>
                <w:lang w:eastAsia="en-US"/>
              </w:rPr>
              <w:t>n/a</w:t>
            </w:r>
          </w:p>
        </w:tc>
        <w:tc>
          <w:tcPr>
            <w:tcW w:w="992" w:type="dxa"/>
            <w:shd w:val="clear" w:color="auto" w:fill="auto"/>
          </w:tcPr>
          <w:p w14:paraId="5E88E534" w14:textId="15215E57" w:rsidR="00754567" w:rsidRPr="00504F7A" w:rsidRDefault="00D03955" w:rsidP="00D03955">
            <w:pPr>
              <w:spacing w:line="260" w:lineRule="atLeast"/>
              <w:rPr>
                <w:rFonts w:eastAsia="Calibri"/>
                <w:lang w:val="de-DE" w:eastAsia="en-US"/>
              </w:rPr>
            </w:pPr>
            <w:r>
              <w:rPr>
                <w:rFonts w:eastAsia="Calibri"/>
                <w:lang w:eastAsia="en-US"/>
              </w:rPr>
              <w:t>Canguilhem, B., 2010 (</w:t>
            </w:r>
            <w:r w:rsidR="00C40A2D" w:rsidRPr="00504F7A">
              <w:rPr>
                <w:rFonts w:eastAsia="Calibri"/>
                <w:lang w:val="de-DE" w:eastAsia="en-US"/>
              </w:rPr>
              <w:t xml:space="preserve">OECD 423 </w:t>
            </w:r>
            <w:r w:rsidR="00C40A2D">
              <w:rPr>
                <w:rFonts w:eastAsia="Calibri"/>
                <w:lang w:val="de-DE" w:eastAsia="en-US"/>
              </w:rPr>
              <w:t>Dipal RTU</w:t>
            </w:r>
            <w:r w:rsidR="00C40A2D" w:rsidRPr="00504F7A">
              <w:rPr>
                <w:rFonts w:eastAsia="Calibri"/>
                <w:lang w:val="de-DE" w:eastAsia="en-US"/>
              </w:rPr>
              <w:t>, Tq 137 / 10-1157</w:t>
            </w:r>
            <w:r>
              <w:rPr>
                <w:rFonts w:eastAsia="Calibri"/>
                <w:lang w:val="de-DE" w:eastAsia="en-US"/>
              </w:rPr>
              <w:t>)</w:t>
            </w:r>
          </w:p>
        </w:tc>
      </w:tr>
      <w:tr w:rsidR="00C40A2D" w:rsidRPr="00FD2055" w14:paraId="7BDCA6B4" w14:textId="77777777" w:rsidTr="00B874AD">
        <w:trPr>
          <w:tblHeader/>
        </w:trPr>
        <w:tc>
          <w:tcPr>
            <w:tcW w:w="1488" w:type="dxa"/>
            <w:vMerge/>
            <w:shd w:val="clear" w:color="auto" w:fill="auto"/>
          </w:tcPr>
          <w:p w14:paraId="2892CCD7" w14:textId="77777777" w:rsidR="00C40A2D" w:rsidRPr="00A53EE0" w:rsidRDefault="00C40A2D" w:rsidP="00C40A2D">
            <w:pPr>
              <w:spacing w:line="260" w:lineRule="atLeast"/>
              <w:rPr>
                <w:rFonts w:eastAsia="Calibri"/>
                <w:lang w:eastAsia="en-US"/>
              </w:rPr>
            </w:pPr>
          </w:p>
        </w:tc>
        <w:tc>
          <w:tcPr>
            <w:tcW w:w="1276" w:type="dxa"/>
            <w:shd w:val="clear" w:color="auto" w:fill="auto"/>
          </w:tcPr>
          <w:p w14:paraId="22C90FC0" w14:textId="77777777" w:rsidR="00C40A2D" w:rsidRPr="00A53EE0" w:rsidRDefault="00C40A2D" w:rsidP="00C40A2D">
            <w:pPr>
              <w:spacing w:line="260" w:lineRule="atLeast"/>
              <w:rPr>
                <w:rFonts w:eastAsia="Calibri"/>
                <w:lang w:eastAsia="en-US"/>
              </w:rPr>
            </w:pPr>
            <w:r>
              <w:rPr>
                <w:rFonts w:eastAsia="Calibri"/>
                <w:lang w:eastAsia="en-US"/>
              </w:rPr>
              <w:t>Rat, Sprague-Dawley, female, 6 animals per dose</w:t>
            </w:r>
          </w:p>
        </w:tc>
        <w:tc>
          <w:tcPr>
            <w:tcW w:w="1417" w:type="dxa"/>
            <w:shd w:val="clear" w:color="auto" w:fill="auto"/>
          </w:tcPr>
          <w:p w14:paraId="166E02B5" w14:textId="77777777" w:rsidR="00C40A2D" w:rsidRPr="00A53EE0" w:rsidRDefault="00C40A2D" w:rsidP="00C40A2D">
            <w:pPr>
              <w:spacing w:line="260" w:lineRule="atLeast"/>
              <w:rPr>
                <w:rFonts w:eastAsia="Calibri"/>
                <w:lang w:eastAsia="en-US"/>
              </w:rPr>
            </w:pPr>
            <w:r>
              <w:rPr>
                <w:rFonts w:eastAsia="Calibri"/>
                <w:lang w:eastAsia="en-US"/>
              </w:rPr>
              <w:t xml:space="preserve">Dipal Conc (GMP 48), </w:t>
            </w:r>
            <w:r w:rsidRPr="006B44EA">
              <w:rPr>
                <w:rFonts w:eastAsia="Calibri"/>
                <w:lang w:eastAsia="en-US"/>
              </w:rPr>
              <w:t>1 dose of 2000 mg/kg per body weight</w:t>
            </w:r>
            <w:r>
              <w:rPr>
                <w:rFonts w:eastAsia="Calibri"/>
                <w:lang w:eastAsia="en-US"/>
              </w:rPr>
              <w:t xml:space="preserve"> by oral gavage</w:t>
            </w:r>
          </w:p>
        </w:tc>
        <w:tc>
          <w:tcPr>
            <w:tcW w:w="1843" w:type="dxa"/>
            <w:shd w:val="clear" w:color="auto" w:fill="auto"/>
          </w:tcPr>
          <w:p w14:paraId="156A97F3" w14:textId="77777777" w:rsidR="00C40A2D" w:rsidRPr="00A53EE0" w:rsidRDefault="00C40A2D" w:rsidP="00C40A2D">
            <w:pPr>
              <w:spacing w:line="260" w:lineRule="atLeast"/>
              <w:rPr>
                <w:rFonts w:eastAsia="Calibri"/>
                <w:lang w:eastAsia="en-US"/>
              </w:rPr>
            </w:pPr>
            <w:r w:rsidRPr="00504F7A">
              <w:rPr>
                <w:rFonts w:eastAsia="Calibri"/>
                <w:lang w:eastAsia="en-US"/>
              </w:rPr>
              <w:t>A slight piloerection was observed in all animals just after treatment and during 30 minutes. Then, no symptoms were observed anymore till the end of the observation period (D15).</w:t>
            </w:r>
          </w:p>
        </w:tc>
        <w:tc>
          <w:tcPr>
            <w:tcW w:w="992" w:type="dxa"/>
            <w:shd w:val="clear" w:color="auto" w:fill="auto"/>
          </w:tcPr>
          <w:p w14:paraId="3553EF9D" w14:textId="77777777" w:rsidR="00C40A2D" w:rsidRPr="00A53EE0" w:rsidRDefault="00C40A2D" w:rsidP="00C40A2D">
            <w:pPr>
              <w:spacing w:line="260" w:lineRule="atLeast"/>
              <w:rPr>
                <w:rFonts w:eastAsia="Calibri"/>
                <w:lang w:eastAsia="en-US"/>
              </w:rPr>
            </w:pPr>
            <w:r>
              <w:rPr>
                <w:rFonts w:eastAsia="Calibri"/>
                <w:lang w:eastAsia="en-US"/>
              </w:rPr>
              <w:t>&gt;2000 mg/kg bw</w:t>
            </w:r>
          </w:p>
        </w:tc>
        <w:tc>
          <w:tcPr>
            <w:tcW w:w="1276" w:type="dxa"/>
          </w:tcPr>
          <w:p w14:paraId="701C258F" w14:textId="77777777" w:rsidR="00C40A2D" w:rsidRPr="00A53EE0" w:rsidRDefault="00C40A2D" w:rsidP="00C40A2D">
            <w:pPr>
              <w:spacing w:line="260" w:lineRule="atLeast"/>
              <w:rPr>
                <w:rFonts w:eastAsia="Calibri"/>
                <w:lang w:eastAsia="en-US"/>
              </w:rPr>
            </w:pPr>
            <w:r>
              <w:rPr>
                <w:rFonts w:eastAsia="Calibri"/>
                <w:lang w:eastAsia="en-US"/>
              </w:rPr>
              <w:t>n/a</w:t>
            </w:r>
          </w:p>
        </w:tc>
        <w:tc>
          <w:tcPr>
            <w:tcW w:w="992" w:type="dxa"/>
            <w:shd w:val="clear" w:color="auto" w:fill="auto"/>
          </w:tcPr>
          <w:p w14:paraId="02D9E2C1" w14:textId="4775A03F" w:rsidR="00754567" w:rsidRPr="00504F7A" w:rsidRDefault="0074273A" w:rsidP="0074273A">
            <w:pPr>
              <w:spacing w:line="260" w:lineRule="atLeast"/>
              <w:rPr>
                <w:rFonts w:eastAsia="Calibri"/>
                <w:lang w:val="de-DE" w:eastAsia="en-US"/>
              </w:rPr>
            </w:pPr>
            <w:r>
              <w:rPr>
                <w:rFonts w:eastAsia="Calibri"/>
                <w:lang w:eastAsia="en-US"/>
              </w:rPr>
              <w:t>Gomond, P., 2007 (</w:t>
            </w:r>
            <w:r w:rsidR="00C40A2D" w:rsidRPr="00504F7A">
              <w:rPr>
                <w:rFonts w:eastAsia="Calibri"/>
                <w:lang w:val="de-DE" w:eastAsia="en-US"/>
              </w:rPr>
              <w:t xml:space="preserve">OECD 423 </w:t>
            </w:r>
            <w:r w:rsidR="00C40A2D">
              <w:rPr>
                <w:rFonts w:eastAsia="Calibri"/>
                <w:lang w:val="de-DE" w:eastAsia="en-US"/>
              </w:rPr>
              <w:t>Dipal Conc</w:t>
            </w:r>
            <w:r w:rsidR="00C40A2D" w:rsidRPr="00504F7A">
              <w:rPr>
                <w:rFonts w:eastAsia="Calibri"/>
                <w:lang w:val="de-DE" w:eastAsia="en-US"/>
              </w:rPr>
              <w:t>,</w:t>
            </w:r>
            <w:r w:rsidR="00C40A2D">
              <w:t xml:space="preserve"> </w:t>
            </w:r>
            <w:r w:rsidR="00C40A2D" w:rsidRPr="00504F7A">
              <w:rPr>
                <w:rFonts w:eastAsia="Calibri"/>
                <w:lang w:val="de-DE" w:eastAsia="en-US"/>
              </w:rPr>
              <w:t>Tm 622 / 06-3019</w:t>
            </w:r>
            <w:r>
              <w:rPr>
                <w:rFonts w:eastAsia="Calibri"/>
                <w:lang w:val="de-DE" w:eastAsia="en-US"/>
              </w:rPr>
              <w:t>)</w:t>
            </w:r>
          </w:p>
        </w:tc>
      </w:tr>
    </w:tbl>
    <w:p w14:paraId="5AF4481E" w14:textId="77777777" w:rsidR="00FD2055" w:rsidRPr="00FD2055" w:rsidRDefault="00FD2055" w:rsidP="00FD2055">
      <w:pPr>
        <w:spacing w:line="260" w:lineRule="atLeast"/>
        <w:rPr>
          <w:rFonts w:ascii="Times New Roman" w:eastAsia="Calibri" w:hAnsi="Times New Roman"/>
          <w:i/>
          <w:iCs/>
          <w:lang w:eastAsia="en-US"/>
        </w:rPr>
      </w:pPr>
    </w:p>
    <w:p w14:paraId="687F9A10" w14:textId="77777777" w:rsidR="00C40A2D" w:rsidRDefault="00C40A2D" w:rsidP="00C40A2D">
      <w:pPr>
        <w:spacing w:line="260" w:lineRule="atLeast"/>
        <w:rPr>
          <w:rFonts w:eastAsia="Calibri"/>
          <w:iCs/>
          <w:lang w:eastAsia="en-US"/>
        </w:rPr>
      </w:pPr>
      <w:r w:rsidRPr="00BD4059">
        <w:rPr>
          <w:rFonts w:eastAsia="Calibri"/>
          <w:iCs/>
          <w:lang w:eastAsia="en-US"/>
        </w:rPr>
        <w:t xml:space="preserve">No human data </w:t>
      </w:r>
      <w:r>
        <w:rPr>
          <w:rFonts w:eastAsia="Calibri"/>
          <w:iCs/>
          <w:lang w:eastAsia="en-US"/>
        </w:rPr>
        <w:t>are</w:t>
      </w:r>
      <w:r w:rsidRPr="00BD4059">
        <w:rPr>
          <w:rFonts w:eastAsia="Calibri"/>
          <w:iCs/>
          <w:lang w:eastAsia="en-US"/>
        </w:rPr>
        <w:t xml:space="preserve"> available on the products of this product family</w:t>
      </w:r>
      <w:r>
        <w:rPr>
          <w:rFonts w:eastAsia="Calibri"/>
          <w:iCs/>
          <w:lang w:eastAsia="en-US"/>
        </w:rPr>
        <w:t>.</w:t>
      </w:r>
    </w:p>
    <w:p w14:paraId="024638A0" w14:textId="77777777" w:rsidR="00FD2055" w:rsidRPr="00FD2055" w:rsidRDefault="00FD2055" w:rsidP="00FD2055">
      <w:pPr>
        <w:spacing w:line="260" w:lineRule="atLeast"/>
        <w:rPr>
          <w:rFonts w:eastAsia="Calibri"/>
          <w:lang w:eastAsia="en-US"/>
        </w:rPr>
      </w:pPr>
    </w:p>
    <w:p w14:paraId="5AF6F950" w14:textId="77777777" w:rsidR="00FD2055" w:rsidRPr="00FD2055" w:rsidRDefault="00FD2055" w:rsidP="00FD2055">
      <w:pPr>
        <w:spacing w:line="260" w:lineRule="atLeast"/>
        <w:rPr>
          <w:rFonts w:eastAsia="Calibri"/>
          <w:lang w:eastAsia="en-US"/>
        </w:rPr>
      </w:pPr>
    </w:p>
    <w:tbl>
      <w:tblPr>
        <w:tblW w:w="9356"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85"/>
        <w:gridCol w:w="7371"/>
      </w:tblGrid>
      <w:tr w:rsidR="00FD2055" w:rsidRPr="00FD2055" w14:paraId="2BB4E5B9"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4FC74BD4" w14:textId="77777777" w:rsidR="00FD2055" w:rsidRPr="00FD2055" w:rsidRDefault="00FD2055" w:rsidP="00FD2055">
            <w:pPr>
              <w:spacing w:line="260" w:lineRule="atLeast"/>
              <w:rPr>
                <w:rFonts w:eastAsia="Calibri"/>
                <w:b/>
                <w:bCs/>
                <w:lang w:eastAsia="en-US"/>
              </w:rPr>
            </w:pPr>
            <w:r w:rsidRPr="00FD2055">
              <w:rPr>
                <w:rFonts w:eastAsia="Calibri"/>
                <w:b/>
                <w:bCs/>
                <w:lang w:eastAsia="en-US"/>
              </w:rPr>
              <w:t>Value used in the Risk Assessment – Acute oral toxicity</w:t>
            </w:r>
          </w:p>
        </w:tc>
      </w:tr>
      <w:tr w:rsidR="00C40A2D" w:rsidRPr="00FD2055" w14:paraId="77D68E2A" w14:textId="77777777" w:rsidTr="00B874AD">
        <w:tc>
          <w:tcPr>
            <w:tcW w:w="1061" w:type="pct"/>
            <w:tcBorders>
              <w:top w:val="single" w:sz="6" w:space="0" w:color="auto"/>
              <w:left w:val="single" w:sz="4" w:space="0" w:color="auto"/>
              <w:bottom w:val="single" w:sz="6" w:space="0" w:color="auto"/>
              <w:right w:val="single" w:sz="6" w:space="0" w:color="auto"/>
            </w:tcBorders>
            <w:shd w:val="clear" w:color="auto" w:fill="auto"/>
          </w:tcPr>
          <w:p w14:paraId="55DDBEA6" w14:textId="77777777" w:rsidR="00C40A2D" w:rsidRPr="00FD2055" w:rsidRDefault="00C40A2D" w:rsidP="00FD2055">
            <w:pPr>
              <w:spacing w:line="260" w:lineRule="atLeast"/>
              <w:rPr>
                <w:rFonts w:eastAsia="Calibri"/>
                <w:lang w:eastAsia="en-US"/>
              </w:rPr>
            </w:pPr>
            <w:r w:rsidRPr="00FD2055">
              <w:rPr>
                <w:rFonts w:eastAsia="Calibri"/>
                <w:lang w:eastAsia="en-US"/>
              </w:rPr>
              <w:t>Value</w:t>
            </w:r>
          </w:p>
        </w:tc>
        <w:tc>
          <w:tcPr>
            <w:tcW w:w="3939" w:type="pct"/>
            <w:tcBorders>
              <w:top w:val="single" w:sz="6" w:space="0" w:color="auto"/>
              <w:left w:val="single" w:sz="6" w:space="0" w:color="auto"/>
              <w:bottom w:val="single" w:sz="6" w:space="0" w:color="auto"/>
              <w:right w:val="single" w:sz="6" w:space="0" w:color="auto"/>
            </w:tcBorders>
          </w:tcPr>
          <w:p w14:paraId="36E7DB58" w14:textId="77777777" w:rsidR="00C40A2D" w:rsidRPr="00B14ACE" w:rsidRDefault="00C40A2D" w:rsidP="00C40A2D">
            <w:pPr>
              <w:spacing w:line="260" w:lineRule="atLeast"/>
              <w:rPr>
                <w:rFonts w:eastAsia="Calibri"/>
                <w:lang w:val="en-US" w:eastAsia="en-US"/>
              </w:rPr>
            </w:pPr>
            <w:r>
              <w:rPr>
                <w:rFonts w:eastAsia="Calibri"/>
                <w:lang w:val="en-US" w:eastAsia="en-US"/>
              </w:rPr>
              <w:t>&gt;2000 mg/kg body weight</w:t>
            </w:r>
          </w:p>
        </w:tc>
      </w:tr>
      <w:tr w:rsidR="00C40A2D" w:rsidRPr="00FD2055" w14:paraId="187EBDD2" w14:textId="77777777" w:rsidTr="00B874AD">
        <w:tc>
          <w:tcPr>
            <w:tcW w:w="1061" w:type="pct"/>
            <w:tcBorders>
              <w:top w:val="single" w:sz="6" w:space="0" w:color="auto"/>
              <w:left w:val="single" w:sz="4" w:space="0" w:color="auto"/>
              <w:bottom w:val="single" w:sz="6" w:space="0" w:color="auto"/>
              <w:right w:val="single" w:sz="6" w:space="0" w:color="auto"/>
            </w:tcBorders>
            <w:shd w:val="clear" w:color="auto" w:fill="auto"/>
          </w:tcPr>
          <w:p w14:paraId="7D18E13B" w14:textId="77777777" w:rsidR="00C40A2D" w:rsidRPr="00FD2055" w:rsidRDefault="00C40A2D" w:rsidP="00FD2055">
            <w:pPr>
              <w:spacing w:line="260" w:lineRule="atLeast"/>
              <w:rPr>
                <w:rFonts w:eastAsia="Calibri"/>
                <w:lang w:eastAsia="en-US"/>
              </w:rPr>
            </w:pPr>
            <w:r w:rsidRPr="00FD2055">
              <w:rPr>
                <w:rFonts w:eastAsia="Calibri"/>
                <w:lang w:eastAsia="en-US"/>
              </w:rPr>
              <w:t>Justification for the selected value</w:t>
            </w:r>
          </w:p>
        </w:tc>
        <w:tc>
          <w:tcPr>
            <w:tcW w:w="3939" w:type="pct"/>
            <w:tcBorders>
              <w:top w:val="single" w:sz="6" w:space="0" w:color="auto"/>
              <w:left w:val="single" w:sz="6" w:space="0" w:color="auto"/>
              <w:bottom w:val="single" w:sz="6" w:space="0" w:color="auto"/>
              <w:right w:val="single" w:sz="6" w:space="0" w:color="auto"/>
            </w:tcBorders>
          </w:tcPr>
          <w:p w14:paraId="3E859DED" w14:textId="77777777" w:rsidR="00C40A2D" w:rsidRDefault="00C40A2D" w:rsidP="00C40A2D">
            <w:pPr>
              <w:spacing w:line="260" w:lineRule="atLeast"/>
              <w:rPr>
                <w:rFonts w:eastAsia="Calibri"/>
                <w:iCs/>
                <w:lang w:eastAsia="en-US"/>
              </w:rPr>
            </w:pPr>
            <w:r>
              <w:rPr>
                <w:rFonts w:eastAsia="Calibri"/>
                <w:iCs/>
                <w:lang w:eastAsia="en-US"/>
              </w:rPr>
              <w:t>T</w:t>
            </w:r>
            <w:r w:rsidRPr="00504F7A">
              <w:rPr>
                <w:rFonts w:eastAsia="Calibri"/>
                <w:iCs/>
                <w:lang w:eastAsia="en-US"/>
              </w:rPr>
              <w:t xml:space="preserve">he LD50 of the </w:t>
            </w:r>
            <w:r>
              <w:rPr>
                <w:rFonts w:eastAsia="Calibri"/>
                <w:iCs/>
                <w:lang w:eastAsia="en-US"/>
              </w:rPr>
              <w:t>8 tested products</w:t>
            </w:r>
            <w:r w:rsidRPr="00504F7A">
              <w:rPr>
                <w:rFonts w:eastAsia="Calibri"/>
                <w:iCs/>
                <w:lang w:eastAsia="en-US"/>
              </w:rPr>
              <w:t xml:space="preserve"> is </w:t>
            </w:r>
            <w:r>
              <w:rPr>
                <w:rFonts w:eastAsia="Calibri"/>
                <w:iCs/>
                <w:lang w:eastAsia="en-US"/>
              </w:rPr>
              <w:t xml:space="preserve">always </w:t>
            </w:r>
            <w:r w:rsidRPr="00504F7A">
              <w:rPr>
                <w:rFonts w:eastAsia="Calibri"/>
                <w:iCs/>
                <w:lang w:eastAsia="en-US"/>
              </w:rPr>
              <w:t>higher than 2000 mg/kg body weight by oral route in the rat.</w:t>
            </w:r>
            <w:r>
              <w:rPr>
                <w:rFonts w:eastAsia="Calibri"/>
                <w:iCs/>
                <w:lang w:eastAsia="en-US"/>
              </w:rPr>
              <w:t xml:space="preserve"> </w:t>
            </w:r>
          </w:p>
          <w:p w14:paraId="318DEAA8" w14:textId="77777777" w:rsidR="00C40A2D" w:rsidRDefault="00C40A2D" w:rsidP="00080FBC">
            <w:pPr>
              <w:spacing w:line="260" w:lineRule="atLeast"/>
              <w:rPr>
                <w:rFonts w:eastAsia="Calibri"/>
                <w:iCs/>
                <w:lang w:eastAsia="en-US"/>
              </w:rPr>
            </w:pPr>
            <w:r w:rsidRPr="00504F7A">
              <w:rPr>
                <w:rFonts w:eastAsia="Calibri"/>
                <w:iCs/>
                <w:lang w:eastAsia="en-US"/>
              </w:rPr>
              <w:t xml:space="preserve">ln accordance with the Regulation EC No. 1272/2008 on classification, labelling and packaging of substances and mixtures, the </w:t>
            </w:r>
            <w:r>
              <w:rPr>
                <w:rFonts w:eastAsia="Calibri"/>
                <w:iCs/>
                <w:lang w:eastAsia="en-US"/>
              </w:rPr>
              <w:t>tested products</w:t>
            </w:r>
            <w:r w:rsidRPr="00504F7A">
              <w:rPr>
                <w:rFonts w:eastAsia="Calibri"/>
                <w:iCs/>
                <w:lang w:eastAsia="en-US"/>
              </w:rPr>
              <w:t xml:space="preserve"> must not be classified. No signal word or hazard statement is required.</w:t>
            </w:r>
            <w:r>
              <w:rPr>
                <w:rFonts w:eastAsia="Calibri"/>
                <w:iCs/>
                <w:lang w:eastAsia="en-US"/>
              </w:rPr>
              <w:t xml:space="preserve"> </w:t>
            </w:r>
            <w:r w:rsidRPr="00527F09">
              <w:rPr>
                <w:rFonts w:eastAsia="Calibri"/>
                <w:iCs/>
                <w:lang w:eastAsia="en-US"/>
              </w:rPr>
              <w:t>No studies were performed on TriActive (F-2506) and Dipal Plus (GMP 36) but due to the high degree of similarity with respectively Tri-Fender (GMP 51) and Dipal RTU (GMP 34) it seems justified to conclude that both products are also not classified.</w:t>
            </w:r>
          </w:p>
          <w:p w14:paraId="2C6FF457" w14:textId="77777777" w:rsidR="00EA5E72" w:rsidRDefault="00EA5E72" w:rsidP="00080FBC">
            <w:pPr>
              <w:spacing w:line="260" w:lineRule="atLeast"/>
              <w:rPr>
                <w:rFonts w:eastAsia="Calibri"/>
                <w:iCs/>
                <w:lang w:eastAsia="en-US"/>
              </w:rPr>
            </w:pPr>
          </w:p>
          <w:p w14:paraId="5DFD881E" w14:textId="77777777" w:rsidR="00EA5E72" w:rsidRDefault="00EA5E72" w:rsidP="00EA5E72">
            <w:pPr>
              <w:spacing w:line="260" w:lineRule="atLeast"/>
              <w:rPr>
                <w:rFonts w:eastAsia="Calibri"/>
                <w:lang w:eastAsia="en-US"/>
              </w:rPr>
            </w:pPr>
            <w:r>
              <w:rPr>
                <w:rFonts w:eastAsia="Calibri"/>
                <w:lang w:eastAsia="en-US"/>
              </w:rPr>
              <w:t>It is noted that e</w:t>
            </w:r>
            <w:r w:rsidRPr="00DD76DB">
              <w:rPr>
                <w:rFonts w:eastAsia="Calibri"/>
                <w:lang w:eastAsia="en-US"/>
              </w:rPr>
              <w:t xml:space="preserve">xcept for Dipal Plus and TriActive (not tested), the products in </w:t>
            </w:r>
            <w:r>
              <w:rPr>
                <w:rFonts w:eastAsia="Calibri"/>
                <w:lang w:eastAsia="en-US"/>
              </w:rPr>
              <w:t>the BPF</w:t>
            </w:r>
            <w:r w:rsidRPr="00DD76DB">
              <w:rPr>
                <w:rFonts w:eastAsia="Calibri"/>
                <w:lang w:eastAsia="en-US"/>
              </w:rPr>
              <w:t xml:space="preserve"> were already on </w:t>
            </w:r>
            <w:r>
              <w:rPr>
                <w:rFonts w:eastAsia="Calibri"/>
                <w:lang w:eastAsia="en-US"/>
              </w:rPr>
              <w:t>the market for several years ac</w:t>
            </w:r>
            <w:r w:rsidRPr="00DD76DB">
              <w:rPr>
                <w:rFonts w:eastAsia="Calibri"/>
                <w:lang w:eastAsia="en-US"/>
              </w:rPr>
              <w:t>ross the EU, before BPR legislation became effective.</w:t>
            </w:r>
            <w:r>
              <w:t xml:space="preserve"> </w:t>
            </w:r>
            <w:r w:rsidRPr="00DD76DB">
              <w:rPr>
                <w:rFonts w:eastAsia="Calibri"/>
                <w:lang w:eastAsia="en-US"/>
              </w:rPr>
              <w:t xml:space="preserve">In addition, some of the products are also marketed outside the EU and in vivo toxicity tests were therefore also performed for the purpose of other regulations. An example is Fortex </w:t>
            </w:r>
            <w:r>
              <w:rPr>
                <w:rFonts w:eastAsia="Calibri"/>
                <w:lang w:eastAsia="en-US"/>
              </w:rPr>
              <w:t>,</w:t>
            </w:r>
            <w:r w:rsidRPr="00DD76DB">
              <w:rPr>
                <w:rFonts w:eastAsia="Calibri"/>
                <w:lang w:eastAsia="en-US"/>
              </w:rPr>
              <w:t>that justi</w:t>
            </w:r>
            <w:r>
              <w:rPr>
                <w:rFonts w:eastAsia="Calibri"/>
                <w:lang w:eastAsia="en-US"/>
              </w:rPr>
              <w:t>fies the study for this product</w:t>
            </w:r>
            <w:r w:rsidRPr="00DD76DB">
              <w:rPr>
                <w:rFonts w:eastAsia="Calibri"/>
                <w:lang w:eastAsia="en-US"/>
              </w:rPr>
              <w:t xml:space="preserve"> performed after 2012.</w:t>
            </w:r>
          </w:p>
          <w:p w14:paraId="0A2DC22C" w14:textId="77777777" w:rsidR="00EA5E72" w:rsidRPr="00A53EE0" w:rsidRDefault="00EA5E72" w:rsidP="00080FBC">
            <w:pPr>
              <w:spacing w:line="260" w:lineRule="atLeast"/>
              <w:rPr>
                <w:rFonts w:eastAsia="Calibri"/>
                <w:lang w:eastAsia="en-US"/>
              </w:rPr>
            </w:pPr>
          </w:p>
        </w:tc>
      </w:tr>
      <w:tr w:rsidR="00C40A2D" w:rsidRPr="00FD2055" w14:paraId="52C55239" w14:textId="77777777" w:rsidTr="00B874AD">
        <w:tc>
          <w:tcPr>
            <w:tcW w:w="1061" w:type="pct"/>
            <w:tcBorders>
              <w:top w:val="single" w:sz="6" w:space="0" w:color="auto"/>
              <w:left w:val="single" w:sz="4" w:space="0" w:color="auto"/>
              <w:bottom w:val="single" w:sz="6" w:space="0" w:color="auto"/>
              <w:right w:val="single" w:sz="6" w:space="0" w:color="auto"/>
            </w:tcBorders>
            <w:shd w:val="clear" w:color="auto" w:fill="auto"/>
          </w:tcPr>
          <w:p w14:paraId="5144DEBB" w14:textId="77777777" w:rsidR="00C40A2D" w:rsidRPr="00FD2055" w:rsidRDefault="00C40A2D" w:rsidP="00FD2055">
            <w:pPr>
              <w:spacing w:line="260" w:lineRule="atLeast"/>
              <w:rPr>
                <w:rFonts w:eastAsia="Calibri"/>
                <w:lang w:eastAsia="en-US"/>
              </w:rPr>
            </w:pPr>
            <w:r w:rsidRPr="00FD2055">
              <w:rPr>
                <w:rFonts w:eastAsia="Calibri"/>
                <w:lang w:eastAsia="en-US"/>
              </w:rPr>
              <w:lastRenderedPageBreak/>
              <w:t>Classification of the product according to CLP and DSD</w:t>
            </w:r>
          </w:p>
        </w:tc>
        <w:tc>
          <w:tcPr>
            <w:tcW w:w="3939" w:type="pct"/>
            <w:tcBorders>
              <w:top w:val="single" w:sz="6" w:space="0" w:color="auto"/>
              <w:left w:val="single" w:sz="6" w:space="0" w:color="auto"/>
              <w:bottom w:val="single" w:sz="6" w:space="0" w:color="auto"/>
              <w:right w:val="single" w:sz="6" w:space="0" w:color="auto"/>
            </w:tcBorders>
          </w:tcPr>
          <w:p w14:paraId="5A2183AC" w14:textId="28D728FE" w:rsidR="00C40A2D" w:rsidRPr="00A53EE0" w:rsidRDefault="00C40A2D" w:rsidP="00080FBC">
            <w:pPr>
              <w:spacing w:line="260" w:lineRule="atLeast"/>
              <w:rPr>
                <w:rFonts w:eastAsia="Calibri"/>
                <w:lang w:eastAsia="en-US"/>
              </w:rPr>
            </w:pPr>
            <w:r>
              <w:rPr>
                <w:rFonts w:eastAsia="Calibri"/>
                <w:lang w:eastAsia="en-US"/>
              </w:rPr>
              <w:t>Not classified.</w:t>
            </w:r>
          </w:p>
        </w:tc>
      </w:tr>
    </w:tbl>
    <w:p w14:paraId="76F02E65" w14:textId="77777777" w:rsidR="00FD2055" w:rsidRPr="00FD2055" w:rsidRDefault="00FD2055" w:rsidP="00FD2055">
      <w:pPr>
        <w:spacing w:line="260" w:lineRule="atLeast"/>
        <w:rPr>
          <w:rFonts w:eastAsia="Calibri"/>
          <w:lang w:eastAsia="en-US"/>
        </w:rPr>
      </w:pPr>
    </w:p>
    <w:p w14:paraId="7730C2C9" w14:textId="77777777" w:rsidR="00FD2055" w:rsidRPr="00FD2055" w:rsidRDefault="00FD2055" w:rsidP="00FD2055">
      <w:pPr>
        <w:rPr>
          <w:rFonts w:eastAsia="Calibri"/>
          <w:i/>
          <w:u w:val="single"/>
          <w:lang w:eastAsia="en-US"/>
        </w:rPr>
      </w:pPr>
      <w:bookmarkStart w:id="1504" w:name="_Toc389729056"/>
      <w:r w:rsidRPr="00FD2055">
        <w:rPr>
          <w:rFonts w:eastAsia="Calibri"/>
          <w:i/>
          <w:u w:val="single"/>
          <w:lang w:eastAsia="en-US"/>
        </w:rPr>
        <w:t>Acute toxicity by inhalation</w:t>
      </w:r>
      <w:bookmarkEnd w:id="1504"/>
    </w:p>
    <w:p w14:paraId="24ADA104" w14:textId="77777777"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FD2055" w:rsidRPr="00FD2055" w14:paraId="0765D422"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3406E401" w14:textId="77777777" w:rsidR="00FD2055" w:rsidRPr="00FD2055" w:rsidRDefault="00FD2055" w:rsidP="00FD2055">
            <w:pPr>
              <w:spacing w:line="260" w:lineRule="atLeast"/>
              <w:rPr>
                <w:rFonts w:eastAsia="Calibri"/>
                <w:b/>
                <w:bCs/>
                <w:lang w:eastAsia="en-US"/>
              </w:rPr>
            </w:pPr>
            <w:r w:rsidRPr="00FD2055">
              <w:rPr>
                <w:rFonts w:eastAsia="Calibri"/>
                <w:b/>
                <w:bCs/>
                <w:lang w:eastAsia="en-US"/>
              </w:rPr>
              <w:t>Value used in the Risk Assessment – Acute inhalation toxicity</w:t>
            </w:r>
          </w:p>
        </w:tc>
      </w:tr>
      <w:tr w:rsidR="00C40A2D" w:rsidRPr="00FD2055" w14:paraId="5C82B069"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6887C0B1" w14:textId="77777777" w:rsidR="00C40A2D" w:rsidRPr="00FD2055" w:rsidRDefault="00C40A2D" w:rsidP="00FD2055">
            <w:pPr>
              <w:spacing w:line="260" w:lineRule="atLeast"/>
              <w:rPr>
                <w:rFonts w:eastAsia="Calibri"/>
                <w:lang w:eastAsia="en-US"/>
              </w:rPr>
            </w:pPr>
            <w:r w:rsidRPr="00FD2055">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3AF823D0" w14:textId="77777777" w:rsidR="00C40A2D" w:rsidRPr="00A53EE0" w:rsidRDefault="00C40A2D" w:rsidP="00C40A2D">
            <w:pPr>
              <w:spacing w:line="260" w:lineRule="atLeast"/>
              <w:rPr>
                <w:rFonts w:eastAsia="Calibri"/>
                <w:lang w:eastAsia="en-US"/>
              </w:rPr>
            </w:pPr>
            <w:r w:rsidRPr="00764F57">
              <w:rPr>
                <w:rFonts w:eastAsia="Calibri"/>
                <w:lang w:eastAsia="en-US"/>
              </w:rPr>
              <w:t>Not applicable</w:t>
            </w:r>
          </w:p>
        </w:tc>
      </w:tr>
      <w:tr w:rsidR="00C40A2D" w:rsidRPr="00FD2055" w14:paraId="04B6F4C1"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1CB6A1C9" w14:textId="77777777" w:rsidR="00C40A2D" w:rsidRPr="00FD2055" w:rsidRDefault="00C40A2D" w:rsidP="00FD2055">
            <w:pPr>
              <w:spacing w:line="260" w:lineRule="atLeast"/>
              <w:rPr>
                <w:rFonts w:eastAsia="Calibri"/>
                <w:lang w:eastAsia="en-US"/>
              </w:rPr>
            </w:pPr>
            <w:r w:rsidRPr="00FD2055">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2569563E" w14:textId="77777777" w:rsidR="00C40A2D" w:rsidRPr="00C60F25" w:rsidRDefault="00C40A2D" w:rsidP="00C40A2D">
            <w:pPr>
              <w:spacing w:before="60"/>
              <w:jc w:val="both"/>
              <w:rPr>
                <w:rFonts w:cs="Arial"/>
              </w:rPr>
            </w:pPr>
            <w:r>
              <w:rPr>
                <w:rFonts w:cs="Arial"/>
              </w:rPr>
              <w:t>Droplet</w:t>
            </w:r>
            <w:r w:rsidRPr="000D4E60">
              <w:rPr>
                <w:rFonts w:cs="Arial"/>
              </w:rPr>
              <w:t xml:space="preserve"> size when u</w:t>
            </w:r>
            <w:r>
              <w:rPr>
                <w:rFonts w:cs="Arial"/>
              </w:rPr>
              <w:softHyphen/>
            </w:r>
            <w:r w:rsidRPr="000D4E60">
              <w:rPr>
                <w:rFonts w:cs="Arial"/>
              </w:rPr>
              <w:t>sed by spraying is well above 50</w:t>
            </w:r>
            <w:r>
              <w:rPr>
                <w:rFonts w:cs="Arial"/>
              </w:rPr>
              <w:t xml:space="preserve"> µm</w:t>
            </w:r>
            <w:r w:rsidRPr="003D45F3">
              <w:rPr>
                <w:rFonts w:cs="Arial"/>
              </w:rPr>
              <w:t>. (</w:t>
            </w:r>
            <w:r w:rsidRPr="003D45F3">
              <w:rPr>
                <w:rFonts w:cs="Arial"/>
                <w:iCs/>
              </w:rPr>
              <w:t xml:space="preserve">C. Kingston, </w:t>
            </w:r>
            <w:r w:rsidRPr="003D45F3">
              <w:rPr>
                <w:rFonts w:cs="Arial"/>
              </w:rPr>
              <w:t xml:space="preserve"> 2007)</w:t>
            </w:r>
          </w:p>
          <w:p w14:paraId="551E412B" w14:textId="77777777" w:rsidR="00C40A2D" w:rsidRPr="00A53EE0" w:rsidRDefault="00C40A2D" w:rsidP="00C40A2D">
            <w:pPr>
              <w:spacing w:line="260" w:lineRule="atLeast"/>
              <w:rPr>
                <w:rFonts w:eastAsia="Calibri"/>
                <w:lang w:eastAsia="en-US"/>
              </w:rPr>
            </w:pPr>
          </w:p>
        </w:tc>
      </w:tr>
      <w:tr w:rsidR="00C40A2D" w:rsidRPr="00FD2055" w14:paraId="1181573D"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79D83354" w14:textId="77777777" w:rsidR="00C40A2D" w:rsidRPr="00FD2055" w:rsidRDefault="00C40A2D" w:rsidP="00FD2055">
            <w:pPr>
              <w:spacing w:line="260" w:lineRule="atLeast"/>
              <w:rPr>
                <w:rFonts w:eastAsia="Calibri"/>
                <w:lang w:eastAsia="en-US"/>
              </w:rPr>
            </w:pPr>
            <w:r w:rsidRPr="00FD2055">
              <w:rPr>
                <w:rFonts w:eastAsia="Calibri"/>
                <w:lang w:eastAsia="en-US"/>
              </w:rPr>
              <w:t>Classification of 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76360597" w14:textId="614C60CD" w:rsidR="00C40A2D" w:rsidRPr="00A53EE0" w:rsidRDefault="00C40A2D" w:rsidP="00AB2098">
            <w:pPr>
              <w:spacing w:line="260" w:lineRule="atLeast"/>
              <w:rPr>
                <w:rFonts w:eastAsia="Calibri"/>
                <w:lang w:eastAsia="en-US"/>
              </w:rPr>
            </w:pPr>
            <w:r>
              <w:rPr>
                <w:rFonts w:eastAsia="Calibri"/>
                <w:lang w:eastAsia="en-US"/>
              </w:rPr>
              <w:t xml:space="preserve">Not classified : </w:t>
            </w:r>
            <w:r>
              <w:t>Iodine  is classified for acute tox inhalation, but present below generic cut-off value (&lt; 1%) in all products =&gt; does not contribute to classification acute tox inhalation of the products.</w:t>
            </w:r>
          </w:p>
        </w:tc>
      </w:tr>
    </w:tbl>
    <w:p w14:paraId="29FC697F" w14:textId="77777777" w:rsidR="00FD2055" w:rsidRPr="00FD2055" w:rsidRDefault="00FD2055" w:rsidP="00FD2055">
      <w:pPr>
        <w:spacing w:line="260" w:lineRule="atLeast"/>
        <w:rPr>
          <w:rFonts w:eastAsia="Calibri"/>
          <w:lang w:eastAsia="en-US"/>
        </w:rPr>
      </w:pPr>
    </w:p>
    <w:p w14:paraId="5367F8AA" w14:textId="77777777" w:rsidR="00FD2055" w:rsidRDefault="00FD2055" w:rsidP="00FD2055">
      <w:pPr>
        <w:spacing w:line="260" w:lineRule="atLeast"/>
        <w:rPr>
          <w:rFonts w:eastAsia="Calibri"/>
          <w:lang w:eastAsia="en-US"/>
        </w:rPr>
      </w:pPr>
    </w:p>
    <w:p w14:paraId="56BB6F31" w14:textId="77777777" w:rsidR="00C40A2D" w:rsidRPr="00FD2055" w:rsidRDefault="00C40A2D"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FD2055" w:rsidRPr="00FD2055" w14:paraId="3EC6D7C1"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6FA5980B" w14:textId="77777777" w:rsidR="00FD2055" w:rsidRPr="00FD2055" w:rsidRDefault="00FD2055" w:rsidP="00FD2055">
            <w:pPr>
              <w:spacing w:line="260" w:lineRule="atLeast"/>
              <w:rPr>
                <w:rFonts w:eastAsia="Calibri"/>
                <w:b/>
                <w:lang w:eastAsia="en-US"/>
              </w:rPr>
            </w:pPr>
            <w:r w:rsidRPr="00FD2055">
              <w:rPr>
                <w:rFonts w:eastAsia="Calibri"/>
                <w:b/>
                <w:lang w:eastAsia="en-US"/>
              </w:rPr>
              <w:t>Data waiving</w:t>
            </w:r>
          </w:p>
        </w:tc>
      </w:tr>
      <w:tr w:rsidR="00C40A2D" w:rsidRPr="00FD2055" w14:paraId="4853E30C"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6D4FE765" w14:textId="77777777" w:rsidR="00C40A2D" w:rsidRPr="00FD2055" w:rsidRDefault="00C40A2D" w:rsidP="00FD2055">
            <w:pPr>
              <w:spacing w:line="260" w:lineRule="atLeast"/>
              <w:rPr>
                <w:rFonts w:eastAsia="Calibri"/>
                <w:lang w:eastAsia="en-US"/>
              </w:rPr>
            </w:pPr>
            <w:r w:rsidRPr="00FD2055">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2D6CF731" w14:textId="77777777" w:rsidR="00C40A2D" w:rsidRPr="00A53EE0" w:rsidRDefault="00C40A2D" w:rsidP="00C40A2D">
            <w:pPr>
              <w:spacing w:line="260" w:lineRule="atLeast"/>
              <w:rPr>
                <w:rFonts w:eastAsia="Calibri"/>
                <w:lang w:eastAsia="en-US"/>
              </w:rPr>
            </w:pPr>
            <w:r>
              <w:rPr>
                <w:rFonts w:eastAsia="Calibri"/>
                <w:lang w:eastAsia="en-US"/>
              </w:rPr>
              <w:t>IUCLID 8.5.2 Acute toxicity: inhalation</w:t>
            </w:r>
          </w:p>
        </w:tc>
      </w:tr>
      <w:tr w:rsidR="00C40A2D" w:rsidRPr="00FD2055" w14:paraId="3D2D04CF"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553A31CD" w14:textId="77777777" w:rsidR="00C40A2D" w:rsidRPr="00FD2055" w:rsidRDefault="00C40A2D" w:rsidP="00FD2055">
            <w:pPr>
              <w:spacing w:line="260" w:lineRule="atLeast"/>
              <w:rPr>
                <w:rFonts w:eastAsia="Calibri"/>
                <w:lang w:eastAsia="en-US"/>
              </w:rPr>
            </w:pPr>
            <w:r w:rsidRPr="00FD2055">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34957BA3" w14:textId="77777777" w:rsidR="00C40A2D" w:rsidRPr="00323056" w:rsidRDefault="00C40A2D" w:rsidP="00C40A2D">
            <w:pPr>
              <w:spacing w:line="260" w:lineRule="atLeast"/>
              <w:rPr>
                <w:rFonts w:eastAsia="Calibri"/>
                <w:lang w:eastAsia="en-US"/>
              </w:rPr>
            </w:pPr>
            <w:r>
              <w:rPr>
                <w:rFonts w:eastAsia="Calibri"/>
                <w:lang w:eastAsia="en-US"/>
              </w:rPr>
              <w:t>I</w:t>
            </w:r>
            <w:r w:rsidRPr="00323056">
              <w:rPr>
                <w:rFonts w:eastAsia="Calibri"/>
                <w:lang w:eastAsia="en-US"/>
              </w:rPr>
              <w:t xml:space="preserve">t </w:t>
            </w:r>
            <w:r>
              <w:rPr>
                <w:rFonts w:eastAsia="Calibri"/>
                <w:lang w:eastAsia="en-US"/>
              </w:rPr>
              <w:t xml:space="preserve">was considered </w:t>
            </w:r>
            <w:r w:rsidRPr="00323056">
              <w:rPr>
                <w:rFonts w:eastAsia="Calibri"/>
                <w:lang w:eastAsia="en-US"/>
              </w:rPr>
              <w:t>scientifically unjustified to perform acute inhalation toxicity studies for several reasons:</w:t>
            </w:r>
          </w:p>
          <w:p w14:paraId="65B4E0D9" w14:textId="4A2A9215" w:rsidR="00C40A2D" w:rsidRPr="00323056" w:rsidRDefault="00C40A2D" w:rsidP="00C40A2D">
            <w:pPr>
              <w:spacing w:line="260" w:lineRule="atLeast"/>
              <w:rPr>
                <w:rFonts w:eastAsia="Calibri"/>
                <w:lang w:eastAsia="en-US"/>
              </w:rPr>
            </w:pPr>
            <w:r w:rsidRPr="00323056">
              <w:rPr>
                <w:rFonts w:eastAsia="Calibri"/>
                <w:lang w:eastAsia="en-US"/>
              </w:rPr>
              <w:t>First, testing on product/mixtures does not need to be conducted if there are valid data available on each of the components in the mixture, sufficient to allow classification according to the rules laid down in Regulation 1272/2008. When following these guidelines, none of the products within the iodine based teat disinfectant family needs to be cla</w:t>
            </w:r>
            <w:r>
              <w:rPr>
                <w:rFonts w:eastAsia="Calibri"/>
                <w:lang w:eastAsia="en-US"/>
              </w:rPr>
              <w:t>ssified for inhalation toxicity (</w:t>
            </w:r>
            <w:r>
              <w:t>Iodine  is classified for acute tox inhalation, but present below generic cut-off value (&lt; 1%) in all products =&gt; does not contribute to classification acute tox inhalation of the products).</w:t>
            </w:r>
          </w:p>
          <w:p w14:paraId="6722CD5B" w14:textId="77777777" w:rsidR="00C40A2D" w:rsidRPr="00A53EE0" w:rsidRDefault="00C40A2D" w:rsidP="00C40A2D">
            <w:pPr>
              <w:spacing w:line="260" w:lineRule="atLeast"/>
              <w:rPr>
                <w:rFonts w:eastAsia="Calibri"/>
                <w:lang w:eastAsia="en-US"/>
              </w:rPr>
            </w:pPr>
            <w:r w:rsidRPr="00323056">
              <w:rPr>
                <w:rFonts w:eastAsia="Calibri"/>
                <w:lang w:eastAsia="en-US"/>
              </w:rPr>
              <w:t xml:space="preserve">Second, we provided in </w:t>
            </w:r>
            <w:r>
              <w:rPr>
                <w:rFonts w:eastAsia="Calibri"/>
                <w:lang w:eastAsia="en-US"/>
              </w:rPr>
              <w:t xml:space="preserve">IUCLID section </w:t>
            </w:r>
            <w:r w:rsidRPr="00323056">
              <w:rPr>
                <w:rFonts w:eastAsia="Calibri"/>
                <w:lang w:eastAsia="en-US"/>
              </w:rPr>
              <w:t xml:space="preserve">8.5.1 and 8.5.3 respectively oral and dermal acute toxicity studies for all products. According to those tests, none of the products were classified for oral or dermal toxicity. According to the ECHA Guidance on information requirements for BPR, acute toxicity tests for 2 relevant exposure routes are sufficient. </w:t>
            </w:r>
            <w:r>
              <w:rPr>
                <w:rFonts w:eastAsia="Calibri"/>
                <w:lang w:eastAsia="en-US"/>
              </w:rPr>
              <w:t>T</w:t>
            </w:r>
            <w:r w:rsidRPr="00323056">
              <w:rPr>
                <w:rFonts w:eastAsia="Calibri"/>
                <w:lang w:eastAsia="en-US"/>
              </w:rPr>
              <w:t xml:space="preserve">he risk for inhalation exposure </w:t>
            </w:r>
            <w:r>
              <w:rPr>
                <w:rFonts w:eastAsia="Calibri"/>
                <w:lang w:eastAsia="en-US"/>
              </w:rPr>
              <w:t xml:space="preserve">is also considered </w:t>
            </w:r>
            <w:r w:rsidRPr="00323056">
              <w:rPr>
                <w:rFonts w:eastAsia="Calibri"/>
                <w:lang w:eastAsia="en-US"/>
              </w:rPr>
              <w:t xml:space="preserve">to be unlikely, even for the products that are applied by spraying, since the particle size of sprayed droplets is well above 50 </w:t>
            </w:r>
            <w:r w:rsidRPr="003D45F3">
              <w:rPr>
                <w:rFonts w:eastAsia="Calibri"/>
                <w:lang w:eastAsia="en-US"/>
              </w:rPr>
              <w:t>µm (Kingston, 2007).</w:t>
            </w:r>
          </w:p>
        </w:tc>
      </w:tr>
    </w:tbl>
    <w:p w14:paraId="031E507F" w14:textId="77777777" w:rsidR="00FD2055" w:rsidRPr="00FD2055" w:rsidRDefault="00FD2055" w:rsidP="00FD2055">
      <w:pPr>
        <w:spacing w:line="260" w:lineRule="atLeast"/>
        <w:rPr>
          <w:rFonts w:eastAsia="Calibri"/>
          <w:lang w:eastAsia="en-US"/>
        </w:rPr>
      </w:pPr>
    </w:p>
    <w:p w14:paraId="3D02BCB4" w14:textId="77777777" w:rsidR="00FD2055" w:rsidRPr="00FD2055" w:rsidRDefault="00FD2055" w:rsidP="00FD2055">
      <w:pPr>
        <w:spacing w:line="260" w:lineRule="atLeast"/>
        <w:rPr>
          <w:rFonts w:eastAsia="Calibri"/>
          <w:lang w:eastAsia="en-US"/>
        </w:rPr>
      </w:pPr>
    </w:p>
    <w:p w14:paraId="2D0E1172" w14:textId="77777777" w:rsidR="00FD2055" w:rsidRPr="00FD2055" w:rsidRDefault="00FD2055" w:rsidP="00FD2055">
      <w:pPr>
        <w:rPr>
          <w:rFonts w:eastAsia="Calibri"/>
          <w:i/>
          <w:u w:val="single"/>
          <w:lang w:eastAsia="en-US"/>
        </w:rPr>
      </w:pPr>
      <w:bookmarkStart w:id="1505" w:name="_Toc389729057"/>
      <w:r w:rsidRPr="00FD2055">
        <w:rPr>
          <w:rFonts w:eastAsia="Calibri"/>
          <w:i/>
          <w:u w:val="single"/>
          <w:lang w:eastAsia="en-US"/>
        </w:rPr>
        <w:t>Acute toxicity by dermal route</w:t>
      </w:r>
      <w:bookmarkEnd w:id="1505"/>
    </w:p>
    <w:p w14:paraId="0FC01AE8" w14:textId="77777777" w:rsidR="00C40A2D" w:rsidRDefault="00C40A2D" w:rsidP="00C40A2D">
      <w:pPr>
        <w:spacing w:line="260" w:lineRule="atLeast"/>
        <w:jc w:val="both"/>
        <w:rPr>
          <w:rFonts w:eastAsia="Calibri"/>
          <w:iCs/>
          <w:lang w:eastAsia="en-US"/>
        </w:rPr>
      </w:pPr>
      <w:r w:rsidRPr="00764F57">
        <w:rPr>
          <w:rFonts w:eastAsia="Calibri"/>
          <w:iCs/>
          <w:lang w:eastAsia="en-US"/>
        </w:rPr>
        <w:t>Acute dermal toxicity studies according to OECD guidelines 402 were performed on 8 out of 10 products within the product family. These studies were not performed on TriActive (F-2506) and Dipal Plus (GMP 36) due to the high degree of similarity with respectively Tri-Fender (GMP 51) and Dipal RTU (GMP 34) (expert judgement).</w:t>
      </w:r>
    </w:p>
    <w:p w14:paraId="57D4FD9D" w14:textId="77777777" w:rsidR="00FD2055" w:rsidRPr="00FD2055" w:rsidRDefault="00FD2055" w:rsidP="00FD2055">
      <w:pPr>
        <w:spacing w:line="260" w:lineRule="atLeast"/>
        <w:rPr>
          <w:rFonts w:eastAsia="Calibri"/>
          <w:lang w:eastAsia="en-US"/>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1560"/>
        <w:gridCol w:w="1559"/>
        <w:gridCol w:w="992"/>
        <w:gridCol w:w="1276"/>
        <w:gridCol w:w="992"/>
      </w:tblGrid>
      <w:tr w:rsidR="00FD2055" w:rsidRPr="00FD2055" w14:paraId="5535ED38" w14:textId="77777777" w:rsidTr="00B874AD">
        <w:trPr>
          <w:trHeight w:val="253"/>
        </w:trPr>
        <w:tc>
          <w:tcPr>
            <w:tcW w:w="9322" w:type="dxa"/>
            <w:gridSpan w:val="7"/>
            <w:shd w:val="clear" w:color="auto" w:fill="FFFFCC"/>
          </w:tcPr>
          <w:p w14:paraId="211246E1" w14:textId="77777777" w:rsidR="00FD2055" w:rsidRPr="00FD2055" w:rsidRDefault="00FD2055" w:rsidP="00FD2055">
            <w:pPr>
              <w:spacing w:line="260" w:lineRule="atLeast"/>
              <w:jc w:val="center"/>
              <w:rPr>
                <w:rFonts w:eastAsia="Calibri"/>
                <w:b/>
                <w:lang w:eastAsia="en-US"/>
              </w:rPr>
            </w:pPr>
            <w:r w:rsidRPr="00FD2055">
              <w:rPr>
                <w:rFonts w:eastAsia="Calibri"/>
                <w:b/>
                <w:lang w:eastAsia="en-US"/>
              </w:rPr>
              <w:t>Summary table of animal studies on acute dermal toxicity</w:t>
            </w:r>
          </w:p>
        </w:tc>
      </w:tr>
      <w:tr w:rsidR="00FD2055" w:rsidRPr="00FD2055" w14:paraId="191E6C0A" w14:textId="77777777" w:rsidTr="00C40A2D">
        <w:trPr>
          <w:trHeight w:val="2519"/>
        </w:trPr>
        <w:tc>
          <w:tcPr>
            <w:tcW w:w="1384" w:type="dxa"/>
            <w:shd w:val="clear" w:color="auto" w:fill="auto"/>
          </w:tcPr>
          <w:p w14:paraId="10DA6220" w14:textId="77777777" w:rsidR="00FD2055" w:rsidRPr="00FD2055" w:rsidRDefault="00FD2055" w:rsidP="00FD2055">
            <w:pPr>
              <w:spacing w:line="260" w:lineRule="atLeast"/>
              <w:rPr>
                <w:rFonts w:eastAsia="Calibri"/>
                <w:b/>
                <w:lang w:eastAsia="en-GB"/>
              </w:rPr>
            </w:pPr>
            <w:r w:rsidRPr="00FD2055">
              <w:rPr>
                <w:rFonts w:eastAsia="Calibri"/>
                <w:b/>
                <w:lang w:eastAsia="en-GB"/>
              </w:rPr>
              <w:lastRenderedPageBreak/>
              <w:t>Method,</w:t>
            </w:r>
            <w:r w:rsidR="00027CB4">
              <w:rPr>
                <w:rFonts w:eastAsia="Calibri"/>
                <w:b/>
                <w:lang w:eastAsia="en-GB"/>
              </w:rPr>
              <w:t xml:space="preserve"> </w:t>
            </w:r>
            <w:r w:rsidRPr="00FD2055">
              <w:rPr>
                <w:rFonts w:eastAsia="Calibri"/>
                <w:b/>
                <w:lang w:eastAsia="en-GB"/>
              </w:rPr>
              <w:t>Guideline,</w:t>
            </w:r>
          </w:p>
          <w:p w14:paraId="24F324DE" w14:textId="77777777" w:rsidR="00FD2055" w:rsidRPr="00FD2055" w:rsidRDefault="00FD2055" w:rsidP="00FD2055">
            <w:pPr>
              <w:spacing w:line="260" w:lineRule="atLeast"/>
              <w:rPr>
                <w:rFonts w:eastAsia="Calibri"/>
                <w:b/>
                <w:lang w:eastAsia="en-GB"/>
              </w:rPr>
            </w:pPr>
            <w:r w:rsidRPr="00FD2055">
              <w:rPr>
                <w:rFonts w:eastAsia="Calibri"/>
                <w:b/>
                <w:lang w:eastAsia="en-GB"/>
              </w:rPr>
              <w:t>GLP status,</w:t>
            </w:r>
          </w:p>
          <w:p w14:paraId="1EDA17D1" w14:textId="77777777" w:rsidR="00FD2055" w:rsidRPr="00FD2055" w:rsidRDefault="00FD2055" w:rsidP="00FD2055">
            <w:pPr>
              <w:spacing w:line="260" w:lineRule="atLeast"/>
              <w:rPr>
                <w:rFonts w:eastAsia="Calibri"/>
                <w:lang w:eastAsia="en-US"/>
              </w:rPr>
            </w:pPr>
            <w:r w:rsidRPr="00FD2055">
              <w:rPr>
                <w:rFonts w:eastAsia="Calibri"/>
                <w:b/>
                <w:lang w:eastAsia="en-GB"/>
              </w:rPr>
              <w:t>Reliability</w:t>
            </w:r>
          </w:p>
        </w:tc>
        <w:tc>
          <w:tcPr>
            <w:tcW w:w="1559" w:type="dxa"/>
            <w:shd w:val="clear" w:color="auto" w:fill="auto"/>
          </w:tcPr>
          <w:p w14:paraId="2FD06520" w14:textId="77777777" w:rsidR="00FD2055" w:rsidRPr="00FD2055" w:rsidDel="0048714C" w:rsidRDefault="00FD2055" w:rsidP="00027CB4">
            <w:pPr>
              <w:spacing w:line="260" w:lineRule="atLeast"/>
              <w:rPr>
                <w:rFonts w:eastAsia="Calibri"/>
                <w:b/>
                <w:lang w:eastAsia="en-US"/>
              </w:rPr>
            </w:pPr>
            <w:r w:rsidRPr="00FD2055">
              <w:rPr>
                <w:rFonts w:eastAsia="Calibri"/>
                <w:b/>
                <w:lang w:eastAsia="en-US"/>
              </w:rPr>
              <w:t>Species, strain, Sex,</w:t>
            </w:r>
            <w:r w:rsidR="00027CB4">
              <w:rPr>
                <w:rFonts w:eastAsia="Calibri"/>
                <w:b/>
                <w:lang w:eastAsia="en-US"/>
              </w:rPr>
              <w:t xml:space="preserve"> </w:t>
            </w:r>
            <w:r w:rsidRPr="00FD2055">
              <w:rPr>
                <w:rFonts w:eastAsia="Calibri"/>
                <w:b/>
                <w:lang w:eastAsia="en-US"/>
              </w:rPr>
              <w:t>No/group</w:t>
            </w:r>
          </w:p>
        </w:tc>
        <w:tc>
          <w:tcPr>
            <w:tcW w:w="1560" w:type="dxa"/>
            <w:shd w:val="clear" w:color="auto" w:fill="auto"/>
          </w:tcPr>
          <w:p w14:paraId="68C438F1" w14:textId="77777777" w:rsidR="00FD2055" w:rsidRPr="00FD2055" w:rsidRDefault="00FD2055" w:rsidP="00027CB4">
            <w:pPr>
              <w:spacing w:line="260" w:lineRule="atLeast"/>
              <w:rPr>
                <w:rFonts w:eastAsia="Calibri"/>
                <w:lang w:eastAsia="en-US"/>
              </w:rPr>
            </w:pPr>
            <w:r w:rsidRPr="00FD2055">
              <w:rPr>
                <w:rFonts w:eastAsia="Calibri"/>
                <w:b/>
                <w:lang w:eastAsia="en-GB"/>
              </w:rPr>
              <w:t>Test substance, Vehicle,</w:t>
            </w:r>
            <w:r w:rsidR="00027CB4">
              <w:rPr>
                <w:rFonts w:eastAsia="Calibri"/>
                <w:b/>
                <w:lang w:eastAsia="en-GB"/>
              </w:rPr>
              <w:t xml:space="preserve"> </w:t>
            </w:r>
            <w:r w:rsidRPr="00FD2055">
              <w:rPr>
                <w:rFonts w:eastAsia="Calibri"/>
                <w:b/>
                <w:lang w:eastAsia="en-GB"/>
              </w:rPr>
              <w:t>Dose levels, Surface area</w:t>
            </w:r>
          </w:p>
        </w:tc>
        <w:tc>
          <w:tcPr>
            <w:tcW w:w="1559" w:type="dxa"/>
            <w:shd w:val="clear" w:color="auto" w:fill="auto"/>
          </w:tcPr>
          <w:p w14:paraId="4AC957DB" w14:textId="77777777" w:rsidR="00FD2055" w:rsidRPr="00FD2055" w:rsidRDefault="00FD2055" w:rsidP="00FD2055">
            <w:pPr>
              <w:spacing w:line="260" w:lineRule="atLeast"/>
              <w:rPr>
                <w:rFonts w:eastAsia="Calibri"/>
                <w:b/>
                <w:lang w:eastAsia="en-US"/>
              </w:rPr>
            </w:pPr>
            <w:r w:rsidRPr="00FD2055">
              <w:rPr>
                <w:rFonts w:eastAsia="Calibri"/>
                <w:b/>
                <w:lang w:eastAsia="en-US"/>
              </w:rPr>
              <w:t xml:space="preserve">Signs of toxicity </w:t>
            </w:r>
            <w:r w:rsidRPr="00FD2055">
              <w:rPr>
                <w:rFonts w:eastAsia="Calibri"/>
                <w:i/>
                <w:lang w:eastAsia="en-US"/>
              </w:rPr>
              <w:t>(nature, onset, duration, severity, reversibility)</w:t>
            </w:r>
          </w:p>
        </w:tc>
        <w:tc>
          <w:tcPr>
            <w:tcW w:w="992" w:type="dxa"/>
            <w:shd w:val="clear" w:color="auto" w:fill="auto"/>
          </w:tcPr>
          <w:p w14:paraId="293C5263" w14:textId="77777777" w:rsidR="00FD2055" w:rsidRPr="00FD2055" w:rsidRDefault="00FD2055" w:rsidP="00FD2055">
            <w:pPr>
              <w:spacing w:line="260" w:lineRule="atLeast"/>
              <w:rPr>
                <w:rFonts w:eastAsia="Calibri"/>
                <w:b/>
                <w:lang w:eastAsia="en-US"/>
              </w:rPr>
            </w:pPr>
            <w:r w:rsidRPr="00FD2055">
              <w:rPr>
                <w:rFonts w:eastAsia="Calibri"/>
                <w:b/>
                <w:lang w:eastAsia="en-US"/>
              </w:rPr>
              <w:t>LD50</w:t>
            </w:r>
          </w:p>
        </w:tc>
        <w:tc>
          <w:tcPr>
            <w:tcW w:w="1276" w:type="dxa"/>
          </w:tcPr>
          <w:p w14:paraId="0A31740A" w14:textId="77777777" w:rsidR="00FD2055" w:rsidRPr="00FD2055" w:rsidRDefault="00FD2055" w:rsidP="00FD2055">
            <w:pPr>
              <w:spacing w:line="260" w:lineRule="atLeast"/>
              <w:rPr>
                <w:rFonts w:eastAsia="Calibri"/>
                <w:lang w:eastAsia="en-US"/>
              </w:rPr>
            </w:pPr>
            <w:r w:rsidRPr="00FD2055">
              <w:rPr>
                <w:rFonts w:eastAsia="Calibri"/>
                <w:b/>
                <w:lang w:eastAsia="en-US"/>
              </w:rPr>
              <w:t xml:space="preserve">Remarks </w:t>
            </w:r>
            <w:r w:rsidRPr="00FD2055">
              <w:rPr>
                <w:rFonts w:eastAsia="Calibri"/>
                <w:i/>
                <w:lang w:eastAsia="en-GB"/>
              </w:rPr>
              <w:t>(e.g. major deviations)</w:t>
            </w:r>
          </w:p>
        </w:tc>
        <w:tc>
          <w:tcPr>
            <w:tcW w:w="992" w:type="dxa"/>
            <w:shd w:val="clear" w:color="auto" w:fill="auto"/>
          </w:tcPr>
          <w:p w14:paraId="263D4F78" w14:textId="77777777" w:rsidR="00FD2055" w:rsidRPr="00FD2055" w:rsidRDefault="00FD2055" w:rsidP="00FD2055">
            <w:pPr>
              <w:spacing w:line="260" w:lineRule="atLeast"/>
              <w:rPr>
                <w:rFonts w:eastAsia="Calibri"/>
                <w:b/>
                <w:lang w:eastAsia="en-US"/>
              </w:rPr>
            </w:pPr>
            <w:r w:rsidRPr="00FD2055">
              <w:rPr>
                <w:rFonts w:eastAsia="Calibri"/>
                <w:b/>
                <w:lang w:eastAsia="en-US"/>
              </w:rPr>
              <w:t>Reference</w:t>
            </w:r>
          </w:p>
        </w:tc>
      </w:tr>
      <w:tr w:rsidR="00C40A2D" w:rsidRPr="00FD2055" w14:paraId="4B6B04DB" w14:textId="77777777" w:rsidTr="00C40A2D">
        <w:trPr>
          <w:trHeight w:val="362"/>
        </w:trPr>
        <w:tc>
          <w:tcPr>
            <w:tcW w:w="1384" w:type="dxa"/>
            <w:vMerge w:val="restart"/>
            <w:shd w:val="clear" w:color="auto" w:fill="auto"/>
          </w:tcPr>
          <w:p w14:paraId="3F236D03" w14:textId="77777777" w:rsidR="00C40A2D" w:rsidRPr="00A53EE0" w:rsidRDefault="00C40A2D" w:rsidP="00C40A2D">
            <w:pPr>
              <w:spacing w:line="260" w:lineRule="atLeast"/>
              <w:rPr>
                <w:rFonts w:eastAsia="Calibri"/>
                <w:lang w:eastAsia="en-US"/>
              </w:rPr>
            </w:pPr>
            <w:r>
              <w:rPr>
                <w:rFonts w:eastAsia="Calibri"/>
                <w:lang w:eastAsia="en-US"/>
              </w:rPr>
              <w:t>OECD 402, GLP, Reliable without restriction</w:t>
            </w:r>
          </w:p>
        </w:tc>
        <w:tc>
          <w:tcPr>
            <w:tcW w:w="1559" w:type="dxa"/>
            <w:vMerge w:val="restart"/>
          </w:tcPr>
          <w:p w14:paraId="4D19DA77" w14:textId="77777777" w:rsidR="00C40A2D" w:rsidRPr="00A53EE0" w:rsidRDefault="00C40A2D" w:rsidP="00C40A2D">
            <w:pPr>
              <w:spacing w:line="260" w:lineRule="atLeast"/>
              <w:rPr>
                <w:rFonts w:eastAsia="Calibri"/>
                <w:lang w:eastAsia="en-US"/>
              </w:rPr>
            </w:pPr>
            <w:r>
              <w:rPr>
                <w:rFonts w:eastAsia="Calibri"/>
                <w:lang w:eastAsia="en-US"/>
              </w:rPr>
              <w:t>Rat, Sprague-Dawley, male/female, 5 animals per sex</w:t>
            </w:r>
          </w:p>
        </w:tc>
        <w:tc>
          <w:tcPr>
            <w:tcW w:w="1560" w:type="dxa"/>
            <w:shd w:val="clear" w:color="auto" w:fill="auto"/>
          </w:tcPr>
          <w:p w14:paraId="73DEE0EB" w14:textId="77777777" w:rsidR="00C40A2D" w:rsidRPr="00A53EE0" w:rsidRDefault="00C40A2D" w:rsidP="00C40A2D">
            <w:pPr>
              <w:spacing w:line="260" w:lineRule="atLeast"/>
              <w:rPr>
                <w:rFonts w:eastAsia="Calibri"/>
                <w:lang w:eastAsia="en-US"/>
              </w:rPr>
            </w:pPr>
            <w:r>
              <w:rPr>
                <w:rFonts w:eastAsia="Calibri"/>
                <w:lang w:eastAsia="en-US"/>
              </w:rPr>
              <w:t xml:space="preserve">Blockade (GMP 44), undiluted, </w:t>
            </w:r>
            <w:r w:rsidRPr="00D604E7">
              <w:rPr>
                <w:rFonts w:eastAsia="Calibri"/>
                <w:lang w:eastAsia="en-US"/>
              </w:rPr>
              <w:t>one dose of 2000 mg/kg body weight</w:t>
            </w:r>
            <w:r>
              <w:rPr>
                <w:rFonts w:eastAsia="Calibri"/>
                <w:lang w:eastAsia="en-US"/>
              </w:rPr>
              <w:t>, Surface area: about 45 cm</w:t>
            </w:r>
            <w:r w:rsidRPr="00D604E7">
              <w:rPr>
                <w:rFonts w:eastAsia="Calibri"/>
                <w:vertAlign w:val="superscript"/>
                <w:lang w:eastAsia="en-US"/>
              </w:rPr>
              <w:t>2</w:t>
            </w:r>
          </w:p>
        </w:tc>
        <w:tc>
          <w:tcPr>
            <w:tcW w:w="1559" w:type="dxa"/>
            <w:shd w:val="clear" w:color="auto" w:fill="auto"/>
          </w:tcPr>
          <w:p w14:paraId="48678178" w14:textId="77777777" w:rsidR="00C40A2D" w:rsidRPr="00A53EE0" w:rsidRDefault="00C40A2D" w:rsidP="00C40A2D">
            <w:pPr>
              <w:spacing w:line="260" w:lineRule="atLeast"/>
              <w:rPr>
                <w:rFonts w:eastAsia="Calibri"/>
                <w:lang w:eastAsia="en-US"/>
              </w:rPr>
            </w:pPr>
            <w:r>
              <w:rPr>
                <w:rFonts w:eastAsia="Calibri"/>
                <w:lang w:eastAsia="en-US"/>
              </w:rPr>
              <w:t>Nothing to report</w:t>
            </w:r>
          </w:p>
        </w:tc>
        <w:tc>
          <w:tcPr>
            <w:tcW w:w="992" w:type="dxa"/>
            <w:shd w:val="clear" w:color="auto" w:fill="auto"/>
          </w:tcPr>
          <w:p w14:paraId="45DEBA3A" w14:textId="77777777" w:rsidR="00C40A2D" w:rsidRPr="00A53EE0" w:rsidRDefault="00C40A2D" w:rsidP="00C40A2D">
            <w:pPr>
              <w:spacing w:line="260" w:lineRule="atLeast"/>
              <w:rPr>
                <w:rFonts w:eastAsia="Calibri"/>
                <w:lang w:eastAsia="en-US"/>
              </w:rPr>
            </w:pPr>
            <w:r>
              <w:rPr>
                <w:rFonts w:eastAsia="Calibri"/>
                <w:lang w:eastAsia="en-US"/>
              </w:rPr>
              <w:t>&gt;2000 mg/kg bw</w:t>
            </w:r>
          </w:p>
        </w:tc>
        <w:tc>
          <w:tcPr>
            <w:tcW w:w="1276" w:type="dxa"/>
          </w:tcPr>
          <w:p w14:paraId="0C9B108D" w14:textId="77777777" w:rsidR="00C40A2D" w:rsidRPr="00A53EE0" w:rsidRDefault="00C40A2D" w:rsidP="00C40A2D">
            <w:pPr>
              <w:spacing w:line="260" w:lineRule="atLeast"/>
              <w:rPr>
                <w:rFonts w:eastAsia="Calibri"/>
                <w:lang w:eastAsia="en-US"/>
              </w:rPr>
            </w:pPr>
            <w:r>
              <w:rPr>
                <w:rFonts w:eastAsia="Calibri"/>
                <w:lang w:eastAsia="en-US"/>
              </w:rPr>
              <w:t>n/a</w:t>
            </w:r>
          </w:p>
        </w:tc>
        <w:tc>
          <w:tcPr>
            <w:tcW w:w="992" w:type="dxa"/>
            <w:shd w:val="clear" w:color="auto" w:fill="auto"/>
          </w:tcPr>
          <w:p w14:paraId="33D69DA8" w14:textId="50A3E40D" w:rsidR="00754567" w:rsidRPr="00A53EE0" w:rsidRDefault="0074273A" w:rsidP="0074273A">
            <w:pPr>
              <w:spacing w:line="260" w:lineRule="atLeast"/>
              <w:rPr>
                <w:rFonts w:eastAsia="Calibri"/>
                <w:lang w:eastAsia="en-US"/>
              </w:rPr>
            </w:pPr>
            <w:r>
              <w:rPr>
                <w:rFonts w:eastAsia="Calibri"/>
                <w:lang w:eastAsia="en-US"/>
              </w:rPr>
              <w:t>Fagette, S. 2011 (</w:t>
            </w:r>
            <w:r w:rsidR="00C40A2D">
              <w:rPr>
                <w:rFonts w:eastAsia="Calibri"/>
                <w:lang w:eastAsia="en-US"/>
              </w:rPr>
              <w:t xml:space="preserve">OECD 402 Blockade, </w:t>
            </w:r>
            <w:r w:rsidR="00C40A2D" w:rsidRPr="00D604E7">
              <w:rPr>
                <w:rFonts w:eastAsia="Calibri"/>
                <w:lang w:eastAsia="en-US"/>
              </w:rPr>
              <w:t>Tq 518 / 10-3367</w:t>
            </w:r>
            <w:r>
              <w:rPr>
                <w:rFonts w:eastAsia="Calibri"/>
                <w:lang w:eastAsia="en-US"/>
              </w:rPr>
              <w:t>)</w:t>
            </w:r>
          </w:p>
        </w:tc>
      </w:tr>
      <w:tr w:rsidR="00C40A2D" w:rsidRPr="00FD2055" w14:paraId="4093CAC2" w14:textId="77777777" w:rsidTr="00C40A2D">
        <w:trPr>
          <w:trHeight w:val="362"/>
        </w:trPr>
        <w:tc>
          <w:tcPr>
            <w:tcW w:w="1384" w:type="dxa"/>
            <w:vMerge/>
            <w:shd w:val="clear" w:color="auto" w:fill="auto"/>
          </w:tcPr>
          <w:p w14:paraId="63A622B1" w14:textId="77777777" w:rsidR="00C40A2D" w:rsidRDefault="00C40A2D" w:rsidP="00C40A2D">
            <w:pPr>
              <w:spacing w:line="260" w:lineRule="atLeast"/>
              <w:rPr>
                <w:rFonts w:eastAsia="Calibri"/>
                <w:lang w:eastAsia="en-US"/>
              </w:rPr>
            </w:pPr>
          </w:p>
        </w:tc>
        <w:tc>
          <w:tcPr>
            <w:tcW w:w="1559" w:type="dxa"/>
            <w:vMerge/>
          </w:tcPr>
          <w:p w14:paraId="778DD808" w14:textId="77777777" w:rsidR="00C40A2D" w:rsidRDefault="00C40A2D" w:rsidP="00C40A2D">
            <w:pPr>
              <w:spacing w:line="260" w:lineRule="atLeast"/>
              <w:rPr>
                <w:rFonts w:eastAsia="Calibri"/>
                <w:lang w:eastAsia="en-US"/>
              </w:rPr>
            </w:pPr>
          </w:p>
        </w:tc>
        <w:tc>
          <w:tcPr>
            <w:tcW w:w="1560" w:type="dxa"/>
            <w:shd w:val="clear" w:color="auto" w:fill="auto"/>
          </w:tcPr>
          <w:p w14:paraId="17A5B527" w14:textId="77777777" w:rsidR="00C40A2D" w:rsidRPr="00A53EE0" w:rsidRDefault="00C40A2D" w:rsidP="00C40A2D">
            <w:pPr>
              <w:spacing w:line="260" w:lineRule="atLeast"/>
              <w:rPr>
                <w:rFonts w:eastAsia="Calibri"/>
                <w:lang w:eastAsia="en-US"/>
              </w:rPr>
            </w:pPr>
            <w:r>
              <w:rPr>
                <w:rFonts w:eastAsia="Calibri"/>
                <w:lang w:eastAsia="en-US"/>
              </w:rPr>
              <w:t xml:space="preserve">IodoFence (GMP 54), undiluted, </w:t>
            </w:r>
            <w:r w:rsidRPr="00D604E7">
              <w:rPr>
                <w:rFonts w:eastAsia="Calibri"/>
                <w:lang w:eastAsia="en-US"/>
              </w:rPr>
              <w:t>one dose of 2000 mg/kg body weight</w:t>
            </w:r>
            <w:r>
              <w:rPr>
                <w:rFonts w:eastAsia="Calibri"/>
                <w:lang w:eastAsia="en-US"/>
              </w:rPr>
              <w:t>, at least 10% total body surface area.</w:t>
            </w:r>
          </w:p>
        </w:tc>
        <w:tc>
          <w:tcPr>
            <w:tcW w:w="1559" w:type="dxa"/>
            <w:shd w:val="clear" w:color="auto" w:fill="auto"/>
          </w:tcPr>
          <w:p w14:paraId="4B235197" w14:textId="77777777" w:rsidR="00C40A2D" w:rsidRPr="00A53EE0" w:rsidRDefault="00C40A2D" w:rsidP="00C40A2D">
            <w:pPr>
              <w:spacing w:line="260" w:lineRule="atLeast"/>
              <w:rPr>
                <w:rFonts w:eastAsia="Calibri"/>
                <w:lang w:eastAsia="en-US"/>
              </w:rPr>
            </w:pPr>
            <w:r>
              <w:rPr>
                <w:rFonts w:eastAsia="Calibri"/>
                <w:lang w:eastAsia="en-US"/>
              </w:rPr>
              <w:t>Nothing to report</w:t>
            </w:r>
          </w:p>
        </w:tc>
        <w:tc>
          <w:tcPr>
            <w:tcW w:w="992" w:type="dxa"/>
            <w:shd w:val="clear" w:color="auto" w:fill="auto"/>
          </w:tcPr>
          <w:p w14:paraId="24FDDF14" w14:textId="77777777" w:rsidR="00C40A2D" w:rsidRPr="00A53EE0" w:rsidRDefault="00C40A2D" w:rsidP="00C40A2D">
            <w:pPr>
              <w:spacing w:line="260" w:lineRule="atLeast"/>
              <w:rPr>
                <w:rFonts w:eastAsia="Calibri"/>
                <w:lang w:eastAsia="en-US"/>
              </w:rPr>
            </w:pPr>
            <w:r>
              <w:rPr>
                <w:rFonts w:eastAsia="Calibri"/>
                <w:lang w:eastAsia="en-US"/>
              </w:rPr>
              <w:t>&gt;2000 mg/kg bw</w:t>
            </w:r>
          </w:p>
        </w:tc>
        <w:tc>
          <w:tcPr>
            <w:tcW w:w="1276" w:type="dxa"/>
          </w:tcPr>
          <w:p w14:paraId="3A63D836" w14:textId="77777777" w:rsidR="00C40A2D" w:rsidRPr="00A53EE0" w:rsidRDefault="00C40A2D" w:rsidP="00C40A2D">
            <w:pPr>
              <w:spacing w:line="260" w:lineRule="atLeast"/>
              <w:rPr>
                <w:rFonts w:eastAsia="Calibri"/>
                <w:lang w:eastAsia="en-US"/>
              </w:rPr>
            </w:pPr>
            <w:r>
              <w:rPr>
                <w:rFonts w:eastAsia="Calibri"/>
                <w:lang w:eastAsia="en-US"/>
              </w:rPr>
              <w:t>n/a</w:t>
            </w:r>
          </w:p>
        </w:tc>
        <w:tc>
          <w:tcPr>
            <w:tcW w:w="992" w:type="dxa"/>
            <w:shd w:val="clear" w:color="auto" w:fill="auto"/>
          </w:tcPr>
          <w:p w14:paraId="236A5035" w14:textId="57A9CB07" w:rsidR="00754567" w:rsidRPr="00A53EE0" w:rsidRDefault="0074273A" w:rsidP="0074273A">
            <w:pPr>
              <w:spacing w:line="260" w:lineRule="atLeast"/>
              <w:rPr>
                <w:rFonts w:eastAsia="Calibri"/>
                <w:lang w:eastAsia="en-US"/>
              </w:rPr>
            </w:pPr>
            <w:r>
              <w:rPr>
                <w:rFonts w:eastAsia="Calibri"/>
                <w:lang w:eastAsia="en-US"/>
              </w:rPr>
              <w:t>Colas, S., 2011 (</w:t>
            </w:r>
            <w:r w:rsidR="00C40A2D">
              <w:rPr>
                <w:rFonts w:eastAsia="Calibri"/>
                <w:lang w:eastAsia="en-US"/>
              </w:rPr>
              <w:t xml:space="preserve">OECD 402 IodoFence, </w:t>
            </w:r>
            <w:r w:rsidR="00C40A2D" w:rsidRPr="00D604E7">
              <w:rPr>
                <w:rFonts w:eastAsia="Calibri"/>
                <w:lang w:eastAsia="en-US"/>
              </w:rPr>
              <w:t>TAD-PH-11/0566</w:t>
            </w:r>
            <w:r>
              <w:rPr>
                <w:rFonts w:eastAsia="Calibri"/>
                <w:lang w:eastAsia="en-US"/>
              </w:rPr>
              <w:t>)</w:t>
            </w:r>
          </w:p>
        </w:tc>
      </w:tr>
      <w:tr w:rsidR="00C40A2D" w:rsidRPr="00FD2055" w14:paraId="54B1D27B" w14:textId="77777777" w:rsidTr="00C40A2D">
        <w:trPr>
          <w:trHeight w:val="362"/>
        </w:trPr>
        <w:tc>
          <w:tcPr>
            <w:tcW w:w="1384" w:type="dxa"/>
            <w:vMerge/>
            <w:shd w:val="clear" w:color="auto" w:fill="auto"/>
          </w:tcPr>
          <w:p w14:paraId="00D65596" w14:textId="77777777" w:rsidR="00C40A2D" w:rsidRDefault="00C40A2D" w:rsidP="00C40A2D">
            <w:pPr>
              <w:spacing w:line="260" w:lineRule="atLeast"/>
              <w:rPr>
                <w:rFonts w:eastAsia="Calibri"/>
                <w:lang w:eastAsia="en-US"/>
              </w:rPr>
            </w:pPr>
          </w:p>
        </w:tc>
        <w:tc>
          <w:tcPr>
            <w:tcW w:w="1559" w:type="dxa"/>
            <w:vMerge/>
          </w:tcPr>
          <w:p w14:paraId="399E1E8E" w14:textId="77777777" w:rsidR="00C40A2D" w:rsidRDefault="00C40A2D" w:rsidP="00C40A2D">
            <w:pPr>
              <w:spacing w:line="260" w:lineRule="atLeast"/>
              <w:rPr>
                <w:rFonts w:eastAsia="Calibri"/>
                <w:lang w:eastAsia="en-US"/>
              </w:rPr>
            </w:pPr>
          </w:p>
        </w:tc>
        <w:tc>
          <w:tcPr>
            <w:tcW w:w="1560" w:type="dxa"/>
            <w:shd w:val="clear" w:color="auto" w:fill="auto"/>
          </w:tcPr>
          <w:p w14:paraId="0206F6DF" w14:textId="77777777" w:rsidR="00C40A2D" w:rsidRPr="00A53EE0" w:rsidRDefault="00C40A2D" w:rsidP="00C40A2D">
            <w:pPr>
              <w:spacing w:line="260" w:lineRule="atLeast"/>
              <w:rPr>
                <w:rFonts w:eastAsia="Calibri"/>
                <w:lang w:eastAsia="en-US"/>
              </w:rPr>
            </w:pPr>
            <w:r>
              <w:rPr>
                <w:rFonts w:eastAsia="Calibri"/>
                <w:lang w:eastAsia="en-US"/>
              </w:rPr>
              <w:t xml:space="preserve">Proactive (GMP 43), undiluted, </w:t>
            </w:r>
            <w:r w:rsidRPr="00D604E7">
              <w:rPr>
                <w:rFonts w:eastAsia="Calibri"/>
                <w:lang w:eastAsia="en-US"/>
              </w:rPr>
              <w:t>one dose of 2000 mg/kg body weight</w:t>
            </w:r>
            <w:r>
              <w:rPr>
                <w:rFonts w:eastAsia="Calibri"/>
                <w:lang w:eastAsia="en-US"/>
              </w:rPr>
              <w:t>, Surface area: about 45 cm</w:t>
            </w:r>
            <w:r w:rsidRPr="00D604E7">
              <w:rPr>
                <w:rFonts w:eastAsia="Calibri"/>
                <w:vertAlign w:val="superscript"/>
                <w:lang w:eastAsia="en-US"/>
              </w:rPr>
              <w:t>2</w:t>
            </w:r>
          </w:p>
        </w:tc>
        <w:tc>
          <w:tcPr>
            <w:tcW w:w="1559" w:type="dxa"/>
            <w:shd w:val="clear" w:color="auto" w:fill="auto"/>
          </w:tcPr>
          <w:p w14:paraId="60397A50" w14:textId="77777777" w:rsidR="00C40A2D" w:rsidRPr="00A53EE0" w:rsidRDefault="00C40A2D" w:rsidP="00C40A2D">
            <w:pPr>
              <w:spacing w:line="260" w:lineRule="atLeast"/>
              <w:rPr>
                <w:rFonts w:eastAsia="Calibri"/>
                <w:lang w:eastAsia="en-US"/>
              </w:rPr>
            </w:pPr>
            <w:r>
              <w:rPr>
                <w:rFonts w:eastAsia="Calibri"/>
                <w:lang w:eastAsia="en-US"/>
              </w:rPr>
              <w:t>Nothing to report</w:t>
            </w:r>
          </w:p>
        </w:tc>
        <w:tc>
          <w:tcPr>
            <w:tcW w:w="992" w:type="dxa"/>
            <w:shd w:val="clear" w:color="auto" w:fill="auto"/>
          </w:tcPr>
          <w:p w14:paraId="18163CD6" w14:textId="77777777" w:rsidR="00C40A2D" w:rsidRPr="00A53EE0" w:rsidRDefault="00C40A2D" w:rsidP="00C40A2D">
            <w:pPr>
              <w:spacing w:line="260" w:lineRule="atLeast"/>
              <w:rPr>
                <w:rFonts w:eastAsia="Calibri"/>
                <w:lang w:eastAsia="en-US"/>
              </w:rPr>
            </w:pPr>
            <w:r>
              <w:rPr>
                <w:rFonts w:eastAsia="Calibri"/>
                <w:lang w:eastAsia="en-US"/>
              </w:rPr>
              <w:t>&gt;2000 mg/kg bw</w:t>
            </w:r>
          </w:p>
        </w:tc>
        <w:tc>
          <w:tcPr>
            <w:tcW w:w="1276" w:type="dxa"/>
          </w:tcPr>
          <w:p w14:paraId="2828AC32" w14:textId="77777777" w:rsidR="00C40A2D" w:rsidRPr="00A53EE0" w:rsidRDefault="00C40A2D" w:rsidP="00C40A2D">
            <w:pPr>
              <w:spacing w:line="260" w:lineRule="atLeast"/>
              <w:rPr>
                <w:rFonts w:eastAsia="Calibri"/>
                <w:lang w:eastAsia="en-US"/>
              </w:rPr>
            </w:pPr>
            <w:r>
              <w:rPr>
                <w:rFonts w:eastAsia="Calibri"/>
                <w:lang w:eastAsia="en-US"/>
              </w:rPr>
              <w:t>n/a</w:t>
            </w:r>
          </w:p>
        </w:tc>
        <w:tc>
          <w:tcPr>
            <w:tcW w:w="992" w:type="dxa"/>
            <w:shd w:val="clear" w:color="auto" w:fill="auto"/>
          </w:tcPr>
          <w:p w14:paraId="3B62B475" w14:textId="36F83A51" w:rsidR="00754567" w:rsidRPr="00D604E7" w:rsidRDefault="0074273A" w:rsidP="0074273A">
            <w:pPr>
              <w:spacing w:line="260" w:lineRule="atLeast"/>
              <w:rPr>
                <w:rFonts w:eastAsia="Calibri"/>
                <w:b/>
                <w:lang w:eastAsia="en-US"/>
              </w:rPr>
            </w:pPr>
            <w:r>
              <w:rPr>
                <w:rFonts w:eastAsia="Calibri"/>
                <w:lang w:eastAsia="en-US"/>
              </w:rPr>
              <w:t>Fagette, S. 2011 (</w:t>
            </w:r>
            <w:r w:rsidR="00C40A2D">
              <w:rPr>
                <w:rFonts w:eastAsia="Calibri"/>
                <w:lang w:eastAsia="en-US"/>
              </w:rPr>
              <w:t xml:space="preserve">OECD 402 Proactive, </w:t>
            </w:r>
            <w:r w:rsidR="00C40A2D" w:rsidRPr="00D604E7">
              <w:rPr>
                <w:rFonts w:eastAsia="Calibri"/>
                <w:lang w:eastAsia="en-US"/>
              </w:rPr>
              <w:t>Tq 516 / 10-3365</w:t>
            </w:r>
            <w:r>
              <w:rPr>
                <w:rFonts w:eastAsia="Calibri"/>
                <w:lang w:eastAsia="en-US"/>
              </w:rPr>
              <w:t>)</w:t>
            </w:r>
          </w:p>
        </w:tc>
      </w:tr>
      <w:tr w:rsidR="00C40A2D" w:rsidRPr="00FD2055" w14:paraId="38942D2B" w14:textId="77777777" w:rsidTr="00C40A2D">
        <w:trPr>
          <w:trHeight w:val="362"/>
        </w:trPr>
        <w:tc>
          <w:tcPr>
            <w:tcW w:w="1384" w:type="dxa"/>
            <w:vMerge/>
            <w:shd w:val="clear" w:color="auto" w:fill="auto"/>
          </w:tcPr>
          <w:p w14:paraId="44E49AB1" w14:textId="77777777" w:rsidR="00C40A2D" w:rsidRDefault="00C40A2D" w:rsidP="00C40A2D">
            <w:pPr>
              <w:spacing w:line="260" w:lineRule="atLeast"/>
              <w:rPr>
                <w:rFonts w:eastAsia="Calibri"/>
                <w:lang w:eastAsia="en-US"/>
              </w:rPr>
            </w:pPr>
          </w:p>
        </w:tc>
        <w:tc>
          <w:tcPr>
            <w:tcW w:w="1559" w:type="dxa"/>
            <w:vMerge/>
          </w:tcPr>
          <w:p w14:paraId="110F4242" w14:textId="77777777" w:rsidR="00C40A2D" w:rsidRDefault="00C40A2D" w:rsidP="00C40A2D">
            <w:pPr>
              <w:spacing w:line="260" w:lineRule="atLeast"/>
              <w:rPr>
                <w:rFonts w:eastAsia="Calibri"/>
                <w:lang w:eastAsia="en-US"/>
              </w:rPr>
            </w:pPr>
          </w:p>
        </w:tc>
        <w:tc>
          <w:tcPr>
            <w:tcW w:w="1560" w:type="dxa"/>
            <w:shd w:val="clear" w:color="auto" w:fill="auto"/>
          </w:tcPr>
          <w:p w14:paraId="116D9C2C" w14:textId="77777777" w:rsidR="00C40A2D" w:rsidRPr="00A53EE0" w:rsidRDefault="00C40A2D" w:rsidP="00C40A2D">
            <w:pPr>
              <w:spacing w:line="260" w:lineRule="atLeast"/>
              <w:rPr>
                <w:rFonts w:eastAsia="Calibri"/>
                <w:lang w:eastAsia="en-US"/>
              </w:rPr>
            </w:pPr>
            <w:r>
              <w:rPr>
                <w:rFonts w:eastAsia="Calibri"/>
                <w:lang w:eastAsia="en-US"/>
              </w:rPr>
              <w:t xml:space="preserve">Proactive Plus (GMP 42), undiluted, </w:t>
            </w:r>
            <w:r w:rsidRPr="00D604E7">
              <w:rPr>
                <w:rFonts w:eastAsia="Calibri"/>
                <w:lang w:eastAsia="en-US"/>
              </w:rPr>
              <w:t>one dose of 2000 mg/kg body weight</w:t>
            </w:r>
            <w:r>
              <w:rPr>
                <w:rFonts w:eastAsia="Calibri"/>
                <w:lang w:eastAsia="en-US"/>
              </w:rPr>
              <w:t>, Surface area: about 45 cm</w:t>
            </w:r>
            <w:r w:rsidRPr="00D604E7">
              <w:rPr>
                <w:rFonts w:eastAsia="Calibri"/>
                <w:vertAlign w:val="superscript"/>
                <w:lang w:eastAsia="en-US"/>
              </w:rPr>
              <w:t>2</w:t>
            </w:r>
          </w:p>
        </w:tc>
        <w:tc>
          <w:tcPr>
            <w:tcW w:w="1559" w:type="dxa"/>
            <w:shd w:val="clear" w:color="auto" w:fill="auto"/>
          </w:tcPr>
          <w:p w14:paraId="350CEE52" w14:textId="77777777" w:rsidR="00C40A2D" w:rsidRPr="00A53EE0" w:rsidRDefault="00C40A2D" w:rsidP="00C40A2D">
            <w:pPr>
              <w:spacing w:line="260" w:lineRule="atLeast"/>
              <w:rPr>
                <w:rFonts w:eastAsia="Calibri"/>
                <w:lang w:eastAsia="en-US"/>
              </w:rPr>
            </w:pPr>
            <w:r>
              <w:rPr>
                <w:rFonts w:eastAsia="Calibri"/>
                <w:lang w:eastAsia="en-US"/>
              </w:rPr>
              <w:t>Nothing to report</w:t>
            </w:r>
          </w:p>
        </w:tc>
        <w:tc>
          <w:tcPr>
            <w:tcW w:w="992" w:type="dxa"/>
            <w:shd w:val="clear" w:color="auto" w:fill="auto"/>
          </w:tcPr>
          <w:p w14:paraId="4C1F8B51" w14:textId="77777777" w:rsidR="00C40A2D" w:rsidRPr="00A53EE0" w:rsidRDefault="00C40A2D" w:rsidP="00C40A2D">
            <w:pPr>
              <w:spacing w:line="260" w:lineRule="atLeast"/>
              <w:rPr>
                <w:rFonts w:eastAsia="Calibri"/>
                <w:lang w:eastAsia="en-US"/>
              </w:rPr>
            </w:pPr>
            <w:r>
              <w:rPr>
                <w:rFonts w:eastAsia="Calibri"/>
                <w:lang w:eastAsia="en-US"/>
              </w:rPr>
              <w:t>&gt;2000 mg/kg bw</w:t>
            </w:r>
          </w:p>
        </w:tc>
        <w:tc>
          <w:tcPr>
            <w:tcW w:w="1276" w:type="dxa"/>
          </w:tcPr>
          <w:p w14:paraId="71307FDC" w14:textId="77777777" w:rsidR="00C40A2D" w:rsidRPr="00A53EE0" w:rsidRDefault="00C40A2D" w:rsidP="00C40A2D">
            <w:pPr>
              <w:spacing w:line="260" w:lineRule="atLeast"/>
              <w:rPr>
                <w:rFonts w:eastAsia="Calibri"/>
                <w:lang w:eastAsia="en-US"/>
              </w:rPr>
            </w:pPr>
            <w:r>
              <w:rPr>
                <w:rFonts w:eastAsia="Calibri"/>
                <w:lang w:eastAsia="en-US"/>
              </w:rPr>
              <w:t>n/a</w:t>
            </w:r>
          </w:p>
        </w:tc>
        <w:tc>
          <w:tcPr>
            <w:tcW w:w="992" w:type="dxa"/>
            <w:shd w:val="clear" w:color="auto" w:fill="auto"/>
          </w:tcPr>
          <w:p w14:paraId="6CA6082A" w14:textId="25A06040" w:rsidR="00754567" w:rsidRPr="00D604E7" w:rsidRDefault="0074273A" w:rsidP="0074273A">
            <w:pPr>
              <w:spacing w:line="260" w:lineRule="atLeast"/>
              <w:rPr>
                <w:rFonts w:eastAsia="Calibri"/>
                <w:b/>
                <w:lang w:eastAsia="en-US"/>
              </w:rPr>
            </w:pPr>
            <w:r>
              <w:rPr>
                <w:rFonts w:eastAsia="Calibri"/>
                <w:lang w:eastAsia="en-US"/>
              </w:rPr>
              <w:t>Canguilhem, B., 2010 (</w:t>
            </w:r>
            <w:r w:rsidR="00C40A2D">
              <w:rPr>
                <w:rFonts w:eastAsia="Calibri"/>
                <w:lang w:eastAsia="en-US"/>
              </w:rPr>
              <w:t xml:space="preserve">OECD 402 Proactive Plus, </w:t>
            </w:r>
            <w:r w:rsidR="00C40A2D" w:rsidRPr="00D604E7">
              <w:rPr>
                <w:rFonts w:eastAsia="Calibri"/>
                <w:lang w:eastAsia="en-US"/>
              </w:rPr>
              <w:t xml:space="preserve">Tq </w:t>
            </w:r>
            <w:r w:rsidR="00C40A2D" w:rsidRPr="00D604E7">
              <w:rPr>
                <w:rFonts w:eastAsia="Calibri"/>
                <w:lang w:eastAsia="en-US"/>
              </w:rPr>
              <w:lastRenderedPageBreak/>
              <w:t>141/ 10-1156</w:t>
            </w:r>
            <w:r>
              <w:rPr>
                <w:rFonts w:eastAsia="Calibri"/>
                <w:lang w:eastAsia="en-US"/>
              </w:rPr>
              <w:t>)</w:t>
            </w:r>
          </w:p>
        </w:tc>
      </w:tr>
      <w:tr w:rsidR="00C40A2D" w:rsidRPr="00FD2055" w14:paraId="0CB76FD7" w14:textId="77777777" w:rsidTr="00C40A2D">
        <w:trPr>
          <w:trHeight w:val="362"/>
        </w:trPr>
        <w:tc>
          <w:tcPr>
            <w:tcW w:w="1384" w:type="dxa"/>
            <w:vMerge/>
            <w:shd w:val="clear" w:color="auto" w:fill="auto"/>
          </w:tcPr>
          <w:p w14:paraId="2795927B" w14:textId="77777777" w:rsidR="00C40A2D" w:rsidRDefault="00C40A2D" w:rsidP="00C40A2D">
            <w:pPr>
              <w:spacing w:line="260" w:lineRule="atLeast"/>
              <w:rPr>
                <w:rFonts w:eastAsia="Calibri"/>
                <w:lang w:eastAsia="en-US"/>
              </w:rPr>
            </w:pPr>
          </w:p>
        </w:tc>
        <w:tc>
          <w:tcPr>
            <w:tcW w:w="1559" w:type="dxa"/>
            <w:vMerge/>
          </w:tcPr>
          <w:p w14:paraId="30213394" w14:textId="77777777" w:rsidR="00C40A2D" w:rsidRDefault="00C40A2D" w:rsidP="00C40A2D">
            <w:pPr>
              <w:spacing w:line="260" w:lineRule="atLeast"/>
              <w:rPr>
                <w:rFonts w:eastAsia="Calibri"/>
                <w:lang w:eastAsia="en-US"/>
              </w:rPr>
            </w:pPr>
          </w:p>
        </w:tc>
        <w:tc>
          <w:tcPr>
            <w:tcW w:w="1560" w:type="dxa"/>
            <w:shd w:val="clear" w:color="auto" w:fill="auto"/>
          </w:tcPr>
          <w:p w14:paraId="04C485C4" w14:textId="77777777" w:rsidR="00C40A2D" w:rsidRPr="00A53EE0" w:rsidRDefault="00C40A2D" w:rsidP="00C40A2D">
            <w:pPr>
              <w:spacing w:line="260" w:lineRule="atLeast"/>
              <w:rPr>
                <w:rFonts w:eastAsia="Calibri"/>
                <w:lang w:eastAsia="en-US"/>
              </w:rPr>
            </w:pPr>
            <w:r>
              <w:rPr>
                <w:rFonts w:eastAsia="Calibri"/>
                <w:lang w:eastAsia="en-US"/>
              </w:rPr>
              <w:t xml:space="preserve">Fortex (GMP 56), undiluted, </w:t>
            </w:r>
            <w:r w:rsidRPr="00D604E7">
              <w:rPr>
                <w:rFonts w:eastAsia="Calibri"/>
                <w:lang w:eastAsia="en-US"/>
              </w:rPr>
              <w:t>one dose of 2000 mg/kg body weight</w:t>
            </w:r>
            <w:r>
              <w:rPr>
                <w:rFonts w:eastAsia="Calibri"/>
                <w:lang w:eastAsia="en-US"/>
              </w:rPr>
              <w:t>, at least 10% total body surface area</w:t>
            </w:r>
          </w:p>
        </w:tc>
        <w:tc>
          <w:tcPr>
            <w:tcW w:w="1559" w:type="dxa"/>
            <w:shd w:val="clear" w:color="auto" w:fill="auto"/>
          </w:tcPr>
          <w:p w14:paraId="024C713F" w14:textId="77777777" w:rsidR="00C40A2D" w:rsidRPr="00A53EE0" w:rsidRDefault="00C40A2D" w:rsidP="00C40A2D">
            <w:pPr>
              <w:spacing w:line="260" w:lineRule="atLeast"/>
              <w:rPr>
                <w:rFonts w:eastAsia="Calibri"/>
                <w:lang w:eastAsia="en-US"/>
              </w:rPr>
            </w:pPr>
            <w:r>
              <w:rPr>
                <w:rFonts w:eastAsia="Calibri"/>
                <w:lang w:eastAsia="en-US"/>
              </w:rPr>
              <w:t>Nothing to report</w:t>
            </w:r>
          </w:p>
        </w:tc>
        <w:tc>
          <w:tcPr>
            <w:tcW w:w="992" w:type="dxa"/>
            <w:shd w:val="clear" w:color="auto" w:fill="auto"/>
          </w:tcPr>
          <w:p w14:paraId="49A12479" w14:textId="77777777" w:rsidR="00C40A2D" w:rsidRPr="00A53EE0" w:rsidRDefault="00C40A2D" w:rsidP="00C40A2D">
            <w:pPr>
              <w:spacing w:line="260" w:lineRule="atLeast"/>
              <w:rPr>
                <w:rFonts w:eastAsia="Calibri"/>
                <w:lang w:eastAsia="en-US"/>
              </w:rPr>
            </w:pPr>
            <w:r>
              <w:rPr>
                <w:rFonts w:eastAsia="Calibri"/>
                <w:lang w:eastAsia="en-US"/>
              </w:rPr>
              <w:t>&gt;2000 mg/kg bw</w:t>
            </w:r>
          </w:p>
        </w:tc>
        <w:tc>
          <w:tcPr>
            <w:tcW w:w="1276" w:type="dxa"/>
          </w:tcPr>
          <w:p w14:paraId="460124B4" w14:textId="77777777" w:rsidR="00C40A2D" w:rsidRPr="00A53EE0" w:rsidRDefault="00C40A2D" w:rsidP="00C40A2D">
            <w:pPr>
              <w:spacing w:line="260" w:lineRule="atLeast"/>
              <w:rPr>
                <w:rFonts w:eastAsia="Calibri"/>
                <w:lang w:eastAsia="en-US"/>
              </w:rPr>
            </w:pPr>
            <w:r>
              <w:rPr>
                <w:rFonts w:eastAsia="Calibri"/>
                <w:lang w:eastAsia="en-US"/>
              </w:rPr>
              <w:t>n/a</w:t>
            </w:r>
          </w:p>
        </w:tc>
        <w:tc>
          <w:tcPr>
            <w:tcW w:w="992" w:type="dxa"/>
            <w:shd w:val="clear" w:color="auto" w:fill="auto"/>
          </w:tcPr>
          <w:p w14:paraId="34E9E9B4" w14:textId="726BE398" w:rsidR="00754567" w:rsidRPr="00D604E7" w:rsidRDefault="00350468" w:rsidP="0074273A">
            <w:pPr>
              <w:spacing w:line="260" w:lineRule="atLeast"/>
              <w:rPr>
                <w:rFonts w:eastAsia="Calibri"/>
                <w:b/>
                <w:lang w:eastAsia="en-US"/>
              </w:rPr>
            </w:pPr>
            <w:r>
              <w:rPr>
                <w:rFonts w:eastAsia="Calibri"/>
                <w:lang w:eastAsia="en-US"/>
              </w:rPr>
              <w:t>Richeux</w:t>
            </w:r>
            <w:r w:rsidR="0074273A">
              <w:rPr>
                <w:rFonts w:eastAsia="Calibri"/>
                <w:lang w:eastAsia="en-US"/>
              </w:rPr>
              <w:t xml:space="preserve"> F., 2013 (</w:t>
            </w:r>
            <w:r w:rsidR="00C40A2D">
              <w:rPr>
                <w:rFonts w:eastAsia="Calibri"/>
                <w:lang w:eastAsia="en-US"/>
              </w:rPr>
              <w:t xml:space="preserve">OECD 402 Fortex, </w:t>
            </w:r>
            <w:r w:rsidR="00C40A2D" w:rsidRPr="00D604E7">
              <w:rPr>
                <w:rFonts w:eastAsia="Calibri"/>
                <w:lang w:eastAsia="en-US"/>
              </w:rPr>
              <w:t>TAD-PH-13/0541</w:t>
            </w:r>
            <w:r w:rsidR="0074273A">
              <w:rPr>
                <w:rFonts w:eastAsia="Calibri"/>
                <w:lang w:eastAsia="en-US"/>
              </w:rPr>
              <w:t>)</w:t>
            </w:r>
          </w:p>
        </w:tc>
      </w:tr>
      <w:tr w:rsidR="00C40A2D" w:rsidRPr="00C40A2D" w14:paraId="4C23E314" w14:textId="77777777" w:rsidTr="00C40A2D">
        <w:trPr>
          <w:trHeight w:val="362"/>
        </w:trPr>
        <w:tc>
          <w:tcPr>
            <w:tcW w:w="1384" w:type="dxa"/>
            <w:vMerge/>
            <w:shd w:val="clear" w:color="auto" w:fill="auto"/>
          </w:tcPr>
          <w:p w14:paraId="744A4F96" w14:textId="77777777" w:rsidR="00C40A2D" w:rsidRDefault="00C40A2D" w:rsidP="00C40A2D">
            <w:pPr>
              <w:spacing w:line="260" w:lineRule="atLeast"/>
              <w:rPr>
                <w:rFonts w:eastAsia="Calibri"/>
                <w:lang w:eastAsia="en-US"/>
              </w:rPr>
            </w:pPr>
          </w:p>
        </w:tc>
        <w:tc>
          <w:tcPr>
            <w:tcW w:w="1559" w:type="dxa"/>
            <w:vMerge/>
          </w:tcPr>
          <w:p w14:paraId="61DC2E71" w14:textId="77777777" w:rsidR="00C40A2D" w:rsidRDefault="00C40A2D" w:rsidP="00C40A2D">
            <w:pPr>
              <w:spacing w:line="260" w:lineRule="atLeast"/>
              <w:rPr>
                <w:rFonts w:eastAsia="Calibri"/>
                <w:lang w:eastAsia="en-US"/>
              </w:rPr>
            </w:pPr>
          </w:p>
        </w:tc>
        <w:tc>
          <w:tcPr>
            <w:tcW w:w="1560" w:type="dxa"/>
            <w:shd w:val="clear" w:color="auto" w:fill="auto"/>
          </w:tcPr>
          <w:p w14:paraId="56EE961E" w14:textId="77777777" w:rsidR="00C40A2D" w:rsidRPr="00A53EE0" w:rsidRDefault="00C40A2D" w:rsidP="00C40A2D">
            <w:pPr>
              <w:spacing w:line="260" w:lineRule="atLeast"/>
              <w:rPr>
                <w:rFonts w:eastAsia="Calibri"/>
                <w:lang w:eastAsia="en-US"/>
              </w:rPr>
            </w:pPr>
            <w:r>
              <w:rPr>
                <w:rFonts w:eastAsia="Calibri"/>
                <w:lang w:eastAsia="en-US"/>
              </w:rPr>
              <w:t xml:space="preserve">Tri-Fender (GMP 51), undiluted, </w:t>
            </w:r>
            <w:r w:rsidRPr="00D604E7">
              <w:rPr>
                <w:rFonts w:eastAsia="Calibri"/>
                <w:lang w:eastAsia="en-US"/>
              </w:rPr>
              <w:t>one dose of 2000 mg/kg body weight</w:t>
            </w:r>
            <w:r>
              <w:rPr>
                <w:rFonts w:eastAsia="Calibri"/>
                <w:lang w:eastAsia="en-US"/>
              </w:rPr>
              <w:t>, at least 10% total body surface area</w:t>
            </w:r>
          </w:p>
        </w:tc>
        <w:tc>
          <w:tcPr>
            <w:tcW w:w="1559" w:type="dxa"/>
            <w:shd w:val="clear" w:color="auto" w:fill="auto"/>
          </w:tcPr>
          <w:p w14:paraId="1A01DA69" w14:textId="77777777" w:rsidR="00C40A2D" w:rsidRPr="00A53EE0" w:rsidRDefault="00C40A2D" w:rsidP="00C40A2D">
            <w:pPr>
              <w:spacing w:line="260" w:lineRule="atLeast"/>
              <w:rPr>
                <w:rFonts w:eastAsia="Calibri"/>
                <w:lang w:eastAsia="en-US"/>
              </w:rPr>
            </w:pPr>
            <w:r>
              <w:rPr>
                <w:rFonts w:eastAsia="Calibri"/>
                <w:lang w:eastAsia="en-US"/>
              </w:rPr>
              <w:t>Nothing to report</w:t>
            </w:r>
          </w:p>
        </w:tc>
        <w:tc>
          <w:tcPr>
            <w:tcW w:w="992" w:type="dxa"/>
            <w:shd w:val="clear" w:color="auto" w:fill="auto"/>
          </w:tcPr>
          <w:p w14:paraId="5424BBFE" w14:textId="77777777" w:rsidR="00C40A2D" w:rsidRPr="00A53EE0" w:rsidRDefault="00C40A2D" w:rsidP="00C40A2D">
            <w:pPr>
              <w:spacing w:line="260" w:lineRule="atLeast"/>
              <w:rPr>
                <w:rFonts w:eastAsia="Calibri"/>
                <w:lang w:eastAsia="en-US"/>
              </w:rPr>
            </w:pPr>
            <w:r>
              <w:rPr>
                <w:rFonts w:eastAsia="Calibri"/>
                <w:lang w:eastAsia="en-US"/>
              </w:rPr>
              <w:t>&gt;2000 mg/kg bw</w:t>
            </w:r>
          </w:p>
        </w:tc>
        <w:tc>
          <w:tcPr>
            <w:tcW w:w="1276" w:type="dxa"/>
          </w:tcPr>
          <w:p w14:paraId="204CF4EA" w14:textId="77777777" w:rsidR="00C40A2D" w:rsidRPr="00A53EE0" w:rsidRDefault="00C40A2D" w:rsidP="00C40A2D">
            <w:pPr>
              <w:spacing w:line="260" w:lineRule="atLeast"/>
              <w:rPr>
                <w:rFonts w:eastAsia="Calibri"/>
                <w:lang w:eastAsia="en-US"/>
              </w:rPr>
            </w:pPr>
            <w:r>
              <w:rPr>
                <w:rFonts w:eastAsia="Calibri"/>
                <w:lang w:eastAsia="en-US"/>
              </w:rPr>
              <w:t>n/a</w:t>
            </w:r>
          </w:p>
        </w:tc>
        <w:tc>
          <w:tcPr>
            <w:tcW w:w="992" w:type="dxa"/>
            <w:shd w:val="clear" w:color="auto" w:fill="auto"/>
          </w:tcPr>
          <w:p w14:paraId="435C6F3A" w14:textId="2034CF85" w:rsidR="00754567" w:rsidRPr="00D604E7" w:rsidRDefault="00350468" w:rsidP="0074273A">
            <w:pPr>
              <w:spacing w:line="260" w:lineRule="atLeast"/>
              <w:rPr>
                <w:rFonts w:eastAsia="Calibri"/>
                <w:b/>
                <w:lang w:val="de-DE" w:eastAsia="en-US"/>
              </w:rPr>
            </w:pPr>
            <w:r>
              <w:rPr>
                <w:rFonts w:eastAsia="Calibri"/>
                <w:lang w:eastAsia="en-US"/>
              </w:rPr>
              <w:t>Richeux</w:t>
            </w:r>
            <w:r w:rsidR="0074273A">
              <w:rPr>
                <w:rFonts w:eastAsia="Calibri"/>
                <w:lang w:eastAsia="en-US"/>
              </w:rPr>
              <w:t xml:space="preserve"> F., 2011 (</w:t>
            </w:r>
            <w:r w:rsidR="00C40A2D" w:rsidRPr="00D604E7">
              <w:rPr>
                <w:rFonts w:eastAsia="Calibri"/>
                <w:lang w:val="de-DE" w:eastAsia="en-US"/>
              </w:rPr>
              <w:t>OECD 402 Tri-Fender, TAD-PH-11/0097</w:t>
            </w:r>
            <w:r w:rsidR="0074273A">
              <w:rPr>
                <w:rFonts w:eastAsia="Calibri"/>
                <w:lang w:val="de-DE" w:eastAsia="en-US"/>
              </w:rPr>
              <w:t>)</w:t>
            </w:r>
          </w:p>
        </w:tc>
      </w:tr>
    </w:tbl>
    <w:p w14:paraId="17CB5C65" w14:textId="77777777" w:rsidR="00C40A2D" w:rsidRPr="006C22EA" w:rsidRDefault="00C40A2D">
      <w:pPr>
        <w:rPr>
          <w:lang w:val="de-DE"/>
        </w:rPr>
      </w:pPr>
      <w:r w:rsidRPr="006C22EA">
        <w:rPr>
          <w:lang w:val="de-DE"/>
        </w:rPr>
        <w:br w:type="page"/>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1559"/>
        <w:gridCol w:w="1560"/>
        <w:gridCol w:w="1559"/>
        <w:gridCol w:w="992"/>
        <w:gridCol w:w="1276"/>
        <w:gridCol w:w="992"/>
      </w:tblGrid>
      <w:tr w:rsidR="00C40A2D" w:rsidRPr="00FD2055" w14:paraId="72CB6727" w14:textId="77777777" w:rsidTr="00C40A2D">
        <w:trPr>
          <w:trHeight w:val="362"/>
        </w:trPr>
        <w:tc>
          <w:tcPr>
            <w:tcW w:w="1384" w:type="dxa"/>
            <w:vMerge w:val="restart"/>
            <w:shd w:val="clear" w:color="auto" w:fill="auto"/>
          </w:tcPr>
          <w:p w14:paraId="6FA45845" w14:textId="77777777" w:rsidR="00C40A2D" w:rsidRPr="002E5A7B" w:rsidRDefault="00C40A2D" w:rsidP="00C40A2D">
            <w:pPr>
              <w:spacing w:line="260" w:lineRule="atLeast"/>
              <w:rPr>
                <w:rFonts w:eastAsia="Calibri"/>
                <w:lang w:val="de-DE" w:eastAsia="en-US"/>
              </w:rPr>
            </w:pPr>
          </w:p>
        </w:tc>
        <w:tc>
          <w:tcPr>
            <w:tcW w:w="1559" w:type="dxa"/>
            <w:vMerge w:val="restart"/>
          </w:tcPr>
          <w:p w14:paraId="0EDB3725" w14:textId="77777777" w:rsidR="00C40A2D" w:rsidRPr="002E5A7B" w:rsidRDefault="00C40A2D" w:rsidP="00C40A2D">
            <w:pPr>
              <w:spacing w:line="260" w:lineRule="atLeast"/>
              <w:rPr>
                <w:rFonts w:eastAsia="Calibri"/>
                <w:lang w:val="de-DE" w:eastAsia="en-US"/>
              </w:rPr>
            </w:pPr>
          </w:p>
        </w:tc>
        <w:tc>
          <w:tcPr>
            <w:tcW w:w="1560" w:type="dxa"/>
            <w:shd w:val="clear" w:color="auto" w:fill="auto"/>
          </w:tcPr>
          <w:p w14:paraId="0ADF4576" w14:textId="77777777" w:rsidR="00C40A2D" w:rsidRPr="00A53EE0" w:rsidRDefault="00C40A2D" w:rsidP="00C40A2D">
            <w:pPr>
              <w:spacing w:line="260" w:lineRule="atLeast"/>
              <w:rPr>
                <w:rFonts w:eastAsia="Calibri"/>
                <w:lang w:eastAsia="en-US"/>
              </w:rPr>
            </w:pPr>
            <w:r>
              <w:rPr>
                <w:rFonts w:eastAsia="Calibri"/>
                <w:lang w:eastAsia="en-US"/>
              </w:rPr>
              <w:t xml:space="preserve">Dipal RTU (GMP 34), undiluted, </w:t>
            </w:r>
            <w:r w:rsidRPr="00D604E7">
              <w:rPr>
                <w:rFonts w:eastAsia="Calibri"/>
                <w:lang w:eastAsia="en-US"/>
              </w:rPr>
              <w:t>one dose of 2000 mg/kg body weight</w:t>
            </w:r>
            <w:r>
              <w:rPr>
                <w:rFonts w:eastAsia="Calibri"/>
                <w:lang w:eastAsia="en-US"/>
              </w:rPr>
              <w:t>, Surface area: about 45 cm</w:t>
            </w:r>
            <w:r w:rsidRPr="00D604E7">
              <w:rPr>
                <w:rFonts w:eastAsia="Calibri"/>
                <w:vertAlign w:val="superscript"/>
                <w:lang w:eastAsia="en-US"/>
              </w:rPr>
              <w:t>2</w:t>
            </w:r>
          </w:p>
        </w:tc>
        <w:tc>
          <w:tcPr>
            <w:tcW w:w="1559" w:type="dxa"/>
            <w:shd w:val="clear" w:color="auto" w:fill="auto"/>
          </w:tcPr>
          <w:p w14:paraId="32786A21" w14:textId="77777777" w:rsidR="00C40A2D" w:rsidRPr="00A53EE0" w:rsidRDefault="00C40A2D" w:rsidP="00C40A2D">
            <w:pPr>
              <w:spacing w:line="260" w:lineRule="atLeast"/>
              <w:rPr>
                <w:rFonts w:eastAsia="Calibri"/>
                <w:lang w:eastAsia="en-US"/>
              </w:rPr>
            </w:pPr>
            <w:r>
              <w:rPr>
                <w:rFonts w:eastAsia="Calibri"/>
                <w:lang w:eastAsia="en-US"/>
              </w:rPr>
              <w:t>Nothing to report</w:t>
            </w:r>
          </w:p>
        </w:tc>
        <w:tc>
          <w:tcPr>
            <w:tcW w:w="992" w:type="dxa"/>
            <w:shd w:val="clear" w:color="auto" w:fill="auto"/>
          </w:tcPr>
          <w:p w14:paraId="508C388C" w14:textId="77777777" w:rsidR="00C40A2D" w:rsidRPr="00A53EE0" w:rsidRDefault="00C40A2D" w:rsidP="00C40A2D">
            <w:pPr>
              <w:spacing w:line="260" w:lineRule="atLeast"/>
              <w:rPr>
                <w:rFonts w:eastAsia="Calibri"/>
                <w:lang w:eastAsia="en-US"/>
              </w:rPr>
            </w:pPr>
            <w:r>
              <w:rPr>
                <w:rFonts w:eastAsia="Calibri"/>
                <w:lang w:eastAsia="en-US"/>
              </w:rPr>
              <w:t>&gt;2000 mg/kg bw</w:t>
            </w:r>
          </w:p>
        </w:tc>
        <w:tc>
          <w:tcPr>
            <w:tcW w:w="1276" w:type="dxa"/>
          </w:tcPr>
          <w:p w14:paraId="2E62346B" w14:textId="77777777" w:rsidR="00C40A2D" w:rsidRPr="00A53EE0" w:rsidRDefault="00C40A2D" w:rsidP="00C40A2D">
            <w:pPr>
              <w:spacing w:line="260" w:lineRule="atLeast"/>
              <w:rPr>
                <w:rFonts w:eastAsia="Calibri"/>
                <w:lang w:eastAsia="en-US"/>
              </w:rPr>
            </w:pPr>
            <w:r>
              <w:rPr>
                <w:rFonts w:eastAsia="Calibri"/>
                <w:lang w:eastAsia="en-US"/>
              </w:rPr>
              <w:t>n/a</w:t>
            </w:r>
          </w:p>
        </w:tc>
        <w:tc>
          <w:tcPr>
            <w:tcW w:w="992" w:type="dxa"/>
            <w:shd w:val="clear" w:color="auto" w:fill="auto"/>
          </w:tcPr>
          <w:p w14:paraId="0881B362" w14:textId="31ACF417" w:rsidR="00C40A2D" w:rsidRPr="00D604E7" w:rsidRDefault="0074273A" w:rsidP="00C40A2D">
            <w:pPr>
              <w:spacing w:line="260" w:lineRule="atLeast"/>
              <w:rPr>
                <w:rFonts w:eastAsia="Calibri"/>
                <w:b/>
                <w:lang w:eastAsia="en-US"/>
              </w:rPr>
            </w:pPr>
            <w:r>
              <w:rPr>
                <w:rFonts w:eastAsia="Calibri"/>
                <w:lang w:eastAsia="en-US"/>
              </w:rPr>
              <w:t>Canguilhem, B., 2010 (</w:t>
            </w:r>
            <w:r w:rsidR="00C40A2D">
              <w:rPr>
                <w:rFonts w:eastAsia="Calibri"/>
                <w:lang w:eastAsia="en-US"/>
              </w:rPr>
              <w:t xml:space="preserve">OECD 402 Dipal RTU, </w:t>
            </w:r>
            <w:r w:rsidR="00C40A2D" w:rsidRPr="00BC5945">
              <w:rPr>
                <w:rFonts w:eastAsia="Calibri"/>
                <w:lang w:eastAsia="en-US"/>
              </w:rPr>
              <w:t>Tq 140/ 10-1157</w:t>
            </w:r>
            <w:r>
              <w:rPr>
                <w:rFonts w:eastAsia="Calibri"/>
                <w:lang w:eastAsia="en-US"/>
              </w:rPr>
              <w:t>)</w:t>
            </w:r>
          </w:p>
        </w:tc>
      </w:tr>
      <w:tr w:rsidR="00C40A2D" w:rsidRPr="00FD2055" w14:paraId="4BFC9FE3" w14:textId="77777777" w:rsidTr="00C40A2D">
        <w:trPr>
          <w:trHeight w:val="362"/>
        </w:trPr>
        <w:tc>
          <w:tcPr>
            <w:tcW w:w="1384" w:type="dxa"/>
            <w:vMerge/>
            <w:shd w:val="clear" w:color="auto" w:fill="auto"/>
          </w:tcPr>
          <w:p w14:paraId="004137FC" w14:textId="77777777" w:rsidR="00C40A2D" w:rsidRDefault="00C40A2D" w:rsidP="00C40A2D">
            <w:pPr>
              <w:spacing w:line="260" w:lineRule="atLeast"/>
              <w:rPr>
                <w:rFonts w:eastAsia="Calibri"/>
                <w:lang w:eastAsia="en-US"/>
              </w:rPr>
            </w:pPr>
          </w:p>
        </w:tc>
        <w:tc>
          <w:tcPr>
            <w:tcW w:w="1559" w:type="dxa"/>
            <w:vMerge/>
          </w:tcPr>
          <w:p w14:paraId="610D78EA" w14:textId="77777777" w:rsidR="00C40A2D" w:rsidRDefault="00C40A2D" w:rsidP="00C40A2D">
            <w:pPr>
              <w:spacing w:line="260" w:lineRule="atLeast"/>
              <w:rPr>
                <w:rFonts w:eastAsia="Calibri"/>
                <w:lang w:eastAsia="en-US"/>
              </w:rPr>
            </w:pPr>
          </w:p>
        </w:tc>
        <w:tc>
          <w:tcPr>
            <w:tcW w:w="1560" w:type="dxa"/>
            <w:shd w:val="clear" w:color="auto" w:fill="auto"/>
          </w:tcPr>
          <w:p w14:paraId="5CE495F4" w14:textId="77777777" w:rsidR="00C40A2D" w:rsidRPr="00BC5945" w:rsidRDefault="00C40A2D" w:rsidP="00C40A2D">
            <w:pPr>
              <w:spacing w:line="260" w:lineRule="atLeast"/>
              <w:rPr>
                <w:rFonts w:eastAsia="Calibri"/>
                <w:lang w:eastAsia="en-US"/>
              </w:rPr>
            </w:pPr>
            <w:r>
              <w:rPr>
                <w:rFonts w:eastAsia="Calibri"/>
                <w:lang w:eastAsia="en-US"/>
              </w:rPr>
              <w:t xml:space="preserve">Dipal Conc (GMP 48), undiluted, </w:t>
            </w:r>
            <w:r w:rsidRPr="00D604E7">
              <w:rPr>
                <w:rFonts w:eastAsia="Calibri"/>
                <w:lang w:eastAsia="en-US"/>
              </w:rPr>
              <w:t>one dose of 2000 mg/kg body weight</w:t>
            </w:r>
            <w:r>
              <w:rPr>
                <w:rFonts w:eastAsia="Calibri"/>
                <w:lang w:eastAsia="en-US"/>
              </w:rPr>
              <w:t>, Surface area: about 55 cm</w:t>
            </w:r>
            <w:r w:rsidRPr="00D604E7">
              <w:rPr>
                <w:rFonts w:eastAsia="Calibri"/>
                <w:vertAlign w:val="superscript"/>
                <w:lang w:eastAsia="en-US"/>
              </w:rPr>
              <w:t>2</w:t>
            </w:r>
            <w:r>
              <w:rPr>
                <w:rFonts w:eastAsia="Calibri"/>
                <w:lang w:eastAsia="en-US"/>
              </w:rPr>
              <w:t xml:space="preserve"> for males and 50 cm</w:t>
            </w:r>
            <w:r w:rsidRPr="00D604E7">
              <w:rPr>
                <w:rFonts w:eastAsia="Calibri"/>
                <w:vertAlign w:val="superscript"/>
                <w:lang w:eastAsia="en-US"/>
              </w:rPr>
              <w:t>2</w:t>
            </w:r>
            <w:r>
              <w:rPr>
                <w:rFonts w:eastAsia="Calibri"/>
                <w:lang w:eastAsia="en-US"/>
              </w:rPr>
              <w:t xml:space="preserve"> for females</w:t>
            </w:r>
          </w:p>
        </w:tc>
        <w:tc>
          <w:tcPr>
            <w:tcW w:w="1559" w:type="dxa"/>
            <w:shd w:val="clear" w:color="auto" w:fill="auto"/>
          </w:tcPr>
          <w:p w14:paraId="48599DE9" w14:textId="77777777" w:rsidR="00C40A2D" w:rsidRPr="00A53EE0" w:rsidRDefault="00C40A2D" w:rsidP="00C40A2D">
            <w:pPr>
              <w:spacing w:line="260" w:lineRule="atLeast"/>
              <w:rPr>
                <w:rFonts w:eastAsia="Calibri"/>
                <w:lang w:eastAsia="en-US"/>
              </w:rPr>
            </w:pPr>
            <w:r>
              <w:rPr>
                <w:rFonts w:eastAsia="Calibri"/>
                <w:lang w:eastAsia="en-US"/>
              </w:rPr>
              <w:t>Nothing to report</w:t>
            </w:r>
          </w:p>
        </w:tc>
        <w:tc>
          <w:tcPr>
            <w:tcW w:w="992" w:type="dxa"/>
            <w:shd w:val="clear" w:color="auto" w:fill="auto"/>
          </w:tcPr>
          <w:p w14:paraId="310BDF8B" w14:textId="77777777" w:rsidR="00C40A2D" w:rsidRPr="00A53EE0" w:rsidRDefault="00C40A2D" w:rsidP="00C40A2D">
            <w:pPr>
              <w:spacing w:line="260" w:lineRule="atLeast"/>
              <w:rPr>
                <w:rFonts w:eastAsia="Calibri"/>
                <w:lang w:eastAsia="en-US"/>
              </w:rPr>
            </w:pPr>
            <w:r>
              <w:rPr>
                <w:rFonts w:eastAsia="Calibri"/>
                <w:lang w:eastAsia="en-US"/>
              </w:rPr>
              <w:t>&gt;2000 mg/kg bw</w:t>
            </w:r>
          </w:p>
        </w:tc>
        <w:tc>
          <w:tcPr>
            <w:tcW w:w="1276" w:type="dxa"/>
          </w:tcPr>
          <w:p w14:paraId="2F8BA08D" w14:textId="77777777" w:rsidR="00C40A2D" w:rsidRPr="00A53EE0" w:rsidRDefault="00C40A2D" w:rsidP="00C40A2D">
            <w:pPr>
              <w:spacing w:line="260" w:lineRule="atLeast"/>
              <w:rPr>
                <w:rFonts w:eastAsia="Calibri"/>
                <w:lang w:eastAsia="en-US"/>
              </w:rPr>
            </w:pPr>
            <w:r>
              <w:rPr>
                <w:rFonts w:eastAsia="Calibri"/>
                <w:lang w:eastAsia="en-US"/>
              </w:rPr>
              <w:t>n/a</w:t>
            </w:r>
          </w:p>
        </w:tc>
        <w:tc>
          <w:tcPr>
            <w:tcW w:w="992" w:type="dxa"/>
            <w:shd w:val="clear" w:color="auto" w:fill="auto"/>
          </w:tcPr>
          <w:p w14:paraId="1A9B1EE3" w14:textId="24B95C2D" w:rsidR="00754567" w:rsidRPr="00D604E7" w:rsidRDefault="0074273A" w:rsidP="0074273A">
            <w:pPr>
              <w:spacing w:line="260" w:lineRule="atLeast"/>
              <w:rPr>
                <w:rFonts w:eastAsia="Calibri"/>
                <w:b/>
                <w:lang w:eastAsia="en-US"/>
              </w:rPr>
            </w:pPr>
            <w:r>
              <w:rPr>
                <w:rFonts w:eastAsia="Calibri"/>
                <w:lang w:eastAsia="en-US"/>
              </w:rPr>
              <w:t>Gomond, P., 2007 (</w:t>
            </w:r>
            <w:r w:rsidR="00C40A2D">
              <w:rPr>
                <w:rFonts w:eastAsia="Calibri"/>
                <w:lang w:eastAsia="en-US"/>
              </w:rPr>
              <w:t xml:space="preserve">OECD 402 Dipal Conc, </w:t>
            </w:r>
            <w:r w:rsidR="00C40A2D" w:rsidRPr="00BC5945">
              <w:rPr>
                <w:rFonts w:eastAsia="Calibri"/>
                <w:lang w:eastAsia="en-US"/>
              </w:rPr>
              <w:t>Tq 621/ 06-3019</w:t>
            </w:r>
            <w:r>
              <w:rPr>
                <w:rFonts w:eastAsia="Calibri"/>
                <w:lang w:eastAsia="en-US"/>
              </w:rPr>
              <w:t>)</w:t>
            </w:r>
          </w:p>
        </w:tc>
      </w:tr>
    </w:tbl>
    <w:p w14:paraId="358EB4DC" w14:textId="77777777" w:rsidR="00FD2055" w:rsidRPr="00FD2055" w:rsidRDefault="00FD2055" w:rsidP="00FD2055">
      <w:pPr>
        <w:spacing w:line="260" w:lineRule="atLeast"/>
        <w:rPr>
          <w:rFonts w:ascii="Times New Roman" w:eastAsia="Calibri" w:hAnsi="Times New Roman"/>
          <w:i/>
          <w:iCs/>
          <w:lang w:eastAsia="en-US"/>
        </w:rPr>
      </w:pPr>
    </w:p>
    <w:p w14:paraId="3EBD3D41" w14:textId="77777777" w:rsidR="00FD2055" w:rsidRPr="00FD2055" w:rsidRDefault="00FD2055" w:rsidP="00FD2055">
      <w:pPr>
        <w:spacing w:line="260" w:lineRule="atLeast"/>
        <w:rPr>
          <w:rFonts w:ascii="Times New Roman" w:eastAsia="Calibri" w:hAnsi="Times New Roman"/>
          <w:i/>
          <w:iCs/>
          <w:lang w:eastAsia="en-US"/>
        </w:rPr>
      </w:pPr>
    </w:p>
    <w:p w14:paraId="7CE3BE93" w14:textId="77777777" w:rsidR="00C40A2D" w:rsidRPr="00A478A5" w:rsidRDefault="00C40A2D" w:rsidP="00C40A2D">
      <w:pPr>
        <w:spacing w:line="260" w:lineRule="atLeast"/>
        <w:rPr>
          <w:rFonts w:ascii="Times New Roman" w:eastAsia="Calibri" w:hAnsi="Times New Roman"/>
          <w:iCs/>
          <w:lang w:val="en-US" w:eastAsia="en-US"/>
        </w:rPr>
      </w:pPr>
      <w:r w:rsidRPr="00BD4059">
        <w:rPr>
          <w:rFonts w:eastAsia="Calibri"/>
          <w:iCs/>
          <w:lang w:eastAsia="en-US"/>
        </w:rPr>
        <w:t xml:space="preserve">No human data </w:t>
      </w:r>
      <w:r>
        <w:rPr>
          <w:rFonts w:eastAsia="Calibri"/>
          <w:iCs/>
          <w:lang w:eastAsia="en-US"/>
        </w:rPr>
        <w:t>are</w:t>
      </w:r>
      <w:r w:rsidRPr="00BD4059">
        <w:rPr>
          <w:rFonts w:eastAsia="Calibri"/>
          <w:iCs/>
          <w:lang w:eastAsia="en-US"/>
        </w:rPr>
        <w:t xml:space="preserve"> available on the products of this product family</w:t>
      </w:r>
      <w:r>
        <w:rPr>
          <w:rFonts w:eastAsia="Calibri"/>
          <w:iCs/>
          <w:lang w:eastAsia="en-US"/>
        </w:rPr>
        <w:t>.</w:t>
      </w:r>
    </w:p>
    <w:p w14:paraId="4813170C" w14:textId="77777777" w:rsidR="00C40A2D" w:rsidRPr="00F340A3" w:rsidRDefault="00C40A2D" w:rsidP="00C40A2D">
      <w:pPr>
        <w:spacing w:line="260" w:lineRule="atLeast"/>
        <w:rPr>
          <w:rFonts w:ascii="Times New Roman" w:eastAsia="Calibri" w:hAnsi="Times New Roman"/>
          <w:i/>
          <w:iCs/>
          <w:lang w:val="en-US" w:eastAsia="en-US"/>
        </w:rPr>
      </w:pPr>
    </w:p>
    <w:p w14:paraId="1F67F4C3" w14:textId="77777777"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FD2055" w:rsidRPr="00FD2055" w14:paraId="29C47B12"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CCFFCC"/>
          </w:tcPr>
          <w:p w14:paraId="7225A8AA" w14:textId="77777777" w:rsidR="00FD2055" w:rsidRPr="00FD2055" w:rsidRDefault="00FD2055" w:rsidP="00FD2055">
            <w:pPr>
              <w:spacing w:line="260" w:lineRule="atLeast"/>
              <w:rPr>
                <w:rFonts w:eastAsia="Calibri"/>
                <w:b/>
                <w:bCs/>
                <w:lang w:eastAsia="en-US"/>
              </w:rPr>
            </w:pPr>
            <w:r w:rsidRPr="00FD2055">
              <w:rPr>
                <w:rFonts w:eastAsia="Calibri"/>
                <w:b/>
                <w:bCs/>
                <w:lang w:eastAsia="en-US"/>
              </w:rPr>
              <w:t>Value used in the Risk Assessment – Acute dermal toxicity</w:t>
            </w:r>
          </w:p>
        </w:tc>
      </w:tr>
      <w:tr w:rsidR="00C40A2D" w:rsidRPr="00FD2055" w14:paraId="11278CCB"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71B21802" w14:textId="77777777" w:rsidR="00C40A2D" w:rsidRPr="00FD2055" w:rsidRDefault="00C40A2D" w:rsidP="00FD2055">
            <w:pPr>
              <w:spacing w:line="260" w:lineRule="atLeast"/>
              <w:rPr>
                <w:rFonts w:eastAsia="Calibri"/>
                <w:lang w:eastAsia="en-US"/>
              </w:rPr>
            </w:pPr>
            <w:r w:rsidRPr="00FD2055">
              <w:rPr>
                <w:rFonts w:eastAsia="Calibri"/>
                <w:lang w:eastAsia="en-US"/>
              </w:rPr>
              <w:t>Value</w:t>
            </w:r>
          </w:p>
        </w:tc>
        <w:tc>
          <w:tcPr>
            <w:tcW w:w="3952" w:type="pct"/>
            <w:tcBorders>
              <w:top w:val="single" w:sz="6" w:space="0" w:color="auto"/>
              <w:left w:val="single" w:sz="6" w:space="0" w:color="auto"/>
              <w:bottom w:val="single" w:sz="6" w:space="0" w:color="auto"/>
              <w:right w:val="single" w:sz="6" w:space="0" w:color="auto"/>
            </w:tcBorders>
          </w:tcPr>
          <w:p w14:paraId="585006F3" w14:textId="77777777" w:rsidR="00C40A2D" w:rsidRPr="00A53EE0" w:rsidRDefault="00C40A2D" w:rsidP="00C40A2D">
            <w:pPr>
              <w:spacing w:line="260" w:lineRule="atLeast"/>
              <w:rPr>
                <w:rFonts w:eastAsia="Calibri"/>
                <w:lang w:eastAsia="en-US"/>
              </w:rPr>
            </w:pPr>
            <w:r>
              <w:rPr>
                <w:rFonts w:eastAsia="Calibri"/>
                <w:lang w:eastAsia="en-US"/>
              </w:rPr>
              <w:t>&gt;2000 mg/kg body weight</w:t>
            </w:r>
          </w:p>
        </w:tc>
      </w:tr>
      <w:tr w:rsidR="00C40A2D" w:rsidRPr="00FD2055" w14:paraId="1347B8FA"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35510C88" w14:textId="77777777" w:rsidR="00C40A2D" w:rsidRPr="00FD2055" w:rsidRDefault="00C40A2D" w:rsidP="00FD2055">
            <w:pPr>
              <w:spacing w:line="260" w:lineRule="atLeast"/>
              <w:rPr>
                <w:rFonts w:eastAsia="Calibri"/>
                <w:lang w:eastAsia="en-US"/>
              </w:rPr>
            </w:pPr>
            <w:r w:rsidRPr="00FD2055">
              <w:rPr>
                <w:rFonts w:eastAsia="Calibri"/>
                <w:lang w:eastAsia="en-US"/>
              </w:rPr>
              <w:t>Justification for the selected value</w:t>
            </w:r>
          </w:p>
        </w:tc>
        <w:tc>
          <w:tcPr>
            <w:tcW w:w="3952" w:type="pct"/>
            <w:tcBorders>
              <w:top w:val="single" w:sz="6" w:space="0" w:color="auto"/>
              <w:left w:val="single" w:sz="6" w:space="0" w:color="auto"/>
              <w:bottom w:val="single" w:sz="6" w:space="0" w:color="auto"/>
              <w:right w:val="single" w:sz="6" w:space="0" w:color="auto"/>
            </w:tcBorders>
          </w:tcPr>
          <w:p w14:paraId="015A8D82" w14:textId="77777777" w:rsidR="00C40A2D" w:rsidRDefault="00C40A2D" w:rsidP="00C40A2D">
            <w:pPr>
              <w:spacing w:line="260" w:lineRule="atLeast"/>
              <w:rPr>
                <w:rFonts w:eastAsia="Calibri"/>
                <w:iCs/>
                <w:lang w:eastAsia="en-US"/>
              </w:rPr>
            </w:pPr>
            <w:r>
              <w:rPr>
                <w:rFonts w:eastAsia="Calibri"/>
                <w:iCs/>
                <w:lang w:eastAsia="en-US"/>
              </w:rPr>
              <w:t>T</w:t>
            </w:r>
            <w:r w:rsidRPr="00504F7A">
              <w:rPr>
                <w:rFonts w:eastAsia="Calibri"/>
                <w:iCs/>
                <w:lang w:eastAsia="en-US"/>
              </w:rPr>
              <w:t xml:space="preserve">he LD50 of the </w:t>
            </w:r>
            <w:r>
              <w:rPr>
                <w:rFonts w:eastAsia="Calibri"/>
                <w:iCs/>
                <w:lang w:eastAsia="en-US"/>
              </w:rPr>
              <w:t>8 tested products</w:t>
            </w:r>
            <w:r w:rsidRPr="00504F7A">
              <w:rPr>
                <w:rFonts w:eastAsia="Calibri"/>
                <w:iCs/>
                <w:lang w:eastAsia="en-US"/>
              </w:rPr>
              <w:t xml:space="preserve"> is </w:t>
            </w:r>
            <w:r>
              <w:rPr>
                <w:rFonts w:eastAsia="Calibri"/>
                <w:iCs/>
                <w:lang w:eastAsia="en-US"/>
              </w:rPr>
              <w:t xml:space="preserve">always </w:t>
            </w:r>
            <w:r w:rsidRPr="00504F7A">
              <w:rPr>
                <w:rFonts w:eastAsia="Calibri"/>
                <w:iCs/>
                <w:lang w:eastAsia="en-US"/>
              </w:rPr>
              <w:t xml:space="preserve">higher than 2000 mg/kg body weight by </w:t>
            </w:r>
            <w:r>
              <w:rPr>
                <w:rFonts w:eastAsia="Calibri"/>
                <w:iCs/>
                <w:lang w:eastAsia="en-US"/>
              </w:rPr>
              <w:t>dermal</w:t>
            </w:r>
            <w:r w:rsidRPr="00504F7A">
              <w:rPr>
                <w:rFonts w:eastAsia="Calibri"/>
                <w:iCs/>
                <w:lang w:eastAsia="en-US"/>
              </w:rPr>
              <w:t xml:space="preserve"> route in the rat.</w:t>
            </w:r>
            <w:r>
              <w:rPr>
                <w:rFonts w:eastAsia="Calibri"/>
                <w:iCs/>
                <w:lang w:eastAsia="en-US"/>
              </w:rPr>
              <w:t xml:space="preserve"> </w:t>
            </w:r>
          </w:p>
          <w:p w14:paraId="625BD0EC" w14:textId="77777777" w:rsidR="00C40A2D" w:rsidRDefault="00C40A2D" w:rsidP="00C40A2D">
            <w:pPr>
              <w:spacing w:line="260" w:lineRule="atLeast"/>
              <w:rPr>
                <w:rFonts w:eastAsia="Calibri"/>
                <w:iCs/>
                <w:lang w:eastAsia="en-US"/>
              </w:rPr>
            </w:pPr>
            <w:r w:rsidRPr="00504F7A">
              <w:rPr>
                <w:rFonts w:eastAsia="Calibri"/>
                <w:iCs/>
                <w:lang w:eastAsia="en-US"/>
              </w:rPr>
              <w:t xml:space="preserve">ln accordance with the Regulation EC No. 1272/2008 on classification, labelling and packaging of substances and mixtures, the </w:t>
            </w:r>
            <w:r>
              <w:rPr>
                <w:rFonts w:eastAsia="Calibri"/>
                <w:iCs/>
                <w:lang w:eastAsia="en-US"/>
              </w:rPr>
              <w:t>tested products</w:t>
            </w:r>
            <w:r w:rsidRPr="00504F7A">
              <w:rPr>
                <w:rFonts w:eastAsia="Calibri"/>
                <w:iCs/>
                <w:lang w:eastAsia="en-US"/>
              </w:rPr>
              <w:t xml:space="preserve"> must not be classified. No signal word or hazard statement is required.</w:t>
            </w:r>
            <w:r>
              <w:rPr>
                <w:rFonts w:eastAsia="Calibri"/>
                <w:iCs/>
                <w:lang w:eastAsia="en-US"/>
              </w:rPr>
              <w:t xml:space="preserve"> </w:t>
            </w:r>
            <w:r w:rsidRPr="00764F57">
              <w:rPr>
                <w:rFonts w:eastAsia="Calibri"/>
                <w:iCs/>
                <w:lang w:eastAsia="en-US"/>
              </w:rPr>
              <w:t>No studies were performed on TriActive (F-2506) and Dipal Plus (GMP 36) but due to the high degree of similarity with respectively Tri-Fender (GMP 51) and Dipal RTU (GMP 34) it seems justified to conclude that both products are also not classified.</w:t>
            </w:r>
          </w:p>
          <w:p w14:paraId="776AC865" w14:textId="77777777" w:rsidR="00EA5E72" w:rsidRDefault="00EA5E72" w:rsidP="00C40A2D">
            <w:pPr>
              <w:spacing w:line="260" w:lineRule="atLeast"/>
              <w:rPr>
                <w:rFonts w:eastAsia="Calibri"/>
                <w:iCs/>
                <w:lang w:eastAsia="en-US"/>
              </w:rPr>
            </w:pPr>
          </w:p>
          <w:p w14:paraId="5696C2A7" w14:textId="77777777" w:rsidR="00EA5E72" w:rsidRDefault="00EA5E72" w:rsidP="00EA5E72">
            <w:pPr>
              <w:spacing w:line="260" w:lineRule="atLeast"/>
              <w:rPr>
                <w:rFonts w:eastAsia="Calibri"/>
                <w:lang w:eastAsia="en-US"/>
              </w:rPr>
            </w:pPr>
            <w:r>
              <w:rPr>
                <w:rFonts w:eastAsia="Calibri"/>
                <w:lang w:eastAsia="en-US"/>
              </w:rPr>
              <w:t>It is noted that e</w:t>
            </w:r>
            <w:r w:rsidRPr="00DD76DB">
              <w:rPr>
                <w:rFonts w:eastAsia="Calibri"/>
                <w:lang w:eastAsia="en-US"/>
              </w:rPr>
              <w:t xml:space="preserve">xcept for Dipal Plus and TriActive (not tested), the products in </w:t>
            </w:r>
            <w:r>
              <w:rPr>
                <w:rFonts w:eastAsia="Calibri"/>
                <w:lang w:eastAsia="en-US"/>
              </w:rPr>
              <w:t>the BPF</w:t>
            </w:r>
            <w:r w:rsidRPr="00DD76DB">
              <w:rPr>
                <w:rFonts w:eastAsia="Calibri"/>
                <w:lang w:eastAsia="en-US"/>
              </w:rPr>
              <w:t xml:space="preserve"> were already on </w:t>
            </w:r>
            <w:r>
              <w:rPr>
                <w:rFonts w:eastAsia="Calibri"/>
                <w:lang w:eastAsia="en-US"/>
              </w:rPr>
              <w:t>the market for several years ac</w:t>
            </w:r>
            <w:r w:rsidRPr="00DD76DB">
              <w:rPr>
                <w:rFonts w:eastAsia="Calibri"/>
                <w:lang w:eastAsia="en-US"/>
              </w:rPr>
              <w:t>ross the EU, before BPR legislation became effective.</w:t>
            </w:r>
            <w:r>
              <w:t xml:space="preserve"> </w:t>
            </w:r>
            <w:r w:rsidRPr="00DD76DB">
              <w:rPr>
                <w:rFonts w:eastAsia="Calibri"/>
                <w:lang w:eastAsia="en-US"/>
              </w:rPr>
              <w:t xml:space="preserve">In addition, some of the products are also marketed outside the EU and in vivo toxicity tests were therefore also performed for the purpose of other regulations. An example is Fortex </w:t>
            </w:r>
            <w:r>
              <w:rPr>
                <w:rFonts w:eastAsia="Calibri"/>
                <w:lang w:eastAsia="en-US"/>
              </w:rPr>
              <w:t>,</w:t>
            </w:r>
            <w:r w:rsidRPr="00DD76DB">
              <w:rPr>
                <w:rFonts w:eastAsia="Calibri"/>
                <w:lang w:eastAsia="en-US"/>
              </w:rPr>
              <w:t>that justi</w:t>
            </w:r>
            <w:r>
              <w:rPr>
                <w:rFonts w:eastAsia="Calibri"/>
                <w:lang w:eastAsia="en-US"/>
              </w:rPr>
              <w:t>fies the study for this product</w:t>
            </w:r>
            <w:r w:rsidRPr="00DD76DB">
              <w:rPr>
                <w:rFonts w:eastAsia="Calibri"/>
                <w:lang w:eastAsia="en-US"/>
              </w:rPr>
              <w:t xml:space="preserve"> performed after 2012.</w:t>
            </w:r>
          </w:p>
          <w:p w14:paraId="5ADE0A8D" w14:textId="77777777" w:rsidR="00EA5E72" w:rsidRPr="00A53EE0" w:rsidRDefault="00EA5E72" w:rsidP="00C40A2D">
            <w:pPr>
              <w:spacing w:line="260" w:lineRule="atLeast"/>
              <w:rPr>
                <w:rFonts w:eastAsia="Calibri"/>
                <w:lang w:eastAsia="en-US"/>
              </w:rPr>
            </w:pPr>
          </w:p>
        </w:tc>
      </w:tr>
      <w:tr w:rsidR="00C40A2D" w:rsidRPr="00FD2055" w14:paraId="32DF4B80"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41900046" w14:textId="77777777" w:rsidR="00C40A2D" w:rsidRPr="00FD2055" w:rsidRDefault="00C40A2D" w:rsidP="00FD2055">
            <w:pPr>
              <w:spacing w:line="260" w:lineRule="atLeast"/>
              <w:rPr>
                <w:rFonts w:eastAsia="Calibri"/>
                <w:lang w:eastAsia="en-US"/>
              </w:rPr>
            </w:pPr>
            <w:r w:rsidRPr="00FD2055">
              <w:rPr>
                <w:rFonts w:eastAsia="Calibri"/>
                <w:lang w:eastAsia="en-US"/>
              </w:rPr>
              <w:t xml:space="preserve">Classification of </w:t>
            </w:r>
            <w:r w:rsidRPr="00FD2055">
              <w:rPr>
                <w:rFonts w:eastAsia="Calibri"/>
                <w:lang w:eastAsia="en-US"/>
              </w:rPr>
              <w:lastRenderedPageBreak/>
              <w:t>the product according to CLP and DSD</w:t>
            </w:r>
          </w:p>
        </w:tc>
        <w:tc>
          <w:tcPr>
            <w:tcW w:w="3952" w:type="pct"/>
            <w:tcBorders>
              <w:top w:val="single" w:sz="6" w:space="0" w:color="auto"/>
              <w:left w:val="single" w:sz="6" w:space="0" w:color="auto"/>
              <w:bottom w:val="single" w:sz="6" w:space="0" w:color="auto"/>
              <w:right w:val="single" w:sz="6" w:space="0" w:color="auto"/>
            </w:tcBorders>
          </w:tcPr>
          <w:p w14:paraId="4C6752C6" w14:textId="1E595966" w:rsidR="00C40A2D" w:rsidRPr="00A53EE0" w:rsidRDefault="00C40A2D" w:rsidP="00BC4A1E">
            <w:pPr>
              <w:spacing w:line="260" w:lineRule="atLeast"/>
              <w:rPr>
                <w:rFonts w:eastAsia="Calibri"/>
                <w:lang w:eastAsia="en-US"/>
              </w:rPr>
            </w:pPr>
            <w:r>
              <w:rPr>
                <w:rFonts w:eastAsia="Calibri"/>
                <w:lang w:eastAsia="en-US"/>
              </w:rPr>
              <w:lastRenderedPageBreak/>
              <w:t>Not classified.</w:t>
            </w:r>
          </w:p>
        </w:tc>
      </w:tr>
    </w:tbl>
    <w:p w14:paraId="3B60319C" w14:textId="77777777" w:rsidR="00FD2055" w:rsidRPr="00FD2055" w:rsidRDefault="00FD2055" w:rsidP="00FD2055">
      <w:pPr>
        <w:spacing w:line="260" w:lineRule="atLeast"/>
        <w:rPr>
          <w:rFonts w:eastAsia="Calibri"/>
          <w:lang w:eastAsia="en-US"/>
        </w:rPr>
      </w:pPr>
    </w:p>
    <w:p w14:paraId="745C0BC7" w14:textId="77777777" w:rsidR="00FD2055" w:rsidRPr="00FD2055" w:rsidRDefault="00027CB4" w:rsidP="00C40A2D">
      <w:pPr>
        <w:spacing w:line="260" w:lineRule="atLeast"/>
        <w:rPr>
          <w:rFonts w:eastAsia="Calibri"/>
          <w:b/>
          <w:i/>
          <w:sz w:val="22"/>
          <w:szCs w:val="22"/>
          <w:lang w:eastAsia="en-US"/>
        </w:rPr>
      </w:pPr>
      <w:r>
        <w:rPr>
          <w:rFonts w:eastAsia="Calibri"/>
          <w:lang w:eastAsia="en-US"/>
        </w:rPr>
        <w:br w:type="page"/>
      </w:r>
      <w:bookmarkStart w:id="1506" w:name="_Toc389729058"/>
      <w:bookmarkStart w:id="1507" w:name="_Toc403472760"/>
      <w:r w:rsidR="00FD2055" w:rsidRPr="00FD2055">
        <w:rPr>
          <w:rFonts w:eastAsia="Calibri"/>
          <w:b/>
          <w:i/>
          <w:sz w:val="22"/>
          <w:szCs w:val="22"/>
          <w:lang w:eastAsia="en-US"/>
        </w:rPr>
        <w:lastRenderedPageBreak/>
        <w:t>Information on dermal absorption</w:t>
      </w:r>
      <w:bookmarkEnd w:id="1506"/>
      <w:bookmarkEnd w:id="1507"/>
    </w:p>
    <w:p w14:paraId="0A3CD6E5" w14:textId="77777777" w:rsidR="00FD2055" w:rsidRPr="00FD2055" w:rsidRDefault="00FD2055" w:rsidP="00FD2055">
      <w:pPr>
        <w:spacing w:line="260" w:lineRule="atLeast"/>
        <w:rPr>
          <w:rFonts w:eastAsia="Calibri"/>
          <w:lang w:eastAsia="en-US"/>
        </w:rPr>
      </w:pPr>
    </w:p>
    <w:tbl>
      <w:tblPr>
        <w:tblW w:w="0" w:type="auto"/>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37"/>
        <w:gridCol w:w="2282"/>
        <w:gridCol w:w="2410"/>
        <w:gridCol w:w="2613"/>
      </w:tblGrid>
      <w:tr w:rsidR="00FD2055" w:rsidRPr="00FD2055" w14:paraId="12D17497" w14:textId="77777777" w:rsidTr="00B874AD">
        <w:tc>
          <w:tcPr>
            <w:tcW w:w="9242" w:type="dxa"/>
            <w:gridSpan w:val="4"/>
            <w:tcBorders>
              <w:top w:val="single" w:sz="4" w:space="0" w:color="auto"/>
              <w:left w:val="single" w:sz="4" w:space="0" w:color="auto"/>
              <w:bottom w:val="single" w:sz="6" w:space="0" w:color="auto"/>
              <w:right w:val="single" w:sz="6" w:space="0" w:color="auto"/>
            </w:tcBorders>
            <w:shd w:val="clear" w:color="auto" w:fill="CCFFCC"/>
          </w:tcPr>
          <w:p w14:paraId="5B0CBD92" w14:textId="77777777" w:rsidR="00FD2055" w:rsidRPr="00FD2055" w:rsidRDefault="00FD2055" w:rsidP="00FD2055">
            <w:pPr>
              <w:spacing w:line="260" w:lineRule="atLeast"/>
              <w:rPr>
                <w:rFonts w:eastAsia="Calibri"/>
                <w:b/>
                <w:bCs/>
                <w:lang w:eastAsia="en-US"/>
              </w:rPr>
            </w:pPr>
            <w:r w:rsidRPr="00FD2055">
              <w:rPr>
                <w:rFonts w:eastAsia="Calibri"/>
                <w:b/>
                <w:bCs/>
                <w:lang w:eastAsia="en-US"/>
              </w:rPr>
              <w:t>Value(s) used in the Risk Assessment – Dermal absorption</w:t>
            </w:r>
          </w:p>
        </w:tc>
      </w:tr>
      <w:tr w:rsidR="00C40A2D" w:rsidRPr="00FD2055" w14:paraId="2390F072" w14:textId="77777777" w:rsidTr="00B874AD">
        <w:tc>
          <w:tcPr>
            <w:tcW w:w="1937" w:type="dxa"/>
            <w:tcBorders>
              <w:top w:val="single" w:sz="6" w:space="0" w:color="auto"/>
              <w:left w:val="single" w:sz="4" w:space="0" w:color="auto"/>
              <w:bottom w:val="single" w:sz="6" w:space="0" w:color="auto"/>
              <w:right w:val="single" w:sz="6" w:space="0" w:color="auto"/>
            </w:tcBorders>
            <w:shd w:val="clear" w:color="auto" w:fill="auto"/>
          </w:tcPr>
          <w:p w14:paraId="08728393" w14:textId="77777777" w:rsidR="00C40A2D" w:rsidRPr="00FD2055" w:rsidRDefault="00C40A2D" w:rsidP="00FD2055">
            <w:pPr>
              <w:spacing w:line="260" w:lineRule="atLeast"/>
              <w:rPr>
                <w:rFonts w:eastAsia="Calibri"/>
                <w:lang w:eastAsia="en-US"/>
              </w:rPr>
            </w:pPr>
            <w:r w:rsidRPr="00FD2055">
              <w:rPr>
                <w:rFonts w:eastAsia="Calibri"/>
                <w:lang w:eastAsia="en-US"/>
              </w:rPr>
              <w:t>Substance</w:t>
            </w:r>
          </w:p>
        </w:tc>
        <w:tc>
          <w:tcPr>
            <w:tcW w:w="2282" w:type="dxa"/>
            <w:tcBorders>
              <w:top w:val="single" w:sz="6" w:space="0" w:color="auto"/>
              <w:left w:val="single" w:sz="6" w:space="0" w:color="auto"/>
              <w:bottom w:val="single" w:sz="6" w:space="0" w:color="auto"/>
              <w:right w:val="single" w:sz="4" w:space="0" w:color="auto"/>
            </w:tcBorders>
          </w:tcPr>
          <w:p w14:paraId="2C2E5327" w14:textId="77777777" w:rsidR="00C40A2D" w:rsidRPr="00A53EE0" w:rsidRDefault="00C40A2D" w:rsidP="00C40A2D">
            <w:pPr>
              <w:spacing w:line="260" w:lineRule="atLeast"/>
              <w:rPr>
                <w:rFonts w:eastAsia="Calibri"/>
                <w:lang w:eastAsia="en-US"/>
              </w:rPr>
            </w:pPr>
            <w:r>
              <w:rPr>
                <w:rFonts w:eastAsia="Calibri"/>
                <w:lang w:eastAsia="en-US"/>
              </w:rPr>
              <w:t>Iodine</w:t>
            </w:r>
          </w:p>
        </w:tc>
        <w:tc>
          <w:tcPr>
            <w:tcW w:w="2410" w:type="dxa"/>
            <w:tcBorders>
              <w:top w:val="single" w:sz="6" w:space="0" w:color="auto"/>
              <w:left w:val="single" w:sz="4" w:space="0" w:color="auto"/>
              <w:bottom w:val="single" w:sz="6" w:space="0" w:color="auto"/>
              <w:right w:val="single" w:sz="4" w:space="0" w:color="auto"/>
            </w:tcBorders>
          </w:tcPr>
          <w:p w14:paraId="0838D437" w14:textId="77777777" w:rsidR="00C40A2D" w:rsidRPr="00A53EE0" w:rsidRDefault="00C40A2D" w:rsidP="00C40A2D">
            <w:pPr>
              <w:spacing w:line="260" w:lineRule="atLeast"/>
              <w:rPr>
                <w:rFonts w:eastAsia="Calibri"/>
                <w:lang w:eastAsia="en-US"/>
              </w:rPr>
            </w:pPr>
            <w:r>
              <w:rPr>
                <w:rFonts w:eastAsia="Calibri"/>
                <w:lang w:eastAsia="en-US"/>
              </w:rPr>
              <w:t>/</w:t>
            </w:r>
          </w:p>
        </w:tc>
        <w:tc>
          <w:tcPr>
            <w:tcW w:w="2613" w:type="dxa"/>
            <w:tcBorders>
              <w:top w:val="single" w:sz="6" w:space="0" w:color="auto"/>
              <w:left w:val="single" w:sz="4" w:space="0" w:color="auto"/>
              <w:bottom w:val="single" w:sz="6" w:space="0" w:color="auto"/>
              <w:right w:val="single" w:sz="6" w:space="0" w:color="auto"/>
            </w:tcBorders>
          </w:tcPr>
          <w:p w14:paraId="0731FBAE" w14:textId="77777777" w:rsidR="00C40A2D" w:rsidRPr="00A53EE0" w:rsidRDefault="00C40A2D" w:rsidP="00C40A2D">
            <w:pPr>
              <w:spacing w:line="260" w:lineRule="atLeast"/>
              <w:rPr>
                <w:rFonts w:eastAsia="Calibri"/>
                <w:lang w:eastAsia="en-US"/>
              </w:rPr>
            </w:pPr>
            <w:r>
              <w:rPr>
                <w:rFonts w:eastAsia="Calibri"/>
                <w:lang w:eastAsia="en-US"/>
              </w:rPr>
              <w:t>/</w:t>
            </w:r>
          </w:p>
        </w:tc>
      </w:tr>
      <w:tr w:rsidR="00C40A2D" w:rsidRPr="00FD2055" w14:paraId="20A65D7E" w14:textId="77777777" w:rsidTr="00B874AD">
        <w:tc>
          <w:tcPr>
            <w:tcW w:w="1937" w:type="dxa"/>
            <w:tcBorders>
              <w:top w:val="single" w:sz="6" w:space="0" w:color="auto"/>
              <w:left w:val="single" w:sz="4" w:space="0" w:color="auto"/>
              <w:bottom w:val="single" w:sz="6" w:space="0" w:color="auto"/>
              <w:right w:val="single" w:sz="6" w:space="0" w:color="auto"/>
            </w:tcBorders>
            <w:shd w:val="clear" w:color="auto" w:fill="auto"/>
          </w:tcPr>
          <w:p w14:paraId="0A64FBAA" w14:textId="77777777" w:rsidR="00C40A2D" w:rsidRPr="00FD2055" w:rsidRDefault="00C40A2D" w:rsidP="00FD2055">
            <w:pPr>
              <w:spacing w:line="260" w:lineRule="atLeast"/>
              <w:rPr>
                <w:rFonts w:eastAsia="Calibri"/>
                <w:lang w:eastAsia="en-US"/>
              </w:rPr>
            </w:pPr>
            <w:r w:rsidRPr="00FD2055">
              <w:rPr>
                <w:rFonts w:eastAsia="Calibri"/>
                <w:lang w:eastAsia="en-US"/>
              </w:rPr>
              <w:t>Value(s)*</w:t>
            </w:r>
          </w:p>
        </w:tc>
        <w:tc>
          <w:tcPr>
            <w:tcW w:w="2282" w:type="dxa"/>
            <w:tcBorders>
              <w:top w:val="single" w:sz="6" w:space="0" w:color="auto"/>
              <w:left w:val="single" w:sz="6" w:space="0" w:color="auto"/>
              <w:bottom w:val="single" w:sz="6" w:space="0" w:color="auto"/>
              <w:right w:val="single" w:sz="4" w:space="0" w:color="auto"/>
            </w:tcBorders>
          </w:tcPr>
          <w:p w14:paraId="5F176FB7" w14:textId="77777777" w:rsidR="00C40A2D" w:rsidRPr="00A53EE0" w:rsidRDefault="00C40A2D" w:rsidP="00C40A2D">
            <w:pPr>
              <w:spacing w:line="260" w:lineRule="atLeast"/>
              <w:rPr>
                <w:rFonts w:eastAsia="Calibri"/>
                <w:lang w:eastAsia="en-US"/>
              </w:rPr>
            </w:pPr>
            <w:r>
              <w:rPr>
                <w:rFonts w:eastAsia="Calibri"/>
                <w:lang w:eastAsia="en-US"/>
              </w:rPr>
              <w:t xml:space="preserve">12 % </w:t>
            </w:r>
          </w:p>
        </w:tc>
        <w:tc>
          <w:tcPr>
            <w:tcW w:w="2410" w:type="dxa"/>
            <w:tcBorders>
              <w:top w:val="single" w:sz="6" w:space="0" w:color="auto"/>
              <w:left w:val="single" w:sz="4" w:space="0" w:color="auto"/>
              <w:bottom w:val="single" w:sz="6" w:space="0" w:color="auto"/>
              <w:right w:val="single" w:sz="4" w:space="0" w:color="auto"/>
            </w:tcBorders>
          </w:tcPr>
          <w:p w14:paraId="212599D9" w14:textId="77777777" w:rsidR="00C40A2D" w:rsidRPr="00A53EE0" w:rsidRDefault="00C40A2D" w:rsidP="00C40A2D">
            <w:pPr>
              <w:spacing w:line="260" w:lineRule="atLeast"/>
              <w:rPr>
                <w:rFonts w:eastAsia="Calibri"/>
                <w:lang w:eastAsia="en-US"/>
              </w:rPr>
            </w:pPr>
            <w:r>
              <w:rPr>
                <w:rFonts w:eastAsia="Calibri"/>
                <w:lang w:eastAsia="en-US"/>
              </w:rPr>
              <w:t>/</w:t>
            </w:r>
          </w:p>
        </w:tc>
        <w:tc>
          <w:tcPr>
            <w:tcW w:w="2613" w:type="dxa"/>
            <w:tcBorders>
              <w:top w:val="single" w:sz="6" w:space="0" w:color="auto"/>
              <w:left w:val="single" w:sz="4" w:space="0" w:color="auto"/>
              <w:bottom w:val="single" w:sz="6" w:space="0" w:color="auto"/>
              <w:right w:val="single" w:sz="6" w:space="0" w:color="auto"/>
            </w:tcBorders>
          </w:tcPr>
          <w:p w14:paraId="3A8BCF8E" w14:textId="77777777" w:rsidR="00C40A2D" w:rsidRPr="00A53EE0" w:rsidRDefault="00C40A2D" w:rsidP="00C40A2D">
            <w:pPr>
              <w:spacing w:line="260" w:lineRule="atLeast"/>
              <w:rPr>
                <w:rFonts w:eastAsia="Calibri"/>
                <w:lang w:eastAsia="en-US"/>
              </w:rPr>
            </w:pPr>
            <w:r>
              <w:rPr>
                <w:rFonts w:eastAsia="Calibri"/>
                <w:lang w:eastAsia="en-US"/>
              </w:rPr>
              <w:t>/</w:t>
            </w:r>
          </w:p>
        </w:tc>
      </w:tr>
      <w:tr w:rsidR="00C40A2D" w:rsidRPr="00FD2055" w14:paraId="04C3E09A" w14:textId="77777777" w:rsidTr="00B874AD">
        <w:tc>
          <w:tcPr>
            <w:tcW w:w="1937" w:type="dxa"/>
            <w:tcBorders>
              <w:top w:val="single" w:sz="6" w:space="0" w:color="auto"/>
              <w:left w:val="single" w:sz="4" w:space="0" w:color="auto"/>
              <w:bottom w:val="single" w:sz="6" w:space="0" w:color="auto"/>
              <w:right w:val="single" w:sz="6" w:space="0" w:color="auto"/>
            </w:tcBorders>
            <w:shd w:val="clear" w:color="auto" w:fill="auto"/>
          </w:tcPr>
          <w:p w14:paraId="295D7B9F" w14:textId="77777777" w:rsidR="00C40A2D" w:rsidRPr="00FD2055" w:rsidRDefault="00C40A2D" w:rsidP="00FD2055">
            <w:pPr>
              <w:spacing w:line="260" w:lineRule="atLeast"/>
              <w:rPr>
                <w:rFonts w:eastAsia="Calibri"/>
                <w:lang w:eastAsia="en-US"/>
              </w:rPr>
            </w:pPr>
            <w:r w:rsidRPr="00FD2055">
              <w:rPr>
                <w:rFonts w:eastAsia="Calibri"/>
                <w:lang w:eastAsia="en-US"/>
              </w:rPr>
              <w:t>Justification for the selected value(s)</w:t>
            </w:r>
          </w:p>
        </w:tc>
        <w:tc>
          <w:tcPr>
            <w:tcW w:w="2282" w:type="dxa"/>
            <w:tcBorders>
              <w:top w:val="single" w:sz="6" w:space="0" w:color="auto"/>
              <w:left w:val="single" w:sz="6" w:space="0" w:color="auto"/>
              <w:bottom w:val="single" w:sz="6" w:space="0" w:color="auto"/>
              <w:right w:val="single" w:sz="4" w:space="0" w:color="auto"/>
            </w:tcBorders>
          </w:tcPr>
          <w:p w14:paraId="025C5C3B" w14:textId="77777777" w:rsidR="00C40A2D" w:rsidRPr="00A53EE0" w:rsidRDefault="00C40A2D" w:rsidP="00C40A2D">
            <w:pPr>
              <w:spacing w:line="260" w:lineRule="atLeast"/>
              <w:rPr>
                <w:rFonts w:eastAsia="Calibri"/>
                <w:lang w:eastAsia="en-US"/>
              </w:rPr>
            </w:pPr>
            <w:r>
              <w:rPr>
                <w:rFonts w:eastAsia="Calibri"/>
                <w:lang w:eastAsia="en-US"/>
              </w:rPr>
              <w:t>The p</w:t>
            </w:r>
            <w:r w:rsidRPr="00F340A3">
              <w:rPr>
                <w:rFonts w:eastAsia="Calibri"/>
                <w:lang w:eastAsia="en-US"/>
              </w:rPr>
              <w:t>ercutaneous absorption of total iodine from two biocide formulations through human skin membranes was examined, as part of the active substance dossier.</w:t>
            </w:r>
            <w:r>
              <w:rPr>
                <w:rFonts w:eastAsia="Calibri"/>
                <w:lang w:eastAsia="en-US"/>
              </w:rPr>
              <w:t xml:space="preserve"> T</w:t>
            </w:r>
            <w:r w:rsidRPr="00321D5D">
              <w:rPr>
                <w:rFonts w:eastAsia="Calibri"/>
                <w:lang w:eastAsia="en-US"/>
              </w:rPr>
              <w:t>he mean total absorption was</w:t>
            </w:r>
            <w:r>
              <w:rPr>
                <w:rFonts w:eastAsia="Calibri"/>
                <w:lang w:eastAsia="en-US"/>
              </w:rPr>
              <w:t xml:space="preserve"> respectively </w:t>
            </w:r>
            <w:r w:rsidRPr="00321D5D">
              <w:rPr>
                <w:rFonts w:eastAsia="Calibri"/>
                <w:lang w:eastAsia="en-US"/>
              </w:rPr>
              <w:t xml:space="preserve">11.3% </w:t>
            </w:r>
            <w:r>
              <w:rPr>
                <w:rFonts w:eastAsia="Calibri"/>
                <w:lang w:eastAsia="en-US"/>
              </w:rPr>
              <w:t xml:space="preserve">and </w:t>
            </w:r>
            <w:r w:rsidRPr="00321D5D">
              <w:rPr>
                <w:rFonts w:eastAsia="Calibri"/>
                <w:lang w:eastAsia="en-US"/>
              </w:rPr>
              <w:t xml:space="preserve">12.0% </w:t>
            </w:r>
            <w:r>
              <w:rPr>
                <w:rFonts w:eastAsia="Calibri"/>
                <w:lang w:eastAsia="en-US"/>
              </w:rPr>
              <w:t>of the dose a</w:t>
            </w:r>
            <w:r w:rsidRPr="00321D5D">
              <w:rPr>
                <w:rFonts w:eastAsia="Calibri"/>
                <w:lang w:eastAsia="en-US"/>
              </w:rPr>
              <w:t xml:space="preserve">pplied. </w:t>
            </w:r>
            <w:r>
              <w:rPr>
                <w:rFonts w:eastAsia="Calibri"/>
                <w:lang w:eastAsia="en-US"/>
              </w:rPr>
              <w:t xml:space="preserve"> </w:t>
            </w:r>
          </w:p>
        </w:tc>
        <w:tc>
          <w:tcPr>
            <w:tcW w:w="2410" w:type="dxa"/>
            <w:tcBorders>
              <w:top w:val="single" w:sz="6" w:space="0" w:color="auto"/>
              <w:left w:val="single" w:sz="4" w:space="0" w:color="auto"/>
              <w:bottom w:val="single" w:sz="6" w:space="0" w:color="auto"/>
              <w:right w:val="single" w:sz="4" w:space="0" w:color="auto"/>
            </w:tcBorders>
          </w:tcPr>
          <w:p w14:paraId="2C4AF244" w14:textId="77777777" w:rsidR="00C40A2D" w:rsidRPr="00A53EE0" w:rsidRDefault="00C40A2D" w:rsidP="00C40A2D">
            <w:pPr>
              <w:spacing w:line="260" w:lineRule="atLeast"/>
              <w:rPr>
                <w:rFonts w:eastAsia="Calibri"/>
                <w:lang w:eastAsia="en-US"/>
              </w:rPr>
            </w:pPr>
            <w:r>
              <w:rPr>
                <w:rFonts w:eastAsia="Calibri"/>
                <w:lang w:eastAsia="en-US"/>
              </w:rPr>
              <w:t>/</w:t>
            </w:r>
          </w:p>
        </w:tc>
        <w:tc>
          <w:tcPr>
            <w:tcW w:w="2613" w:type="dxa"/>
            <w:tcBorders>
              <w:top w:val="single" w:sz="6" w:space="0" w:color="auto"/>
              <w:left w:val="single" w:sz="4" w:space="0" w:color="auto"/>
              <w:bottom w:val="single" w:sz="6" w:space="0" w:color="auto"/>
              <w:right w:val="single" w:sz="6" w:space="0" w:color="auto"/>
            </w:tcBorders>
          </w:tcPr>
          <w:p w14:paraId="523CE256" w14:textId="77777777" w:rsidR="00C40A2D" w:rsidRPr="00A53EE0" w:rsidRDefault="00C40A2D" w:rsidP="00C40A2D">
            <w:pPr>
              <w:spacing w:line="260" w:lineRule="atLeast"/>
              <w:rPr>
                <w:rFonts w:eastAsia="Calibri"/>
                <w:lang w:eastAsia="en-US"/>
              </w:rPr>
            </w:pPr>
            <w:r>
              <w:rPr>
                <w:rFonts w:eastAsia="Calibri"/>
                <w:lang w:eastAsia="en-US"/>
              </w:rPr>
              <w:t>/</w:t>
            </w:r>
          </w:p>
        </w:tc>
      </w:tr>
    </w:tbl>
    <w:p w14:paraId="698C21E0" w14:textId="77777777" w:rsidR="00FD2055" w:rsidRPr="00FD2055" w:rsidRDefault="00FD2055" w:rsidP="00FD2055">
      <w:pPr>
        <w:spacing w:line="260" w:lineRule="atLeast"/>
        <w:rPr>
          <w:rFonts w:ascii="Times New Roman" w:eastAsia="Calibri" w:hAnsi="Times New Roman"/>
          <w:i/>
          <w:iCs/>
          <w:lang w:eastAsia="en-US"/>
        </w:rPr>
      </w:pPr>
      <w:r w:rsidRPr="00FD2055">
        <w:rPr>
          <w:rFonts w:ascii="Times New Roman" w:eastAsia="Calibri" w:hAnsi="Times New Roman"/>
          <w:i/>
          <w:iCs/>
          <w:lang w:eastAsia="en-US"/>
        </w:rPr>
        <w:t xml:space="preserve">* please include the concentration range(s) the values are applicable for, if relevant </w:t>
      </w:r>
    </w:p>
    <w:p w14:paraId="3FFC757A" w14:textId="77777777" w:rsidR="00FD2055" w:rsidRPr="00FD2055" w:rsidRDefault="00FD2055" w:rsidP="00FD2055">
      <w:pPr>
        <w:spacing w:line="260" w:lineRule="atLeast"/>
        <w:rPr>
          <w:rFonts w:eastAsia="Calibri"/>
          <w:lang w:eastAsia="en-US"/>
        </w:rPr>
      </w:pPr>
    </w:p>
    <w:p w14:paraId="5333A0C3" w14:textId="77777777" w:rsidR="00FD2055" w:rsidRPr="00FD2055" w:rsidRDefault="00FD2055" w:rsidP="00FD2055">
      <w:pPr>
        <w:spacing w:line="260" w:lineRule="atLeast"/>
        <w:rPr>
          <w:rFonts w:eastAsia="Calibri"/>
          <w:lang w:eastAsia="en-US"/>
        </w:rPr>
      </w:pPr>
    </w:p>
    <w:p w14:paraId="7EAB31B4" w14:textId="77777777" w:rsidR="00FD2055" w:rsidRPr="00FD2055" w:rsidRDefault="00FD2055" w:rsidP="00FD2055">
      <w:pPr>
        <w:spacing w:line="260" w:lineRule="atLeast"/>
        <w:rPr>
          <w:rFonts w:eastAsia="Calibri"/>
          <w:lang w:eastAsia="en-US"/>
        </w:rPr>
      </w:pPr>
    </w:p>
    <w:tbl>
      <w:tblPr>
        <w:tblW w:w="9326" w:type="dxa"/>
        <w:tblInd w:w="-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1955"/>
        <w:gridCol w:w="7371"/>
      </w:tblGrid>
      <w:tr w:rsidR="00FD2055" w:rsidRPr="00FD2055" w14:paraId="4AE86CFD" w14:textId="77777777" w:rsidTr="00B874AD">
        <w:tc>
          <w:tcPr>
            <w:tcW w:w="5000" w:type="pct"/>
            <w:gridSpan w:val="2"/>
            <w:tcBorders>
              <w:top w:val="single" w:sz="4" w:space="0" w:color="auto"/>
              <w:left w:val="single" w:sz="4" w:space="0" w:color="auto"/>
              <w:bottom w:val="single" w:sz="6" w:space="0" w:color="auto"/>
              <w:right w:val="single" w:sz="6" w:space="0" w:color="auto"/>
            </w:tcBorders>
            <w:shd w:val="clear" w:color="auto" w:fill="D9D9D9"/>
          </w:tcPr>
          <w:p w14:paraId="089EB091" w14:textId="77777777" w:rsidR="00FD2055" w:rsidRPr="00FD2055" w:rsidRDefault="00FD2055" w:rsidP="00FD2055">
            <w:pPr>
              <w:spacing w:line="260" w:lineRule="atLeast"/>
              <w:rPr>
                <w:rFonts w:eastAsia="Calibri"/>
                <w:b/>
                <w:lang w:eastAsia="en-US"/>
              </w:rPr>
            </w:pPr>
            <w:r w:rsidRPr="00FD2055">
              <w:rPr>
                <w:rFonts w:eastAsia="Calibri"/>
                <w:b/>
                <w:lang w:eastAsia="en-US"/>
              </w:rPr>
              <w:t>Data waiving</w:t>
            </w:r>
          </w:p>
        </w:tc>
      </w:tr>
      <w:tr w:rsidR="00C40A2D" w:rsidRPr="00FD2055" w14:paraId="51709282"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51A9F63C" w14:textId="77777777" w:rsidR="00C40A2D" w:rsidRPr="00FD2055" w:rsidRDefault="00C40A2D" w:rsidP="00FD2055">
            <w:pPr>
              <w:spacing w:line="260" w:lineRule="atLeast"/>
              <w:rPr>
                <w:rFonts w:eastAsia="Calibri"/>
                <w:lang w:eastAsia="en-US"/>
              </w:rPr>
            </w:pPr>
            <w:r w:rsidRPr="00FD2055">
              <w:rPr>
                <w:rFonts w:eastAsia="Calibri"/>
                <w:lang w:eastAsia="en-US"/>
              </w:rPr>
              <w:t>Information requirement</w:t>
            </w:r>
          </w:p>
        </w:tc>
        <w:tc>
          <w:tcPr>
            <w:tcW w:w="3952" w:type="pct"/>
            <w:tcBorders>
              <w:top w:val="single" w:sz="6" w:space="0" w:color="auto"/>
              <w:left w:val="single" w:sz="6" w:space="0" w:color="auto"/>
              <w:bottom w:val="single" w:sz="6" w:space="0" w:color="auto"/>
              <w:right w:val="single" w:sz="6" w:space="0" w:color="auto"/>
            </w:tcBorders>
          </w:tcPr>
          <w:p w14:paraId="00582ADA" w14:textId="77777777" w:rsidR="00C40A2D" w:rsidRPr="00A53EE0" w:rsidRDefault="00C40A2D" w:rsidP="00C40A2D">
            <w:pPr>
              <w:spacing w:line="260" w:lineRule="atLeast"/>
              <w:rPr>
                <w:rFonts w:eastAsia="Calibri"/>
                <w:lang w:eastAsia="en-US"/>
              </w:rPr>
            </w:pPr>
            <w:r>
              <w:rPr>
                <w:rFonts w:eastAsia="Calibri"/>
                <w:lang w:eastAsia="en-US"/>
              </w:rPr>
              <w:t>IUCLID 8.6 Dermal absorption</w:t>
            </w:r>
          </w:p>
        </w:tc>
      </w:tr>
      <w:tr w:rsidR="00C40A2D" w:rsidRPr="00FD2055" w14:paraId="7B7B6FCE" w14:textId="77777777" w:rsidTr="00B874AD">
        <w:tc>
          <w:tcPr>
            <w:tcW w:w="1048" w:type="pct"/>
            <w:tcBorders>
              <w:top w:val="single" w:sz="6" w:space="0" w:color="auto"/>
              <w:left w:val="single" w:sz="4" w:space="0" w:color="auto"/>
              <w:bottom w:val="single" w:sz="6" w:space="0" w:color="auto"/>
              <w:right w:val="single" w:sz="6" w:space="0" w:color="auto"/>
            </w:tcBorders>
            <w:shd w:val="clear" w:color="auto" w:fill="auto"/>
          </w:tcPr>
          <w:p w14:paraId="66B17099" w14:textId="77777777" w:rsidR="00C40A2D" w:rsidRPr="00FD2055" w:rsidRDefault="00C40A2D" w:rsidP="00FD2055">
            <w:pPr>
              <w:spacing w:line="260" w:lineRule="atLeast"/>
              <w:rPr>
                <w:rFonts w:eastAsia="Calibri"/>
                <w:lang w:eastAsia="en-US"/>
              </w:rPr>
            </w:pPr>
            <w:r w:rsidRPr="00FD2055">
              <w:rPr>
                <w:rFonts w:eastAsia="Calibri"/>
                <w:lang w:eastAsia="en-US"/>
              </w:rPr>
              <w:t>Justification</w:t>
            </w:r>
          </w:p>
        </w:tc>
        <w:tc>
          <w:tcPr>
            <w:tcW w:w="3952" w:type="pct"/>
            <w:tcBorders>
              <w:top w:val="single" w:sz="6" w:space="0" w:color="auto"/>
              <w:left w:val="single" w:sz="6" w:space="0" w:color="auto"/>
              <w:bottom w:val="single" w:sz="6" w:space="0" w:color="auto"/>
              <w:right w:val="single" w:sz="6" w:space="0" w:color="auto"/>
            </w:tcBorders>
          </w:tcPr>
          <w:p w14:paraId="77E2D785" w14:textId="77777777" w:rsidR="00C40A2D" w:rsidRDefault="00C40A2D" w:rsidP="00C40A2D">
            <w:pPr>
              <w:spacing w:line="260" w:lineRule="atLeast"/>
              <w:rPr>
                <w:rFonts w:eastAsia="Calibri"/>
                <w:lang w:eastAsia="en-US"/>
              </w:rPr>
            </w:pPr>
            <w:r w:rsidRPr="00F340A3">
              <w:rPr>
                <w:rFonts w:eastAsia="Calibri"/>
                <w:lang w:eastAsia="en-US"/>
              </w:rPr>
              <w:t xml:space="preserve">No specific dermal absorption test has been performed with the iodine teat disinfectants within this product family. The Iodine Registration Group has submitted data on </w:t>
            </w:r>
            <w:r w:rsidRPr="00F340A3">
              <w:rPr>
                <w:rFonts w:eastAsia="Calibri"/>
                <w:i/>
                <w:lang w:eastAsia="en-US"/>
              </w:rPr>
              <w:t>in vitro</w:t>
            </w:r>
            <w:r w:rsidRPr="00F340A3">
              <w:rPr>
                <w:rFonts w:eastAsia="Calibri"/>
                <w:lang w:eastAsia="en-US"/>
              </w:rPr>
              <w:t xml:space="preserve"> penetration studies where the percutaneous absorption of total iodine from two biocide formulations </w:t>
            </w:r>
            <w:r>
              <w:rPr>
                <w:rFonts w:eastAsia="Calibri"/>
                <w:lang w:eastAsia="en-US"/>
              </w:rPr>
              <w:t xml:space="preserve">(0.26% and 0.66% w/w iodine) </w:t>
            </w:r>
            <w:r w:rsidRPr="00F340A3">
              <w:rPr>
                <w:rFonts w:eastAsia="Calibri"/>
                <w:lang w:eastAsia="en-US"/>
              </w:rPr>
              <w:t>through human skin membranes was examined, as part of the active substance dossier.</w:t>
            </w:r>
            <w:r>
              <w:rPr>
                <w:rFonts w:eastAsia="Calibri"/>
                <w:lang w:eastAsia="en-US"/>
              </w:rPr>
              <w:t xml:space="preserve"> </w:t>
            </w:r>
            <w:r w:rsidRPr="00321D5D">
              <w:rPr>
                <w:rFonts w:eastAsia="Calibri"/>
                <w:lang w:eastAsia="en-US"/>
              </w:rPr>
              <w:t>The results demonstrated that in the concentration range tested, the dermal penetration of total iodine was independent of the concentration of iodine in the biocidal formulations.</w:t>
            </w:r>
            <w:r>
              <w:rPr>
                <w:rFonts w:eastAsia="Calibri"/>
                <w:lang w:eastAsia="en-US"/>
              </w:rPr>
              <w:t xml:space="preserve"> Therefore, b</w:t>
            </w:r>
            <w:r w:rsidRPr="00F340A3">
              <w:rPr>
                <w:rFonts w:eastAsia="Calibri"/>
                <w:lang w:eastAsia="en-US"/>
              </w:rPr>
              <w:t xml:space="preserve">ased on these results, a dermal penetration rate </w:t>
            </w:r>
            <w:r>
              <w:rPr>
                <w:rFonts w:eastAsia="Calibri"/>
                <w:lang w:eastAsia="en-US"/>
              </w:rPr>
              <w:t xml:space="preserve">for iodine </w:t>
            </w:r>
            <w:r w:rsidRPr="00F340A3">
              <w:rPr>
                <w:rFonts w:eastAsia="Calibri"/>
                <w:lang w:eastAsia="en-US"/>
              </w:rPr>
              <w:t>of 12% will be used for the human health exposure assessment and the subsequent risk characterisation of the products within this product family.</w:t>
            </w:r>
          </w:p>
          <w:p w14:paraId="09119FB1" w14:textId="77777777" w:rsidR="00A85FAB" w:rsidRDefault="00A85FAB" w:rsidP="00C40A2D">
            <w:pPr>
              <w:spacing w:line="260" w:lineRule="atLeast"/>
              <w:rPr>
                <w:rFonts w:eastAsia="Calibri"/>
                <w:lang w:eastAsia="en-US"/>
              </w:rPr>
            </w:pPr>
            <w:r>
              <w:rPr>
                <w:rFonts w:eastAsia="Calibri"/>
                <w:lang w:eastAsia="en-US"/>
              </w:rPr>
              <w:t>The composition of the BPF products are considered comparable to the tested formulations.</w:t>
            </w:r>
          </w:p>
          <w:p w14:paraId="042803AD" w14:textId="77777777" w:rsidR="00977A71" w:rsidRDefault="00977A71" w:rsidP="00C40A2D">
            <w:pPr>
              <w:spacing w:line="260" w:lineRule="atLeast"/>
              <w:rPr>
                <w:rFonts w:eastAsia="Calibri"/>
                <w:lang w:eastAsia="en-US"/>
              </w:rPr>
            </w:pPr>
          </w:p>
          <w:p w14:paraId="403990F9" w14:textId="7A9F392B" w:rsidR="00977A71" w:rsidRPr="00F340A3" w:rsidRDefault="00977A71" w:rsidP="00FE642E">
            <w:pPr>
              <w:spacing w:line="260" w:lineRule="atLeast"/>
              <w:rPr>
                <w:rFonts w:eastAsia="Calibri"/>
                <w:lang w:val="en-US" w:eastAsia="en-US"/>
              </w:rPr>
            </w:pPr>
            <w:r>
              <w:rPr>
                <w:rFonts w:eastAsia="Calibri"/>
                <w:lang w:eastAsia="en-US"/>
              </w:rPr>
              <w:t xml:space="preserve">Note eCA: </w:t>
            </w:r>
            <w:r w:rsidR="00DC7B6B">
              <w:rPr>
                <w:rFonts w:eastAsia="Calibri"/>
                <w:lang w:eastAsia="en-US"/>
              </w:rPr>
              <w:t>An justification for the dermal absorptions value of 12% based on read across,  including an overview of the BPF and the tested formulation</w:t>
            </w:r>
            <w:r w:rsidR="001429C9">
              <w:rPr>
                <w:rFonts w:eastAsia="Calibri"/>
                <w:lang w:eastAsia="en-US"/>
              </w:rPr>
              <w:t>,</w:t>
            </w:r>
            <w:r w:rsidR="00DC7B6B">
              <w:rPr>
                <w:rFonts w:eastAsia="Calibri"/>
                <w:lang w:eastAsia="en-US"/>
              </w:rPr>
              <w:t xml:space="preserve"> is included in </w:t>
            </w:r>
            <w:r w:rsidR="001429C9">
              <w:rPr>
                <w:rFonts w:eastAsia="Calibri"/>
                <w:lang w:eastAsia="en-US"/>
              </w:rPr>
              <w:t>a separate</w:t>
            </w:r>
            <w:r w:rsidR="00DC7B6B">
              <w:rPr>
                <w:rFonts w:eastAsia="Calibri"/>
                <w:lang w:eastAsia="en-US"/>
              </w:rPr>
              <w:t xml:space="preserve"> document</w:t>
            </w:r>
            <w:r w:rsidR="001429C9">
              <w:rPr>
                <w:rFonts w:eastAsia="Calibri"/>
                <w:lang w:eastAsia="en-US"/>
              </w:rPr>
              <w:t xml:space="preserve">. This document </w:t>
            </w:r>
            <w:r w:rsidR="00FE642E">
              <w:rPr>
                <w:rFonts w:eastAsia="Calibri"/>
                <w:lang w:eastAsia="en-US"/>
              </w:rPr>
              <w:t>is prepared by the eCA and is</w:t>
            </w:r>
            <w:r w:rsidR="001429C9">
              <w:rPr>
                <w:rFonts w:eastAsia="Calibri"/>
                <w:lang w:eastAsia="en-US"/>
              </w:rPr>
              <w:t xml:space="preserve"> </w:t>
            </w:r>
            <w:r w:rsidR="00DC7B6B">
              <w:rPr>
                <w:rFonts w:eastAsia="Calibri"/>
                <w:lang w:eastAsia="en-US"/>
              </w:rPr>
              <w:t>only available for the MSs</w:t>
            </w:r>
            <w:r w:rsidR="001429C9">
              <w:rPr>
                <w:rFonts w:eastAsia="Calibri"/>
                <w:lang w:eastAsia="en-US"/>
              </w:rPr>
              <w:t xml:space="preserve">, as it includes information from the confidential part of the CAR of iodine. </w:t>
            </w:r>
          </w:p>
        </w:tc>
      </w:tr>
    </w:tbl>
    <w:p w14:paraId="497D1963" w14:textId="77777777" w:rsidR="00FD2055" w:rsidRDefault="00FD2055" w:rsidP="00FD2055">
      <w:pPr>
        <w:spacing w:line="260" w:lineRule="atLeast"/>
        <w:rPr>
          <w:rFonts w:eastAsia="Calibri"/>
          <w:lang w:eastAsia="en-US"/>
        </w:rPr>
      </w:pPr>
    </w:p>
    <w:p w14:paraId="5F43C600" w14:textId="77777777" w:rsidR="00FD2055" w:rsidRPr="00FD2055" w:rsidRDefault="00FD2055" w:rsidP="00FD2055">
      <w:pPr>
        <w:rPr>
          <w:rFonts w:eastAsia="Calibri"/>
          <w:b/>
          <w:i/>
          <w:sz w:val="22"/>
          <w:szCs w:val="22"/>
          <w:lang w:eastAsia="en-US"/>
        </w:rPr>
      </w:pPr>
      <w:bookmarkStart w:id="1508" w:name="_Toc389729059"/>
      <w:bookmarkStart w:id="1509" w:name="_Toc403472761"/>
      <w:r w:rsidRPr="00FD2055">
        <w:rPr>
          <w:rFonts w:eastAsia="Calibri"/>
          <w:b/>
          <w:i/>
          <w:sz w:val="22"/>
          <w:szCs w:val="22"/>
          <w:lang w:eastAsia="en-US"/>
        </w:rPr>
        <w:t>Available toxicological data relating to non active substance(s) (i.e. substance(s) of concern)</w:t>
      </w:r>
      <w:bookmarkEnd w:id="1508"/>
      <w:bookmarkEnd w:id="1509"/>
    </w:p>
    <w:p w14:paraId="460FE270" w14:textId="47734617" w:rsidR="00C40A2D" w:rsidRDefault="00C40A2D" w:rsidP="00C40A2D">
      <w:pPr>
        <w:jc w:val="both"/>
        <w:rPr>
          <w:rFonts w:eastAsia="Calibri"/>
          <w:iCs/>
          <w:lang w:eastAsia="en-US"/>
        </w:rPr>
      </w:pPr>
      <w:r w:rsidRPr="00321D5D">
        <w:rPr>
          <w:rFonts w:eastAsia="Calibri"/>
          <w:iCs/>
          <w:lang w:eastAsia="en-US"/>
        </w:rPr>
        <w:lastRenderedPageBreak/>
        <w:t>Not applicable</w:t>
      </w:r>
      <w:r>
        <w:rPr>
          <w:rFonts w:eastAsia="Calibri"/>
          <w:iCs/>
          <w:lang w:eastAsia="en-US"/>
        </w:rPr>
        <w:t xml:space="preserve">; </w:t>
      </w:r>
      <w:r w:rsidRPr="00CC2A6B">
        <w:rPr>
          <w:rFonts w:eastAsia="Calibri"/>
          <w:iCs/>
          <w:lang w:eastAsia="en-US"/>
        </w:rPr>
        <w:t>The data available on each of the components of the products in this product family is sufficient to allow classification of the mixtures according to the rules laid down in Regulation (EC) No 1272/2008, and synergistic effects between any of the components are not expected.</w:t>
      </w:r>
      <w:r>
        <w:rPr>
          <w:rFonts w:eastAsia="Calibri"/>
          <w:iCs/>
          <w:lang w:eastAsia="en-US"/>
        </w:rPr>
        <w:t xml:space="preserve"> T</w:t>
      </w:r>
      <w:r>
        <w:t xml:space="preserve">he </w:t>
      </w:r>
      <w:r w:rsidR="00350468">
        <w:t xml:space="preserve">first </w:t>
      </w:r>
      <w:r>
        <w:t>substance of concern</w:t>
      </w:r>
      <w:r w:rsidRPr="00777E2F">
        <w:t xml:space="preserve"> </w:t>
      </w:r>
      <w:r>
        <w:t xml:space="preserve">for this product family </w:t>
      </w:r>
      <w:r>
        <w:rPr>
          <w:lang w:val="en-US"/>
        </w:rPr>
        <w:t xml:space="preserve">is </w:t>
      </w:r>
      <w:r w:rsidRPr="00777E2F">
        <w:rPr>
          <w:lang w:val="en-US"/>
        </w:rPr>
        <w:t xml:space="preserve"> </w:t>
      </w:r>
      <w:r w:rsidR="00212098" w:rsidRPr="00212098">
        <w:rPr>
          <w:lang w:val="en-US"/>
        </w:rPr>
        <w:t>an alcohol ethoxylate Neodol 91-8 (CAS nr 68439-46-345-3</w:t>
      </w:r>
      <w:r w:rsidRPr="00777E2F">
        <w:rPr>
          <w:lang w:val="en-US"/>
        </w:rPr>
        <w:t xml:space="preserve">) classified as </w:t>
      </w:r>
      <w:r w:rsidR="001D5681" w:rsidRPr="001D5681">
        <w:rPr>
          <w:lang w:val="en-US"/>
        </w:rPr>
        <w:t xml:space="preserve">Acute Tox. 4 </w:t>
      </w:r>
      <w:r w:rsidR="001D5681">
        <w:rPr>
          <w:lang w:val="en-US"/>
        </w:rPr>
        <w:t xml:space="preserve">(H302) and </w:t>
      </w:r>
      <w:r w:rsidRPr="00777E2F">
        <w:rPr>
          <w:lang w:val="en-US"/>
        </w:rPr>
        <w:t>Eye Dam. 1 (H318)</w:t>
      </w:r>
      <w:r>
        <w:rPr>
          <w:lang w:val="en-US"/>
        </w:rPr>
        <w:t xml:space="preserve"> and present in maximal a concentration of 6</w:t>
      </w:r>
      <w:r w:rsidR="001D5681">
        <w:rPr>
          <w:lang w:val="en-US"/>
        </w:rPr>
        <w:t>.</w:t>
      </w:r>
      <w:r>
        <w:rPr>
          <w:lang w:val="en-US"/>
        </w:rPr>
        <w:t>34% in Dipal Conc (GMP 48)</w:t>
      </w:r>
      <w:r w:rsidRPr="00777E2F">
        <w:rPr>
          <w:lang w:val="en-US"/>
        </w:rPr>
        <w:t>.</w:t>
      </w:r>
      <w:r>
        <w:rPr>
          <w:lang w:val="en-US"/>
        </w:rPr>
        <w:t xml:space="preserve"> </w:t>
      </w:r>
      <w:r w:rsidRPr="00321D5D">
        <w:rPr>
          <w:rFonts w:eastAsia="Calibri"/>
          <w:iCs/>
          <w:lang w:eastAsia="en-US"/>
        </w:rPr>
        <w:t>At this concentration, the ethoxylated alcohol only presents a possible hazard for the eye</w:t>
      </w:r>
      <w:r>
        <w:rPr>
          <w:rFonts w:eastAsia="Calibri"/>
          <w:iCs/>
          <w:lang w:eastAsia="en-US"/>
        </w:rPr>
        <w:t xml:space="preserve"> (according to OECD 405 on Dipal Conc (GMP 48))</w:t>
      </w:r>
      <w:r w:rsidRPr="00321D5D">
        <w:rPr>
          <w:rFonts w:eastAsia="Calibri"/>
          <w:iCs/>
          <w:lang w:eastAsia="en-US"/>
        </w:rPr>
        <w:t>. This local effect is considered sufficiently covered by classification and labelling of Dipal Conc</w:t>
      </w:r>
      <w:r>
        <w:rPr>
          <w:rFonts w:eastAsia="Calibri"/>
          <w:iCs/>
          <w:lang w:eastAsia="en-US"/>
        </w:rPr>
        <w:t xml:space="preserve"> (GMP 48) </w:t>
      </w:r>
      <w:r w:rsidRPr="00321D5D">
        <w:rPr>
          <w:rFonts w:eastAsia="Calibri"/>
          <w:iCs/>
          <w:lang w:eastAsia="en-US"/>
        </w:rPr>
        <w:t xml:space="preserve">as Eye Irritation Cat 2 with a recommendation on the label to wear eye/face protection (P280). Therefore, exposure of the eye is very unlikely to occur and this SOC was not taken </w:t>
      </w:r>
      <w:r>
        <w:rPr>
          <w:rFonts w:eastAsia="Calibri"/>
          <w:iCs/>
          <w:lang w:eastAsia="en-US"/>
        </w:rPr>
        <w:t xml:space="preserve">further </w:t>
      </w:r>
      <w:r w:rsidRPr="00321D5D">
        <w:rPr>
          <w:rFonts w:eastAsia="Calibri"/>
          <w:iCs/>
          <w:lang w:eastAsia="en-US"/>
        </w:rPr>
        <w:t>into account for the exposure assessment.</w:t>
      </w:r>
    </w:p>
    <w:p w14:paraId="0CB89EC5" w14:textId="6BE7B233" w:rsidR="008C3963" w:rsidRDefault="002D2CB4" w:rsidP="00C40A2D">
      <w:pPr>
        <w:jc w:val="both"/>
        <w:rPr>
          <w:rFonts w:eastAsia="Calibri"/>
          <w:iCs/>
          <w:lang w:eastAsia="en-US"/>
        </w:rPr>
      </w:pPr>
      <w:r>
        <w:rPr>
          <w:rFonts w:eastAsia="Calibri"/>
          <w:iCs/>
          <w:lang w:eastAsia="en-US"/>
        </w:rPr>
        <w:t>Furthermore, sodium iodide</w:t>
      </w:r>
      <w:r w:rsidR="008C3963">
        <w:rPr>
          <w:rFonts w:eastAsia="Calibri"/>
          <w:iCs/>
          <w:lang w:eastAsia="en-US"/>
        </w:rPr>
        <w:t xml:space="preserve"> is considered a SoC as this formulant contributes to the classification of metaSPC5 </w:t>
      </w:r>
      <w:r w:rsidR="008C3963">
        <w:rPr>
          <w:szCs w:val="22"/>
        </w:rPr>
        <w:t>with</w:t>
      </w:r>
      <w:r w:rsidR="008C3963" w:rsidRPr="00FB6B44">
        <w:t xml:space="preserve"> </w:t>
      </w:r>
      <w:r w:rsidR="008C3963" w:rsidRPr="00FB6B44">
        <w:rPr>
          <w:szCs w:val="22"/>
        </w:rPr>
        <w:t>H373- May cause damage to thyroid through prolonged o</w:t>
      </w:r>
      <w:r w:rsidR="008C3963">
        <w:rPr>
          <w:szCs w:val="22"/>
        </w:rPr>
        <w:t>r repeated exposure, oral route</w:t>
      </w:r>
      <w:r w:rsidR="008C3963" w:rsidRPr="001127BF">
        <w:rPr>
          <w:szCs w:val="22"/>
        </w:rPr>
        <w:t>.</w:t>
      </w:r>
      <w:r w:rsidR="008C3963">
        <w:rPr>
          <w:szCs w:val="22"/>
        </w:rPr>
        <w:t xml:space="preserve"> H373 falls into Band C, for which a full risk assessment in indicated in the guidance. </w:t>
      </w:r>
      <w:r w:rsidR="008C3963" w:rsidRPr="008C3963">
        <w:rPr>
          <w:szCs w:val="22"/>
        </w:rPr>
        <w:t xml:space="preserve">As the assessment for iodine </w:t>
      </w:r>
      <w:r w:rsidR="008C3963">
        <w:rPr>
          <w:szCs w:val="22"/>
        </w:rPr>
        <w:t>is based on concentration</w:t>
      </w:r>
      <w:r w:rsidR="008C3963" w:rsidRPr="008C3963">
        <w:rPr>
          <w:szCs w:val="22"/>
        </w:rPr>
        <w:t xml:space="preserve"> total iodine</w:t>
      </w:r>
      <w:r w:rsidR="008C3963">
        <w:rPr>
          <w:szCs w:val="22"/>
        </w:rPr>
        <w:t xml:space="preserve"> which considers all iodine equivalents included in a metaSPC</w:t>
      </w:r>
      <w:r w:rsidR="008C3963" w:rsidRPr="008C3963">
        <w:rPr>
          <w:szCs w:val="22"/>
        </w:rPr>
        <w:t xml:space="preserve">, </w:t>
      </w:r>
      <w:r w:rsidR="008C3963">
        <w:rPr>
          <w:szCs w:val="22"/>
        </w:rPr>
        <w:t xml:space="preserve">exposure to sodium iodide </w:t>
      </w:r>
      <w:r w:rsidR="008C3963" w:rsidRPr="008C3963">
        <w:rPr>
          <w:szCs w:val="22"/>
        </w:rPr>
        <w:t>is already covered by the risk assessment</w:t>
      </w:r>
      <w:r w:rsidR="008C3963">
        <w:rPr>
          <w:szCs w:val="22"/>
        </w:rPr>
        <w:t xml:space="preserve"> to iodine</w:t>
      </w:r>
      <w:r w:rsidR="008C3963" w:rsidRPr="008C3963">
        <w:rPr>
          <w:szCs w:val="22"/>
        </w:rPr>
        <w:t>.</w:t>
      </w:r>
    </w:p>
    <w:p w14:paraId="21AF93CE" w14:textId="77777777" w:rsidR="008C3963" w:rsidRDefault="008C3963" w:rsidP="00C40A2D">
      <w:pPr>
        <w:jc w:val="both"/>
        <w:rPr>
          <w:rFonts w:eastAsia="Calibri"/>
          <w:iCs/>
          <w:lang w:eastAsia="en-US"/>
        </w:rPr>
      </w:pPr>
    </w:p>
    <w:p w14:paraId="19919F1B" w14:textId="60839B67" w:rsidR="00F01B4E" w:rsidRPr="00321D5D" w:rsidRDefault="00F01B4E" w:rsidP="00C40A2D">
      <w:pPr>
        <w:jc w:val="both"/>
        <w:rPr>
          <w:rFonts w:eastAsia="Calibri"/>
          <w:iCs/>
          <w:lang w:eastAsia="en-US"/>
        </w:rPr>
      </w:pPr>
      <w:r>
        <w:rPr>
          <w:rFonts w:eastAsia="Calibri"/>
          <w:iCs/>
          <w:lang w:eastAsia="en-US"/>
        </w:rPr>
        <w:t>In the confidential annex more information is included.</w:t>
      </w:r>
    </w:p>
    <w:p w14:paraId="6A6EC6DD" w14:textId="77777777" w:rsidR="00FD2055" w:rsidRDefault="00FD2055" w:rsidP="00FD2055">
      <w:pPr>
        <w:spacing w:line="260" w:lineRule="atLeast"/>
        <w:rPr>
          <w:rFonts w:eastAsia="Calibri"/>
          <w:lang w:eastAsia="en-US"/>
        </w:rPr>
      </w:pPr>
    </w:p>
    <w:p w14:paraId="36D006DE" w14:textId="77777777" w:rsidR="00FD2055" w:rsidRDefault="00FD2055" w:rsidP="00FD2055">
      <w:pPr>
        <w:spacing w:line="260" w:lineRule="atLeast"/>
        <w:rPr>
          <w:rFonts w:ascii="Times New Roman" w:eastAsia="Calibri" w:hAnsi="Times New Roman"/>
          <w:i/>
          <w:iCs/>
          <w:lang w:eastAsia="en-US"/>
        </w:rPr>
      </w:pPr>
    </w:p>
    <w:p w14:paraId="65A452C8" w14:textId="77777777" w:rsidR="00FD2055" w:rsidRPr="00FD2055" w:rsidRDefault="00FD2055" w:rsidP="00FD2055">
      <w:pPr>
        <w:rPr>
          <w:rFonts w:eastAsia="Calibri"/>
          <w:b/>
          <w:i/>
          <w:sz w:val="22"/>
          <w:szCs w:val="22"/>
          <w:lang w:eastAsia="en-US"/>
        </w:rPr>
      </w:pPr>
      <w:bookmarkStart w:id="1510" w:name="_Toc389729061"/>
      <w:bookmarkStart w:id="1511" w:name="_Toc403472763"/>
      <w:r w:rsidRPr="00FD2055">
        <w:rPr>
          <w:rFonts w:eastAsia="Calibri"/>
          <w:b/>
          <w:i/>
          <w:sz w:val="22"/>
          <w:szCs w:val="22"/>
          <w:lang w:eastAsia="en-US"/>
        </w:rPr>
        <w:t>Other</w:t>
      </w:r>
      <w:bookmarkEnd w:id="1510"/>
      <w:bookmarkEnd w:id="1511"/>
    </w:p>
    <w:p w14:paraId="6C089E37" w14:textId="77777777" w:rsidR="000A4932" w:rsidRPr="00EE477F" w:rsidRDefault="000A4932" w:rsidP="00B31994">
      <w:pPr>
        <w:numPr>
          <w:ilvl w:val="0"/>
          <w:numId w:val="5"/>
        </w:numPr>
        <w:spacing w:line="260" w:lineRule="atLeast"/>
        <w:jc w:val="both"/>
        <w:rPr>
          <w:rFonts w:eastAsia="Calibri"/>
          <w:b/>
          <w:iCs/>
          <w:lang w:eastAsia="en-US"/>
        </w:rPr>
      </w:pPr>
      <w:r w:rsidRPr="00977D75">
        <w:rPr>
          <w:rFonts w:eastAsia="Calibri"/>
          <w:b/>
          <w:iCs/>
          <w:lang w:eastAsia="en-US"/>
        </w:rPr>
        <w:t>Milk residue field trial</w:t>
      </w:r>
      <w:r>
        <w:rPr>
          <w:rFonts w:eastAsia="Calibri"/>
          <w:b/>
          <w:iCs/>
          <w:lang w:eastAsia="en-US"/>
        </w:rPr>
        <w:t xml:space="preserve"> (Reference: </w:t>
      </w:r>
      <w:r w:rsidRPr="003D45F3">
        <w:rPr>
          <w:rFonts w:eastAsia="Calibri"/>
          <w:b/>
          <w:iCs/>
          <w:lang w:eastAsia="en-US"/>
        </w:rPr>
        <w:t>2012-009)</w:t>
      </w:r>
    </w:p>
    <w:p w14:paraId="21AAA2D6" w14:textId="3E6D257D" w:rsidR="000A4932" w:rsidRDefault="000A4932" w:rsidP="000A4932">
      <w:pPr>
        <w:spacing w:line="260" w:lineRule="atLeast"/>
        <w:jc w:val="both"/>
        <w:rPr>
          <w:rFonts w:eastAsia="Calibri"/>
          <w:iCs/>
          <w:lang w:eastAsia="en-US"/>
        </w:rPr>
      </w:pPr>
      <w:r w:rsidRPr="00EE477F">
        <w:rPr>
          <w:rFonts w:eastAsia="Calibri"/>
          <w:iCs/>
          <w:lang w:eastAsia="en-US"/>
        </w:rPr>
        <w:t>Considering that the intended use of the products is application to the teats of cows after milking, secondary exposure via residues in milk is potentially possible. The calculation of the livestock exposure according to DRAWG guidance indicates that for all products, the trigger value of 0.004 mg</w:t>
      </w:r>
      <w:r>
        <w:rPr>
          <w:rFonts w:eastAsia="Calibri"/>
          <w:iCs/>
          <w:lang w:eastAsia="en-US"/>
        </w:rPr>
        <w:t xml:space="preserve"> a.s</w:t>
      </w:r>
      <w:r w:rsidRPr="00EE477F">
        <w:rPr>
          <w:rFonts w:eastAsia="Calibri"/>
          <w:iCs/>
          <w:lang w:eastAsia="en-US"/>
        </w:rPr>
        <w:t>/kg/day is exceeded for the intended use.</w:t>
      </w:r>
      <w:r w:rsidR="00AB2098">
        <w:rPr>
          <w:rFonts w:eastAsia="Calibri"/>
          <w:iCs/>
          <w:lang w:eastAsia="en-US"/>
        </w:rPr>
        <w:t xml:space="preserve"> T</w:t>
      </w:r>
      <w:r w:rsidR="00AB2098" w:rsidRPr="00AB2098">
        <w:rPr>
          <w:rFonts w:eastAsia="Calibri"/>
          <w:iCs/>
          <w:lang w:eastAsia="en-US"/>
        </w:rPr>
        <w:t xml:space="preserve">his is interpreted as indicating that a more detailed consideration of the potential for residues in edible products is required and an estimation of the worst case consumer exposure (WCCE) </w:t>
      </w:r>
      <w:r w:rsidR="00EC3990">
        <w:rPr>
          <w:rFonts w:eastAsia="Calibri"/>
          <w:iCs/>
          <w:lang w:eastAsia="en-US"/>
        </w:rPr>
        <w:t xml:space="preserve">needs to be </w:t>
      </w:r>
      <w:r w:rsidR="00AB2098" w:rsidRPr="00AB2098">
        <w:rPr>
          <w:rFonts w:eastAsia="Calibri"/>
          <w:iCs/>
          <w:lang w:eastAsia="en-US"/>
        </w:rPr>
        <w:t xml:space="preserve">undertaken and compared </w:t>
      </w:r>
      <w:r w:rsidR="00EC3990">
        <w:rPr>
          <w:rFonts w:eastAsia="Calibri"/>
          <w:iCs/>
          <w:lang w:eastAsia="en-US"/>
        </w:rPr>
        <w:t xml:space="preserve">with </w:t>
      </w:r>
      <w:r w:rsidR="00AB2098" w:rsidRPr="00AB2098">
        <w:rPr>
          <w:rFonts w:eastAsia="Calibri"/>
          <w:iCs/>
          <w:lang w:eastAsia="en-US"/>
        </w:rPr>
        <w:t xml:space="preserve">the </w:t>
      </w:r>
      <w:r w:rsidR="00EC3990">
        <w:rPr>
          <w:rFonts w:eastAsia="Calibri"/>
          <w:iCs/>
          <w:lang w:eastAsia="en-US"/>
        </w:rPr>
        <w:t>limit value</w:t>
      </w:r>
      <w:r w:rsidR="00AB2098" w:rsidRPr="00AB2098">
        <w:rPr>
          <w:rFonts w:eastAsia="Calibri"/>
          <w:iCs/>
          <w:lang w:eastAsia="en-US"/>
        </w:rPr>
        <w:t xml:space="preserve">. </w:t>
      </w:r>
      <w:r w:rsidRPr="00EE477F">
        <w:rPr>
          <w:rFonts w:eastAsia="Calibri"/>
          <w:iCs/>
          <w:lang w:eastAsia="en-US"/>
        </w:rPr>
        <w:t xml:space="preserve">Therefore, potential secondary exposure of the general public to iodine in milk </w:t>
      </w:r>
      <w:r w:rsidR="00EC3990">
        <w:rPr>
          <w:rFonts w:eastAsia="Calibri"/>
          <w:iCs/>
          <w:lang w:eastAsia="en-US"/>
        </w:rPr>
        <w:t xml:space="preserve">was </w:t>
      </w:r>
      <w:r w:rsidR="00D02D4D" w:rsidRPr="004255FE">
        <w:rPr>
          <w:rFonts w:eastAsia="Calibri"/>
          <w:iCs/>
          <w:lang w:eastAsia="en-US"/>
        </w:rPr>
        <w:t>considered</w:t>
      </w:r>
      <w:r w:rsidRPr="004255FE">
        <w:rPr>
          <w:rFonts w:eastAsia="Calibri"/>
          <w:iCs/>
          <w:lang w:eastAsia="en-US"/>
        </w:rPr>
        <w:t>.</w:t>
      </w:r>
      <w:r w:rsidR="006F3AF7" w:rsidRPr="004255FE">
        <w:rPr>
          <w:rFonts w:eastAsia="Calibri"/>
          <w:iCs/>
          <w:lang w:eastAsia="en-US"/>
        </w:rPr>
        <w:t xml:space="preserve"> Consumer exposure to iodine from meat was not considered in accordance to the EFSA 2013 opinion on the safety and efficacy of iodine compounds (E2) as feed additives, in which it was concluded that </w:t>
      </w:r>
      <w:r w:rsidR="006F3AF7" w:rsidRPr="004255FE">
        <w:t>the iodine level in edible tissues/products is generally found to be highest in milk and not in meat</w:t>
      </w:r>
      <w:r w:rsidR="006F3AF7" w:rsidRPr="004255FE">
        <w:rPr>
          <w:rFonts w:eastAsia="Calibri"/>
          <w:iCs/>
          <w:lang w:eastAsia="en-US"/>
        </w:rPr>
        <w:t>.</w:t>
      </w:r>
      <w:r w:rsidRPr="00EE477F">
        <w:rPr>
          <w:rFonts w:eastAsia="Calibri"/>
          <w:iCs/>
          <w:lang w:eastAsia="en-US"/>
        </w:rPr>
        <w:t xml:space="preserve"> Although according to the opinion of the Agency for Toxic Substances and Disease Registry (ATSDR), the major contribution to iodine content in milk is feed supplementation rather than the use of iodine dip/spray, a field residue trial </w:t>
      </w:r>
      <w:r>
        <w:rPr>
          <w:rFonts w:eastAsia="Calibri"/>
          <w:iCs/>
          <w:lang w:eastAsia="en-US"/>
        </w:rPr>
        <w:t xml:space="preserve">was performed </w:t>
      </w:r>
      <w:r w:rsidRPr="00EE477F">
        <w:rPr>
          <w:rFonts w:eastAsia="Calibri"/>
          <w:iCs/>
          <w:lang w:eastAsia="en-US"/>
        </w:rPr>
        <w:t>to quantify the respective contributions of feeding and teat disinfection to the iodide content in milk.</w:t>
      </w:r>
    </w:p>
    <w:p w14:paraId="2A35B327" w14:textId="77777777" w:rsidR="000A4932" w:rsidRDefault="000A4932" w:rsidP="000A4932">
      <w:pPr>
        <w:spacing w:line="260" w:lineRule="atLeast"/>
        <w:jc w:val="both"/>
        <w:rPr>
          <w:rFonts w:eastAsia="Calibri"/>
          <w:iCs/>
          <w:lang w:eastAsia="en-US"/>
        </w:rPr>
      </w:pPr>
      <w:r w:rsidRPr="00C14CEC">
        <w:rPr>
          <w:rFonts w:eastAsia="Calibri"/>
          <w:iCs/>
          <w:lang w:eastAsia="en-US"/>
        </w:rPr>
        <w:t>Th</w:t>
      </w:r>
      <w:r>
        <w:rPr>
          <w:rFonts w:eastAsia="Calibri"/>
          <w:iCs/>
          <w:lang w:eastAsia="en-US"/>
        </w:rPr>
        <w:t>e</w:t>
      </w:r>
      <w:r w:rsidRPr="00C14CEC">
        <w:rPr>
          <w:rFonts w:eastAsia="Calibri"/>
          <w:iCs/>
          <w:lang w:eastAsia="en-US"/>
        </w:rPr>
        <w:t xml:space="preserve"> trial was designed to monitor the effects of three iodine-based teat dips on milk iodide levels over a two week period. The trial farm was purged of all iodine based products for 21 days during a "washout period". Pre-treatment baseline iodide levels were determined. During the treatment period, iodine-based teat dips were introduced at post-dipping and the cha</w:t>
      </w:r>
      <w:r>
        <w:rPr>
          <w:rFonts w:eastAsia="Calibri"/>
          <w:iCs/>
          <w:lang w:eastAsia="en-US"/>
        </w:rPr>
        <w:t>nge in milk iodide residue level</w:t>
      </w:r>
      <w:r w:rsidRPr="00C14CEC">
        <w:rPr>
          <w:rFonts w:eastAsia="Calibri"/>
          <w:iCs/>
          <w:lang w:eastAsia="en-US"/>
        </w:rPr>
        <w:t xml:space="preserve">s for each teat dip was evaluated. </w:t>
      </w:r>
      <w:r w:rsidRPr="00EE477F">
        <w:rPr>
          <w:rFonts w:eastAsia="Calibri"/>
          <w:iCs/>
          <w:lang w:eastAsia="en-US"/>
        </w:rPr>
        <w:t>A control group was treated with a non-iodine based teat dip to monitor background levels of iodide in milk. IodoFence (GMP 54) and Tri-Fender (GMP 51) were 2 of the products tested. Tri-Fender was applied either by dipping or manual spraying after each milking. The latter being worst-case, since the consumption per cow for this application type was shown to be the highest compared to dipping and automatic spraying. The cows were milked 3x/day which is again a worst-case situation for monitoring of residues</w:t>
      </w:r>
      <w:r>
        <w:rPr>
          <w:rFonts w:eastAsia="Calibri"/>
          <w:iCs/>
          <w:lang w:eastAsia="en-US"/>
        </w:rPr>
        <w:t xml:space="preserve"> since in Europe most cows are milked only 2x/day</w:t>
      </w:r>
      <w:r w:rsidRPr="00EE477F">
        <w:rPr>
          <w:rFonts w:eastAsia="Calibri"/>
          <w:iCs/>
          <w:lang w:eastAsia="en-US"/>
        </w:rPr>
        <w:t xml:space="preserve">. The method used for the determination of soluble iodide in milk in the residue study is based on the internationally recognised AOAC standard: AOAC Official </w:t>
      </w:r>
      <w:r w:rsidRPr="00EE477F">
        <w:rPr>
          <w:rFonts w:eastAsia="Calibri"/>
          <w:iCs/>
          <w:lang w:eastAsia="en-US"/>
        </w:rPr>
        <w:lastRenderedPageBreak/>
        <w:t>Method AOAC 992.24 "Iodide in Ready-to-feed milk-based Infant formula (Ion-selective Electrode Method)".</w:t>
      </w:r>
    </w:p>
    <w:p w14:paraId="6926969D" w14:textId="77777777" w:rsidR="000A4932" w:rsidRPr="00C14CEC" w:rsidRDefault="000A4932" w:rsidP="000A4932">
      <w:pPr>
        <w:spacing w:line="260" w:lineRule="atLeast"/>
        <w:jc w:val="both"/>
        <w:rPr>
          <w:rFonts w:eastAsia="Calibri"/>
          <w:iCs/>
          <w:lang w:eastAsia="en-US"/>
        </w:rPr>
      </w:pPr>
      <w:r w:rsidRPr="00C14CEC">
        <w:rPr>
          <w:rFonts w:eastAsia="Calibri"/>
          <w:iCs/>
          <w:lang w:eastAsia="en-US"/>
        </w:rPr>
        <w:t>The trial determined that the introduction of iodine-based teat dips increased iodide residue content in milk relative to a non-iodine treated control group however, the residues were within the same range as reported values from bulk sample analysis in various European studies (60 - 250 ppb</w:t>
      </w:r>
      <w:r w:rsidRPr="003D45F3">
        <w:rPr>
          <w:rFonts w:eastAsia="Calibri"/>
          <w:iCs/>
          <w:lang w:eastAsia="en-US"/>
        </w:rPr>
        <w:t>) (EFSA Journal 2013; 11(2): 3099).</w:t>
      </w:r>
      <w:r w:rsidRPr="00C14CEC">
        <w:rPr>
          <w:rFonts w:eastAsia="Calibri"/>
          <w:iCs/>
          <w:lang w:eastAsia="en-US"/>
        </w:rPr>
        <w:t xml:space="preserve"> </w:t>
      </w:r>
    </w:p>
    <w:p w14:paraId="086CEEC3" w14:textId="77777777" w:rsidR="000A4932" w:rsidRPr="00C14CEC" w:rsidRDefault="000A4932" w:rsidP="000A4932">
      <w:pPr>
        <w:spacing w:line="260" w:lineRule="atLeast"/>
        <w:jc w:val="both"/>
        <w:rPr>
          <w:rFonts w:eastAsia="Calibri"/>
          <w:iCs/>
          <w:lang w:eastAsia="en-US"/>
        </w:rPr>
      </w:pPr>
      <w:r>
        <w:rPr>
          <w:rFonts w:eastAsia="Calibri"/>
          <w:iCs/>
          <w:lang w:eastAsia="en-US"/>
        </w:rPr>
        <w:t>The trial also showed that a</w:t>
      </w:r>
      <w:r w:rsidRPr="00C14CEC">
        <w:rPr>
          <w:rFonts w:eastAsia="Calibri"/>
          <w:iCs/>
          <w:lang w:eastAsia="en-US"/>
        </w:rPr>
        <w:t xml:space="preserve"> higher concentration of iodine in the disinfectant</w:t>
      </w:r>
      <w:r>
        <w:rPr>
          <w:rFonts w:eastAsia="Calibri"/>
          <w:iCs/>
          <w:lang w:eastAsia="en-US"/>
        </w:rPr>
        <w:t xml:space="preserve"> (0.5% in Bovidip)</w:t>
      </w:r>
      <w:r w:rsidRPr="00C14CEC">
        <w:rPr>
          <w:rFonts w:eastAsia="Calibri"/>
          <w:iCs/>
          <w:lang w:eastAsia="en-US"/>
        </w:rPr>
        <w:t xml:space="preserve"> increased milk iodide levels by 20.2 ppb compared to the lower concentration of 0.25% iodine</w:t>
      </w:r>
      <w:r>
        <w:rPr>
          <w:rFonts w:eastAsia="Calibri"/>
          <w:iCs/>
          <w:lang w:eastAsia="en-US"/>
        </w:rPr>
        <w:t xml:space="preserve"> (Tri-Fender, dip)</w:t>
      </w:r>
      <w:r w:rsidRPr="00C14CEC">
        <w:rPr>
          <w:rFonts w:eastAsia="Calibri"/>
          <w:iCs/>
          <w:lang w:eastAsia="en-US"/>
        </w:rPr>
        <w:t xml:space="preserve">. </w:t>
      </w:r>
    </w:p>
    <w:p w14:paraId="56106DA1" w14:textId="77777777" w:rsidR="000A4932" w:rsidRPr="00C14CEC" w:rsidRDefault="000A4932" w:rsidP="000A4932">
      <w:pPr>
        <w:spacing w:line="260" w:lineRule="atLeast"/>
        <w:jc w:val="both"/>
        <w:rPr>
          <w:rFonts w:eastAsia="Calibri"/>
          <w:iCs/>
          <w:lang w:eastAsia="en-US"/>
        </w:rPr>
      </w:pPr>
      <w:r>
        <w:rPr>
          <w:rFonts w:eastAsia="Calibri"/>
          <w:iCs/>
          <w:lang w:eastAsia="en-US"/>
        </w:rPr>
        <w:t>Also</w:t>
      </w:r>
      <w:r w:rsidRPr="00C14CEC">
        <w:rPr>
          <w:rFonts w:eastAsia="Calibri"/>
          <w:iCs/>
          <w:lang w:eastAsia="en-US"/>
        </w:rPr>
        <w:t xml:space="preserve">, the method of product application to the teats appears to influence iodide residue content in milk. Spray application increased milk iodide residue levels more than dip cup application by an amount of 20.7 ppb. ln this trial, spray application utilized approximately 23% more teat dip compared to dip cup application. </w:t>
      </w:r>
    </w:p>
    <w:p w14:paraId="4F4A9B92" w14:textId="77777777" w:rsidR="000A4932" w:rsidRPr="00C14CEC" w:rsidRDefault="000A4932" w:rsidP="000A4932">
      <w:pPr>
        <w:spacing w:line="260" w:lineRule="atLeast"/>
        <w:jc w:val="both"/>
        <w:rPr>
          <w:rFonts w:eastAsia="Calibri"/>
          <w:iCs/>
          <w:lang w:eastAsia="en-US"/>
        </w:rPr>
      </w:pPr>
      <w:r>
        <w:rPr>
          <w:rFonts w:eastAsia="Calibri"/>
          <w:iCs/>
          <w:lang w:eastAsia="en-US"/>
        </w:rPr>
        <w:br w:type="page"/>
      </w:r>
      <w:r w:rsidRPr="00C14CEC">
        <w:rPr>
          <w:rFonts w:eastAsia="Calibri"/>
          <w:iCs/>
          <w:lang w:eastAsia="en-US"/>
        </w:rPr>
        <w:lastRenderedPageBreak/>
        <w:t>The table below outlines the least square mean milk iodide concentration in the milk of cows treated with each of the test products and the contribution of each iodine product relative to the control disinfectant.</w:t>
      </w:r>
    </w:p>
    <w:p w14:paraId="7C3F00F5" w14:textId="77777777" w:rsidR="000A4932" w:rsidRPr="00C14CEC" w:rsidRDefault="000A4932" w:rsidP="000A4932">
      <w:pPr>
        <w:spacing w:line="260" w:lineRule="atLeast"/>
        <w:jc w:val="both"/>
        <w:rPr>
          <w:rFonts w:eastAsia="Calibri"/>
          <w:iCs/>
          <w:lang w:eastAsia="en-US"/>
        </w:rPr>
      </w:pPr>
    </w:p>
    <w:tbl>
      <w:tblPr>
        <w:tblW w:w="11340" w:type="dxa"/>
        <w:tblCellSpacing w:w="0" w:type="dxa"/>
        <w:tblCellMar>
          <w:left w:w="0" w:type="dxa"/>
          <w:right w:w="0" w:type="dxa"/>
        </w:tblCellMar>
        <w:tblLook w:val="04A0" w:firstRow="1" w:lastRow="0" w:firstColumn="1" w:lastColumn="0" w:noHBand="0" w:noVBand="1"/>
      </w:tblPr>
      <w:tblGrid>
        <w:gridCol w:w="1320"/>
        <w:gridCol w:w="1460"/>
        <w:gridCol w:w="1120"/>
        <w:gridCol w:w="1960"/>
        <w:gridCol w:w="1460"/>
        <w:gridCol w:w="4020"/>
      </w:tblGrid>
      <w:tr w:rsidR="000A4932" w:rsidRPr="00C14CEC" w14:paraId="635DED53" w14:textId="77777777" w:rsidTr="000A4932">
        <w:trPr>
          <w:trHeight w:val="300"/>
          <w:tblCellSpacing w:w="0" w:type="dxa"/>
        </w:trPr>
        <w:tc>
          <w:tcPr>
            <w:tcW w:w="1320" w:type="dxa"/>
            <w:vAlign w:val="center"/>
            <w:hideMark/>
          </w:tcPr>
          <w:p w14:paraId="1814BDCD" w14:textId="77777777" w:rsidR="000A4932" w:rsidRPr="00C14CEC" w:rsidRDefault="000A4932" w:rsidP="000A4932">
            <w:pPr>
              <w:rPr>
                <w:rFonts w:ascii="Times New Roman" w:hAnsi="Times New Roman"/>
                <w:sz w:val="24"/>
                <w:szCs w:val="24"/>
                <w:lang w:val="nl-BE" w:eastAsia="nl-BE"/>
              </w:rPr>
            </w:pPr>
            <w:r>
              <w:rPr>
                <w:rFonts w:ascii="Arial" w:hAnsi="Arial" w:cs="Arial"/>
                <w:lang w:val="nl-BE" w:eastAsia="nl-BE"/>
              </w:rPr>
              <w:t>T</w:t>
            </w:r>
            <w:r w:rsidRPr="00C14CEC">
              <w:rPr>
                <w:rFonts w:ascii="Arial" w:hAnsi="Arial" w:cs="Arial"/>
                <w:lang w:val="nl-BE" w:eastAsia="nl-BE"/>
              </w:rPr>
              <w:t>est product</w:t>
            </w:r>
          </w:p>
        </w:tc>
        <w:tc>
          <w:tcPr>
            <w:tcW w:w="1460" w:type="dxa"/>
            <w:vAlign w:val="center"/>
            <w:hideMark/>
          </w:tcPr>
          <w:p w14:paraId="6EC2329E"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Percent iodine</w:t>
            </w:r>
          </w:p>
        </w:tc>
        <w:tc>
          <w:tcPr>
            <w:tcW w:w="1120" w:type="dxa"/>
            <w:vAlign w:val="center"/>
            <w:hideMark/>
          </w:tcPr>
          <w:p w14:paraId="2B1CCCBD"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application</w:t>
            </w:r>
          </w:p>
        </w:tc>
        <w:tc>
          <w:tcPr>
            <w:tcW w:w="1960" w:type="dxa"/>
            <w:vAlign w:val="center"/>
            <w:hideMark/>
          </w:tcPr>
          <w:p w14:paraId="0AE73386"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Iodide in milk (ppb)</w:t>
            </w:r>
          </w:p>
        </w:tc>
        <w:tc>
          <w:tcPr>
            <w:tcW w:w="1460" w:type="dxa"/>
            <w:vAlign w:val="center"/>
            <w:hideMark/>
          </w:tcPr>
          <w:p w14:paraId="62B04C62"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Standard error</w:t>
            </w:r>
          </w:p>
        </w:tc>
        <w:tc>
          <w:tcPr>
            <w:tcW w:w="4020" w:type="dxa"/>
            <w:vAlign w:val="center"/>
            <w:hideMark/>
          </w:tcPr>
          <w:p w14:paraId="206F27FE" w14:textId="77777777" w:rsidR="000A4932" w:rsidRPr="00FE0C1A" w:rsidRDefault="000A4932" w:rsidP="000A4932">
            <w:pPr>
              <w:ind w:right="2126"/>
              <w:rPr>
                <w:rFonts w:ascii="Times New Roman" w:hAnsi="Times New Roman"/>
                <w:sz w:val="24"/>
                <w:szCs w:val="24"/>
                <w:lang w:eastAsia="nl-BE"/>
              </w:rPr>
            </w:pPr>
            <w:r w:rsidRPr="00FE0C1A">
              <w:rPr>
                <w:rFonts w:ascii="Arial" w:hAnsi="Arial" w:cs="Arial"/>
                <w:lang w:eastAsia="nl-BE"/>
              </w:rPr>
              <w:t>Teat dip Milk iodide contribution (ppb)</w:t>
            </w:r>
          </w:p>
        </w:tc>
      </w:tr>
      <w:tr w:rsidR="000A4932" w:rsidRPr="00C14CEC" w14:paraId="0B282DC5" w14:textId="77777777" w:rsidTr="000A4932">
        <w:trPr>
          <w:trHeight w:val="300"/>
          <w:tblCellSpacing w:w="0" w:type="dxa"/>
        </w:trPr>
        <w:tc>
          <w:tcPr>
            <w:tcW w:w="1320" w:type="dxa"/>
            <w:vAlign w:val="center"/>
            <w:hideMark/>
          </w:tcPr>
          <w:p w14:paraId="25666FE2"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Control</w:t>
            </w:r>
          </w:p>
        </w:tc>
        <w:tc>
          <w:tcPr>
            <w:tcW w:w="1460" w:type="dxa"/>
            <w:vAlign w:val="center"/>
            <w:hideMark/>
          </w:tcPr>
          <w:p w14:paraId="65DEE5B3"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H</w:t>
            </w:r>
            <w:r w:rsidRPr="00131A4B">
              <w:rPr>
                <w:rFonts w:ascii="Arial" w:hAnsi="Arial" w:cs="Arial"/>
                <w:vertAlign w:val="subscript"/>
                <w:lang w:val="nl-BE" w:eastAsia="nl-BE"/>
              </w:rPr>
              <w:t>2</w:t>
            </w:r>
            <w:r w:rsidRPr="00C14CEC">
              <w:rPr>
                <w:rFonts w:ascii="Arial" w:hAnsi="Arial" w:cs="Arial"/>
                <w:lang w:val="nl-BE" w:eastAsia="nl-BE"/>
              </w:rPr>
              <w:t>O</w:t>
            </w:r>
            <w:r w:rsidRPr="00131A4B">
              <w:rPr>
                <w:rFonts w:ascii="Arial" w:hAnsi="Arial" w:cs="Arial"/>
                <w:vertAlign w:val="subscript"/>
                <w:lang w:val="nl-BE" w:eastAsia="nl-BE"/>
              </w:rPr>
              <w:t>2</w:t>
            </w:r>
          </w:p>
        </w:tc>
        <w:tc>
          <w:tcPr>
            <w:tcW w:w="0" w:type="auto"/>
            <w:vAlign w:val="center"/>
            <w:hideMark/>
          </w:tcPr>
          <w:p w14:paraId="331EF180"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dip</w:t>
            </w:r>
          </w:p>
        </w:tc>
        <w:tc>
          <w:tcPr>
            <w:tcW w:w="1960" w:type="dxa"/>
            <w:vAlign w:val="center"/>
            <w:hideMark/>
          </w:tcPr>
          <w:p w14:paraId="45237D70"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148,4</w:t>
            </w:r>
          </w:p>
        </w:tc>
        <w:tc>
          <w:tcPr>
            <w:tcW w:w="0" w:type="auto"/>
            <w:vAlign w:val="center"/>
            <w:hideMark/>
          </w:tcPr>
          <w:p w14:paraId="7D900587"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5,1</w:t>
            </w:r>
          </w:p>
        </w:tc>
        <w:tc>
          <w:tcPr>
            <w:tcW w:w="0" w:type="auto"/>
            <w:vAlign w:val="center"/>
            <w:hideMark/>
          </w:tcPr>
          <w:p w14:paraId="19311610" w14:textId="77777777" w:rsidR="000A4932" w:rsidRPr="00C14CEC" w:rsidRDefault="000A4932" w:rsidP="000A4932">
            <w:pPr>
              <w:rPr>
                <w:rFonts w:ascii="Times New Roman" w:hAnsi="Times New Roman"/>
                <w:sz w:val="24"/>
                <w:szCs w:val="24"/>
                <w:lang w:val="nl-BE" w:eastAsia="nl-BE"/>
              </w:rPr>
            </w:pPr>
          </w:p>
        </w:tc>
      </w:tr>
      <w:tr w:rsidR="000A4932" w:rsidRPr="00C14CEC" w14:paraId="18C89169" w14:textId="77777777" w:rsidTr="000A4932">
        <w:trPr>
          <w:trHeight w:val="300"/>
          <w:tblCellSpacing w:w="0" w:type="dxa"/>
        </w:trPr>
        <w:tc>
          <w:tcPr>
            <w:tcW w:w="1320" w:type="dxa"/>
            <w:vAlign w:val="center"/>
            <w:hideMark/>
          </w:tcPr>
          <w:p w14:paraId="1F709CC2"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Tri-Fender</w:t>
            </w:r>
          </w:p>
        </w:tc>
        <w:tc>
          <w:tcPr>
            <w:tcW w:w="1460" w:type="dxa"/>
            <w:vAlign w:val="center"/>
            <w:hideMark/>
          </w:tcPr>
          <w:p w14:paraId="3E3A8F2D"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0,25%</w:t>
            </w:r>
          </w:p>
        </w:tc>
        <w:tc>
          <w:tcPr>
            <w:tcW w:w="0" w:type="auto"/>
            <w:vAlign w:val="center"/>
            <w:hideMark/>
          </w:tcPr>
          <w:p w14:paraId="67937CE0"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dip</w:t>
            </w:r>
          </w:p>
        </w:tc>
        <w:tc>
          <w:tcPr>
            <w:tcW w:w="1960" w:type="dxa"/>
            <w:vAlign w:val="center"/>
            <w:hideMark/>
          </w:tcPr>
          <w:p w14:paraId="202A7AD0"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156,9</w:t>
            </w:r>
          </w:p>
        </w:tc>
        <w:tc>
          <w:tcPr>
            <w:tcW w:w="0" w:type="auto"/>
            <w:vAlign w:val="center"/>
            <w:hideMark/>
          </w:tcPr>
          <w:p w14:paraId="18B64473"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5,1</w:t>
            </w:r>
          </w:p>
        </w:tc>
        <w:tc>
          <w:tcPr>
            <w:tcW w:w="0" w:type="auto"/>
            <w:vAlign w:val="center"/>
            <w:hideMark/>
          </w:tcPr>
          <w:p w14:paraId="236C9CD0"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8,48</w:t>
            </w:r>
          </w:p>
        </w:tc>
      </w:tr>
      <w:tr w:rsidR="000A4932" w:rsidRPr="00C14CEC" w14:paraId="508015B0" w14:textId="77777777" w:rsidTr="000A4932">
        <w:trPr>
          <w:trHeight w:val="300"/>
          <w:tblCellSpacing w:w="0" w:type="dxa"/>
        </w:trPr>
        <w:tc>
          <w:tcPr>
            <w:tcW w:w="1320" w:type="dxa"/>
            <w:vAlign w:val="center"/>
            <w:hideMark/>
          </w:tcPr>
          <w:p w14:paraId="617F254F"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Tri-Fender</w:t>
            </w:r>
          </w:p>
        </w:tc>
        <w:tc>
          <w:tcPr>
            <w:tcW w:w="1460" w:type="dxa"/>
            <w:vAlign w:val="center"/>
            <w:hideMark/>
          </w:tcPr>
          <w:p w14:paraId="65C7426E"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0,25%</w:t>
            </w:r>
          </w:p>
        </w:tc>
        <w:tc>
          <w:tcPr>
            <w:tcW w:w="0" w:type="auto"/>
            <w:vAlign w:val="center"/>
            <w:hideMark/>
          </w:tcPr>
          <w:p w14:paraId="284C6408"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spray</w:t>
            </w:r>
          </w:p>
        </w:tc>
        <w:tc>
          <w:tcPr>
            <w:tcW w:w="1960" w:type="dxa"/>
            <w:vAlign w:val="center"/>
            <w:hideMark/>
          </w:tcPr>
          <w:p w14:paraId="15A65A3B"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177,7</w:t>
            </w:r>
          </w:p>
        </w:tc>
        <w:tc>
          <w:tcPr>
            <w:tcW w:w="0" w:type="auto"/>
            <w:vAlign w:val="center"/>
            <w:hideMark/>
          </w:tcPr>
          <w:p w14:paraId="29E03C50"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5,1</w:t>
            </w:r>
          </w:p>
        </w:tc>
        <w:tc>
          <w:tcPr>
            <w:tcW w:w="0" w:type="auto"/>
            <w:vAlign w:val="center"/>
            <w:hideMark/>
          </w:tcPr>
          <w:p w14:paraId="1A76895B"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29,21</w:t>
            </w:r>
          </w:p>
        </w:tc>
      </w:tr>
      <w:tr w:rsidR="000A4932" w:rsidRPr="00C14CEC" w14:paraId="53AB06A4" w14:textId="77777777" w:rsidTr="000A4932">
        <w:trPr>
          <w:trHeight w:val="300"/>
          <w:tblCellSpacing w:w="0" w:type="dxa"/>
        </w:trPr>
        <w:tc>
          <w:tcPr>
            <w:tcW w:w="1320" w:type="dxa"/>
            <w:vAlign w:val="center"/>
            <w:hideMark/>
          </w:tcPr>
          <w:p w14:paraId="5CCCF287"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Bovidip</w:t>
            </w:r>
          </w:p>
        </w:tc>
        <w:tc>
          <w:tcPr>
            <w:tcW w:w="1460" w:type="dxa"/>
            <w:vAlign w:val="center"/>
            <w:hideMark/>
          </w:tcPr>
          <w:p w14:paraId="3D810CF8"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0,50%</w:t>
            </w:r>
          </w:p>
        </w:tc>
        <w:tc>
          <w:tcPr>
            <w:tcW w:w="0" w:type="auto"/>
            <w:vAlign w:val="center"/>
            <w:hideMark/>
          </w:tcPr>
          <w:p w14:paraId="1ADB5D76"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dip</w:t>
            </w:r>
          </w:p>
        </w:tc>
        <w:tc>
          <w:tcPr>
            <w:tcW w:w="1960" w:type="dxa"/>
            <w:vAlign w:val="center"/>
            <w:hideMark/>
          </w:tcPr>
          <w:p w14:paraId="6C9D49C3"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177,1</w:t>
            </w:r>
          </w:p>
        </w:tc>
        <w:tc>
          <w:tcPr>
            <w:tcW w:w="0" w:type="auto"/>
            <w:vAlign w:val="center"/>
            <w:hideMark/>
          </w:tcPr>
          <w:p w14:paraId="6923AC22"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5,1</w:t>
            </w:r>
          </w:p>
        </w:tc>
        <w:tc>
          <w:tcPr>
            <w:tcW w:w="0" w:type="auto"/>
            <w:vAlign w:val="center"/>
            <w:hideMark/>
          </w:tcPr>
          <w:p w14:paraId="188F7C94"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28,64</w:t>
            </w:r>
          </w:p>
        </w:tc>
      </w:tr>
      <w:tr w:rsidR="000A4932" w:rsidRPr="00C14CEC" w14:paraId="6C3A12A0" w14:textId="77777777" w:rsidTr="000A4932">
        <w:trPr>
          <w:trHeight w:val="300"/>
          <w:tblCellSpacing w:w="0" w:type="dxa"/>
        </w:trPr>
        <w:tc>
          <w:tcPr>
            <w:tcW w:w="1320" w:type="dxa"/>
            <w:vAlign w:val="center"/>
            <w:hideMark/>
          </w:tcPr>
          <w:p w14:paraId="632AA95A"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IodoFence</w:t>
            </w:r>
          </w:p>
        </w:tc>
        <w:tc>
          <w:tcPr>
            <w:tcW w:w="1460" w:type="dxa"/>
            <w:vAlign w:val="center"/>
            <w:hideMark/>
          </w:tcPr>
          <w:p w14:paraId="76AFD17C"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0,25%</w:t>
            </w:r>
          </w:p>
        </w:tc>
        <w:tc>
          <w:tcPr>
            <w:tcW w:w="0" w:type="auto"/>
            <w:vAlign w:val="center"/>
            <w:hideMark/>
          </w:tcPr>
          <w:p w14:paraId="5204828C"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dip</w:t>
            </w:r>
          </w:p>
        </w:tc>
        <w:tc>
          <w:tcPr>
            <w:tcW w:w="1960" w:type="dxa"/>
            <w:vAlign w:val="center"/>
            <w:hideMark/>
          </w:tcPr>
          <w:p w14:paraId="1211227C"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163,3</w:t>
            </w:r>
          </w:p>
        </w:tc>
        <w:tc>
          <w:tcPr>
            <w:tcW w:w="0" w:type="auto"/>
            <w:vAlign w:val="center"/>
            <w:hideMark/>
          </w:tcPr>
          <w:p w14:paraId="3664988F"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5,1</w:t>
            </w:r>
          </w:p>
        </w:tc>
        <w:tc>
          <w:tcPr>
            <w:tcW w:w="0" w:type="auto"/>
            <w:vAlign w:val="center"/>
            <w:hideMark/>
          </w:tcPr>
          <w:p w14:paraId="4C3D718D" w14:textId="77777777" w:rsidR="000A4932" w:rsidRPr="00C14CEC" w:rsidRDefault="000A4932" w:rsidP="000A4932">
            <w:pPr>
              <w:rPr>
                <w:rFonts w:ascii="Times New Roman" w:hAnsi="Times New Roman"/>
                <w:sz w:val="24"/>
                <w:szCs w:val="24"/>
                <w:lang w:val="nl-BE" w:eastAsia="nl-BE"/>
              </w:rPr>
            </w:pPr>
            <w:r w:rsidRPr="00C14CEC">
              <w:rPr>
                <w:rFonts w:ascii="Arial" w:hAnsi="Arial" w:cs="Arial"/>
                <w:lang w:val="nl-BE" w:eastAsia="nl-BE"/>
              </w:rPr>
              <w:t>14,88</w:t>
            </w:r>
          </w:p>
        </w:tc>
      </w:tr>
    </w:tbl>
    <w:p w14:paraId="0AE96D41" w14:textId="77777777" w:rsidR="000A4932" w:rsidRDefault="000A4932" w:rsidP="000A4932">
      <w:pPr>
        <w:spacing w:line="260" w:lineRule="atLeast"/>
        <w:jc w:val="both"/>
        <w:rPr>
          <w:rFonts w:eastAsia="Calibri"/>
          <w:iCs/>
          <w:lang w:eastAsia="en-US"/>
        </w:rPr>
      </w:pPr>
    </w:p>
    <w:p w14:paraId="7FD6F05F" w14:textId="77777777" w:rsidR="000A4932" w:rsidRPr="00131A4B" w:rsidRDefault="000A4932" w:rsidP="000A4932">
      <w:pPr>
        <w:spacing w:line="260" w:lineRule="atLeast"/>
        <w:jc w:val="both"/>
        <w:rPr>
          <w:rFonts w:eastAsia="Calibri"/>
          <w:b/>
          <w:highlight w:val="yellow"/>
          <w:lang w:eastAsia="en-US"/>
        </w:rPr>
      </w:pPr>
    </w:p>
    <w:p w14:paraId="73D05CAD" w14:textId="77777777" w:rsidR="000A4932" w:rsidRPr="003D45F3" w:rsidRDefault="000A4932" w:rsidP="00B31994">
      <w:pPr>
        <w:numPr>
          <w:ilvl w:val="0"/>
          <w:numId w:val="5"/>
        </w:numPr>
        <w:spacing w:line="260" w:lineRule="atLeast"/>
        <w:jc w:val="both"/>
        <w:rPr>
          <w:rFonts w:eastAsia="Calibri"/>
          <w:b/>
          <w:lang w:val="en-US" w:eastAsia="en-US"/>
        </w:rPr>
      </w:pPr>
      <w:r w:rsidRPr="003D45F3">
        <w:rPr>
          <w:rFonts w:eastAsia="Calibri"/>
          <w:b/>
          <w:lang w:val="en-US" w:eastAsia="en-US"/>
        </w:rPr>
        <w:t>Safety reports veterinary medicines:</w:t>
      </w:r>
    </w:p>
    <w:p w14:paraId="1B8055E8" w14:textId="77777777" w:rsidR="000A4932" w:rsidRPr="00AE26F4" w:rsidRDefault="000A4932" w:rsidP="000A4932">
      <w:pPr>
        <w:spacing w:line="260" w:lineRule="atLeast"/>
        <w:jc w:val="both"/>
        <w:rPr>
          <w:rFonts w:eastAsia="Calibri"/>
          <w:highlight w:val="yellow"/>
          <w:lang w:val="en-US" w:eastAsia="en-US"/>
        </w:rPr>
      </w:pPr>
      <w:r w:rsidRPr="00E23B16">
        <w:rPr>
          <w:rFonts w:eastAsia="Calibri"/>
          <w:lang w:val="en-US" w:eastAsia="en-US"/>
        </w:rPr>
        <w:t xml:space="preserve">To demonstrate the safety of the iodine based teat disinfectants, we provide pharmacovigilance data that are available </w:t>
      </w:r>
      <w:r>
        <w:rPr>
          <w:rFonts w:eastAsia="Calibri"/>
          <w:lang w:val="en-US" w:eastAsia="en-US"/>
        </w:rPr>
        <w:t>because some products of the product family are also registered as Veterinary Medicines in some EU countries</w:t>
      </w:r>
      <w:r w:rsidRPr="00E23B16">
        <w:rPr>
          <w:rFonts w:eastAsia="Calibri"/>
          <w:lang w:val="en-US" w:eastAsia="en-US"/>
        </w:rPr>
        <w:t xml:space="preserve">. The method of application and frequency are the same as for the biocidal use. </w:t>
      </w:r>
      <w:r w:rsidRPr="00210713">
        <w:rPr>
          <w:rFonts w:eastAsia="Calibri"/>
          <w:iCs/>
          <w:lang w:eastAsia="en-US"/>
        </w:rPr>
        <w:t>Periodic safety update reports for th</w:t>
      </w:r>
      <w:r>
        <w:rPr>
          <w:rFonts w:eastAsia="Calibri"/>
          <w:iCs/>
          <w:lang w:eastAsia="en-US"/>
        </w:rPr>
        <w:t>e</w:t>
      </w:r>
      <w:r w:rsidRPr="00210713">
        <w:rPr>
          <w:rFonts w:eastAsia="Calibri"/>
          <w:iCs/>
          <w:lang w:eastAsia="en-US"/>
        </w:rPr>
        <w:t>s</w:t>
      </w:r>
      <w:r>
        <w:rPr>
          <w:rFonts w:eastAsia="Calibri"/>
          <w:iCs/>
          <w:lang w:eastAsia="en-US"/>
        </w:rPr>
        <w:t>e</w:t>
      </w:r>
      <w:r w:rsidRPr="00210713">
        <w:rPr>
          <w:rFonts w:eastAsia="Calibri"/>
          <w:iCs/>
          <w:lang w:eastAsia="en-US"/>
        </w:rPr>
        <w:t xml:space="preserve"> product</w:t>
      </w:r>
      <w:r>
        <w:rPr>
          <w:rFonts w:eastAsia="Calibri"/>
          <w:iCs/>
          <w:lang w:eastAsia="en-US"/>
        </w:rPr>
        <w:t>s</w:t>
      </w:r>
      <w:r w:rsidRPr="00210713">
        <w:rPr>
          <w:rFonts w:eastAsia="Calibri"/>
          <w:iCs/>
          <w:lang w:eastAsia="en-US"/>
        </w:rPr>
        <w:t xml:space="preserve"> have to be submitted at defined timepoints during the post-authorisation phase by the marketing authorisation holder. These pharmacovigilance documents intend to provide a safety update to be able to evaluate the impact on the risk-benefit balance of a medicinal product.</w:t>
      </w:r>
      <w:r>
        <w:rPr>
          <w:rFonts w:eastAsia="Calibri"/>
          <w:iCs/>
          <w:lang w:eastAsia="en-US"/>
        </w:rPr>
        <w:t xml:space="preserve"> </w:t>
      </w:r>
    </w:p>
    <w:p w14:paraId="256C5EE7" w14:textId="5DEB7C62" w:rsidR="000A4932" w:rsidRPr="00212098" w:rsidRDefault="000A4932" w:rsidP="000A4932">
      <w:pPr>
        <w:spacing w:line="260" w:lineRule="atLeast"/>
        <w:jc w:val="both"/>
        <w:rPr>
          <w:rFonts w:eastAsia="Calibri"/>
          <w:lang w:val="en-US" w:eastAsia="en-US"/>
        </w:rPr>
      </w:pPr>
      <w:r w:rsidRPr="00212098">
        <w:rPr>
          <w:rFonts w:eastAsia="Calibri"/>
          <w:lang w:val="en-US" w:eastAsia="en-US"/>
        </w:rPr>
        <w:t xml:space="preserve">PSUR Summary Bridging Report: Blockade 0.25% w/w iodine teat dip solution. </w:t>
      </w:r>
    </w:p>
    <w:p w14:paraId="4981918B" w14:textId="4B7B8D60" w:rsidR="000A4932" w:rsidRPr="00212098" w:rsidRDefault="000A4932" w:rsidP="000A4932">
      <w:pPr>
        <w:spacing w:line="260" w:lineRule="atLeast"/>
        <w:jc w:val="both"/>
        <w:rPr>
          <w:rFonts w:eastAsia="Calibri"/>
          <w:lang w:val="en-US" w:eastAsia="en-US"/>
        </w:rPr>
      </w:pPr>
      <w:r w:rsidRPr="00212098">
        <w:rPr>
          <w:rFonts w:eastAsia="Calibri"/>
          <w:lang w:val="en-US" w:eastAsia="en-US"/>
        </w:rPr>
        <w:t xml:space="preserve">PSUR Summary Bridging Report: Proactive 0.15% w/w Teat Dip/Spray Solution. </w:t>
      </w:r>
    </w:p>
    <w:p w14:paraId="0AB9623B" w14:textId="53C86FF3" w:rsidR="000A4932" w:rsidRPr="00212098" w:rsidRDefault="000A4932" w:rsidP="000A4932">
      <w:pPr>
        <w:spacing w:line="260" w:lineRule="atLeast"/>
        <w:jc w:val="both"/>
        <w:rPr>
          <w:rFonts w:eastAsia="Calibri"/>
          <w:lang w:val="en-US" w:eastAsia="en-US"/>
        </w:rPr>
      </w:pPr>
      <w:r w:rsidRPr="00212098">
        <w:rPr>
          <w:rFonts w:eastAsia="Calibri"/>
          <w:lang w:val="en-US" w:eastAsia="en-US"/>
        </w:rPr>
        <w:t xml:space="preserve">PSUR Summary Bridging Report: Proactive Plus, tepeldip oplossing. </w:t>
      </w:r>
    </w:p>
    <w:p w14:paraId="04FA3805" w14:textId="5C481131" w:rsidR="000A4932" w:rsidRDefault="000A4932" w:rsidP="000A4932">
      <w:pPr>
        <w:spacing w:line="260" w:lineRule="atLeast"/>
        <w:jc w:val="both"/>
        <w:rPr>
          <w:rFonts w:eastAsia="Calibri"/>
          <w:lang w:val="en-US" w:eastAsia="en-US"/>
        </w:rPr>
      </w:pPr>
      <w:r w:rsidRPr="00212098">
        <w:rPr>
          <w:rFonts w:eastAsia="Calibri"/>
          <w:lang w:val="en-US" w:eastAsia="en-US"/>
        </w:rPr>
        <w:t>PSUR Summary Bridging Report: Dipal Conc 0.75% concentraat voor speendip of -spray oplossing</w:t>
      </w:r>
      <w:r w:rsidRPr="00B5025C">
        <w:rPr>
          <w:rFonts w:eastAsia="Calibri"/>
          <w:u w:val="single"/>
          <w:lang w:val="en-US" w:eastAsia="en-US"/>
        </w:rPr>
        <w:t>.</w:t>
      </w:r>
      <w:r>
        <w:rPr>
          <w:rFonts w:eastAsia="Calibri"/>
          <w:b/>
          <w:lang w:val="en-US" w:eastAsia="en-US"/>
        </w:rPr>
        <w:t xml:space="preserve"> </w:t>
      </w:r>
    </w:p>
    <w:p w14:paraId="0E43CF57" w14:textId="77777777" w:rsidR="000A4932" w:rsidRDefault="000A4932" w:rsidP="000A4932">
      <w:pPr>
        <w:spacing w:line="260" w:lineRule="atLeast"/>
        <w:jc w:val="both"/>
        <w:rPr>
          <w:rFonts w:eastAsia="Calibri"/>
          <w:lang w:val="en-US" w:eastAsia="en-US"/>
        </w:rPr>
      </w:pPr>
      <w:r>
        <w:rPr>
          <w:rFonts w:eastAsia="Calibri"/>
          <w:lang w:val="en-US" w:eastAsia="en-US"/>
        </w:rPr>
        <w:t>For none of the 4 products</w:t>
      </w:r>
      <w:r w:rsidRPr="00210713">
        <w:rPr>
          <w:rFonts w:eastAsia="Calibri"/>
          <w:lang w:val="en-US" w:eastAsia="en-US"/>
        </w:rPr>
        <w:t xml:space="preserve"> reports were received of serious and non-serious suspected adverse events or lack of efficacy during this period in any species, including human beings.</w:t>
      </w:r>
    </w:p>
    <w:p w14:paraId="5A7606EF" w14:textId="77777777" w:rsidR="00085D5C" w:rsidRDefault="00085D5C" w:rsidP="00FD2055">
      <w:pPr>
        <w:spacing w:line="260" w:lineRule="atLeast"/>
        <w:jc w:val="both"/>
        <w:rPr>
          <w:rFonts w:ascii="Times New Roman" w:eastAsia="Calibri" w:hAnsi="Times New Roman"/>
          <w:i/>
          <w:iCs/>
          <w:lang w:val="en-US" w:eastAsia="en-US"/>
        </w:rPr>
      </w:pPr>
    </w:p>
    <w:p w14:paraId="1F0BF1FC" w14:textId="77777777" w:rsidR="0092346E" w:rsidRPr="008341D1" w:rsidRDefault="0092346E" w:rsidP="0092346E">
      <w:pPr>
        <w:rPr>
          <w:rFonts w:eastAsia="Calibri"/>
          <w:b/>
          <w:i/>
          <w:sz w:val="22"/>
          <w:szCs w:val="22"/>
          <w:lang w:eastAsia="en-US"/>
        </w:rPr>
      </w:pPr>
      <w:r w:rsidRPr="008341D1">
        <w:rPr>
          <w:rFonts w:eastAsia="Calibri"/>
          <w:b/>
          <w:i/>
          <w:sz w:val="22"/>
          <w:szCs w:val="22"/>
          <w:lang w:eastAsia="en-US"/>
        </w:rPr>
        <w:t xml:space="preserve">Assessment for endocrine disrupting properties </w:t>
      </w:r>
    </w:p>
    <w:p w14:paraId="284F225F" w14:textId="77777777" w:rsidR="0092346E" w:rsidRPr="008341D1" w:rsidRDefault="0092346E" w:rsidP="0092346E">
      <w:pPr>
        <w:spacing w:line="260" w:lineRule="atLeast"/>
        <w:jc w:val="both"/>
        <w:rPr>
          <w:rFonts w:eastAsia="Calibri"/>
          <w:b/>
          <w:sz w:val="22"/>
          <w:szCs w:val="22"/>
          <w:lang w:eastAsia="en-US"/>
        </w:rPr>
      </w:pPr>
    </w:p>
    <w:p w14:paraId="7EE65779" w14:textId="32C9DBCC" w:rsidR="0092346E" w:rsidRPr="008341D1" w:rsidRDefault="0092346E" w:rsidP="0092346E">
      <w:pPr>
        <w:rPr>
          <w:lang w:val="en-US" w:eastAsia="en-GB"/>
        </w:rPr>
      </w:pPr>
      <w:r w:rsidRPr="008341D1">
        <w:rPr>
          <w:lang w:val="en-US" w:eastAsia="en-GB"/>
        </w:rPr>
        <w:t xml:space="preserve">According to the ED (endocrine disruptor) criteria with respect to humans established in the </w:t>
      </w:r>
      <w:r w:rsidR="00CE72FB" w:rsidRPr="008341D1">
        <w:rPr>
          <w:lang w:val="en-US" w:eastAsia="en-GB"/>
        </w:rPr>
        <w:t>Commission</w:t>
      </w:r>
      <w:r w:rsidRPr="008341D1">
        <w:rPr>
          <w:lang w:val="en-US" w:eastAsia="en-GB"/>
        </w:rPr>
        <w:t xml:space="preserve"> </w:t>
      </w:r>
      <w:r w:rsidR="00CE72FB" w:rsidRPr="008341D1">
        <w:rPr>
          <w:lang w:val="en-US" w:eastAsia="en-GB"/>
        </w:rPr>
        <w:t>Delegated</w:t>
      </w:r>
      <w:r w:rsidRPr="008341D1">
        <w:rPr>
          <w:lang w:val="en-US" w:eastAsia="en-GB"/>
        </w:rPr>
        <w:t xml:space="preserve"> Regulation (EU) 2017/2100, a substance shall be considered as having endocrine disrupting properties if it meets all of the following criteria:</w:t>
      </w:r>
    </w:p>
    <w:p w14:paraId="65B6A94D" w14:textId="77777777" w:rsidR="0092346E" w:rsidRPr="008341D1" w:rsidRDefault="0092346E" w:rsidP="0092346E">
      <w:pPr>
        <w:ind w:left="426" w:hanging="284"/>
        <w:rPr>
          <w:lang w:val="en-US" w:eastAsia="en-GB"/>
        </w:rPr>
      </w:pPr>
      <w:r w:rsidRPr="008341D1">
        <w:rPr>
          <w:lang w:val="en-US" w:eastAsia="en-GB"/>
        </w:rPr>
        <w:t>a) it shows an adverse effect in [an intact organism or its progeny]/[non-target organisms], which is a change in the morphology, physiology, growth, development, reproduction or life span of an organism, system or (sub)population that results in an impairment of functional capacity, an impairment of the capacity to compensate for additional stress or an increase in susceptibility to other influences;</w:t>
      </w:r>
    </w:p>
    <w:p w14:paraId="2B89E1D7" w14:textId="77777777" w:rsidR="0092346E" w:rsidRPr="008341D1" w:rsidRDefault="0092346E" w:rsidP="0092346E">
      <w:pPr>
        <w:ind w:left="426" w:hanging="284"/>
        <w:rPr>
          <w:lang w:val="en-US" w:eastAsia="en-GB"/>
        </w:rPr>
      </w:pPr>
      <w:r w:rsidRPr="008341D1">
        <w:rPr>
          <w:lang w:val="en-US" w:eastAsia="en-GB"/>
        </w:rPr>
        <w:t>b) it has an endocrine mode of action, i.e. it alters the function(s) of the endocrine system;</w:t>
      </w:r>
    </w:p>
    <w:p w14:paraId="63A9BA0A" w14:textId="77777777" w:rsidR="0092346E" w:rsidRPr="008341D1" w:rsidRDefault="0092346E" w:rsidP="0092346E">
      <w:pPr>
        <w:ind w:left="426" w:hanging="284"/>
        <w:rPr>
          <w:lang w:val="en-US" w:eastAsia="en-GB"/>
        </w:rPr>
      </w:pPr>
      <w:r w:rsidRPr="008341D1">
        <w:rPr>
          <w:lang w:val="en-US" w:eastAsia="en-GB"/>
        </w:rPr>
        <w:t>c) the adverse effect is a consequence of the endocrine mode of action.</w:t>
      </w:r>
    </w:p>
    <w:p w14:paraId="0152EFAC" w14:textId="77777777" w:rsidR="0092346E" w:rsidRDefault="0092346E" w:rsidP="0092346E">
      <w:pPr>
        <w:spacing w:line="260" w:lineRule="atLeast"/>
        <w:jc w:val="both"/>
        <w:rPr>
          <w:rFonts w:eastAsia="Calibri"/>
          <w:lang w:val="en-US" w:eastAsia="en-US"/>
        </w:rPr>
      </w:pPr>
    </w:p>
    <w:p w14:paraId="65C14B62" w14:textId="3CB6D922" w:rsidR="0092346E" w:rsidRDefault="0092346E" w:rsidP="0092346E">
      <w:pPr>
        <w:spacing w:line="260" w:lineRule="atLeast"/>
        <w:jc w:val="both"/>
        <w:rPr>
          <w:rFonts w:eastAsia="Calibri"/>
          <w:highlight w:val="yellow"/>
          <w:lang w:eastAsia="en-US"/>
        </w:rPr>
      </w:pPr>
      <w:r>
        <w:rPr>
          <w:rFonts w:eastAsia="Calibri"/>
          <w:lang w:eastAsia="en-US"/>
        </w:rPr>
        <w:t>P</w:t>
      </w:r>
      <w:r w:rsidRPr="009D6038">
        <w:rPr>
          <w:rFonts w:eastAsia="Calibri"/>
          <w:lang w:eastAsia="en-US"/>
        </w:rPr>
        <w:t xml:space="preserve">otentially an alert is identified by the eCA for two co-formulants, i.e. sodium iodide and sodium iodate. In CA-80, September 2018, the CA document on the subject: Implementation of scientific criteria to determine the endocrine-disrupting properties of already approved active substances  (CA-March18-Doc.7.5.a-Final - EDs approved active substances) was endorsed. Iodine and PVP-iodine are mentioned as selected active substances for an early review of the approval in light of its potential ED properties and </w:t>
      </w:r>
      <w:r w:rsidRPr="009D6038">
        <w:rPr>
          <w:rFonts w:eastAsia="Calibri"/>
          <w:lang w:eastAsia="en-US"/>
        </w:rPr>
        <w:lastRenderedPageBreak/>
        <w:t xml:space="preserve">the renewal process for these substances does not take place before the end of 2020. As information for iodine and PVP-iodine on the ED assessment should be used for sodium iodide and sodium iodate, the outcome of the EU discussions on the actives </w:t>
      </w:r>
      <w:r>
        <w:rPr>
          <w:rFonts w:eastAsia="Calibri"/>
          <w:lang w:eastAsia="en-US"/>
        </w:rPr>
        <w:t xml:space="preserve">should be awaited </w:t>
      </w:r>
      <w:r w:rsidRPr="009D6038">
        <w:rPr>
          <w:rFonts w:eastAsia="Calibri"/>
          <w:lang w:eastAsia="en-US"/>
        </w:rPr>
        <w:t>for these two co-formulants.</w:t>
      </w:r>
    </w:p>
    <w:p w14:paraId="4375EDC2" w14:textId="77777777" w:rsidR="0092346E" w:rsidRPr="00AA454D" w:rsidRDefault="0092346E" w:rsidP="0092346E">
      <w:pPr>
        <w:spacing w:line="260" w:lineRule="atLeast"/>
        <w:jc w:val="both"/>
        <w:rPr>
          <w:rFonts w:eastAsia="Calibri"/>
          <w:lang w:eastAsia="en-US"/>
        </w:rPr>
      </w:pPr>
    </w:p>
    <w:p w14:paraId="1E2EF3C9" w14:textId="77777777" w:rsidR="0092346E" w:rsidRPr="008341D1" w:rsidRDefault="0092346E" w:rsidP="0092346E">
      <w:pPr>
        <w:spacing w:line="260" w:lineRule="atLeast"/>
        <w:jc w:val="both"/>
        <w:rPr>
          <w:rFonts w:eastAsia="Calibri"/>
          <w:lang w:eastAsia="en-US"/>
        </w:rPr>
      </w:pPr>
      <w:r w:rsidRPr="008341D1">
        <w:rPr>
          <w:rFonts w:eastAsia="Calibri"/>
          <w:lang w:eastAsia="en-US"/>
        </w:rPr>
        <w:t xml:space="preserve">To examine if any of the </w:t>
      </w:r>
      <w:r>
        <w:rPr>
          <w:rFonts w:eastAsia="Calibri"/>
          <w:lang w:eastAsia="en-US"/>
        </w:rPr>
        <w:t xml:space="preserve">other </w:t>
      </w:r>
      <w:r w:rsidRPr="008341D1">
        <w:rPr>
          <w:rFonts w:eastAsia="Calibri"/>
          <w:lang w:eastAsia="en-US"/>
        </w:rPr>
        <w:t xml:space="preserve">co-formulants contained in the product may possess ED properties, a screening was performed by examining the co-formulants are </w:t>
      </w:r>
    </w:p>
    <w:p w14:paraId="0A4B245D" w14:textId="77777777" w:rsidR="0092346E" w:rsidRPr="008341D1" w:rsidRDefault="0092346E" w:rsidP="0092346E">
      <w:pPr>
        <w:numPr>
          <w:ilvl w:val="0"/>
          <w:numId w:val="33"/>
        </w:numPr>
        <w:ind w:left="567" w:hanging="283"/>
        <w:rPr>
          <w:lang w:eastAsia="en-GB"/>
        </w:rPr>
      </w:pPr>
      <w:r w:rsidRPr="008341D1">
        <w:rPr>
          <w:lang w:eastAsia="en-GB"/>
        </w:rPr>
        <w:t>Classified as CMR or PBT;</w:t>
      </w:r>
    </w:p>
    <w:p w14:paraId="7FBEBC0E" w14:textId="77777777" w:rsidR="0092346E" w:rsidRPr="008341D1" w:rsidRDefault="0092346E" w:rsidP="0092346E">
      <w:pPr>
        <w:numPr>
          <w:ilvl w:val="1"/>
          <w:numId w:val="33"/>
        </w:numPr>
        <w:ind w:left="567" w:hanging="283"/>
        <w:rPr>
          <w:lang w:eastAsia="en-GB"/>
        </w:rPr>
      </w:pPr>
      <w:r w:rsidRPr="008341D1">
        <w:rPr>
          <w:lang w:eastAsia="en-GB"/>
        </w:rPr>
        <w:t>Identified as ED in the DG Santé’s Impact Assessment study on Screening of available evidence on chemical substances for the identification of endocrine disruptors;</w:t>
      </w:r>
    </w:p>
    <w:p w14:paraId="53414EBC" w14:textId="77777777" w:rsidR="0092346E" w:rsidRPr="008341D1" w:rsidRDefault="0092346E" w:rsidP="0092346E">
      <w:pPr>
        <w:numPr>
          <w:ilvl w:val="1"/>
          <w:numId w:val="33"/>
        </w:numPr>
        <w:ind w:left="567" w:hanging="283"/>
        <w:rPr>
          <w:lang w:eastAsia="en-GB"/>
        </w:rPr>
      </w:pPr>
      <w:r w:rsidRPr="008341D1">
        <w:rPr>
          <w:lang w:eastAsia="en-GB"/>
        </w:rPr>
        <w:t>Identified as ED in the EU list of potential endocrine disruptors; or</w:t>
      </w:r>
    </w:p>
    <w:p w14:paraId="0B76607C" w14:textId="77777777" w:rsidR="0092346E" w:rsidRPr="008341D1" w:rsidRDefault="0092346E" w:rsidP="0092346E">
      <w:pPr>
        <w:numPr>
          <w:ilvl w:val="1"/>
          <w:numId w:val="33"/>
        </w:numPr>
        <w:ind w:left="567" w:hanging="283"/>
        <w:rPr>
          <w:lang w:eastAsia="en-GB"/>
        </w:rPr>
      </w:pPr>
      <w:r w:rsidRPr="008341D1">
        <w:rPr>
          <w:lang w:eastAsia="en-GB"/>
        </w:rPr>
        <w:t>Listed in CoRAP linked to ED concerns.</w:t>
      </w:r>
    </w:p>
    <w:p w14:paraId="576034E2" w14:textId="77777777" w:rsidR="0092346E" w:rsidRPr="008341D1" w:rsidRDefault="0092346E" w:rsidP="0092346E">
      <w:pPr>
        <w:spacing w:line="260" w:lineRule="atLeast"/>
        <w:jc w:val="both"/>
        <w:rPr>
          <w:rFonts w:eastAsia="Calibri"/>
          <w:lang w:eastAsia="en-US"/>
        </w:rPr>
      </w:pPr>
    </w:p>
    <w:p w14:paraId="20D9B904" w14:textId="77777777" w:rsidR="0092346E" w:rsidRPr="008341D1" w:rsidRDefault="0092346E" w:rsidP="0092346E">
      <w:pPr>
        <w:spacing w:line="260" w:lineRule="atLeast"/>
        <w:jc w:val="both"/>
        <w:rPr>
          <w:rFonts w:eastAsia="Calibri"/>
          <w:lang w:eastAsia="en-US"/>
        </w:rPr>
      </w:pPr>
      <w:r w:rsidRPr="008341D1">
        <w:rPr>
          <w:rFonts w:eastAsia="Calibri"/>
          <w:lang w:eastAsia="en-US"/>
        </w:rPr>
        <w:t>None of the co-formulants triggered an alert for ED property. See assessment included in the confidential annex.</w:t>
      </w:r>
    </w:p>
    <w:p w14:paraId="5B9B8C0B" w14:textId="77777777" w:rsidR="0092346E" w:rsidRPr="008341D1" w:rsidRDefault="0092346E" w:rsidP="0092346E">
      <w:pPr>
        <w:spacing w:line="260" w:lineRule="atLeast"/>
        <w:jc w:val="both"/>
        <w:rPr>
          <w:rFonts w:eastAsia="Calibri"/>
          <w:lang w:eastAsia="en-US"/>
        </w:rPr>
      </w:pPr>
    </w:p>
    <w:p w14:paraId="795867AC" w14:textId="1DE1716A" w:rsidR="0092346E" w:rsidRDefault="0092346E" w:rsidP="0092346E">
      <w:pPr>
        <w:spacing w:line="260" w:lineRule="atLeast"/>
        <w:jc w:val="both"/>
        <w:rPr>
          <w:rFonts w:eastAsia="Calibri"/>
          <w:lang w:eastAsia="en-US"/>
        </w:rPr>
      </w:pPr>
      <w:r w:rsidRPr="00AA454D">
        <w:rPr>
          <w:rFonts w:eastAsia="Calibri"/>
          <w:lang w:eastAsia="en-US"/>
        </w:rPr>
        <w:t xml:space="preserve">Subsequently, it was examined if there are any concerns for adverse effect to meet the critaria a) as described above using ECHA REACH database. </w:t>
      </w:r>
      <w:r w:rsidR="002C404C">
        <w:rPr>
          <w:rFonts w:eastAsia="Calibri"/>
          <w:lang w:eastAsia="en-US"/>
        </w:rPr>
        <w:t xml:space="preserve">Furthermore, US databases EDSP21 and ToxCast were checked. </w:t>
      </w:r>
      <w:r w:rsidRPr="00AA454D">
        <w:rPr>
          <w:rFonts w:eastAsia="Calibri"/>
          <w:lang w:eastAsia="en-US"/>
        </w:rPr>
        <w:t>This examination did not result in alerts</w:t>
      </w:r>
      <w:r>
        <w:rPr>
          <w:rFonts w:eastAsia="Calibri"/>
          <w:lang w:eastAsia="en-US"/>
        </w:rPr>
        <w:t>, and therefore no further ED assessment was required</w:t>
      </w:r>
    </w:p>
    <w:p w14:paraId="08D2EE48" w14:textId="77777777" w:rsidR="0092346E" w:rsidRPr="00CE72FB" w:rsidRDefault="0092346E" w:rsidP="00FD2055">
      <w:pPr>
        <w:spacing w:line="260" w:lineRule="atLeast"/>
        <w:jc w:val="both"/>
        <w:rPr>
          <w:rFonts w:ascii="Times New Roman" w:eastAsia="Calibri" w:hAnsi="Times New Roman"/>
          <w:iCs/>
          <w:lang w:eastAsia="en-US"/>
        </w:rPr>
      </w:pPr>
    </w:p>
    <w:p w14:paraId="7CF4DFDA" w14:textId="77777777" w:rsidR="00FD2055" w:rsidRPr="00FD2055" w:rsidRDefault="00FD2055" w:rsidP="00BD0ADD">
      <w:pPr>
        <w:pStyle w:val="Kop4"/>
      </w:pPr>
      <w:bookmarkStart w:id="1512" w:name="_Toc389729062"/>
      <w:bookmarkStart w:id="1513" w:name="_Toc403472764"/>
      <w:bookmarkStart w:id="1514" w:name="_Toc403566576"/>
      <w:bookmarkStart w:id="1515" w:name="_Toc7444458"/>
      <w:r w:rsidRPr="00FD2055">
        <w:t>Exposure assessment</w:t>
      </w:r>
      <w:bookmarkEnd w:id="1512"/>
      <w:bookmarkEnd w:id="1513"/>
      <w:bookmarkEnd w:id="1514"/>
      <w:bookmarkEnd w:id="1515"/>
    </w:p>
    <w:p w14:paraId="593CB703" w14:textId="58079631" w:rsidR="00083899" w:rsidRPr="004255FE" w:rsidRDefault="00083899" w:rsidP="00083899">
      <w:pPr>
        <w:spacing w:line="260" w:lineRule="atLeast"/>
        <w:jc w:val="both"/>
        <w:rPr>
          <w:rFonts w:eastAsia="Calibri"/>
          <w:lang w:val="de-DE" w:eastAsia="en-US"/>
        </w:rPr>
      </w:pPr>
      <w:r w:rsidRPr="001F37E3">
        <w:rPr>
          <w:rFonts w:eastAsia="Calibri"/>
          <w:lang w:eastAsia="en-US"/>
        </w:rPr>
        <w:t>The following human exposure assessment is performed for the worst-case pr</w:t>
      </w:r>
      <w:r w:rsidR="009D716F">
        <w:rPr>
          <w:rFonts w:eastAsia="Calibri"/>
          <w:lang w:eastAsia="en-US"/>
        </w:rPr>
        <w:t>oduct within the DeLaval iodine-</w:t>
      </w:r>
      <w:r w:rsidRPr="001F37E3">
        <w:rPr>
          <w:rFonts w:eastAsia="Calibri"/>
          <w:lang w:eastAsia="en-US"/>
        </w:rPr>
        <w:t xml:space="preserve">based teat disinfectant family. Within </w:t>
      </w:r>
      <w:r w:rsidR="00637270">
        <w:rPr>
          <w:rFonts w:eastAsia="Calibri"/>
          <w:lang w:eastAsia="en-US"/>
        </w:rPr>
        <w:t>Meta SPC</w:t>
      </w:r>
      <w:r w:rsidRPr="001F37E3">
        <w:rPr>
          <w:rFonts w:eastAsia="Calibri"/>
          <w:lang w:eastAsia="en-US"/>
        </w:rPr>
        <w:t xml:space="preserve"> </w:t>
      </w:r>
      <w:r w:rsidR="000F2034">
        <w:rPr>
          <w:rFonts w:eastAsia="Calibri"/>
          <w:lang w:eastAsia="en-US"/>
        </w:rPr>
        <w:t>5</w:t>
      </w:r>
      <w:r w:rsidRPr="001F37E3">
        <w:rPr>
          <w:rFonts w:eastAsia="Calibri"/>
          <w:lang w:eastAsia="en-US"/>
        </w:rPr>
        <w:t xml:space="preserve">, </w:t>
      </w:r>
      <w:r w:rsidRPr="001F37E3">
        <w:rPr>
          <w:rFonts w:eastAsia="Calibri"/>
          <w:b/>
          <w:lang w:eastAsia="en-US"/>
        </w:rPr>
        <w:t>Dipal Conc (GMP 48)</w:t>
      </w:r>
      <w:r w:rsidRPr="001F37E3">
        <w:rPr>
          <w:rFonts w:eastAsia="Calibri"/>
          <w:lang w:eastAsia="en-US"/>
        </w:rPr>
        <w:t xml:space="preserve"> is selected as the worst-case product for assessment of human exposure</w:t>
      </w:r>
      <w:r w:rsidR="000D2295">
        <w:rPr>
          <w:rFonts w:eastAsia="Calibri"/>
          <w:lang w:eastAsia="en-US"/>
        </w:rPr>
        <w:t xml:space="preserve"> during Mixing &amp; Loading</w:t>
      </w:r>
      <w:r w:rsidRPr="001F37E3">
        <w:rPr>
          <w:rFonts w:eastAsia="Calibri"/>
          <w:lang w:eastAsia="en-US"/>
        </w:rPr>
        <w:t xml:space="preserve">, since this product is a concentrate containing </w:t>
      </w:r>
      <w:r w:rsidR="00B812DC">
        <w:rPr>
          <w:rFonts w:eastAsia="Calibri"/>
          <w:lang w:eastAsia="en-US"/>
        </w:rPr>
        <w:t>1.03</w:t>
      </w:r>
      <w:r w:rsidRPr="001F37E3">
        <w:rPr>
          <w:rFonts w:eastAsia="Calibri"/>
          <w:lang w:eastAsia="en-US"/>
        </w:rPr>
        <w:t xml:space="preserve"> % w/w</w:t>
      </w:r>
      <w:r w:rsidR="004255FE">
        <w:rPr>
          <w:rFonts w:eastAsia="Calibri"/>
          <w:lang w:eastAsia="en-US"/>
        </w:rPr>
        <w:t xml:space="preserve"> </w:t>
      </w:r>
      <w:r w:rsidR="00B812DC">
        <w:rPr>
          <w:rFonts w:eastAsia="Calibri"/>
          <w:lang w:eastAsia="en-US"/>
        </w:rPr>
        <w:t>total</w:t>
      </w:r>
      <w:r w:rsidR="00B812DC" w:rsidRPr="001F37E3">
        <w:rPr>
          <w:rFonts w:eastAsia="Calibri"/>
          <w:lang w:eastAsia="en-US"/>
        </w:rPr>
        <w:t xml:space="preserve"> </w:t>
      </w:r>
      <w:r w:rsidRPr="001F37E3">
        <w:rPr>
          <w:rFonts w:eastAsia="Calibri"/>
          <w:lang w:eastAsia="en-US"/>
        </w:rPr>
        <w:t>iodine.</w:t>
      </w:r>
      <w:r>
        <w:rPr>
          <w:rFonts w:eastAsia="Calibri"/>
          <w:lang w:eastAsia="en-US"/>
        </w:rPr>
        <w:t xml:space="preserve"> </w:t>
      </w:r>
      <w:r w:rsidR="000D2295">
        <w:rPr>
          <w:rFonts w:eastAsia="Calibri"/>
          <w:lang w:val="de-DE" w:eastAsia="en-US"/>
        </w:rPr>
        <w:t xml:space="preserve"> For </w:t>
      </w:r>
      <w:r w:rsidR="00506CD8">
        <w:rPr>
          <w:rFonts w:eastAsia="Calibri"/>
          <w:lang w:val="de-DE" w:eastAsia="en-US"/>
        </w:rPr>
        <w:t>t</w:t>
      </w:r>
      <w:r w:rsidR="000D2295">
        <w:rPr>
          <w:rFonts w:eastAsia="Calibri"/>
          <w:lang w:val="de-DE" w:eastAsia="en-US"/>
        </w:rPr>
        <w:t xml:space="preserve">he exposure during application, </w:t>
      </w:r>
      <w:r w:rsidR="00B812DC">
        <w:rPr>
          <w:rFonts w:eastAsia="Calibri"/>
          <w:b/>
          <w:lang w:val="de-DE" w:eastAsia="en-US"/>
        </w:rPr>
        <w:t>Blockade</w:t>
      </w:r>
      <w:r w:rsidR="004255FE" w:rsidRPr="007C077D">
        <w:rPr>
          <w:rFonts w:eastAsia="Calibri"/>
          <w:b/>
          <w:lang w:val="de-DE" w:eastAsia="en-US"/>
        </w:rPr>
        <w:t xml:space="preserve"> (GMP </w:t>
      </w:r>
      <w:r w:rsidR="00B812DC">
        <w:rPr>
          <w:rFonts w:eastAsia="Calibri"/>
          <w:b/>
          <w:lang w:val="de-DE" w:eastAsia="en-US"/>
        </w:rPr>
        <w:t>44</w:t>
      </w:r>
      <w:r w:rsidR="004255FE" w:rsidRPr="007C077D">
        <w:rPr>
          <w:rFonts w:eastAsia="Calibri"/>
          <w:b/>
          <w:lang w:val="de-DE" w:eastAsia="en-US"/>
        </w:rPr>
        <w:t>)</w:t>
      </w:r>
      <w:r w:rsidR="004255FE">
        <w:rPr>
          <w:rFonts w:eastAsia="Calibri"/>
          <w:lang w:val="de-DE" w:eastAsia="en-US"/>
        </w:rPr>
        <w:t xml:space="preserve"> </w:t>
      </w:r>
      <w:r w:rsidR="000D2295">
        <w:rPr>
          <w:rFonts w:eastAsia="Calibri"/>
          <w:lang w:val="de-DE" w:eastAsia="en-US"/>
        </w:rPr>
        <w:t xml:space="preserve">is selected as worst-case product (part of </w:t>
      </w:r>
      <w:r w:rsidR="00637270">
        <w:rPr>
          <w:rFonts w:eastAsia="Calibri"/>
          <w:lang w:val="de-DE" w:eastAsia="en-US"/>
        </w:rPr>
        <w:t>Meta SPC</w:t>
      </w:r>
      <w:r w:rsidR="000D2295">
        <w:rPr>
          <w:rFonts w:eastAsia="Calibri"/>
          <w:lang w:val="de-DE" w:eastAsia="en-US"/>
        </w:rPr>
        <w:t xml:space="preserve"> </w:t>
      </w:r>
      <w:r w:rsidR="00B812DC">
        <w:rPr>
          <w:rFonts w:eastAsia="Calibri"/>
          <w:lang w:val="de-DE" w:eastAsia="en-US"/>
        </w:rPr>
        <w:t>2</w:t>
      </w:r>
      <w:r w:rsidR="000D2295">
        <w:rPr>
          <w:rFonts w:eastAsia="Calibri"/>
          <w:lang w:val="de-DE" w:eastAsia="en-US"/>
        </w:rPr>
        <w:t>), since this product contains 0.</w:t>
      </w:r>
      <w:r w:rsidR="00B812DC">
        <w:rPr>
          <w:rFonts w:eastAsia="Calibri"/>
          <w:lang w:val="de-DE" w:eastAsia="en-US"/>
        </w:rPr>
        <w:t>43</w:t>
      </w:r>
      <w:r w:rsidR="000D2295">
        <w:rPr>
          <w:rFonts w:eastAsia="Calibri"/>
          <w:lang w:val="de-DE" w:eastAsia="en-US"/>
        </w:rPr>
        <w:t xml:space="preserve">% </w:t>
      </w:r>
      <w:r w:rsidR="004255FE">
        <w:rPr>
          <w:rFonts w:eastAsia="Calibri"/>
          <w:lang w:val="de-DE" w:eastAsia="en-US"/>
        </w:rPr>
        <w:t xml:space="preserve">w/w </w:t>
      </w:r>
      <w:r w:rsidR="00B812DC">
        <w:rPr>
          <w:rFonts w:eastAsia="Calibri"/>
          <w:lang w:val="de-DE" w:eastAsia="en-US"/>
        </w:rPr>
        <w:t xml:space="preserve">total </w:t>
      </w:r>
      <w:r w:rsidR="000D2295">
        <w:rPr>
          <w:rFonts w:eastAsia="Calibri"/>
          <w:lang w:val="de-DE" w:eastAsia="en-US"/>
        </w:rPr>
        <w:t>iodine</w:t>
      </w:r>
      <w:r w:rsidR="00DC04CC">
        <w:rPr>
          <w:rFonts w:eastAsia="Calibri"/>
          <w:lang w:val="de-DE" w:eastAsia="en-US"/>
        </w:rPr>
        <w:t xml:space="preserve"> (see confidential part of the PAR)</w:t>
      </w:r>
      <w:r w:rsidR="000D2295">
        <w:rPr>
          <w:rFonts w:eastAsia="Calibri"/>
          <w:lang w:val="de-DE" w:eastAsia="en-US"/>
        </w:rPr>
        <w:t>.</w:t>
      </w:r>
    </w:p>
    <w:p w14:paraId="0945E202" w14:textId="77777777" w:rsidR="00FD2055" w:rsidRPr="00FD2055" w:rsidRDefault="00FD2055" w:rsidP="00FD2055">
      <w:pPr>
        <w:spacing w:line="260" w:lineRule="atLeast"/>
        <w:rPr>
          <w:rFonts w:eastAsia="Calibri"/>
          <w:lang w:eastAsia="en-US"/>
        </w:rPr>
      </w:pPr>
    </w:p>
    <w:p w14:paraId="58FC1A20" w14:textId="77777777" w:rsidR="00FD2055" w:rsidRPr="00FD2055" w:rsidRDefault="00FD2055" w:rsidP="00FD2055">
      <w:pPr>
        <w:spacing w:line="260" w:lineRule="atLeast"/>
        <w:jc w:val="both"/>
        <w:rPr>
          <w:rFonts w:eastAsia="Calibri"/>
          <w:b/>
          <w:bCs/>
          <w:lang w:eastAsia="en-US"/>
        </w:rPr>
      </w:pPr>
      <w:r w:rsidRPr="00FD2055">
        <w:rPr>
          <w:rFonts w:eastAsia="Calibri"/>
          <w:b/>
          <w:bCs/>
          <w:lang w:eastAsia="en-US"/>
        </w:rPr>
        <w:t>Identification of main paths of human exposure towards active substance(s) and substances of concern from its use in biocidal product</w:t>
      </w:r>
    </w:p>
    <w:p w14:paraId="5A832EB1" w14:textId="77777777" w:rsidR="00FD2055" w:rsidRPr="00FD2055" w:rsidRDefault="00FD2055" w:rsidP="00FD2055">
      <w:pPr>
        <w:spacing w:line="260" w:lineRule="atLeast"/>
        <w:jc w:val="both"/>
        <w:rPr>
          <w:rFonts w:eastAsia="Calibri"/>
          <w:b/>
          <w:b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11"/>
        <w:gridCol w:w="1134"/>
        <w:gridCol w:w="1397"/>
        <w:gridCol w:w="1433"/>
        <w:gridCol w:w="1182"/>
        <w:gridCol w:w="1373"/>
        <w:gridCol w:w="849"/>
        <w:gridCol w:w="775"/>
      </w:tblGrid>
      <w:tr w:rsidR="00FD2055" w:rsidRPr="00FD2055" w14:paraId="0D220E6B" w14:textId="77777777" w:rsidTr="00027CB4">
        <w:trPr>
          <w:tblHeader/>
        </w:trPr>
        <w:tc>
          <w:tcPr>
            <w:tcW w:w="5000" w:type="pct"/>
            <w:gridSpan w:val="8"/>
            <w:shd w:val="clear" w:color="auto" w:fill="FFFFCC"/>
          </w:tcPr>
          <w:p w14:paraId="75A319CF" w14:textId="77777777" w:rsidR="00FD2055" w:rsidRPr="00FD2055" w:rsidRDefault="00FD2055" w:rsidP="00FD2055">
            <w:pPr>
              <w:spacing w:line="260" w:lineRule="atLeast"/>
              <w:jc w:val="center"/>
              <w:rPr>
                <w:rFonts w:eastAsia="Calibri"/>
                <w:b/>
                <w:lang w:eastAsia="en-US"/>
              </w:rPr>
            </w:pPr>
            <w:r w:rsidRPr="00FD2055">
              <w:rPr>
                <w:rFonts w:eastAsia="Calibri"/>
                <w:b/>
                <w:lang w:eastAsia="en-US"/>
              </w:rPr>
              <w:t>Summary table: relevant paths of human exposure</w:t>
            </w:r>
          </w:p>
        </w:tc>
      </w:tr>
      <w:tr w:rsidR="00FD2055" w:rsidRPr="00FD2055" w14:paraId="18F6C2B2" w14:textId="77777777" w:rsidTr="00083899">
        <w:trPr>
          <w:tblHeader/>
        </w:trPr>
        <w:tc>
          <w:tcPr>
            <w:tcW w:w="647" w:type="pct"/>
            <w:vMerge w:val="restart"/>
            <w:shd w:val="clear" w:color="auto" w:fill="auto"/>
            <w:tcMar>
              <w:top w:w="57" w:type="dxa"/>
              <w:bottom w:w="57" w:type="dxa"/>
            </w:tcMar>
            <w:vAlign w:val="center"/>
          </w:tcPr>
          <w:p w14:paraId="6E8FC7DB" w14:textId="77777777" w:rsidR="00FD2055" w:rsidRPr="00FD2055" w:rsidRDefault="00FD2055" w:rsidP="00FD2055">
            <w:pPr>
              <w:spacing w:line="260" w:lineRule="atLeast"/>
              <w:rPr>
                <w:rFonts w:eastAsia="Calibri"/>
                <w:b/>
                <w:lang w:eastAsia="en-US"/>
              </w:rPr>
            </w:pPr>
            <w:r w:rsidRPr="00FD2055">
              <w:rPr>
                <w:rFonts w:eastAsia="Calibri"/>
                <w:b/>
                <w:lang w:eastAsia="en-US"/>
              </w:rPr>
              <w:t>Exposure path</w:t>
            </w:r>
          </w:p>
        </w:tc>
        <w:tc>
          <w:tcPr>
            <w:tcW w:w="2119" w:type="pct"/>
            <w:gridSpan w:val="3"/>
            <w:shd w:val="clear" w:color="auto" w:fill="auto"/>
            <w:tcMar>
              <w:top w:w="57" w:type="dxa"/>
              <w:bottom w:w="57" w:type="dxa"/>
            </w:tcMar>
            <w:vAlign w:val="center"/>
          </w:tcPr>
          <w:p w14:paraId="1CF3041D" w14:textId="77777777" w:rsidR="00FD2055" w:rsidRPr="00FD2055" w:rsidRDefault="00FD2055" w:rsidP="00FD2055">
            <w:pPr>
              <w:spacing w:line="260" w:lineRule="atLeast"/>
              <w:rPr>
                <w:rFonts w:eastAsia="Calibri"/>
                <w:b/>
                <w:lang w:eastAsia="en-US"/>
              </w:rPr>
            </w:pPr>
            <w:r w:rsidRPr="00FD2055">
              <w:rPr>
                <w:rFonts w:eastAsia="Calibri"/>
                <w:b/>
                <w:lang w:eastAsia="en-US"/>
              </w:rPr>
              <w:t xml:space="preserve">Primary (direct) exposure </w:t>
            </w:r>
          </w:p>
        </w:tc>
        <w:tc>
          <w:tcPr>
            <w:tcW w:w="2234" w:type="pct"/>
            <w:gridSpan w:val="4"/>
          </w:tcPr>
          <w:p w14:paraId="31F18136" w14:textId="77777777" w:rsidR="00FD2055" w:rsidRPr="00FD2055" w:rsidRDefault="00FD2055" w:rsidP="00FD2055">
            <w:pPr>
              <w:spacing w:line="260" w:lineRule="atLeast"/>
              <w:rPr>
                <w:rFonts w:eastAsia="Calibri"/>
                <w:b/>
                <w:lang w:eastAsia="en-US"/>
              </w:rPr>
            </w:pPr>
            <w:r w:rsidRPr="00FD2055">
              <w:rPr>
                <w:rFonts w:eastAsia="Calibri"/>
                <w:b/>
                <w:lang w:eastAsia="en-US"/>
              </w:rPr>
              <w:t xml:space="preserve">Secondary (indirect) exposure </w:t>
            </w:r>
          </w:p>
        </w:tc>
      </w:tr>
      <w:tr w:rsidR="00FD2055" w:rsidRPr="00FD2055" w14:paraId="2F313551" w14:textId="77777777" w:rsidTr="00083899">
        <w:trPr>
          <w:tblHeader/>
        </w:trPr>
        <w:tc>
          <w:tcPr>
            <w:tcW w:w="647" w:type="pct"/>
            <w:vMerge/>
            <w:shd w:val="clear" w:color="auto" w:fill="auto"/>
            <w:tcMar>
              <w:top w:w="57" w:type="dxa"/>
              <w:bottom w:w="57" w:type="dxa"/>
            </w:tcMar>
          </w:tcPr>
          <w:p w14:paraId="4D97E47B" w14:textId="77777777" w:rsidR="00FD2055" w:rsidRPr="00FD2055" w:rsidRDefault="00FD2055" w:rsidP="00FD2055">
            <w:pPr>
              <w:spacing w:line="260" w:lineRule="atLeast"/>
              <w:rPr>
                <w:rFonts w:eastAsia="Calibri"/>
                <w:lang w:eastAsia="en-US"/>
              </w:rPr>
            </w:pPr>
          </w:p>
        </w:tc>
        <w:tc>
          <w:tcPr>
            <w:tcW w:w="606" w:type="pct"/>
            <w:shd w:val="clear" w:color="auto" w:fill="auto"/>
            <w:tcMar>
              <w:top w:w="57" w:type="dxa"/>
              <w:bottom w:w="57" w:type="dxa"/>
            </w:tcMar>
          </w:tcPr>
          <w:p w14:paraId="572516E7" w14:textId="77777777" w:rsidR="00FD2055" w:rsidRPr="00FD2055" w:rsidRDefault="00FD2055" w:rsidP="00FD2055">
            <w:pPr>
              <w:spacing w:line="260" w:lineRule="atLeast"/>
              <w:rPr>
                <w:rFonts w:eastAsia="Calibri"/>
                <w:b/>
                <w:lang w:eastAsia="en-US"/>
              </w:rPr>
            </w:pPr>
            <w:r w:rsidRPr="00FD2055">
              <w:rPr>
                <w:rFonts w:eastAsia="Calibri"/>
                <w:b/>
                <w:lang w:eastAsia="en-US"/>
              </w:rPr>
              <w:t>Industrial use</w:t>
            </w:r>
          </w:p>
        </w:tc>
        <w:tc>
          <w:tcPr>
            <w:tcW w:w="747" w:type="pct"/>
            <w:shd w:val="clear" w:color="auto" w:fill="auto"/>
            <w:tcMar>
              <w:top w:w="57" w:type="dxa"/>
              <w:bottom w:w="57" w:type="dxa"/>
            </w:tcMar>
          </w:tcPr>
          <w:p w14:paraId="44EC7C0D" w14:textId="77777777" w:rsidR="00FD2055" w:rsidRPr="00FD2055" w:rsidRDefault="00FD2055" w:rsidP="00FD2055">
            <w:pPr>
              <w:spacing w:line="260" w:lineRule="atLeast"/>
              <w:rPr>
                <w:rFonts w:eastAsia="Calibri"/>
                <w:b/>
                <w:lang w:eastAsia="en-US"/>
              </w:rPr>
            </w:pPr>
            <w:r w:rsidRPr="00FD2055">
              <w:rPr>
                <w:rFonts w:eastAsia="Calibri"/>
                <w:b/>
                <w:lang w:eastAsia="en-US"/>
              </w:rPr>
              <w:t>Professional use</w:t>
            </w:r>
          </w:p>
        </w:tc>
        <w:tc>
          <w:tcPr>
            <w:tcW w:w="766" w:type="pct"/>
            <w:shd w:val="clear" w:color="auto" w:fill="auto"/>
            <w:tcMar>
              <w:top w:w="57" w:type="dxa"/>
              <w:bottom w:w="57" w:type="dxa"/>
            </w:tcMar>
          </w:tcPr>
          <w:p w14:paraId="3F5FDA49" w14:textId="77777777" w:rsidR="00FD2055" w:rsidRPr="00FD2055" w:rsidRDefault="00FD2055" w:rsidP="00FD2055">
            <w:pPr>
              <w:spacing w:line="260" w:lineRule="atLeast"/>
              <w:rPr>
                <w:rFonts w:eastAsia="Calibri"/>
                <w:b/>
                <w:lang w:eastAsia="en-US"/>
              </w:rPr>
            </w:pPr>
            <w:r w:rsidRPr="00FD2055">
              <w:rPr>
                <w:rFonts w:eastAsia="Calibri"/>
                <w:b/>
                <w:lang w:eastAsia="en-US"/>
              </w:rPr>
              <w:t>Non-professional use</w:t>
            </w:r>
          </w:p>
        </w:tc>
        <w:tc>
          <w:tcPr>
            <w:tcW w:w="632" w:type="pct"/>
          </w:tcPr>
          <w:p w14:paraId="5B45FB02" w14:textId="77777777" w:rsidR="00FD2055" w:rsidRPr="00FD2055" w:rsidRDefault="00FD2055" w:rsidP="00FD2055">
            <w:pPr>
              <w:spacing w:line="260" w:lineRule="atLeast"/>
              <w:rPr>
                <w:rFonts w:eastAsia="Calibri"/>
                <w:b/>
                <w:lang w:eastAsia="en-US"/>
              </w:rPr>
            </w:pPr>
            <w:r w:rsidRPr="00FD2055">
              <w:rPr>
                <w:rFonts w:eastAsia="Calibri"/>
                <w:b/>
                <w:lang w:eastAsia="en-US"/>
              </w:rPr>
              <w:t>Industrial use</w:t>
            </w:r>
          </w:p>
        </w:tc>
        <w:tc>
          <w:tcPr>
            <w:tcW w:w="734" w:type="pct"/>
          </w:tcPr>
          <w:p w14:paraId="26BB696C" w14:textId="77777777" w:rsidR="00FD2055" w:rsidRPr="00FD2055" w:rsidRDefault="00FD2055" w:rsidP="00FD2055">
            <w:pPr>
              <w:spacing w:line="260" w:lineRule="atLeast"/>
              <w:rPr>
                <w:rFonts w:eastAsia="Calibri"/>
                <w:b/>
                <w:lang w:eastAsia="en-US"/>
              </w:rPr>
            </w:pPr>
            <w:r w:rsidRPr="00FD2055">
              <w:rPr>
                <w:rFonts w:eastAsia="Calibri"/>
                <w:b/>
                <w:lang w:eastAsia="en-US"/>
              </w:rPr>
              <w:t>Professional use</w:t>
            </w:r>
          </w:p>
        </w:tc>
        <w:tc>
          <w:tcPr>
            <w:tcW w:w="454" w:type="pct"/>
          </w:tcPr>
          <w:p w14:paraId="7EC82B13" w14:textId="77777777" w:rsidR="00FD2055" w:rsidRPr="00FD2055" w:rsidRDefault="00FD2055" w:rsidP="00FD2055">
            <w:pPr>
              <w:spacing w:line="260" w:lineRule="atLeast"/>
              <w:rPr>
                <w:rFonts w:eastAsia="Calibri"/>
                <w:b/>
                <w:lang w:eastAsia="en-US"/>
              </w:rPr>
            </w:pPr>
            <w:r w:rsidRPr="00FD2055">
              <w:rPr>
                <w:rFonts w:eastAsia="Calibri"/>
                <w:b/>
                <w:lang w:eastAsia="en-US"/>
              </w:rPr>
              <w:t>General public</w:t>
            </w:r>
          </w:p>
        </w:tc>
        <w:tc>
          <w:tcPr>
            <w:tcW w:w="415" w:type="pct"/>
          </w:tcPr>
          <w:p w14:paraId="602965BF" w14:textId="77777777" w:rsidR="00FD2055" w:rsidRPr="00FD2055" w:rsidRDefault="00FD2055" w:rsidP="00FD2055">
            <w:pPr>
              <w:spacing w:line="260" w:lineRule="atLeast"/>
              <w:rPr>
                <w:rFonts w:eastAsia="Calibri"/>
                <w:b/>
                <w:lang w:eastAsia="en-US"/>
              </w:rPr>
            </w:pPr>
            <w:r w:rsidRPr="00FD2055">
              <w:rPr>
                <w:rFonts w:eastAsia="Calibri"/>
                <w:b/>
                <w:lang w:eastAsia="en-US"/>
              </w:rPr>
              <w:t>Via food</w:t>
            </w:r>
          </w:p>
        </w:tc>
      </w:tr>
      <w:tr w:rsidR="00083899" w:rsidRPr="00FD2055" w14:paraId="7989033F" w14:textId="77777777" w:rsidTr="00083899">
        <w:trPr>
          <w:tblHeader/>
        </w:trPr>
        <w:tc>
          <w:tcPr>
            <w:tcW w:w="647" w:type="pct"/>
            <w:shd w:val="clear" w:color="auto" w:fill="auto"/>
            <w:tcMar>
              <w:top w:w="57" w:type="dxa"/>
              <w:bottom w:w="57" w:type="dxa"/>
            </w:tcMar>
          </w:tcPr>
          <w:p w14:paraId="0DD7319B" w14:textId="77777777" w:rsidR="00083899" w:rsidRPr="00FD2055" w:rsidRDefault="00083899" w:rsidP="00FD2055">
            <w:pPr>
              <w:spacing w:line="260" w:lineRule="atLeast"/>
              <w:rPr>
                <w:rFonts w:eastAsia="Calibri"/>
                <w:lang w:eastAsia="en-US"/>
              </w:rPr>
            </w:pPr>
            <w:r w:rsidRPr="00FD2055">
              <w:rPr>
                <w:rFonts w:eastAsia="Calibri"/>
                <w:lang w:eastAsia="en-US"/>
              </w:rPr>
              <w:t>Inhalation</w:t>
            </w:r>
          </w:p>
        </w:tc>
        <w:tc>
          <w:tcPr>
            <w:tcW w:w="606" w:type="pct"/>
            <w:tcMar>
              <w:top w:w="57" w:type="dxa"/>
              <w:bottom w:w="57" w:type="dxa"/>
            </w:tcMar>
          </w:tcPr>
          <w:p w14:paraId="1396BE3C" w14:textId="77777777" w:rsidR="00083899" w:rsidRPr="00A53EE0" w:rsidRDefault="00083899" w:rsidP="00083899">
            <w:pPr>
              <w:spacing w:line="260" w:lineRule="atLeast"/>
              <w:rPr>
                <w:rFonts w:eastAsia="Calibri"/>
                <w:lang w:eastAsia="en-US"/>
              </w:rPr>
            </w:pPr>
            <w:r>
              <w:rPr>
                <w:rFonts w:eastAsia="Calibri"/>
                <w:lang w:eastAsia="en-US"/>
              </w:rPr>
              <w:t>n.a</w:t>
            </w:r>
          </w:p>
        </w:tc>
        <w:tc>
          <w:tcPr>
            <w:tcW w:w="747" w:type="pct"/>
            <w:shd w:val="clear" w:color="auto" w:fill="auto"/>
            <w:tcMar>
              <w:top w:w="57" w:type="dxa"/>
              <w:bottom w:w="57" w:type="dxa"/>
            </w:tcMar>
          </w:tcPr>
          <w:p w14:paraId="190CBCBF" w14:textId="77777777" w:rsidR="00083899" w:rsidRPr="00A53EE0" w:rsidRDefault="00083899" w:rsidP="00083899">
            <w:pPr>
              <w:spacing w:line="260" w:lineRule="atLeast"/>
              <w:rPr>
                <w:rFonts w:eastAsia="Calibri"/>
                <w:lang w:eastAsia="en-US"/>
              </w:rPr>
            </w:pPr>
            <w:r>
              <w:rPr>
                <w:rFonts w:eastAsia="Calibri"/>
                <w:lang w:eastAsia="en-US"/>
              </w:rPr>
              <w:t>Yes</w:t>
            </w:r>
          </w:p>
        </w:tc>
        <w:tc>
          <w:tcPr>
            <w:tcW w:w="766" w:type="pct"/>
            <w:shd w:val="clear" w:color="auto" w:fill="auto"/>
            <w:tcMar>
              <w:top w:w="57" w:type="dxa"/>
              <w:bottom w:w="57" w:type="dxa"/>
            </w:tcMar>
          </w:tcPr>
          <w:p w14:paraId="18B1A0AA" w14:textId="77777777" w:rsidR="00083899" w:rsidRPr="00A53EE0" w:rsidRDefault="00083899" w:rsidP="00083899">
            <w:pPr>
              <w:spacing w:line="260" w:lineRule="atLeast"/>
              <w:rPr>
                <w:rFonts w:eastAsia="Calibri"/>
                <w:lang w:eastAsia="en-US"/>
              </w:rPr>
            </w:pPr>
            <w:r>
              <w:rPr>
                <w:rFonts w:eastAsia="Calibri"/>
                <w:lang w:eastAsia="en-US"/>
              </w:rPr>
              <w:t>n.a</w:t>
            </w:r>
          </w:p>
        </w:tc>
        <w:tc>
          <w:tcPr>
            <w:tcW w:w="632" w:type="pct"/>
          </w:tcPr>
          <w:p w14:paraId="716D52DA" w14:textId="77777777" w:rsidR="00083899" w:rsidRDefault="00083899" w:rsidP="00083899">
            <w:r w:rsidRPr="00CA6759">
              <w:rPr>
                <w:rFonts w:eastAsia="Calibri"/>
                <w:lang w:eastAsia="en-US"/>
              </w:rPr>
              <w:t>n.a</w:t>
            </w:r>
          </w:p>
        </w:tc>
        <w:tc>
          <w:tcPr>
            <w:tcW w:w="734" w:type="pct"/>
          </w:tcPr>
          <w:p w14:paraId="0A105EC6" w14:textId="77777777" w:rsidR="00083899" w:rsidRPr="00A53EE0" w:rsidRDefault="00083899" w:rsidP="00083899">
            <w:pPr>
              <w:spacing w:line="260" w:lineRule="atLeast"/>
              <w:rPr>
                <w:rFonts w:eastAsia="Calibri"/>
                <w:lang w:eastAsia="en-US"/>
              </w:rPr>
            </w:pPr>
            <w:r>
              <w:rPr>
                <w:rFonts w:eastAsia="Calibri"/>
                <w:lang w:eastAsia="en-US"/>
              </w:rPr>
              <w:t>No</w:t>
            </w:r>
          </w:p>
        </w:tc>
        <w:tc>
          <w:tcPr>
            <w:tcW w:w="454" w:type="pct"/>
          </w:tcPr>
          <w:p w14:paraId="311082DC" w14:textId="77777777" w:rsidR="00083899" w:rsidRDefault="00083899" w:rsidP="00083899">
            <w:r w:rsidRPr="00394552">
              <w:rPr>
                <w:rFonts w:eastAsia="Calibri"/>
                <w:lang w:eastAsia="en-US"/>
              </w:rPr>
              <w:t>n.a</w:t>
            </w:r>
          </w:p>
        </w:tc>
        <w:tc>
          <w:tcPr>
            <w:tcW w:w="415" w:type="pct"/>
          </w:tcPr>
          <w:p w14:paraId="6178FCD9" w14:textId="77777777" w:rsidR="00083899" w:rsidRPr="00A53EE0" w:rsidRDefault="00083899" w:rsidP="00083899">
            <w:pPr>
              <w:spacing w:line="260" w:lineRule="atLeast"/>
              <w:rPr>
                <w:rFonts w:eastAsia="Calibri"/>
                <w:lang w:eastAsia="en-US"/>
              </w:rPr>
            </w:pPr>
            <w:r>
              <w:rPr>
                <w:rFonts w:eastAsia="Calibri"/>
                <w:lang w:eastAsia="en-US"/>
              </w:rPr>
              <w:t>n.a</w:t>
            </w:r>
          </w:p>
        </w:tc>
      </w:tr>
      <w:tr w:rsidR="00083899" w:rsidRPr="00FD2055" w14:paraId="3B706071" w14:textId="77777777" w:rsidTr="00083899">
        <w:trPr>
          <w:tblHeader/>
        </w:trPr>
        <w:tc>
          <w:tcPr>
            <w:tcW w:w="647" w:type="pct"/>
            <w:shd w:val="clear" w:color="auto" w:fill="auto"/>
            <w:tcMar>
              <w:top w:w="57" w:type="dxa"/>
              <w:bottom w:w="57" w:type="dxa"/>
            </w:tcMar>
          </w:tcPr>
          <w:p w14:paraId="184E6FBD" w14:textId="77777777" w:rsidR="00083899" w:rsidRPr="00FD2055" w:rsidRDefault="00083899" w:rsidP="00FD2055">
            <w:pPr>
              <w:spacing w:line="260" w:lineRule="atLeast"/>
              <w:rPr>
                <w:rFonts w:eastAsia="Calibri"/>
                <w:lang w:eastAsia="en-US"/>
              </w:rPr>
            </w:pPr>
            <w:r w:rsidRPr="00FD2055">
              <w:rPr>
                <w:rFonts w:eastAsia="Calibri"/>
                <w:lang w:eastAsia="en-US"/>
              </w:rPr>
              <w:t>Dermal</w:t>
            </w:r>
          </w:p>
        </w:tc>
        <w:tc>
          <w:tcPr>
            <w:tcW w:w="606" w:type="pct"/>
            <w:tcMar>
              <w:top w:w="57" w:type="dxa"/>
              <w:bottom w:w="57" w:type="dxa"/>
            </w:tcMar>
          </w:tcPr>
          <w:p w14:paraId="14217636" w14:textId="77777777" w:rsidR="00083899" w:rsidRPr="00A53EE0" w:rsidRDefault="00083899" w:rsidP="00083899">
            <w:pPr>
              <w:spacing w:line="260" w:lineRule="atLeast"/>
              <w:rPr>
                <w:rFonts w:eastAsia="Calibri"/>
                <w:lang w:eastAsia="en-US"/>
              </w:rPr>
            </w:pPr>
            <w:r>
              <w:rPr>
                <w:rFonts w:eastAsia="Calibri"/>
                <w:lang w:eastAsia="en-US"/>
              </w:rPr>
              <w:t>n.a</w:t>
            </w:r>
          </w:p>
        </w:tc>
        <w:tc>
          <w:tcPr>
            <w:tcW w:w="747" w:type="pct"/>
            <w:shd w:val="clear" w:color="auto" w:fill="auto"/>
            <w:tcMar>
              <w:top w:w="57" w:type="dxa"/>
              <w:bottom w:w="57" w:type="dxa"/>
            </w:tcMar>
          </w:tcPr>
          <w:p w14:paraId="62C0B335" w14:textId="77777777" w:rsidR="00083899" w:rsidRPr="00A53EE0" w:rsidRDefault="00083899" w:rsidP="00083899">
            <w:pPr>
              <w:spacing w:line="260" w:lineRule="atLeast"/>
              <w:rPr>
                <w:rFonts w:eastAsia="Calibri"/>
                <w:lang w:eastAsia="en-US"/>
              </w:rPr>
            </w:pPr>
            <w:r>
              <w:rPr>
                <w:rFonts w:eastAsia="Calibri"/>
                <w:lang w:eastAsia="en-US"/>
              </w:rPr>
              <w:t>Yes</w:t>
            </w:r>
          </w:p>
        </w:tc>
        <w:tc>
          <w:tcPr>
            <w:tcW w:w="766" w:type="pct"/>
            <w:shd w:val="clear" w:color="auto" w:fill="auto"/>
            <w:tcMar>
              <w:top w:w="57" w:type="dxa"/>
              <w:bottom w:w="57" w:type="dxa"/>
            </w:tcMar>
          </w:tcPr>
          <w:p w14:paraId="15A7DDEF" w14:textId="77777777" w:rsidR="00083899" w:rsidRDefault="00083899" w:rsidP="00083899">
            <w:r w:rsidRPr="00D76EC8">
              <w:rPr>
                <w:rFonts w:eastAsia="Calibri"/>
                <w:lang w:eastAsia="en-US"/>
              </w:rPr>
              <w:t>n.a</w:t>
            </w:r>
          </w:p>
        </w:tc>
        <w:tc>
          <w:tcPr>
            <w:tcW w:w="632" w:type="pct"/>
          </w:tcPr>
          <w:p w14:paraId="63F9DFF5" w14:textId="77777777" w:rsidR="00083899" w:rsidRDefault="00083899" w:rsidP="00083899">
            <w:r w:rsidRPr="00CA6759">
              <w:rPr>
                <w:rFonts w:eastAsia="Calibri"/>
                <w:lang w:eastAsia="en-US"/>
              </w:rPr>
              <w:t>n.a</w:t>
            </w:r>
          </w:p>
        </w:tc>
        <w:tc>
          <w:tcPr>
            <w:tcW w:w="734" w:type="pct"/>
          </w:tcPr>
          <w:p w14:paraId="04119472" w14:textId="77777777" w:rsidR="00083899" w:rsidRPr="00A53EE0" w:rsidRDefault="00083899" w:rsidP="00083899">
            <w:pPr>
              <w:spacing w:line="260" w:lineRule="atLeast"/>
              <w:rPr>
                <w:rFonts w:eastAsia="Calibri"/>
                <w:lang w:eastAsia="en-US"/>
              </w:rPr>
            </w:pPr>
            <w:r>
              <w:rPr>
                <w:rFonts w:eastAsia="Calibri"/>
                <w:lang w:eastAsia="en-US"/>
              </w:rPr>
              <w:t>Yes</w:t>
            </w:r>
          </w:p>
        </w:tc>
        <w:tc>
          <w:tcPr>
            <w:tcW w:w="454" w:type="pct"/>
          </w:tcPr>
          <w:p w14:paraId="3178961B" w14:textId="77777777" w:rsidR="00083899" w:rsidRDefault="00083899" w:rsidP="00083899">
            <w:r w:rsidRPr="00394552">
              <w:rPr>
                <w:rFonts w:eastAsia="Calibri"/>
                <w:lang w:eastAsia="en-US"/>
              </w:rPr>
              <w:t>n.a</w:t>
            </w:r>
          </w:p>
        </w:tc>
        <w:tc>
          <w:tcPr>
            <w:tcW w:w="415" w:type="pct"/>
          </w:tcPr>
          <w:p w14:paraId="7A236897" w14:textId="77777777" w:rsidR="00083899" w:rsidRPr="00A53EE0" w:rsidRDefault="00083899" w:rsidP="00083899">
            <w:pPr>
              <w:spacing w:line="260" w:lineRule="atLeast"/>
              <w:rPr>
                <w:rFonts w:eastAsia="Calibri"/>
                <w:lang w:eastAsia="en-US"/>
              </w:rPr>
            </w:pPr>
            <w:r>
              <w:rPr>
                <w:rFonts w:eastAsia="Calibri"/>
                <w:lang w:eastAsia="en-US"/>
              </w:rPr>
              <w:t>n.a</w:t>
            </w:r>
          </w:p>
        </w:tc>
      </w:tr>
      <w:tr w:rsidR="00083899" w:rsidRPr="00FD2055" w14:paraId="7FD6FE87" w14:textId="77777777" w:rsidTr="00083899">
        <w:trPr>
          <w:tblHeader/>
        </w:trPr>
        <w:tc>
          <w:tcPr>
            <w:tcW w:w="647" w:type="pct"/>
            <w:shd w:val="clear" w:color="auto" w:fill="auto"/>
            <w:tcMar>
              <w:top w:w="57" w:type="dxa"/>
              <w:bottom w:w="57" w:type="dxa"/>
            </w:tcMar>
          </w:tcPr>
          <w:p w14:paraId="6130A4FE" w14:textId="77777777" w:rsidR="00083899" w:rsidRPr="00FD2055" w:rsidRDefault="00083899" w:rsidP="00FD2055">
            <w:pPr>
              <w:spacing w:line="260" w:lineRule="atLeast"/>
              <w:rPr>
                <w:rFonts w:eastAsia="Calibri"/>
                <w:lang w:eastAsia="en-US"/>
              </w:rPr>
            </w:pPr>
            <w:r w:rsidRPr="00FD2055">
              <w:rPr>
                <w:rFonts w:eastAsia="Calibri"/>
                <w:lang w:eastAsia="en-US"/>
              </w:rPr>
              <w:t>Oral</w:t>
            </w:r>
          </w:p>
        </w:tc>
        <w:tc>
          <w:tcPr>
            <w:tcW w:w="606" w:type="pct"/>
            <w:tcMar>
              <w:top w:w="57" w:type="dxa"/>
              <w:bottom w:w="57" w:type="dxa"/>
            </w:tcMar>
          </w:tcPr>
          <w:p w14:paraId="22368B3A" w14:textId="77777777" w:rsidR="00083899" w:rsidRPr="00A53EE0" w:rsidRDefault="00083899" w:rsidP="00083899">
            <w:pPr>
              <w:spacing w:line="260" w:lineRule="atLeast"/>
              <w:rPr>
                <w:rFonts w:eastAsia="Calibri"/>
                <w:lang w:eastAsia="en-US"/>
              </w:rPr>
            </w:pPr>
            <w:r>
              <w:rPr>
                <w:rFonts w:eastAsia="Calibri"/>
                <w:lang w:eastAsia="en-US"/>
              </w:rPr>
              <w:t>n.a</w:t>
            </w:r>
          </w:p>
        </w:tc>
        <w:tc>
          <w:tcPr>
            <w:tcW w:w="747" w:type="pct"/>
            <w:shd w:val="clear" w:color="auto" w:fill="auto"/>
            <w:tcMar>
              <w:top w:w="57" w:type="dxa"/>
              <w:bottom w:w="57" w:type="dxa"/>
            </w:tcMar>
          </w:tcPr>
          <w:p w14:paraId="2187F994" w14:textId="77777777" w:rsidR="00083899" w:rsidRPr="00A53EE0" w:rsidRDefault="00083899" w:rsidP="00083899">
            <w:pPr>
              <w:spacing w:line="260" w:lineRule="atLeast"/>
              <w:rPr>
                <w:rFonts w:eastAsia="Calibri"/>
                <w:lang w:eastAsia="en-US"/>
              </w:rPr>
            </w:pPr>
            <w:r>
              <w:rPr>
                <w:rFonts w:eastAsia="Calibri"/>
                <w:lang w:eastAsia="en-US"/>
              </w:rPr>
              <w:t>No</w:t>
            </w:r>
          </w:p>
        </w:tc>
        <w:tc>
          <w:tcPr>
            <w:tcW w:w="766" w:type="pct"/>
            <w:shd w:val="clear" w:color="auto" w:fill="auto"/>
            <w:tcMar>
              <w:top w:w="57" w:type="dxa"/>
              <w:bottom w:w="57" w:type="dxa"/>
            </w:tcMar>
          </w:tcPr>
          <w:p w14:paraId="787E5D82" w14:textId="77777777" w:rsidR="00083899" w:rsidRDefault="00083899" w:rsidP="00083899">
            <w:r w:rsidRPr="00D76EC8">
              <w:rPr>
                <w:rFonts w:eastAsia="Calibri"/>
                <w:lang w:eastAsia="en-US"/>
              </w:rPr>
              <w:t>n.a</w:t>
            </w:r>
          </w:p>
        </w:tc>
        <w:tc>
          <w:tcPr>
            <w:tcW w:w="632" w:type="pct"/>
          </w:tcPr>
          <w:p w14:paraId="22D62DA7" w14:textId="77777777" w:rsidR="00083899" w:rsidRDefault="00083899" w:rsidP="00083899">
            <w:r w:rsidRPr="00CA6759">
              <w:rPr>
                <w:rFonts w:eastAsia="Calibri"/>
                <w:lang w:eastAsia="en-US"/>
              </w:rPr>
              <w:t>n.a</w:t>
            </w:r>
          </w:p>
        </w:tc>
        <w:tc>
          <w:tcPr>
            <w:tcW w:w="734" w:type="pct"/>
          </w:tcPr>
          <w:p w14:paraId="0DA22907" w14:textId="77777777" w:rsidR="00083899" w:rsidRPr="00A53EE0" w:rsidRDefault="00083899" w:rsidP="00083899">
            <w:pPr>
              <w:spacing w:line="260" w:lineRule="atLeast"/>
              <w:rPr>
                <w:rFonts w:eastAsia="Calibri"/>
                <w:lang w:eastAsia="en-US"/>
              </w:rPr>
            </w:pPr>
            <w:r>
              <w:rPr>
                <w:rFonts w:eastAsia="Calibri"/>
                <w:lang w:eastAsia="en-US"/>
              </w:rPr>
              <w:t>No</w:t>
            </w:r>
          </w:p>
        </w:tc>
        <w:tc>
          <w:tcPr>
            <w:tcW w:w="454" w:type="pct"/>
          </w:tcPr>
          <w:p w14:paraId="210C9E5A" w14:textId="77777777" w:rsidR="00083899" w:rsidRDefault="00083899" w:rsidP="00083899">
            <w:r w:rsidRPr="00394552">
              <w:rPr>
                <w:rFonts w:eastAsia="Calibri"/>
                <w:lang w:eastAsia="en-US"/>
              </w:rPr>
              <w:t>n.a</w:t>
            </w:r>
          </w:p>
        </w:tc>
        <w:tc>
          <w:tcPr>
            <w:tcW w:w="415" w:type="pct"/>
          </w:tcPr>
          <w:p w14:paraId="7C23ADFF" w14:textId="77777777" w:rsidR="00083899" w:rsidRPr="00A53EE0" w:rsidRDefault="00083899" w:rsidP="00083899">
            <w:pPr>
              <w:spacing w:line="260" w:lineRule="atLeast"/>
              <w:rPr>
                <w:rFonts w:eastAsia="Calibri"/>
                <w:lang w:eastAsia="en-US"/>
              </w:rPr>
            </w:pPr>
            <w:r>
              <w:rPr>
                <w:rFonts w:eastAsia="Calibri"/>
                <w:lang w:eastAsia="en-US"/>
              </w:rPr>
              <w:t>Yes</w:t>
            </w:r>
          </w:p>
        </w:tc>
      </w:tr>
    </w:tbl>
    <w:p w14:paraId="75EF7AA6" w14:textId="77777777" w:rsidR="00083899" w:rsidRDefault="00083899" w:rsidP="00083899">
      <w:pPr>
        <w:jc w:val="both"/>
      </w:pPr>
    </w:p>
    <w:p w14:paraId="7F412B03" w14:textId="2CAA6396" w:rsidR="00083899" w:rsidRDefault="00083899" w:rsidP="00083899">
      <w:pPr>
        <w:jc w:val="both"/>
      </w:pPr>
      <w:r w:rsidRPr="00471AB9">
        <w:t xml:space="preserve">As </w:t>
      </w:r>
      <w:r w:rsidR="00255176">
        <w:t>the products</w:t>
      </w:r>
      <w:r w:rsidRPr="00471AB9">
        <w:t xml:space="preserve"> </w:t>
      </w:r>
      <w:r w:rsidR="00255176">
        <w:t>are</w:t>
      </w:r>
      <w:r w:rsidRPr="00471AB9">
        <w:t xml:space="preserve"> only intended for professional use, primary oral exposure is considered to be negligible. The main routes of primary exposure are dermal and inhalation. Respiratory exposure is considered possible in view of the high vapour pressure of the active substance (iodine: 40.7 Pa at 25 ºC).</w:t>
      </w:r>
    </w:p>
    <w:p w14:paraId="3452CB44" w14:textId="77777777" w:rsidR="00FE0E08" w:rsidRDefault="00FE0E08" w:rsidP="00FE0E08">
      <w:pPr>
        <w:jc w:val="both"/>
      </w:pPr>
    </w:p>
    <w:p w14:paraId="628CD3DE" w14:textId="35D82CA9" w:rsidR="00FE0E08" w:rsidRPr="002055E1" w:rsidRDefault="00FE0E08" w:rsidP="00FE0E08">
      <w:pPr>
        <w:jc w:val="both"/>
      </w:pPr>
      <w:r>
        <w:lastRenderedPageBreak/>
        <w:t>O</w:t>
      </w:r>
      <w:r w:rsidRPr="002055E1">
        <w:t xml:space="preserve">nly exposure towards aerosol was assessed for relevant scenarios as in the teat disinfection products the iodine is present as ionic and/or complex-bound species which are not prone to evaporation. A detailed justification as to why inhalation exposure towards vapour is negligible is provided in </w:t>
      </w:r>
      <w:r w:rsidR="00191236">
        <w:t>the confidential part of the PAR.</w:t>
      </w:r>
    </w:p>
    <w:p w14:paraId="31FD6EB5" w14:textId="77777777" w:rsidR="00FE0E08" w:rsidRDefault="00FE0E08" w:rsidP="00083899">
      <w:pPr>
        <w:jc w:val="both"/>
      </w:pPr>
    </w:p>
    <w:p w14:paraId="021C03E9" w14:textId="77777777" w:rsidR="00FD2055" w:rsidRPr="00FD2055" w:rsidRDefault="00FD2055" w:rsidP="00FD2055">
      <w:pPr>
        <w:spacing w:line="260" w:lineRule="atLeast"/>
        <w:rPr>
          <w:rFonts w:eastAsia="Calibri"/>
          <w:lang w:eastAsia="en-US"/>
        </w:rPr>
      </w:pPr>
    </w:p>
    <w:p w14:paraId="07CEB1D4" w14:textId="77777777" w:rsidR="00FD2055" w:rsidRPr="00FD2055" w:rsidRDefault="00027CB4" w:rsidP="00FD2055">
      <w:pPr>
        <w:rPr>
          <w:rFonts w:eastAsia="Calibri"/>
          <w:b/>
          <w:i/>
          <w:sz w:val="22"/>
          <w:szCs w:val="22"/>
          <w:lang w:eastAsia="en-US"/>
        </w:rPr>
      </w:pPr>
      <w:bookmarkStart w:id="1516" w:name="_Toc367976935"/>
      <w:bookmarkStart w:id="1517" w:name="_Toc387138973"/>
      <w:bookmarkStart w:id="1518" w:name="_Toc387142780"/>
      <w:bookmarkStart w:id="1519" w:name="_Toc387146344"/>
      <w:bookmarkStart w:id="1520" w:name="_Toc389729063"/>
      <w:bookmarkStart w:id="1521" w:name="_Toc403472765"/>
      <w:r>
        <w:rPr>
          <w:rFonts w:eastAsia="Calibri"/>
          <w:b/>
          <w:i/>
          <w:sz w:val="22"/>
          <w:szCs w:val="22"/>
          <w:lang w:eastAsia="en-US"/>
        </w:rPr>
        <w:br w:type="page"/>
      </w:r>
      <w:r w:rsidR="00FD2055" w:rsidRPr="00FD2055">
        <w:rPr>
          <w:rFonts w:eastAsia="Calibri"/>
          <w:b/>
          <w:i/>
          <w:sz w:val="22"/>
          <w:szCs w:val="22"/>
          <w:lang w:eastAsia="en-US"/>
        </w:rPr>
        <w:lastRenderedPageBreak/>
        <w:t>List of scenarios</w:t>
      </w:r>
      <w:bookmarkEnd w:id="1516"/>
      <w:bookmarkEnd w:id="1517"/>
      <w:bookmarkEnd w:id="1518"/>
      <w:bookmarkEnd w:id="1519"/>
      <w:bookmarkEnd w:id="1520"/>
      <w:bookmarkEnd w:id="1521"/>
    </w:p>
    <w:p w14:paraId="1F88BDA1" w14:textId="77777777" w:rsidR="00FD2055" w:rsidRPr="00FD2055" w:rsidRDefault="00FD2055" w:rsidP="00FD2055">
      <w:pPr>
        <w:rPr>
          <w:rFonts w:eastAsia="Calibri"/>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048"/>
        <w:gridCol w:w="1134"/>
        <w:gridCol w:w="5496"/>
        <w:gridCol w:w="1676"/>
      </w:tblGrid>
      <w:tr w:rsidR="00FD2055" w:rsidRPr="00FD2055" w14:paraId="2998509C" w14:textId="77777777" w:rsidTr="00B874AD">
        <w:trPr>
          <w:tblHeader/>
        </w:trPr>
        <w:tc>
          <w:tcPr>
            <w:tcW w:w="5000" w:type="pct"/>
            <w:gridSpan w:val="4"/>
            <w:shd w:val="clear" w:color="auto" w:fill="FFFFCC"/>
          </w:tcPr>
          <w:p w14:paraId="5BDF8904" w14:textId="77777777" w:rsidR="00FD2055" w:rsidRPr="00FD2055" w:rsidRDefault="00FD2055" w:rsidP="00FD2055">
            <w:pPr>
              <w:keepNext/>
              <w:widowControl w:val="0"/>
              <w:tabs>
                <w:tab w:val="center" w:pos="4536"/>
                <w:tab w:val="right" w:pos="9072"/>
              </w:tabs>
              <w:spacing w:before="60" w:after="60"/>
              <w:jc w:val="center"/>
              <w:rPr>
                <w:rFonts w:eastAsia="Calibri"/>
                <w:b/>
                <w:bCs/>
                <w:color w:val="000000"/>
                <w:sz w:val="18"/>
                <w:szCs w:val="18"/>
                <w:lang w:eastAsia="en-GB"/>
              </w:rPr>
            </w:pPr>
            <w:r w:rsidRPr="00FD2055">
              <w:rPr>
                <w:rFonts w:eastAsia="Calibri"/>
                <w:b/>
                <w:bCs/>
                <w:color w:val="000000"/>
                <w:sz w:val="18"/>
                <w:szCs w:val="18"/>
                <w:lang w:eastAsia="en-GB"/>
              </w:rPr>
              <w:t>Summary table: scenarios</w:t>
            </w:r>
          </w:p>
        </w:tc>
      </w:tr>
      <w:tr w:rsidR="00FD2055" w:rsidRPr="00FD2055" w14:paraId="2991E687" w14:textId="77777777" w:rsidTr="00B874AD">
        <w:trPr>
          <w:tblHeader/>
        </w:trPr>
        <w:tc>
          <w:tcPr>
            <w:tcW w:w="560" w:type="pct"/>
            <w:shd w:val="clear" w:color="auto" w:fill="auto"/>
            <w:tcMar>
              <w:top w:w="57" w:type="dxa"/>
              <w:bottom w:w="57" w:type="dxa"/>
            </w:tcMar>
          </w:tcPr>
          <w:p w14:paraId="53592CEA" w14:textId="77777777" w:rsidR="00FD2055" w:rsidRPr="00FD2055" w:rsidRDefault="00FD2055" w:rsidP="00FD2055">
            <w:pPr>
              <w:keepNext/>
              <w:widowControl w:val="0"/>
              <w:tabs>
                <w:tab w:val="center" w:pos="4536"/>
                <w:tab w:val="right" w:pos="9072"/>
              </w:tabs>
              <w:rPr>
                <w:rFonts w:eastAsia="Calibri"/>
                <w:b/>
                <w:bCs/>
                <w:color w:val="000000"/>
                <w:sz w:val="18"/>
                <w:szCs w:val="18"/>
                <w:lang w:eastAsia="en-GB"/>
              </w:rPr>
            </w:pPr>
            <w:r w:rsidRPr="00FD2055">
              <w:rPr>
                <w:rFonts w:eastAsia="Calibri"/>
                <w:b/>
                <w:bCs/>
                <w:color w:val="000000"/>
                <w:sz w:val="18"/>
                <w:szCs w:val="18"/>
                <w:lang w:eastAsia="en-GB"/>
              </w:rPr>
              <w:t>Scenario number</w:t>
            </w:r>
          </w:p>
        </w:tc>
        <w:tc>
          <w:tcPr>
            <w:tcW w:w="606" w:type="pct"/>
            <w:shd w:val="clear" w:color="auto" w:fill="auto"/>
            <w:tcMar>
              <w:top w:w="57" w:type="dxa"/>
              <w:bottom w:w="57" w:type="dxa"/>
            </w:tcMar>
          </w:tcPr>
          <w:p w14:paraId="1F1CE859" w14:textId="77777777" w:rsidR="00FD2055" w:rsidRPr="00FD2055" w:rsidRDefault="00FD2055" w:rsidP="00FD2055">
            <w:pPr>
              <w:keepNext/>
              <w:widowControl w:val="0"/>
              <w:tabs>
                <w:tab w:val="center" w:pos="4536"/>
                <w:tab w:val="right" w:pos="9072"/>
              </w:tabs>
              <w:rPr>
                <w:rFonts w:eastAsia="Calibri"/>
                <w:b/>
                <w:bCs/>
                <w:color w:val="000000"/>
                <w:sz w:val="18"/>
                <w:szCs w:val="18"/>
                <w:lang w:eastAsia="en-GB"/>
              </w:rPr>
            </w:pPr>
            <w:r w:rsidRPr="00FD2055">
              <w:rPr>
                <w:rFonts w:eastAsia="Calibri"/>
                <w:b/>
                <w:bCs/>
                <w:color w:val="000000"/>
                <w:sz w:val="18"/>
                <w:szCs w:val="18"/>
                <w:lang w:eastAsia="en-GB"/>
              </w:rPr>
              <w:t>Scenario</w:t>
            </w:r>
          </w:p>
          <w:p w14:paraId="330A61EB" w14:textId="77777777" w:rsidR="00FD2055" w:rsidRPr="00FD2055" w:rsidRDefault="00FD2055" w:rsidP="00FD2055">
            <w:pPr>
              <w:keepNext/>
              <w:widowControl w:val="0"/>
              <w:tabs>
                <w:tab w:val="center" w:pos="4536"/>
                <w:tab w:val="right" w:pos="9072"/>
              </w:tabs>
              <w:rPr>
                <w:rFonts w:eastAsia="Calibri"/>
                <w:bCs/>
                <w:color w:val="000000"/>
                <w:sz w:val="18"/>
                <w:szCs w:val="18"/>
                <w:lang w:eastAsia="en-GB"/>
              </w:rPr>
            </w:pPr>
            <w:r w:rsidRPr="00FD2055">
              <w:rPr>
                <w:rFonts w:eastAsia="Calibri"/>
                <w:bCs/>
                <w:color w:val="000000"/>
                <w:sz w:val="18"/>
                <w:szCs w:val="18"/>
                <w:lang w:eastAsia="en-GB"/>
              </w:rPr>
              <w:t>(e.g. mixing/ loading)</w:t>
            </w:r>
          </w:p>
        </w:tc>
        <w:tc>
          <w:tcPr>
            <w:tcW w:w="2938" w:type="pct"/>
            <w:shd w:val="clear" w:color="auto" w:fill="auto"/>
            <w:tcMar>
              <w:top w:w="57" w:type="dxa"/>
              <w:bottom w:w="57" w:type="dxa"/>
            </w:tcMar>
          </w:tcPr>
          <w:p w14:paraId="305B4811" w14:textId="77777777" w:rsidR="00FD2055" w:rsidRPr="00FD2055" w:rsidRDefault="00FD2055" w:rsidP="00FD2055">
            <w:pPr>
              <w:keepNext/>
              <w:widowControl w:val="0"/>
              <w:tabs>
                <w:tab w:val="center" w:pos="4536"/>
                <w:tab w:val="right" w:pos="9072"/>
              </w:tabs>
              <w:rPr>
                <w:rFonts w:eastAsia="Calibri"/>
                <w:b/>
                <w:bCs/>
                <w:color w:val="000000"/>
                <w:sz w:val="18"/>
                <w:szCs w:val="18"/>
                <w:lang w:eastAsia="en-GB"/>
              </w:rPr>
            </w:pPr>
            <w:r w:rsidRPr="00FD2055">
              <w:rPr>
                <w:rFonts w:eastAsia="Calibri"/>
                <w:b/>
                <w:bCs/>
                <w:color w:val="000000"/>
                <w:sz w:val="18"/>
                <w:szCs w:val="18"/>
                <w:lang w:eastAsia="en-GB"/>
              </w:rPr>
              <w:t xml:space="preserve">Primary or secondary exposure </w:t>
            </w:r>
          </w:p>
          <w:p w14:paraId="38E889E5" w14:textId="77777777" w:rsidR="00FD2055" w:rsidRPr="00FD2055" w:rsidRDefault="00FD2055" w:rsidP="00FD2055">
            <w:pPr>
              <w:keepNext/>
              <w:widowControl w:val="0"/>
              <w:tabs>
                <w:tab w:val="center" w:pos="4536"/>
                <w:tab w:val="right" w:pos="9072"/>
              </w:tabs>
              <w:rPr>
                <w:rFonts w:eastAsia="Calibri"/>
                <w:bCs/>
                <w:color w:val="000000"/>
                <w:sz w:val="18"/>
                <w:szCs w:val="18"/>
                <w:lang w:eastAsia="en-GB"/>
              </w:rPr>
            </w:pPr>
            <w:r w:rsidRPr="00FD2055">
              <w:rPr>
                <w:rFonts w:eastAsia="Calibri"/>
                <w:b/>
                <w:bCs/>
                <w:color w:val="000000"/>
                <w:sz w:val="18"/>
                <w:szCs w:val="18"/>
                <w:lang w:eastAsia="en-GB"/>
              </w:rPr>
              <w:t>Description of scenario</w:t>
            </w:r>
          </w:p>
        </w:tc>
        <w:tc>
          <w:tcPr>
            <w:tcW w:w="896" w:type="pct"/>
            <w:shd w:val="clear" w:color="auto" w:fill="auto"/>
            <w:tcMar>
              <w:top w:w="57" w:type="dxa"/>
              <w:bottom w:w="57" w:type="dxa"/>
            </w:tcMar>
          </w:tcPr>
          <w:p w14:paraId="4BFEE83D" w14:textId="77777777" w:rsidR="00FD2055" w:rsidRPr="00FD2055" w:rsidRDefault="00FD2055" w:rsidP="00FD2055">
            <w:pPr>
              <w:keepNext/>
              <w:widowControl w:val="0"/>
              <w:tabs>
                <w:tab w:val="center" w:pos="4536"/>
                <w:tab w:val="right" w:pos="9072"/>
              </w:tabs>
              <w:rPr>
                <w:rFonts w:eastAsia="Calibri"/>
                <w:b/>
                <w:bCs/>
                <w:color w:val="000000"/>
                <w:sz w:val="18"/>
                <w:szCs w:val="18"/>
                <w:lang w:eastAsia="en-GB"/>
              </w:rPr>
            </w:pPr>
            <w:r w:rsidRPr="00FD2055">
              <w:rPr>
                <w:rFonts w:eastAsia="Calibri"/>
                <w:b/>
                <w:bCs/>
                <w:color w:val="000000"/>
                <w:sz w:val="18"/>
                <w:szCs w:val="18"/>
                <w:lang w:eastAsia="en-GB"/>
              </w:rPr>
              <w:t>Exposed group</w:t>
            </w:r>
          </w:p>
          <w:p w14:paraId="0D204208" w14:textId="77777777" w:rsidR="00FD2055" w:rsidRPr="00FD2055" w:rsidRDefault="00FD2055" w:rsidP="00FD2055">
            <w:pPr>
              <w:keepNext/>
              <w:widowControl w:val="0"/>
              <w:tabs>
                <w:tab w:val="center" w:pos="4536"/>
                <w:tab w:val="right" w:pos="9072"/>
              </w:tabs>
              <w:rPr>
                <w:rFonts w:eastAsia="Calibri"/>
                <w:bCs/>
                <w:color w:val="000000"/>
                <w:sz w:val="18"/>
                <w:szCs w:val="18"/>
                <w:lang w:eastAsia="en-GB"/>
              </w:rPr>
            </w:pPr>
            <w:r w:rsidRPr="00FD2055">
              <w:rPr>
                <w:rFonts w:eastAsia="Calibri"/>
                <w:bCs/>
                <w:color w:val="000000"/>
                <w:sz w:val="18"/>
                <w:szCs w:val="18"/>
                <w:lang w:eastAsia="en-GB"/>
              </w:rPr>
              <w:t>(e.g. professionals, non-professionals, bystanders)</w:t>
            </w:r>
          </w:p>
        </w:tc>
      </w:tr>
      <w:tr w:rsidR="00083899" w:rsidRPr="00FD2055" w14:paraId="0F8E1610" w14:textId="77777777" w:rsidTr="00B874AD">
        <w:trPr>
          <w:tblHeader/>
        </w:trPr>
        <w:tc>
          <w:tcPr>
            <w:tcW w:w="560" w:type="pct"/>
            <w:tcMar>
              <w:top w:w="57" w:type="dxa"/>
              <w:bottom w:w="57" w:type="dxa"/>
            </w:tcMar>
          </w:tcPr>
          <w:p w14:paraId="5D4596AB" w14:textId="77777777" w:rsidR="00083899" w:rsidRPr="00A53EE0" w:rsidRDefault="00083899" w:rsidP="00083899">
            <w:pPr>
              <w:keepNext/>
              <w:rPr>
                <w:rFonts w:eastAsia="Calibri"/>
                <w:sz w:val="18"/>
                <w:szCs w:val="18"/>
              </w:rPr>
            </w:pPr>
            <w:r w:rsidRPr="00A53EE0">
              <w:rPr>
                <w:rFonts w:eastAsia="Calibri"/>
                <w:sz w:val="18"/>
                <w:szCs w:val="18"/>
              </w:rPr>
              <w:t>1.</w:t>
            </w:r>
          </w:p>
        </w:tc>
        <w:tc>
          <w:tcPr>
            <w:tcW w:w="606" w:type="pct"/>
            <w:shd w:val="clear" w:color="auto" w:fill="auto"/>
            <w:tcMar>
              <w:top w:w="57" w:type="dxa"/>
              <w:bottom w:w="57" w:type="dxa"/>
            </w:tcMar>
          </w:tcPr>
          <w:p w14:paraId="51B1FEDA" w14:textId="77777777" w:rsidR="00293903" w:rsidRPr="00A53EE0" w:rsidRDefault="00083899" w:rsidP="00083899">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Mixing and loading</w:t>
            </w:r>
          </w:p>
        </w:tc>
        <w:tc>
          <w:tcPr>
            <w:tcW w:w="2938" w:type="pct"/>
            <w:tcMar>
              <w:top w:w="57" w:type="dxa"/>
              <w:bottom w:w="57" w:type="dxa"/>
            </w:tcMar>
          </w:tcPr>
          <w:p w14:paraId="348ADE24" w14:textId="4D4D3351" w:rsidR="00AE04CC" w:rsidRPr="004E7611" w:rsidRDefault="00083899" w:rsidP="009D716F">
            <w:pPr>
              <w:jc w:val="both"/>
              <w:rPr>
                <w:sz w:val="18"/>
              </w:rPr>
            </w:pPr>
            <w:r>
              <w:rPr>
                <w:rFonts w:eastAsia="Calibri"/>
                <w:color w:val="000000"/>
                <w:sz w:val="18"/>
                <w:szCs w:val="18"/>
                <w:lang w:eastAsia="en-GB"/>
              </w:rPr>
              <w:t xml:space="preserve">Primary exposure (dermal and inhalation): </w:t>
            </w:r>
            <w:r w:rsidRPr="009D716F">
              <w:rPr>
                <w:sz w:val="18"/>
              </w:rPr>
              <w:t xml:space="preserve">Exposure to the concentrate can occur during dilution of the disinfection solution while exposure to the ready-to-use solution can occur during the loading of the dip cups or spray applicators. </w:t>
            </w:r>
          </w:p>
        </w:tc>
        <w:tc>
          <w:tcPr>
            <w:tcW w:w="896" w:type="pct"/>
            <w:shd w:val="clear" w:color="auto" w:fill="auto"/>
            <w:tcMar>
              <w:top w:w="57" w:type="dxa"/>
              <w:bottom w:w="57" w:type="dxa"/>
            </w:tcMar>
          </w:tcPr>
          <w:p w14:paraId="4E78E8F6" w14:textId="77777777" w:rsidR="00083899" w:rsidRPr="00A53EE0" w:rsidRDefault="00083899" w:rsidP="00083899">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professionals</w:t>
            </w:r>
          </w:p>
        </w:tc>
      </w:tr>
      <w:tr w:rsidR="00083899" w:rsidRPr="00FD2055" w14:paraId="064DF389" w14:textId="77777777" w:rsidTr="00B874AD">
        <w:trPr>
          <w:tblHeader/>
        </w:trPr>
        <w:tc>
          <w:tcPr>
            <w:tcW w:w="560" w:type="pct"/>
            <w:tcMar>
              <w:top w:w="57" w:type="dxa"/>
              <w:bottom w:w="57" w:type="dxa"/>
            </w:tcMar>
          </w:tcPr>
          <w:p w14:paraId="58F11E7B" w14:textId="77777777" w:rsidR="00083899" w:rsidRPr="00A53EE0" w:rsidRDefault="00083899" w:rsidP="00083899">
            <w:pPr>
              <w:keepNext/>
              <w:rPr>
                <w:rFonts w:eastAsia="Calibri"/>
                <w:sz w:val="18"/>
                <w:szCs w:val="18"/>
              </w:rPr>
            </w:pPr>
            <w:r w:rsidRPr="00A53EE0">
              <w:rPr>
                <w:rFonts w:eastAsia="Calibri"/>
                <w:sz w:val="18"/>
                <w:szCs w:val="18"/>
              </w:rPr>
              <w:t>2.</w:t>
            </w:r>
          </w:p>
        </w:tc>
        <w:tc>
          <w:tcPr>
            <w:tcW w:w="606" w:type="pct"/>
            <w:shd w:val="clear" w:color="auto" w:fill="auto"/>
            <w:tcMar>
              <w:top w:w="57" w:type="dxa"/>
              <w:bottom w:w="57" w:type="dxa"/>
            </w:tcMar>
          </w:tcPr>
          <w:p w14:paraId="352B3724" w14:textId="77777777" w:rsidR="00083899" w:rsidRPr="00A53EE0" w:rsidRDefault="00083899" w:rsidP="00083899">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Application – manual dipping</w:t>
            </w:r>
          </w:p>
        </w:tc>
        <w:tc>
          <w:tcPr>
            <w:tcW w:w="2938" w:type="pct"/>
            <w:tcMar>
              <w:top w:w="57" w:type="dxa"/>
              <w:bottom w:w="57" w:type="dxa"/>
            </w:tcMar>
          </w:tcPr>
          <w:p w14:paraId="55EF2D7A" w14:textId="77777777" w:rsidR="00083899" w:rsidRPr="009D716F" w:rsidRDefault="00083899" w:rsidP="009D716F">
            <w:pPr>
              <w:jc w:val="both"/>
              <w:rPr>
                <w:sz w:val="18"/>
              </w:rPr>
            </w:pPr>
            <w:r>
              <w:rPr>
                <w:rFonts w:eastAsia="Calibri"/>
                <w:color w:val="000000"/>
                <w:sz w:val="18"/>
                <w:szCs w:val="18"/>
                <w:lang w:eastAsia="en-GB"/>
              </w:rPr>
              <w:t xml:space="preserve">Primary exposure (dermal and inhalation): </w:t>
            </w:r>
            <w:r w:rsidRPr="009D716F">
              <w:rPr>
                <w:sz w:val="18"/>
              </w:rPr>
              <w:t>Exposure to the ready-to-use solution can occur during the application by manual dipping.</w:t>
            </w:r>
          </w:p>
          <w:p w14:paraId="53B09383" w14:textId="77777777" w:rsidR="00083899" w:rsidRPr="00A53EE0" w:rsidRDefault="00083899" w:rsidP="009D716F">
            <w:pPr>
              <w:jc w:val="both"/>
              <w:rPr>
                <w:rFonts w:eastAsia="Calibri"/>
                <w:color w:val="000000"/>
                <w:sz w:val="18"/>
                <w:szCs w:val="18"/>
                <w:lang w:eastAsia="en-GB"/>
              </w:rPr>
            </w:pPr>
            <w:r w:rsidRPr="009D716F">
              <w:rPr>
                <w:sz w:val="18"/>
              </w:rPr>
              <w:t>Secondary exposure of professional users might occur by rubbing against the teats or from drops dripping from the teat on the hand. Bystander exposure is considered negligible.</w:t>
            </w:r>
          </w:p>
        </w:tc>
        <w:tc>
          <w:tcPr>
            <w:tcW w:w="896" w:type="pct"/>
            <w:shd w:val="clear" w:color="auto" w:fill="auto"/>
            <w:tcMar>
              <w:top w:w="57" w:type="dxa"/>
              <w:bottom w:w="57" w:type="dxa"/>
            </w:tcMar>
          </w:tcPr>
          <w:p w14:paraId="3817DB89" w14:textId="77777777" w:rsidR="00083899" w:rsidRPr="00A53EE0" w:rsidRDefault="00083899" w:rsidP="00083899">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professionals</w:t>
            </w:r>
          </w:p>
        </w:tc>
      </w:tr>
      <w:tr w:rsidR="00083899" w:rsidRPr="00FD2055" w14:paraId="2E294D3F" w14:textId="77777777" w:rsidTr="00B874AD">
        <w:trPr>
          <w:tblHeader/>
        </w:trPr>
        <w:tc>
          <w:tcPr>
            <w:tcW w:w="560" w:type="pct"/>
            <w:tcMar>
              <w:top w:w="57" w:type="dxa"/>
              <w:bottom w:w="57" w:type="dxa"/>
            </w:tcMar>
          </w:tcPr>
          <w:p w14:paraId="77847D4C" w14:textId="77777777" w:rsidR="00083899" w:rsidRPr="00A53EE0" w:rsidRDefault="00083899" w:rsidP="00083899">
            <w:pPr>
              <w:keepNext/>
              <w:rPr>
                <w:rFonts w:eastAsia="Calibri"/>
                <w:sz w:val="18"/>
                <w:szCs w:val="18"/>
              </w:rPr>
            </w:pPr>
            <w:r>
              <w:rPr>
                <w:rFonts w:eastAsia="Calibri"/>
                <w:sz w:val="18"/>
                <w:szCs w:val="18"/>
              </w:rPr>
              <w:t>3.</w:t>
            </w:r>
          </w:p>
        </w:tc>
        <w:tc>
          <w:tcPr>
            <w:tcW w:w="606" w:type="pct"/>
            <w:shd w:val="clear" w:color="auto" w:fill="auto"/>
            <w:tcMar>
              <w:top w:w="57" w:type="dxa"/>
              <w:bottom w:w="57" w:type="dxa"/>
            </w:tcMar>
          </w:tcPr>
          <w:p w14:paraId="30C7C518" w14:textId="77777777" w:rsidR="00083899" w:rsidRDefault="00083899" w:rsidP="00083899">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Application – manual spraying</w:t>
            </w:r>
          </w:p>
        </w:tc>
        <w:tc>
          <w:tcPr>
            <w:tcW w:w="2938" w:type="pct"/>
            <w:tcMar>
              <w:top w:w="57" w:type="dxa"/>
              <w:bottom w:w="57" w:type="dxa"/>
            </w:tcMar>
          </w:tcPr>
          <w:p w14:paraId="7AE1068D" w14:textId="77777777" w:rsidR="00083899" w:rsidRPr="009D716F" w:rsidRDefault="00083899" w:rsidP="009D716F">
            <w:pPr>
              <w:jc w:val="both"/>
              <w:rPr>
                <w:sz w:val="18"/>
                <w:szCs w:val="18"/>
              </w:rPr>
            </w:pPr>
            <w:r w:rsidRPr="009D716F">
              <w:rPr>
                <w:rFonts w:eastAsia="Calibri"/>
                <w:color w:val="000000"/>
                <w:sz w:val="18"/>
                <w:szCs w:val="18"/>
                <w:lang w:eastAsia="en-GB"/>
              </w:rPr>
              <w:t xml:space="preserve">Primary exposure (dermal and inhalation): </w:t>
            </w:r>
            <w:r w:rsidRPr="009D716F">
              <w:rPr>
                <w:sz w:val="18"/>
                <w:szCs w:val="18"/>
              </w:rPr>
              <w:t>Exposure to the ready-to-use solution can occur during the application by manual spraying.</w:t>
            </w:r>
          </w:p>
          <w:p w14:paraId="25C55173" w14:textId="77777777" w:rsidR="00083899" w:rsidRDefault="00083899" w:rsidP="009D716F">
            <w:pPr>
              <w:jc w:val="both"/>
              <w:rPr>
                <w:rFonts w:eastAsia="Calibri"/>
                <w:color w:val="000000"/>
                <w:sz w:val="18"/>
                <w:szCs w:val="18"/>
                <w:lang w:eastAsia="en-GB"/>
              </w:rPr>
            </w:pPr>
            <w:r w:rsidRPr="009D716F">
              <w:rPr>
                <w:sz w:val="18"/>
                <w:szCs w:val="18"/>
              </w:rPr>
              <w:t>Secondary exposure of professional users might occur by rubbing against the teats or from drops dripping from the teat on the hand. Bystander exposure is considered negligible.</w:t>
            </w:r>
          </w:p>
        </w:tc>
        <w:tc>
          <w:tcPr>
            <w:tcW w:w="896" w:type="pct"/>
            <w:shd w:val="clear" w:color="auto" w:fill="auto"/>
            <w:tcMar>
              <w:top w:w="57" w:type="dxa"/>
              <w:bottom w:w="57" w:type="dxa"/>
            </w:tcMar>
          </w:tcPr>
          <w:p w14:paraId="1DD276EE" w14:textId="77777777" w:rsidR="00083899" w:rsidRDefault="00083899" w:rsidP="00083899">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professionals</w:t>
            </w:r>
          </w:p>
        </w:tc>
      </w:tr>
      <w:tr w:rsidR="00083899" w:rsidRPr="00FD2055" w14:paraId="64B09D88" w14:textId="77777777" w:rsidTr="00B874AD">
        <w:trPr>
          <w:tblHeader/>
        </w:trPr>
        <w:tc>
          <w:tcPr>
            <w:tcW w:w="560" w:type="pct"/>
            <w:tcMar>
              <w:top w:w="57" w:type="dxa"/>
              <w:bottom w:w="57" w:type="dxa"/>
            </w:tcMar>
          </w:tcPr>
          <w:p w14:paraId="018539FD" w14:textId="77777777" w:rsidR="00083899" w:rsidRPr="00A53EE0" w:rsidRDefault="00083899" w:rsidP="00083899">
            <w:pPr>
              <w:keepNext/>
              <w:rPr>
                <w:rFonts w:eastAsia="Calibri"/>
                <w:sz w:val="18"/>
                <w:szCs w:val="18"/>
              </w:rPr>
            </w:pPr>
            <w:r>
              <w:rPr>
                <w:rFonts w:eastAsia="Calibri"/>
                <w:sz w:val="18"/>
                <w:szCs w:val="18"/>
              </w:rPr>
              <w:t>4.</w:t>
            </w:r>
          </w:p>
        </w:tc>
        <w:tc>
          <w:tcPr>
            <w:tcW w:w="606" w:type="pct"/>
            <w:shd w:val="clear" w:color="auto" w:fill="auto"/>
            <w:tcMar>
              <w:top w:w="57" w:type="dxa"/>
              <w:bottom w:w="57" w:type="dxa"/>
            </w:tcMar>
          </w:tcPr>
          <w:p w14:paraId="6F0E590D" w14:textId="33FBE567" w:rsidR="00083899" w:rsidRPr="00E27997" w:rsidRDefault="00083899" w:rsidP="00083899">
            <w:pPr>
              <w:keepNext/>
              <w:widowControl w:val="0"/>
              <w:tabs>
                <w:tab w:val="center" w:pos="4536"/>
                <w:tab w:val="right" w:pos="9072"/>
              </w:tabs>
              <w:rPr>
                <w:rFonts w:eastAsia="Calibri"/>
                <w:color w:val="000000"/>
                <w:sz w:val="18"/>
                <w:szCs w:val="18"/>
                <w:lang w:eastAsia="en-GB"/>
              </w:rPr>
            </w:pPr>
            <w:r w:rsidRPr="00E27997">
              <w:rPr>
                <w:rFonts w:eastAsia="Calibri"/>
                <w:color w:val="000000"/>
                <w:sz w:val="18"/>
                <w:szCs w:val="18"/>
                <w:lang w:eastAsia="en-GB"/>
              </w:rPr>
              <w:t>Post-application</w:t>
            </w:r>
            <w:r w:rsidR="00EA6156" w:rsidRPr="00E27997">
              <w:rPr>
                <w:rFonts w:eastAsia="Calibri"/>
                <w:color w:val="000000"/>
                <w:sz w:val="18"/>
                <w:szCs w:val="18"/>
                <w:lang w:eastAsia="en-GB"/>
              </w:rPr>
              <w:t xml:space="preserve"> -</w:t>
            </w:r>
            <w:r w:rsidR="00EA6156" w:rsidRPr="00E27997">
              <w:rPr>
                <w:rFonts w:eastAsia="Calibri"/>
                <w:b/>
                <w:sz w:val="18"/>
                <w:szCs w:val="18"/>
                <w:lang w:eastAsia="en-US"/>
              </w:rPr>
              <w:t xml:space="preserve"> </w:t>
            </w:r>
            <w:r w:rsidR="00EA6156" w:rsidRPr="00E27997">
              <w:rPr>
                <w:rFonts w:eastAsia="Calibri"/>
                <w:sz w:val="18"/>
                <w:szCs w:val="18"/>
                <w:lang w:eastAsia="en-US"/>
              </w:rPr>
              <w:t>cleaning of teats by wiping with cloth</w:t>
            </w:r>
          </w:p>
        </w:tc>
        <w:tc>
          <w:tcPr>
            <w:tcW w:w="2938" w:type="pct"/>
            <w:tcMar>
              <w:top w:w="57" w:type="dxa"/>
              <w:bottom w:w="57" w:type="dxa"/>
            </w:tcMar>
          </w:tcPr>
          <w:p w14:paraId="147B4621" w14:textId="18D06ACE" w:rsidR="00083899" w:rsidRPr="009D716F" w:rsidRDefault="00083899" w:rsidP="00B67A83">
            <w:pPr>
              <w:keepNext/>
              <w:widowControl w:val="0"/>
              <w:tabs>
                <w:tab w:val="center" w:pos="4536"/>
                <w:tab w:val="right" w:pos="9072"/>
              </w:tabs>
              <w:jc w:val="both"/>
              <w:rPr>
                <w:rFonts w:eastAsia="Calibri"/>
                <w:color w:val="000000"/>
                <w:sz w:val="18"/>
                <w:szCs w:val="18"/>
                <w:lang w:eastAsia="en-GB"/>
              </w:rPr>
            </w:pPr>
            <w:r w:rsidRPr="009D716F">
              <w:rPr>
                <w:rFonts w:eastAsia="Calibri"/>
                <w:color w:val="000000"/>
                <w:sz w:val="18"/>
                <w:szCs w:val="18"/>
                <w:lang w:eastAsia="en-GB"/>
              </w:rPr>
              <w:t xml:space="preserve">Primary exposure (dermal and inhalation): </w:t>
            </w:r>
            <w:r w:rsidRPr="009D716F">
              <w:rPr>
                <w:sz w:val="18"/>
                <w:szCs w:val="18"/>
              </w:rPr>
              <w:t xml:space="preserve">Exposure to </w:t>
            </w:r>
            <w:r w:rsidR="00B67A83">
              <w:rPr>
                <w:sz w:val="18"/>
                <w:szCs w:val="18"/>
              </w:rPr>
              <w:t xml:space="preserve">residues of </w:t>
            </w:r>
            <w:r w:rsidRPr="009D716F">
              <w:rPr>
                <w:sz w:val="18"/>
                <w:szCs w:val="18"/>
              </w:rPr>
              <w:t xml:space="preserve">the ready-to-use solution may occur in the post-application phase during cleaning of </w:t>
            </w:r>
            <w:r w:rsidR="00B67A83">
              <w:rPr>
                <w:sz w:val="18"/>
                <w:szCs w:val="18"/>
              </w:rPr>
              <w:t>teats post-milking</w:t>
            </w:r>
            <w:r w:rsidRPr="009D716F">
              <w:rPr>
                <w:sz w:val="18"/>
                <w:szCs w:val="18"/>
              </w:rPr>
              <w:t>.</w:t>
            </w:r>
          </w:p>
        </w:tc>
        <w:tc>
          <w:tcPr>
            <w:tcW w:w="896" w:type="pct"/>
            <w:shd w:val="clear" w:color="auto" w:fill="auto"/>
            <w:tcMar>
              <w:top w:w="57" w:type="dxa"/>
              <w:bottom w:w="57" w:type="dxa"/>
            </w:tcMar>
          </w:tcPr>
          <w:p w14:paraId="583E2F7C" w14:textId="77777777" w:rsidR="00083899" w:rsidRPr="00A53EE0" w:rsidRDefault="00083899" w:rsidP="00083899">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professionals</w:t>
            </w:r>
          </w:p>
        </w:tc>
      </w:tr>
      <w:tr w:rsidR="00EA6156" w:rsidRPr="00FD2055" w14:paraId="548D8583" w14:textId="77777777" w:rsidTr="00B874AD">
        <w:trPr>
          <w:tblHeader/>
        </w:trPr>
        <w:tc>
          <w:tcPr>
            <w:tcW w:w="560" w:type="pct"/>
            <w:tcMar>
              <w:top w:w="57" w:type="dxa"/>
              <w:bottom w:w="57" w:type="dxa"/>
            </w:tcMar>
          </w:tcPr>
          <w:p w14:paraId="1D6477C7" w14:textId="6EB67938" w:rsidR="00EA6156" w:rsidRDefault="00EA6156" w:rsidP="00EA6156">
            <w:pPr>
              <w:keepNext/>
              <w:rPr>
                <w:rFonts w:eastAsia="Calibri"/>
                <w:sz w:val="18"/>
                <w:szCs w:val="18"/>
              </w:rPr>
            </w:pPr>
            <w:r>
              <w:rPr>
                <w:rFonts w:eastAsia="Calibri"/>
                <w:sz w:val="18"/>
                <w:szCs w:val="18"/>
              </w:rPr>
              <w:t>5.</w:t>
            </w:r>
          </w:p>
        </w:tc>
        <w:tc>
          <w:tcPr>
            <w:tcW w:w="606" w:type="pct"/>
            <w:shd w:val="clear" w:color="auto" w:fill="auto"/>
            <w:tcMar>
              <w:top w:w="57" w:type="dxa"/>
              <w:bottom w:w="57" w:type="dxa"/>
            </w:tcMar>
          </w:tcPr>
          <w:p w14:paraId="3253DD9E" w14:textId="13285A2A" w:rsidR="00EA6156" w:rsidRDefault="00EA6156" w:rsidP="00EA6156">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Post-application</w:t>
            </w:r>
            <w:r w:rsidR="00B67A83">
              <w:rPr>
                <w:rFonts w:eastAsia="Calibri"/>
                <w:color w:val="000000"/>
                <w:sz w:val="18"/>
                <w:szCs w:val="18"/>
                <w:lang w:eastAsia="en-GB"/>
              </w:rPr>
              <w:t xml:space="preserve"> – cleaning of equipment</w:t>
            </w:r>
          </w:p>
        </w:tc>
        <w:tc>
          <w:tcPr>
            <w:tcW w:w="2938" w:type="pct"/>
            <w:tcMar>
              <w:top w:w="57" w:type="dxa"/>
              <w:bottom w:w="57" w:type="dxa"/>
            </w:tcMar>
          </w:tcPr>
          <w:p w14:paraId="5669C572" w14:textId="3D293601" w:rsidR="00EA6156" w:rsidRPr="009D716F" w:rsidRDefault="00EA6156" w:rsidP="00EA6156">
            <w:pPr>
              <w:keepNext/>
              <w:widowControl w:val="0"/>
              <w:tabs>
                <w:tab w:val="center" w:pos="4536"/>
                <w:tab w:val="right" w:pos="9072"/>
              </w:tabs>
              <w:jc w:val="both"/>
              <w:rPr>
                <w:rFonts w:eastAsia="Calibri"/>
                <w:color w:val="000000"/>
                <w:sz w:val="18"/>
                <w:szCs w:val="18"/>
                <w:lang w:eastAsia="en-GB"/>
              </w:rPr>
            </w:pPr>
            <w:r w:rsidRPr="009D716F">
              <w:rPr>
                <w:rFonts w:eastAsia="Calibri"/>
                <w:color w:val="000000"/>
                <w:sz w:val="18"/>
                <w:szCs w:val="18"/>
                <w:lang w:eastAsia="en-GB"/>
              </w:rPr>
              <w:t xml:space="preserve">Primary exposure (dermal and inhalation): </w:t>
            </w:r>
            <w:r w:rsidRPr="009D716F">
              <w:rPr>
                <w:sz w:val="18"/>
                <w:szCs w:val="18"/>
              </w:rPr>
              <w:t>Exposure to the ready-to-use solution may occur in the post-application phase during cleaning of equipment materials or emptying of containers.</w:t>
            </w:r>
          </w:p>
        </w:tc>
        <w:tc>
          <w:tcPr>
            <w:tcW w:w="896" w:type="pct"/>
            <w:shd w:val="clear" w:color="auto" w:fill="auto"/>
            <w:tcMar>
              <w:top w:w="57" w:type="dxa"/>
              <w:bottom w:w="57" w:type="dxa"/>
            </w:tcMar>
          </w:tcPr>
          <w:p w14:paraId="32C89875" w14:textId="710989F8" w:rsidR="00EA6156" w:rsidRDefault="00EA6156" w:rsidP="00EA6156">
            <w:pPr>
              <w:keepNext/>
              <w:widowControl w:val="0"/>
              <w:tabs>
                <w:tab w:val="center" w:pos="4536"/>
                <w:tab w:val="right" w:pos="9072"/>
              </w:tabs>
              <w:rPr>
                <w:rFonts w:eastAsia="Calibri"/>
                <w:color w:val="000000"/>
                <w:sz w:val="18"/>
                <w:szCs w:val="18"/>
                <w:lang w:eastAsia="en-GB"/>
              </w:rPr>
            </w:pPr>
            <w:r>
              <w:rPr>
                <w:rFonts w:eastAsia="Calibri"/>
                <w:color w:val="000000"/>
                <w:sz w:val="18"/>
                <w:szCs w:val="18"/>
                <w:lang w:eastAsia="en-GB"/>
              </w:rPr>
              <w:t>professionals</w:t>
            </w:r>
          </w:p>
        </w:tc>
      </w:tr>
    </w:tbl>
    <w:p w14:paraId="6698636A" w14:textId="77777777" w:rsidR="00FD2055" w:rsidRPr="00FD2055" w:rsidRDefault="00FD2055" w:rsidP="00FD2055">
      <w:pPr>
        <w:spacing w:line="260" w:lineRule="atLeast"/>
        <w:rPr>
          <w:rFonts w:eastAsia="Calibri"/>
          <w:lang w:eastAsia="en-US"/>
        </w:rPr>
      </w:pPr>
    </w:p>
    <w:p w14:paraId="7F2AC0C1" w14:textId="77777777" w:rsidR="00FD2055" w:rsidRPr="00FD2055" w:rsidRDefault="00FD2055" w:rsidP="00FD2055">
      <w:pPr>
        <w:rPr>
          <w:rFonts w:eastAsia="Calibri"/>
          <w:b/>
          <w:i/>
          <w:sz w:val="22"/>
          <w:szCs w:val="22"/>
          <w:lang w:eastAsia="en-US"/>
        </w:rPr>
      </w:pPr>
      <w:bookmarkStart w:id="1522" w:name="_Toc389729064"/>
      <w:bookmarkStart w:id="1523" w:name="_Toc403472766"/>
      <w:r w:rsidRPr="00FD2055">
        <w:rPr>
          <w:rFonts w:eastAsia="Calibri"/>
          <w:b/>
          <w:i/>
          <w:sz w:val="22"/>
          <w:szCs w:val="22"/>
          <w:lang w:eastAsia="en-US"/>
        </w:rPr>
        <w:t>Industrial exposure</w:t>
      </w:r>
      <w:bookmarkEnd w:id="1522"/>
      <w:bookmarkEnd w:id="1523"/>
    </w:p>
    <w:p w14:paraId="2631B7DB" w14:textId="77777777" w:rsidR="00FD2055" w:rsidRPr="00FD2055" w:rsidRDefault="00FD2055" w:rsidP="00FD2055">
      <w:pPr>
        <w:spacing w:line="260" w:lineRule="atLeast"/>
        <w:rPr>
          <w:rFonts w:eastAsia="Calibri"/>
          <w:lang w:eastAsia="en-US"/>
        </w:rPr>
      </w:pPr>
    </w:p>
    <w:p w14:paraId="5C671D41" w14:textId="77777777" w:rsidR="00305918" w:rsidRPr="00A53EE0" w:rsidRDefault="00305918" w:rsidP="00305918">
      <w:pPr>
        <w:spacing w:line="260" w:lineRule="atLeast"/>
        <w:rPr>
          <w:rFonts w:eastAsia="Calibri"/>
          <w:lang w:eastAsia="en-US"/>
        </w:rPr>
      </w:pPr>
      <w:r>
        <w:rPr>
          <w:rFonts w:eastAsia="Calibri"/>
          <w:lang w:eastAsia="en-US"/>
        </w:rPr>
        <w:t>Not applicable, no industrial exposure is foreseen.</w:t>
      </w:r>
    </w:p>
    <w:p w14:paraId="7ADA3880" w14:textId="77777777" w:rsidR="00FD2055" w:rsidRPr="00FD2055" w:rsidRDefault="00FD2055" w:rsidP="00FD2055">
      <w:pPr>
        <w:spacing w:line="260" w:lineRule="atLeast"/>
        <w:rPr>
          <w:rFonts w:ascii="Times New Roman" w:eastAsia="Calibri" w:hAnsi="Times New Roman"/>
          <w:i/>
          <w:iCs/>
          <w:highlight w:val="cyan"/>
          <w:lang w:eastAsia="en-US"/>
        </w:rPr>
      </w:pPr>
    </w:p>
    <w:p w14:paraId="20B68A4D" w14:textId="77777777" w:rsidR="00FD2055" w:rsidRPr="00FD2055" w:rsidRDefault="00FD2055" w:rsidP="00FD2055">
      <w:pPr>
        <w:spacing w:line="260" w:lineRule="atLeast"/>
        <w:rPr>
          <w:rFonts w:eastAsia="Calibri"/>
          <w:lang w:eastAsia="en-US"/>
        </w:rPr>
      </w:pPr>
    </w:p>
    <w:p w14:paraId="15E472EF" w14:textId="77777777" w:rsidR="00FD2055" w:rsidRPr="00FD2055" w:rsidRDefault="00305918" w:rsidP="00FD2055">
      <w:pPr>
        <w:rPr>
          <w:rFonts w:eastAsia="Calibri"/>
          <w:b/>
          <w:i/>
          <w:sz w:val="22"/>
          <w:szCs w:val="22"/>
          <w:lang w:eastAsia="en-US"/>
        </w:rPr>
      </w:pPr>
      <w:bookmarkStart w:id="1524" w:name="_Toc389729067"/>
      <w:bookmarkStart w:id="1525" w:name="_Toc403472767"/>
      <w:r>
        <w:rPr>
          <w:rFonts w:eastAsia="Calibri"/>
          <w:b/>
          <w:i/>
          <w:sz w:val="22"/>
          <w:szCs w:val="22"/>
          <w:lang w:eastAsia="en-US"/>
        </w:rPr>
        <w:br w:type="page"/>
      </w:r>
      <w:r w:rsidR="00FD2055" w:rsidRPr="00FD2055">
        <w:rPr>
          <w:rFonts w:eastAsia="Calibri"/>
          <w:b/>
          <w:i/>
          <w:sz w:val="22"/>
          <w:szCs w:val="22"/>
          <w:lang w:eastAsia="en-US"/>
        </w:rPr>
        <w:lastRenderedPageBreak/>
        <w:t>Professional exposure</w:t>
      </w:r>
      <w:bookmarkEnd w:id="1524"/>
      <w:bookmarkEnd w:id="1525"/>
      <w:r w:rsidR="00FD2055" w:rsidRPr="00FD2055">
        <w:rPr>
          <w:rFonts w:eastAsia="Calibri"/>
          <w:b/>
          <w:i/>
          <w:sz w:val="22"/>
          <w:szCs w:val="22"/>
          <w:lang w:eastAsia="en-US"/>
        </w:rPr>
        <w:t xml:space="preserve"> </w:t>
      </w:r>
    </w:p>
    <w:p w14:paraId="7819EED2" w14:textId="77777777" w:rsidR="00FD2055" w:rsidRPr="00FD2055" w:rsidRDefault="00FD2055" w:rsidP="00FD2055">
      <w:pPr>
        <w:spacing w:line="260" w:lineRule="atLeast"/>
        <w:rPr>
          <w:rFonts w:eastAsia="Calibri"/>
          <w:highlight w:val="cyan"/>
          <w:lang w:eastAsia="en-US"/>
        </w:rPr>
      </w:pPr>
    </w:p>
    <w:p w14:paraId="15EBF0BE" w14:textId="77777777" w:rsidR="00FD2055" w:rsidRPr="00FD2055" w:rsidRDefault="00FD2055" w:rsidP="00FD2055">
      <w:pPr>
        <w:rPr>
          <w:rFonts w:eastAsia="Calibri"/>
          <w:i/>
          <w:u w:val="single"/>
          <w:lang w:eastAsia="en-US"/>
        </w:rPr>
      </w:pPr>
      <w:bookmarkStart w:id="1526" w:name="_Toc389729068"/>
      <w:r w:rsidRPr="00FD2055">
        <w:rPr>
          <w:rFonts w:eastAsia="Calibri"/>
          <w:i/>
          <w:u w:val="single"/>
          <w:lang w:eastAsia="en-US"/>
        </w:rPr>
        <w:t xml:space="preserve">Scenario </w:t>
      </w:r>
      <w:bookmarkEnd w:id="1526"/>
      <w:r w:rsidR="00305918">
        <w:rPr>
          <w:rFonts w:eastAsia="Calibri"/>
          <w:i/>
          <w:u w:val="single"/>
          <w:lang w:eastAsia="en-US"/>
        </w:rPr>
        <w:t>1</w:t>
      </w: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95"/>
        <w:gridCol w:w="4370"/>
        <w:gridCol w:w="3120"/>
      </w:tblGrid>
      <w:tr w:rsidR="00FD2055" w:rsidRPr="00FD2055" w14:paraId="1BCC42D7" w14:textId="77777777" w:rsidTr="00B874AD">
        <w:trPr>
          <w:tblHeader/>
        </w:trPr>
        <w:tc>
          <w:tcPr>
            <w:tcW w:w="5000" w:type="pct"/>
            <w:gridSpan w:val="3"/>
            <w:shd w:val="clear" w:color="auto" w:fill="FFFFCC"/>
            <w:tcMar>
              <w:top w:w="57" w:type="dxa"/>
              <w:bottom w:w="57" w:type="dxa"/>
            </w:tcMar>
          </w:tcPr>
          <w:p w14:paraId="612D2408" w14:textId="54EA1D6C" w:rsidR="00FD2055" w:rsidRPr="00FD2055" w:rsidRDefault="00FD2055" w:rsidP="00305918">
            <w:pPr>
              <w:spacing w:line="260" w:lineRule="atLeast"/>
              <w:rPr>
                <w:rFonts w:eastAsia="Calibri"/>
                <w:b/>
                <w:lang w:eastAsia="en-US"/>
              </w:rPr>
            </w:pPr>
            <w:r w:rsidRPr="00FD2055">
              <w:rPr>
                <w:rFonts w:eastAsia="Calibri"/>
                <w:b/>
                <w:lang w:eastAsia="en-US"/>
              </w:rPr>
              <w:t xml:space="preserve">Description of Scenario </w:t>
            </w:r>
            <w:r w:rsidR="00305918">
              <w:rPr>
                <w:rFonts w:eastAsia="Calibri"/>
                <w:b/>
                <w:lang w:eastAsia="en-US"/>
              </w:rPr>
              <w:t>1</w:t>
            </w:r>
            <w:r w:rsidR="00D6019B" w:rsidRPr="00E14DD5">
              <w:rPr>
                <w:rFonts w:eastAsia="Calibri"/>
                <w:b/>
                <w:lang w:eastAsia="en-US"/>
              </w:rPr>
              <w:t>– Mixing and loading</w:t>
            </w:r>
          </w:p>
        </w:tc>
      </w:tr>
      <w:tr w:rsidR="00FD2055" w:rsidRPr="00FD2055" w14:paraId="1A66AC87" w14:textId="77777777" w:rsidTr="00B874AD">
        <w:trPr>
          <w:tblHeader/>
        </w:trPr>
        <w:tc>
          <w:tcPr>
            <w:tcW w:w="5000" w:type="pct"/>
            <w:gridSpan w:val="3"/>
            <w:shd w:val="clear" w:color="auto" w:fill="auto"/>
            <w:tcMar>
              <w:top w:w="57" w:type="dxa"/>
              <w:bottom w:w="57" w:type="dxa"/>
            </w:tcMar>
          </w:tcPr>
          <w:p w14:paraId="0BDF5F8F" w14:textId="77777777" w:rsidR="00060CC2" w:rsidRDefault="00060CC2" w:rsidP="00060CC2">
            <w:pPr>
              <w:spacing w:line="260" w:lineRule="atLeast"/>
              <w:rPr>
                <w:rFonts w:eastAsia="Calibri"/>
                <w:lang w:eastAsia="en-US"/>
              </w:rPr>
            </w:pPr>
            <w:r>
              <w:rPr>
                <w:rFonts w:eastAsia="Calibri"/>
                <w:lang w:eastAsia="en-US"/>
              </w:rPr>
              <w:t xml:space="preserve">In line with HEAdhoc recommendation </w:t>
            </w:r>
            <w:r w:rsidRPr="00E56E4A">
              <w:rPr>
                <w:rFonts w:eastAsia="Calibri"/>
                <w:lang w:eastAsia="en-US"/>
              </w:rPr>
              <w:t>no. 13: Exposure Assessment of Teat Disinfection Products  for Veterinary Hygiene (PT3) (Agreed at the Human Health Working Group I on 19 January 2017)</w:t>
            </w:r>
            <w:r>
              <w:rPr>
                <w:rFonts w:eastAsia="Calibri"/>
                <w:lang w:eastAsia="en-US"/>
              </w:rPr>
              <w:t xml:space="preserve">, for mixing and loading of concentrated product for dermal exposure, mixing and loading model 4 is used. </w:t>
            </w:r>
          </w:p>
          <w:p w14:paraId="13619F68" w14:textId="77777777" w:rsidR="00060CC2" w:rsidRDefault="00060CC2" w:rsidP="00060CC2">
            <w:pPr>
              <w:spacing w:line="260" w:lineRule="atLeast"/>
              <w:rPr>
                <w:rFonts w:eastAsia="Calibri"/>
                <w:lang w:eastAsia="en-US"/>
              </w:rPr>
            </w:pPr>
          </w:p>
          <w:p w14:paraId="232D23F0" w14:textId="4704ED77" w:rsidR="00060CC2" w:rsidRDefault="00060CC2" w:rsidP="00060CC2">
            <w:pPr>
              <w:spacing w:line="260" w:lineRule="atLeast"/>
              <w:rPr>
                <w:rFonts w:eastAsia="Calibri"/>
                <w:lang w:eastAsia="en-US"/>
              </w:rPr>
            </w:pPr>
            <w:r>
              <w:rPr>
                <w:rFonts w:eastAsia="Calibri"/>
                <w:lang w:eastAsia="en-US"/>
              </w:rPr>
              <w:t xml:space="preserve">For the dermal exposure, the total amount of the required solution that is needed per day is of importance. Manually, cows are miked twice a day, however, for robotic milking, cows can be milked three times a day. Only, </w:t>
            </w:r>
            <w:r w:rsidRPr="006D714D">
              <w:rPr>
                <w:rFonts w:eastAsia="Calibri"/>
                <w:i/>
                <w:lang w:eastAsia="en-US"/>
              </w:rPr>
              <w:t>meta</w:t>
            </w:r>
            <w:r>
              <w:rPr>
                <w:rFonts w:eastAsia="Calibri"/>
                <w:lang w:eastAsia="en-US"/>
              </w:rPr>
              <w:t>SPC</w:t>
            </w:r>
            <w:r w:rsidR="000F2034">
              <w:rPr>
                <w:rFonts w:eastAsia="Calibri"/>
                <w:lang w:eastAsia="en-US"/>
              </w:rPr>
              <w:t>5</w:t>
            </w:r>
            <w:r>
              <w:rPr>
                <w:rFonts w:eastAsia="Calibri"/>
                <w:lang w:eastAsia="en-US"/>
              </w:rPr>
              <w:t xml:space="preserve"> contains concentrated products (Worst-case product: Dipal Conc (GMP 48)), and can be used post-milking and the max amount used for cows is 10 ml (assumption). Therefore, as worst case the amount needed for one day is: 10ml diluted product x 3 times a day  = 30 ml.</w:t>
            </w:r>
          </w:p>
          <w:p w14:paraId="15C868C9" w14:textId="20A08D0F" w:rsidR="00060CC2" w:rsidRDefault="00060CC2" w:rsidP="00060CC2">
            <w:pPr>
              <w:spacing w:line="260" w:lineRule="atLeast"/>
              <w:rPr>
                <w:rFonts w:eastAsia="Calibri"/>
                <w:lang w:eastAsia="en-US"/>
              </w:rPr>
            </w:pPr>
            <w:r>
              <w:rPr>
                <w:rFonts w:eastAsia="Calibri"/>
                <w:lang w:eastAsia="en-US"/>
              </w:rPr>
              <w:t xml:space="preserve">As the product is used at max  20% (v/v) dilutions, max (30 ml x20% = ) 6 ml concentrated product per cow/day is used. Considering 82 cows, this results in a total amount of product per day of 6 ml x 82 cows = 492 ml </w:t>
            </w:r>
            <w:r w:rsidR="008623C6">
              <w:rPr>
                <w:rFonts w:eastAsia="Calibri"/>
                <w:lang w:eastAsia="en-US"/>
              </w:rPr>
              <w:t>≈</w:t>
            </w:r>
            <w:r>
              <w:rPr>
                <w:rFonts w:eastAsia="Calibri"/>
                <w:lang w:eastAsia="en-US"/>
              </w:rPr>
              <w:t xml:space="preserve"> 0.5 liter product/day.</w:t>
            </w:r>
          </w:p>
          <w:p w14:paraId="44689C25" w14:textId="77777777" w:rsidR="00060CC2" w:rsidRDefault="00060CC2" w:rsidP="00060CC2">
            <w:pPr>
              <w:spacing w:line="260" w:lineRule="atLeast"/>
              <w:rPr>
                <w:rFonts w:eastAsia="Calibri"/>
                <w:lang w:eastAsia="en-US"/>
              </w:rPr>
            </w:pPr>
            <w:r>
              <w:rPr>
                <w:rFonts w:eastAsia="Calibri"/>
                <w:lang w:eastAsia="en-US"/>
              </w:rPr>
              <w:t>For mixing and loading model 4, the indicative hand exposure for handling 1 L is 0.01 ml/treatment.</w:t>
            </w:r>
          </w:p>
          <w:p w14:paraId="7C3B08F6" w14:textId="77777777" w:rsidR="00060CC2" w:rsidRDefault="00060CC2" w:rsidP="00060CC2">
            <w:pPr>
              <w:spacing w:line="260" w:lineRule="atLeast"/>
              <w:rPr>
                <w:rFonts w:eastAsia="Calibri"/>
                <w:lang w:eastAsia="en-US"/>
              </w:rPr>
            </w:pPr>
          </w:p>
          <w:p w14:paraId="7FD3B72E" w14:textId="77777777" w:rsidR="00060CC2" w:rsidRDefault="00060CC2" w:rsidP="00060CC2">
            <w:pPr>
              <w:spacing w:line="260" w:lineRule="atLeast"/>
              <w:rPr>
                <w:rFonts w:eastAsia="Calibri"/>
                <w:lang w:eastAsia="en-US"/>
              </w:rPr>
            </w:pPr>
            <w:r w:rsidRPr="00147E21">
              <w:rPr>
                <w:rFonts w:eastAsia="Calibri"/>
                <w:lang w:eastAsia="en-US"/>
              </w:rPr>
              <w:t xml:space="preserve">In case of loading of electronic sprayer, automated dipping/foaming-system or robotic milking device (for automated spraying) the sucking lance of the electronic sprayer, automated dipping/foaming-system or robotic milking device is inserted in a can containing the </w:t>
            </w:r>
            <w:r w:rsidRPr="00644953">
              <w:rPr>
                <w:rFonts w:eastAsia="Calibri"/>
                <w:lang w:eastAsia="en-US"/>
              </w:rPr>
              <w:t>RTU</w:t>
            </w:r>
            <w:r w:rsidRPr="00147E21">
              <w:rPr>
                <w:rFonts w:eastAsia="Calibri"/>
                <w:lang w:eastAsia="en-US"/>
              </w:rPr>
              <w:t xml:space="preserve"> product. Therefore, the exposure for the manual scenario is considered worst-case, and therefore used in the exposure calculation</w:t>
            </w:r>
            <w:r>
              <w:rPr>
                <w:rFonts w:eastAsia="Calibri"/>
                <w:lang w:eastAsia="en-US"/>
              </w:rPr>
              <w:t>.</w:t>
            </w:r>
          </w:p>
          <w:p w14:paraId="78275C9D" w14:textId="77777777" w:rsidR="00060CC2" w:rsidRDefault="00060CC2" w:rsidP="00060CC2">
            <w:pPr>
              <w:spacing w:line="260" w:lineRule="atLeast"/>
              <w:rPr>
                <w:rFonts w:eastAsia="Calibri"/>
                <w:lang w:eastAsia="en-US"/>
              </w:rPr>
            </w:pPr>
            <w:r>
              <w:rPr>
                <w:rFonts w:eastAsia="Calibri"/>
                <w:lang w:eastAsia="en-US"/>
              </w:rPr>
              <w:t xml:space="preserve"> </w:t>
            </w:r>
          </w:p>
          <w:p w14:paraId="1918EB73" w14:textId="77777777" w:rsidR="00060CC2" w:rsidRDefault="00060CC2" w:rsidP="00060CC2">
            <w:pPr>
              <w:spacing w:line="260" w:lineRule="atLeast"/>
              <w:rPr>
                <w:rFonts w:eastAsia="Calibri"/>
                <w:lang w:eastAsia="en-US"/>
              </w:rPr>
            </w:pPr>
            <w:r>
              <w:rPr>
                <w:rFonts w:eastAsia="Calibri"/>
                <w:lang w:eastAsia="en-US"/>
              </w:rPr>
              <w:t xml:space="preserve">As iodine in the product is complex-bound in the formulation, no evaporation is expected and therefore no inhalation exposure is assessed.  </w:t>
            </w:r>
          </w:p>
          <w:p w14:paraId="6C0D4A5B" w14:textId="77777777" w:rsidR="00060CC2" w:rsidRPr="00E14DD5" w:rsidRDefault="00060CC2" w:rsidP="00060CC2">
            <w:pPr>
              <w:spacing w:line="260" w:lineRule="atLeast"/>
              <w:rPr>
                <w:rFonts w:eastAsia="Calibri"/>
                <w:lang w:eastAsia="en-US"/>
              </w:rPr>
            </w:pPr>
          </w:p>
          <w:p w14:paraId="54EA6C02" w14:textId="65C23724" w:rsidR="00060CC2" w:rsidRDefault="00060CC2" w:rsidP="00060CC2">
            <w:pPr>
              <w:rPr>
                <w:rFonts w:eastAsia="Calibri"/>
                <w:lang w:eastAsia="en-US"/>
              </w:rPr>
            </w:pPr>
            <w:r>
              <w:rPr>
                <w:rFonts w:eastAsia="Calibri"/>
                <w:lang w:eastAsia="en-US"/>
              </w:rPr>
              <w:t xml:space="preserve">In HEAdhoc recommendation no 13. 2 for mixing and loading of concentrates and RTUs, the same model is included. The difference is the amount </w:t>
            </w:r>
            <w:r w:rsidR="000051F7">
              <w:rPr>
                <w:rFonts w:eastAsia="Calibri"/>
                <w:lang w:eastAsia="en-US"/>
              </w:rPr>
              <w:t>handled</w:t>
            </w:r>
            <w:r>
              <w:rPr>
                <w:rFonts w:eastAsia="Calibri"/>
                <w:lang w:eastAsia="en-US"/>
              </w:rPr>
              <w:t xml:space="preserve">. If the same assumption is used (10 ml per cow per treatment), and considering </w:t>
            </w:r>
            <w:r w:rsidRPr="00AE04CC">
              <w:rPr>
                <w:rFonts w:eastAsia="Calibri"/>
                <w:lang w:eastAsia="en-US"/>
              </w:rPr>
              <w:t xml:space="preserve">82 cows, this results in a total amount of product per day of 20 ml x 82 cows = 1.6 L product/day. </w:t>
            </w:r>
            <w:r>
              <w:rPr>
                <w:rFonts w:eastAsia="Calibri"/>
                <w:lang w:eastAsia="en-US"/>
              </w:rPr>
              <w:t xml:space="preserve">Based on this amount, </w:t>
            </w:r>
            <w:r w:rsidRPr="00AE04CC">
              <w:rPr>
                <w:rFonts w:eastAsia="Calibri"/>
                <w:lang w:eastAsia="en-US"/>
              </w:rPr>
              <w:t xml:space="preserve">the indicative hand exposure for handling </w:t>
            </w:r>
            <w:r>
              <w:rPr>
                <w:rFonts w:eastAsia="Calibri"/>
                <w:lang w:eastAsia="en-US"/>
              </w:rPr>
              <w:t xml:space="preserve">of </w:t>
            </w:r>
            <w:r w:rsidRPr="00AE04CC">
              <w:rPr>
                <w:rFonts w:eastAsia="Calibri"/>
                <w:lang w:eastAsia="en-US"/>
              </w:rPr>
              <w:t>5 L is 0.2 ml/treatment</w:t>
            </w:r>
            <w:r>
              <w:rPr>
                <w:rFonts w:eastAsia="Calibri"/>
                <w:lang w:eastAsia="en-US"/>
              </w:rPr>
              <w:t xml:space="preserve"> of mixing and loading model 4 should be used. </w:t>
            </w:r>
          </w:p>
          <w:p w14:paraId="403E7898" w14:textId="77777777" w:rsidR="00060CC2" w:rsidRDefault="00060CC2" w:rsidP="00060CC2">
            <w:pPr>
              <w:rPr>
                <w:lang w:val="en-US"/>
              </w:rPr>
            </w:pPr>
          </w:p>
          <w:p w14:paraId="37A54054" w14:textId="60C61B02" w:rsidR="00060CC2" w:rsidRDefault="00060CC2" w:rsidP="00060CC2">
            <w:pPr>
              <w:spacing w:line="260" w:lineRule="atLeast"/>
              <w:rPr>
                <w:rFonts w:eastAsia="Calibri"/>
                <w:lang w:eastAsia="en-US"/>
              </w:rPr>
            </w:pPr>
            <w:r>
              <w:rPr>
                <w:rFonts w:eastAsia="Calibri"/>
                <w:lang w:eastAsia="en-US"/>
              </w:rPr>
              <w:t xml:space="preserve">Worst-case concentrate: Dipal Conc (GMP 48)(part of </w:t>
            </w:r>
            <w:r w:rsidRPr="006D714D">
              <w:rPr>
                <w:rFonts w:eastAsia="Calibri"/>
                <w:i/>
                <w:lang w:eastAsia="en-US"/>
              </w:rPr>
              <w:t>meta</w:t>
            </w:r>
            <w:r>
              <w:rPr>
                <w:rFonts w:eastAsia="Calibri"/>
                <w:lang w:eastAsia="en-US"/>
              </w:rPr>
              <w:t>SPC</w:t>
            </w:r>
            <w:r w:rsidR="000F2034">
              <w:rPr>
                <w:rFonts w:eastAsia="Calibri"/>
                <w:lang w:eastAsia="en-US"/>
              </w:rPr>
              <w:t>5</w:t>
            </w:r>
            <w:r>
              <w:rPr>
                <w:rFonts w:eastAsia="Calibri"/>
                <w:lang w:eastAsia="en-US"/>
              </w:rPr>
              <w:t>)</w:t>
            </w:r>
          </w:p>
          <w:p w14:paraId="59A19993" w14:textId="5075ECC4" w:rsidR="00060CC2" w:rsidRDefault="00060CC2" w:rsidP="00060CC2">
            <w:pPr>
              <w:spacing w:line="260" w:lineRule="atLeast"/>
              <w:rPr>
                <w:rFonts w:eastAsia="Calibri"/>
                <w:lang w:eastAsia="en-US"/>
              </w:rPr>
            </w:pPr>
            <w:r>
              <w:rPr>
                <w:rFonts w:eastAsia="Calibri"/>
                <w:lang w:eastAsia="en-US"/>
              </w:rPr>
              <w:t xml:space="preserve">Total Concentration of active substance: </w:t>
            </w:r>
            <w:r w:rsidRPr="007C077D">
              <w:rPr>
                <w:rFonts w:eastAsia="Calibri"/>
                <w:b/>
                <w:lang w:eastAsia="en-US"/>
              </w:rPr>
              <w:t>1.03 % w/w</w:t>
            </w:r>
            <w:r w:rsidR="00191236">
              <w:rPr>
                <w:rFonts w:eastAsia="Calibri"/>
                <w:lang w:eastAsia="en-US"/>
              </w:rPr>
              <w:t xml:space="preserve"> </w:t>
            </w:r>
          </w:p>
          <w:p w14:paraId="278D8C0C" w14:textId="7FB74AE9" w:rsidR="00060CC2" w:rsidRDefault="00060CC2" w:rsidP="00060CC2">
            <w:pPr>
              <w:rPr>
                <w:lang w:val="en-US"/>
              </w:rPr>
            </w:pPr>
            <w:r>
              <w:rPr>
                <w:lang w:val="en-US"/>
              </w:rPr>
              <w:t xml:space="preserve">Worst-case RTU: </w:t>
            </w:r>
            <w:r w:rsidR="0020530E">
              <w:rPr>
                <w:lang w:val="en-US"/>
              </w:rPr>
              <w:t xml:space="preserve">Blockade </w:t>
            </w:r>
            <w:r>
              <w:rPr>
                <w:lang w:val="en-US"/>
              </w:rPr>
              <w:t xml:space="preserve">(GMP </w:t>
            </w:r>
            <w:r w:rsidR="0020530E">
              <w:rPr>
                <w:lang w:val="en-US"/>
              </w:rPr>
              <w:t>44</w:t>
            </w:r>
            <w:r>
              <w:rPr>
                <w:lang w:val="en-US"/>
              </w:rPr>
              <w:t>)</w:t>
            </w:r>
            <w:r>
              <w:rPr>
                <w:rFonts w:eastAsia="Calibri"/>
                <w:lang w:eastAsia="en-US"/>
              </w:rPr>
              <w:t xml:space="preserve"> (part of </w:t>
            </w:r>
            <w:r w:rsidRPr="006D714D">
              <w:rPr>
                <w:rFonts w:eastAsia="Calibri"/>
                <w:i/>
                <w:lang w:eastAsia="en-US"/>
              </w:rPr>
              <w:t>meta</w:t>
            </w:r>
            <w:r>
              <w:rPr>
                <w:rFonts w:eastAsia="Calibri"/>
                <w:lang w:eastAsia="en-US"/>
              </w:rPr>
              <w:t>SPC</w:t>
            </w:r>
            <w:r w:rsidR="0020530E">
              <w:rPr>
                <w:rFonts w:eastAsia="Calibri"/>
                <w:lang w:eastAsia="en-US"/>
              </w:rPr>
              <w:t>2</w:t>
            </w:r>
            <w:r>
              <w:rPr>
                <w:rFonts w:eastAsia="Calibri"/>
                <w:lang w:eastAsia="en-US"/>
              </w:rPr>
              <w:t>)</w:t>
            </w:r>
          </w:p>
          <w:p w14:paraId="7C42748F" w14:textId="35C1C5CE" w:rsidR="00060CC2" w:rsidRDefault="00060CC2" w:rsidP="00060CC2">
            <w:pPr>
              <w:rPr>
                <w:rFonts w:eastAsia="Calibri"/>
                <w:lang w:eastAsia="en-US"/>
              </w:rPr>
            </w:pPr>
            <w:r>
              <w:rPr>
                <w:rFonts w:eastAsia="Calibri"/>
                <w:lang w:eastAsia="en-US"/>
              </w:rPr>
              <w:t xml:space="preserve">Total Concentration of active substance: </w:t>
            </w:r>
            <w:r>
              <w:rPr>
                <w:rFonts w:eastAsia="Calibri"/>
                <w:b/>
                <w:lang w:eastAsia="en-US"/>
              </w:rPr>
              <w:t>0.4</w:t>
            </w:r>
            <w:r w:rsidR="0020530E">
              <w:rPr>
                <w:rFonts w:eastAsia="Calibri"/>
                <w:b/>
                <w:lang w:eastAsia="en-US"/>
              </w:rPr>
              <w:t>3</w:t>
            </w:r>
            <w:r w:rsidRPr="00AA24DB">
              <w:rPr>
                <w:rFonts w:eastAsia="Calibri"/>
                <w:b/>
                <w:lang w:eastAsia="en-US"/>
              </w:rPr>
              <w:t xml:space="preserve"> % w/w</w:t>
            </w:r>
            <w:r>
              <w:rPr>
                <w:rFonts w:eastAsia="Calibri"/>
                <w:lang w:eastAsia="en-US"/>
              </w:rPr>
              <w:t xml:space="preserve"> </w:t>
            </w:r>
          </w:p>
          <w:p w14:paraId="1C7E87BD" w14:textId="77777777" w:rsidR="00060CC2" w:rsidRDefault="00060CC2" w:rsidP="00060CC2">
            <w:pPr>
              <w:rPr>
                <w:rFonts w:eastAsia="Calibri"/>
                <w:lang w:eastAsia="en-US"/>
              </w:rPr>
            </w:pPr>
          </w:p>
          <w:p w14:paraId="4F4628C4" w14:textId="3D2A25D1" w:rsidR="00AE04CC" w:rsidRDefault="00060CC2" w:rsidP="00060CC2">
            <w:pPr>
              <w:rPr>
                <w:rFonts w:eastAsia="Calibri"/>
                <w:lang w:eastAsia="en-US"/>
              </w:rPr>
            </w:pPr>
            <w:r>
              <w:rPr>
                <w:rFonts w:eastAsia="Calibri"/>
                <w:lang w:eastAsia="en-US"/>
              </w:rPr>
              <w:t>Exposure from (re)-filling of dipping cups or sprayer with the diluted concentrate is assumed to be covered by the overall M/L step of the concentrate.</w:t>
            </w:r>
          </w:p>
          <w:p w14:paraId="28CEA397" w14:textId="78EF719B" w:rsidR="00FD2055" w:rsidRPr="00FD2055" w:rsidRDefault="00FD2055" w:rsidP="004E7611">
            <w:pPr>
              <w:spacing w:line="260" w:lineRule="atLeast"/>
              <w:rPr>
                <w:rFonts w:eastAsia="Calibri"/>
                <w:lang w:eastAsia="en-US"/>
              </w:rPr>
            </w:pPr>
          </w:p>
        </w:tc>
      </w:tr>
      <w:tr w:rsidR="00FD2055" w:rsidRPr="00FD2055" w14:paraId="758FF28E" w14:textId="77777777" w:rsidTr="00B874AD">
        <w:trPr>
          <w:tblHeader/>
        </w:trPr>
        <w:tc>
          <w:tcPr>
            <w:tcW w:w="967" w:type="pct"/>
            <w:shd w:val="clear" w:color="auto" w:fill="auto"/>
            <w:tcMar>
              <w:top w:w="57" w:type="dxa"/>
              <w:bottom w:w="57" w:type="dxa"/>
            </w:tcMar>
          </w:tcPr>
          <w:p w14:paraId="6FF57442" w14:textId="77777777" w:rsidR="00FD2055" w:rsidRPr="00FD2055" w:rsidRDefault="00FD2055" w:rsidP="00FD2055">
            <w:pPr>
              <w:spacing w:line="260" w:lineRule="atLeast"/>
              <w:rPr>
                <w:rFonts w:eastAsia="Calibri"/>
                <w:lang w:eastAsia="en-US"/>
              </w:rPr>
            </w:pPr>
          </w:p>
        </w:tc>
        <w:tc>
          <w:tcPr>
            <w:tcW w:w="2353" w:type="pct"/>
            <w:shd w:val="clear" w:color="auto" w:fill="auto"/>
            <w:tcMar>
              <w:top w:w="57" w:type="dxa"/>
              <w:bottom w:w="57" w:type="dxa"/>
            </w:tcMar>
          </w:tcPr>
          <w:p w14:paraId="3679F12D" w14:textId="77777777" w:rsidR="00FD2055" w:rsidRPr="00FD2055" w:rsidRDefault="00FD2055" w:rsidP="00FD2055">
            <w:pPr>
              <w:spacing w:line="260" w:lineRule="atLeast"/>
              <w:rPr>
                <w:rFonts w:eastAsia="Calibri"/>
                <w:lang w:eastAsia="en-US"/>
              </w:rPr>
            </w:pPr>
            <w:r w:rsidRPr="00FD2055">
              <w:rPr>
                <w:rFonts w:eastAsia="Calibri"/>
                <w:lang w:eastAsia="en-US"/>
              </w:rPr>
              <w:t>Parameters</w:t>
            </w:r>
          </w:p>
        </w:tc>
        <w:tc>
          <w:tcPr>
            <w:tcW w:w="1680" w:type="pct"/>
            <w:shd w:val="clear" w:color="auto" w:fill="auto"/>
            <w:tcMar>
              <w:top w:w="57" w:type="dxa"/>
              <w:bottom w:w="57" w:type="dxa"/>
            </w:tcMar>
          </w:tcPr>
          <w:p w14:paraId="7F262615" w14:textId="77777777" w:rsidR="00FD2055" w:rsidRPr="00FD2055" w:rsidRDefault="00FD2055" w:rsidP="00FD2055">
            <w:pPr>
              <w:spacing w:line="260" w:lineRule="atLeast"/>
              <w:rPr>
                <w:rFonts w:eastAsia="Calibri"/>
                <w:lang w:eastAsia="en-US"/>
              </w:rPr>
            </w:pPr>
            <w:r w:rsidRPr="00FD2055">
              <w:rPr>
                <w:rFonts w:eastAsia="Calibri"/>
                <w:lang w:eastAsia="en-US"/>
              </w:rPr>
              <w:t>Value</w:t>
            </w:r>
          </w:p>
        </w:tc>
      </w:tr>
      <w:tr w:rsidR="004001B1" w:rsidRPr="00FD2055" w14:paraId="6745CF9D" w14:textId="77777777" w:rsidTr="00B874AD">
        <w:trPr>
          <w:tblHeader/>
        </w:trPr>
        <w:tc>
          <w:tcPr>
            <w:tcW w:w="967" w:type="pct"/>
            <w:vMerge w:val="restart"/>
            <w:tcMar>
              <w:top w:w="57" w:type="dxa"/>
              <w:bottom w:w="57" w:type="dxa"/>
            </w:tcMar>
          </w:tcPr>
          <w:p w14:paraId="2E592667" w14:textId="6121609C" w:rsidR="004001B1" w:rsidRPr="00D020A3" w:rsidRDefault="004001B1" w:rsidP="00060CC2">
            <w:pPr>
              <w:spacing w:line="260" w:lineRule="atLeast"/>
              <w:rPr>
                <w:rFonts w:eastAsia="Calibri"/>
                <w:lang w:eastAsia="en-US"/>
              </w:rPr>
            </w:pPr>
            <w:r w:rsidRPr="00D020A3">
              <w:rPr>
                <w:rFonts w:eastAsia="Calibri"/>
                <w:lang w:eastAsia="en-US"/>
              </w:rPr>
              <w:t xml:space="preserve">Tier 1 – </w:t>
            </w:r>
          </w:p>
        </w:tc>
        <w:tc>
          <w:tcPr>
            <w:tcW w:w="2353" w:type="pct"/>
            <w:shd w:val="clear" w:color="auto" w:fill="auto"/>
            <w:tcMar>
              <w:top w:w="57" w:type="dxa"/>
              <w:bottom w:w="57" w:type="dxa"/>
            </w:tcMar>
          </w:tcPr>
          <w:p w14:paraId="2D22F7CA" w14:textId="58842154" w:rsidR="004001B1" w:rsidRPr="00D020A3" w:rsidRDefault="004001B1" w:rsidP="00060CC2">
            <w:pPr>
              <w:rPr>
                <w:lang w:val="en-US"/>
              </w:rPr>
            </w:pPr>
            <w:r w:rsidRPr="00E14DD5">
              <w:rPr>
                <w:rFonts w:eastAsia="Calibri"/>
                <w:lang w:eastAsia="en-US"/>
              </w:rPr>
              <w:t>Total iodine (available iodine and iodide)</w:t>
            </w:r>
            <w:r>
              <w:rPr>
                <w:rFonts w:eastAsia="Calibri"/>
                <w:lang w:eastAsia="en-US"/>
              </w:rPr>
              <w:t xml:space="preserve"> </w:t>
            </w:r>
          </w:p>
        </w:tc>
        <w:tc>
          <w:tcPr>
            <w:tcW w:w="1680" w:type="pct"/>
            <w:shd w:val="clear" w:color="auto" w:fill="auto"/>
            <w:tcMar>
              <w:top w:w="57" w:type="dxa"/>
              <w:bottom w:w="57" w:type="dxa"/>
            </w:tcMar>
          </w:tcPr>
          <w:p w14:paraId="4AE8AF3B" w14:textId="7FE4C98A" w:rsidR="004001B1" w:rsidRDefault="004001B1" w:rsidP="00060CC2">
            <w:pPr>
              <w:spacing w:line="260" w:lineRule="atLeast"/>
              <w:rPr>
                <w:rFonts w:eastAsia="Calibri"/>
                <w:lang w:eastAsia="en-US"/>
              </w:rPr>
            </w:pPr>
            <w:r>
              <w:rPr>
                <w:rFonts w:eastAsia="Calibri"/>
                <w:lang w:eastAsia="en-US"/>
              </w:rPr>
              <w:t xml:space="preserve">Concentrate: 1.03% </w:t>
            </w:r>
          </w:p>
          <w:p w14:paraId="3188C6F7" w14:textId="65CE3EBC" w:rsidR="004001B1" w:rsidRPr="00D020A3" w:rsidRDefault="004001B1" w:rsidP="00060CC2">
            <w:pPr>
              <w:rPr>
                <w:lang w:val="en-US"/>
              </w:rPr>
            </w:pPr>
            <w:r>
              <w:rPr>
                <w:rFonts w:eastAsia="Calibri"/>
                <w:lang w:eastAsia="en-US"/>
              </w:rPr>
              <w:t>RTU: 0.4</w:t>
            </w:r>
            <w:r w:rsidR="0020530E">
              <w:rPr>
                <w:rFonts w:eastAsia="Calibri"/>
                <w:lang w:eastAsia="en-US"/>
              </w:rPr>
              <w:t>3</w:t>
            </w:r>
            <w:r>
              <w:rPr>
                <w:rFonts w:eastAsia="Calibri"/>
                <w:lang w:eastAsia="en-US"/>
              </w:rPr>
              <w:t>%</w:t>
            </w:r>
          </w:p>
        </w:tc>
      </w:tr>
      <w:tr w:rsidR="004001B1" w:rsidRPr="00FD2055" w14:paraId="56678CC3" w14:textId="77777777" w:rsidTr="00B874AD">
        <w:trPr>
          <w:tblHeader/>
        </w:trPr>
        <w:tc>
          <w:tcPr>
            <w:tcW w:w="967" w:type="pct"/>
            <w:vMerge/>
            <w:tcMar>
              <w:top w:w="57" w:type="dxa"/>
              <w:bottom w:w="57" w:type="dxa"/>
            </w:tcMar>
          </w:tcPr>
          <w:p w14:paraId="7C3AAAB9" w14:textId="77777777" w:rsidR="004001B1" w:rsidRPr="00FD2055" w:rsidRDefault="004001B1" w:rsidP="00FD2055">
            <w:pPr>
              <w:spacing w:line="260" w:lineRule="atLeast"/>
              <w:rPr>
                <w:rFonts w:eastAsia="Calibri"/>
                <w:lang w:eastAsia="en-US"/>
              </w:rPr>
            </w:pPr>
          </w:p>
        </w:tc>
        <w:tc>
          <w:tcPr>
            <w:tcW w:w="2353" w:type="pct"/>
            <w:shd w:val="clear" w:color="auto" w:fill="auto"/>
            <w:tcMar>
              <w:top w:w="57" w:type="dxa"/>
              <w:bottom w:w="57" w:type="dxa"/>
            </w:tcMar>
          </w:tcPr>
          <w:p w14:paraId="71B4829A" w14:textId="6F919A9C" w:rsidR="004001B1" w:rsidRPr="00FD2055" w:rsidRDefault="004001B1" w:rsidP="00060CC2">
            <w:pPr>
              <w:spacing w:line="260" w:lineRule="atLeast"/>
              <w:rPr>
                <w:rFonts w:eastAsia="Calibri"/>
                <w:lang w:eastAsia="en-US"/>
              </w:rPr>
            </w:pPr>
            <w:r w:rsidRPr="00E14DD5">
              <w:rPr>
                <w:rFonts w:eastAsia="Calibri"/>
                <w:lang w:eastAsia="en-US"/>
              </w:rPr>
              <w:t>Dermal penetration</w:t>
            </w:r>
          </w:p>
        </w:tc>
        <w:tc>
          <w:tcPr>
            <w:tcW w:w="1680" w:type="pct"/>
            <w:shd w:val="clear" w:color="auto" w:fill="auto"/>
            <w:tcMar>
              <w:top w:w="57" w:type="dxa"/>
              <w:bottom w:w="57" w:type="dxa"/>
            </w:tcMar>
          </w:tcPr>
          <w:p w14:paraId="3503307A" w14:textId="289412F0" w:rsidR="004001B1" w:rsidRPr="00FD2055" w:rsidRDefault="004001B1" w:rsidP="00FD2055">
            <w:pPr>
              <w:spacing w:line="260" w:lineRule="atLeast"/>
              <w:rPr>
                <w:rFonts w:eastAsia="Calibri"/>
                <w:lang w:eastAsia="en-US"/>
              </w:rPr>
            </w:pPr>
            <w:r w:rsidRPr="00E14DD5">
              <w:rPr>
                <w:rFonts w:eastAsia="Calibri"/>
                <w:lang w:eastAsia="en-US"/>
              </w:rPr>
              <w:t>12%</w:t>
            </w:r>
          </w:p>
        </w:tc>
      </w:tr>
      <w:tr w:rsidR="004001B1" w:rsidRPr="00FD2055" w14:paraId="2B148E9B" w14:textId="77777777" w:rsidTr="00B874AD">
        <w:trPr>
          <w:tblHeader/>
        </w:trPr>
        <w:tc>
          <w:tcPr>
            <w:tcW w:w="967" w:type="pct"/>
            <w:vMerge/>
            <w:tcMar>
              <w:top w:w="57" w:type="dxa"/>
              <w:bottom w:w="57" w:type="dxa"/>
            </w:tcMar>
          </w:tcPr>
          <w:p w14:paraId="5D9009E0" w14:textId="77777777" w:rsidR="004001B1" w:rsidRPr="00FD2055" w:rsidRDefault="004001B1" w:rsidP="00FD2055">
            <w:pPr>
              <w:spacing w:line="260" w:lineRule="atLeast"/>
              <w:rPr>
                <w:rFonts w:eastAsia="Calibri"/>
                <w:lang w:eastAsia="en-US"/>
              </w:rPr>
            </w:pPr>
          </w:p>
        </w:tc>
        <w:tc>
          <w:tcPr>
            <w:tcW w:w="2353" w:type="pct"/>
            <w:shd w:val="clear" w:color="auto" w:fill="auto"/>
            <w:tcMar>
              <w:top w:w="57" w:type="dxa"/>
              <w:bottom w:w="57" w:type="dxa"/>
            </w:tcMar>
          </w:tcPr>
          <w:p w14:paraId="79D7CBEF" w14:textId="53A748D1" w:rsidR="004001B1" w:rsidRPr="00FD2055" w:rsidRDefault="004001B1" w:rsidP="00FD2055">
            <w:pPr>
              <w:spacing w:line="260" w:lineRule="atLeast"/>
              <w:rPr>
                <w:rFonts w:eastAsia="Calibri"/>
                <w:lang w:eastAsia="en-US"/>
              </w:rPr>
            </w:pPr>
            <w:r w:rsidRPr="00E14DD5">
              <w:rPr>
                <w:rFonts w:eastAsia="Calibri"/>
                <w:lang w:eastAsia="en-US"/>
              </w:rPr>
              <w:t>Body weight</w:t>
            </w:r>
          </w:p>
        </w:tc>
        <w:tc>
          <w:tcPr>
            <w:tcW w:w="1680" w:type="pct"/>
            <w:shd w:val="clear" w:color="auto" w:fill="auto"/>
            <w:tcMar>
              <w:top w:w="57" w:type="dxa"/>
              <w:bottom w:w="57" w:type="dxa"/>
            </w:tcMar>
          </w:tcPr>
          <w:p w14:paraId="66B78FCD" w14:textId="72D1ACF0" w:rsidR="004001B1" w:rsidRPr="00FD2055" w:rsidRDefault="004001B1" w:rsidP="00FD2055">
            <w:pPr>
              <w:spacing w:line="260" w:lineRule="atLeast"/>
              <w:rPr>
                <w:rFonts w:eastAsia="Calibri"/>
                <w:lang w:eastAsia="en-US"/>
              </w:rPr>
            </w:pPr>
            <w:r w:rsidRPr="00E14DD5">
              <w:rPr>
                <w:rFonts w:eastAsia="Calibri"/>
                <w:lang w:eastAsia="en-US"/>
              </w:rPr>
              <w:t>60 kg</w:t>
            </w:r>
          </w:p>
        </w:tc>
      </w:tr>
      <w:tr w:rsidR="004001B1" w:rsidRPr="00FD2055" w14:paraId="15A0A6C5" w14:textId="77777777" w:rsidTr="00B874AD">
        <w:trPr>
          <w:tblHeader/>
        </w:trPr>
        <w:tc>
          <w:tcPr>
            <w:tcW w:w="967" w:type="pct"/>
            <w:vMerge/>
            <w:tcMar>
              <w:top w:w="57" w:type="dxa"/>
              <w:bottom w:w="57" w:type="dxa"/>
            </w:tcMar>
          </w:tcPr>
          <w:p w14:paraId="4EAF8FB3" w14:textId="77777777" w:rsidR="004001B1" w:rsidRPr="00FD2055" w:rsidRDefault="004001B1" w:rsidP="00FD2055">
            <w:pPr>
              <w:spacing w:line="260" w:lineRule="atLeast"/>
              <w:rPr>
                <w:rFonts w:eastAsia="Calibri"/>
                <w:lang w:eastAsia="en-US"/>
              </w:rPr>
            </w:pPr>
          </w:p>
        </w:tc>
        <w:tc>
          <w:tcPr>
            <w:tcW w:w="2353" w:type="pct"/>
            <w:shd w:val="clear" w:color="auto" w:fill="auto"/>
            <w:tcMar>
              <w:top w:w="57" w:type="dxa"/>
              <w:bottom w:w="57" w:type="dxa"/>
            </w:tcMar>
          </w:tcPr>
          <w:p w14:paraId="40289321" w14:textId="70E45976" w:rsidR="004001B1" w:rsidRPr="00FD2055" w:rsidRDefault="004001B1" w:rsidP="00FD2055">
            <w:pPr>
              <w:spacing w:line="260" w:lineRule="atLeast"/>
              <w:rPr>
                <w:rFonts w:eastAsia="Calibri"/>
                <w:lang w:eastAsia="en-US"/>
              </w:rPr>
            </w:pPr>
            <w:r>
              <w:rPr>
                <w:rFonts w:eastAsia="Calibri"/>
                <w:lang w:eastAsia="en-US"/>
              </w:rPr>
              <w:t>indicative dermal exposure value (mixing and loading model 4)</w:t>
            </w:r>
          </w:p>
        </w:tc>
        <w:tc>
          <w:tcPr>
            <w:tcW w:w="1680" w:type="pct"/>
            <w:shd w:val="clear" w:color="auto" w:fill="auto"/>
            <w:tcMar>
              <w:top w:w="57" w:type="dxa"/>
              <w:bottom w:w="57" w:type="dxa"/>
            </w:tcMar>
          </w:tcPr>
          <w:p w14:paraId="0348FBE9" w14:textId="77777777" w:rsidR="004001B1" w:rsidRDefault="004001B1" w:rsidP="00D97300">
            <w:pPr>
              <w:spacing w:line="260" w:lineRule="atLeast"/>
              <w:rPr>
                <w:rFonts w:eastAsia="Calibri"/>
                <w:lang w:eastAsia="en-US"/>
              </w:rPr>
            </w:pPr>
            <w:r>
              <w:rPr>
                <w:rFonts w:eastAsia="Calibri"/>
                <w:lang w:eastAsia="en-US"/>
              </w:rPr>
              <w:t>Concentrate: 0.01 ml/event</w:t>
            </w:r>
          </w:p>
          <w:p w14:paraId="6FA12F4E" w14:textId="495A8029" w:rsidR="004001B1" w:rsidRPr="00FD2055" w:rsidRDefault="004001B1" w:rsidP="00FD2055">
            <w:pPr>
              <w:spacing w:line="260" w:lineRule="atLeast"/>
              <w:rPr>
                <w:rFonts w:eastAsia="Calibri"/>
                <w:lang w:eastAsia="en-US"/>
              </w:rPr>
            </w:pPr>
            <w:r>
              <w:rPr>
                <w:rFonts w:eastAsia="Calibri"/>
                <w:lang w:eastAsia="en-US"/>
              </w:rPr>
              <w:t>RTU: 0.2 ml/event</w:t>
            </w:r>
          </w:p>
        </w:tc>
      </w:tr>
      <w:tr w:rsidR="004001B1" w:rsidRPr="00FD2055" w14:paraId="588CA2BF" w14:textId="77777777" w:rsidTr="00B874AD">
        <w:trPr>
          <w:tblHeader/>
        </w:trPr>
        <w:tc>
          <w:tcPr>
            <w:tcW w:w="967" w:type="pct"/>
            <w:vMerge/>
            <w:tcMar>
              <w:top w:w="57" w:type="dxa"/>
              <w:bottom w:w="57" w:type="dxa"/>
            </w:tcMar>
          </w:tcPr>
          <w:p w14:paraId="581419F7" w14:textId="77777777" w:rsidR="004001B1" w:rsidRPr="00FD2055" w:rsidRDefault="004001B1" w:rsidP="00FD2055">
            <w:pPr>
              <w:spacing w:line="260" w:lineRule="atLeast"/>
              <w:rPr>
                <w:rFonts w:eastAsia="Calibri"/>
                <w:lang w:eastAsia="en-US"/>
              </w:rPr>
            </w:pPr>
          </w:p>
        </w:tc>
        <w:tc>
          <w:tcPr>
            <w:tcW w:w="2353" w:type="pct"/>
            <w:shd w:val="clear" w:color="auto" w:fill="auto"/>
            <w:tcMar>
              <w:top w:w="57" w:type="dxa"/>
              <w:bottom w:w="57" w:type="dxa"/>
            </w:tcMar>
          </w:tcPr>
          <w:p w14:paraId="1634FCB0" w14:textId="21E0AD5B" w:rsidR="004001B1" w:rsidRDefault="004001B1" w:rsidP="00FD2055">
            <w:pPr>
              <w:spacing w:line="260" w:lineRule="atLeast"/>
              <w:rPr>
                <w:rFonts w:eastAsia="Calibri"/>
                <w:lang w:eastAsia="en-US"/>
              </w:rPr>
            </w:pPr>
            <w:r>
              <w:rPr>
                <w:rFonts w:eastAsia="Calibri"/>
                <w:lang w:eastAsia="en-US"/>
              </w:rPr>
              <w:t>No PPE</w:t>
            </w:r>
          </w:p>
        </w:tc>
        <w:tc>
          <w:tcPr>
            <w:tcW w:w="1680" w:type="pct"/>
            <w:shd w:val="clear" w:color="auto" w:fill="auto"/>
            <w:tcMar>
              <w:top w:w="57" w:type="dxa"/>
              <w:bottom w:w="57" w:type="dxa"/>
            </w:tcMar>
          </w:tcPr>
          <w:p w14:paraId="09CEAB41" w14:textId="77777777" w:rsidR="004001B1" w:rsidRDefault="004001B1" w:rsidP="00FD2055">
            <w:pPr>
              <w:spacing w:line="260" w:lineRule="atLeast"/>
              <w:rPr>
                <w:rFonts w:eastAsia="Calibri"/>
                <w:lang w:eastAsia="en-US"/>
              </w:rPr>
            </w:pPr>
          </w:p>
        </w:tc>
      </w:tr>
      <w:tr w:rsidR="00305918" w:rsidRPr="00FD2055" w14:paraId="3FB16D7A" w14:textId="77777777" w:rsidTr="00B874AD">
        <w:trPr>
          <w:tblHeader/>
        </w:trPr>
        <w:tc>
          <w:tcPr>
            <w:tcW w:w="967" w:type="pct"/>
            <w:tcMar>
              <w:top w:w="57" w:type="dxa"/>
              <w:bottom w:w="57" w:type="dxa"/>
            </w:tcMar>
          </w:tcPr>
          <w:p w14:paraId="32B26882" w14:textId="32CE0585" w:rsidR="00305918" w:rsidRPr="00D020A3" w:rsidRDefault="00305918" w:rsidP="00060CC2">
            <w:pPr>
              <w:spacing w:line="260" w:lineRule="atLeast"/>
              <w:rPr>
                <w:rFonts w:eastAsia="Calibri"/>
                <w:lang w:eastAsia="en-US"/>
              </w:rPr>
            </w:pPr>
            <w:r w:rsidRPr="00D020A3">
              <w:rPr>
                <w:rFonts w:eastAsia="Calibri"/>
                <w:lang w:eastAsia="en-US"/>
              </w:rPr>
              <w:t xml:space="preserve">Tier 2 </w:t>
            </w:r>
          </w:p>
        </w:tc>
        <w:tc>
          <w:tcPr>
            <w:tcW w:w="2353" w:type="pct"/>
            <w:shd w:val="clear" w:color="auto" w:fill="auto"/>
            <w:tcMar>
              <w:top w:w="57" w:type="dxa"/>
              <w:bottom w:w="57" w:type="dxa"/>
            </w:tcMar>
          </w:tcPr>
          <w:p w14:paraId="0160022C" w14:textId="24B68454" w:rsidR="00305918" w:rsidRPr="00D020A3" w:rsidRDefault="00060CC2" w:rsidP="00305918">
            <w:pPr>
              <w:rPr>
                <w:lang w:val="en-US"/>
              </w:rPr>
            </w:pPr>
            <w:r>
              <w:rPr>
                <w:lang w:val="en-US"/>
              </w:rPr>
              <w:t>gloves</w:t>
            </w:r>
          </w:p>
        </w:tc>
        <w:tc>
          <w:tcPr>
            <w:tcW w:w="1680" w:type="pct"/>
            <w:shd w:val="clear" w:color="auto" w:fill="auto"/>
            <w:tcMar>
              <w:top w:w="57" w:type="dxa"/>
              <w:bottom w:w="57" w:type="dxa"/>
            </w:tcMar>
          </w:tcPr>
          <w:p w14:paraId="5B3FF546" w14:textId="3C7E6103" w:rsidR="00305918" w:rsidRPr="00D020A3" w:rsidRDefault="00060CC2" w:rsidP="00305918">
            <w:pPr>
              <w:rPr>
                <w:vertAlign w:val="superscript"/>
                <w:lang w:val="en-US"/>
              </w:rPr>
            </w:pPr>
            <w:r>
              <w:rPr>
                <w:lang w:val="en-US"/>
              </w:rPr>
              <w:t>90% protection</w:t>
            </w:r>
          </w:p>
        </w:tc>
      </w:tr>
    </w:tbl>
    <w:p w14:paraId="7720E76D" w14:textId="77777777" w:rsidR="00D6019B" w:rsidRDefault="00D6019B" w:rsidP="00060CC2">
      <w:pPr>
        <w:rPr>
          <w:rFonts w:eastAsia="Calibri"/>
          <w:lang w:eastAsia="en-US"/>
        </w:rPr>
      </w:pPr>
    </w:p>
    <w:p w14:paraId="795966AB" w14:textId="198E3B05" w:rsidR="00D6019B" w:rsidRPr="00E14DD5" w:rsidRDefault="00D6019B" w:rsidP="00D6019B">
      <w:pPr>
        <w:spacing w:after="120" w:line="276" w:lineRule="auto"/>
        <w:rPr>
          <w:rFonts w:eastAsia="Calibri"/>
          <w:b/>
          <w:lang w:eastAsia="en-US"/>
        </w:rPr>
      </w:pPr>
      <w:r>
        <w:rPr>
          <w:rFonts w:eastAsia="Calibri"/>
          <w:b/>
          <w:lang w:eastAsia="en-US"/>
        </w:rPr>
        <w:t>Calculations for Scenario [1</w:t>
      </w:r>
      <w:r w:rsidRPr="00E14DD5">
        <w:rPr>
          <w:rFonts w:eastAsia="Calibri"/>
          <w:b/>
          <w:lang w:eastAsia="en-US"/>
        </w:rPr>
        <w:t xml:space="preserve">] – Mixing and loading </w:t>
      </w:r>
    </w:p>
    <w:p w14:paraId="75C4A6C1" w14:textId="66121757" w:rsidR="00D6019B" w:rsidRDefault="00D6019B" w:rsidP="00D6019B">
      <w:pPr>
        <w:spacing w:line="260" w:lineRule="atLeast"/>
        <w:rPr>
          <w:bCs/>
          <w:color w:val="000000"/>
          <w:szCs w:val="24"/>
          <w:lang w:eastAsia="en-US"/>
        </w:rPr>
      </w:pPr>
      <w:r w:rsidRPr="00E14DD5">
        <w:rPr>
          <w:bCs/>
          <w:color w:val="000000"/>
          <w:szCs w:val="24"/>
          <w:lang w:eastAsia="en-US"/>
        </w:rPr>
        <w:t>In the following, the results of the calculatio</w:t>
      </w:r>
      <w:r>
        <w:rPr>
          <w:bCs/>
          <w:color w:val="000000"/>
          <w:szCs w:val="24"/>
          <w:lang w:eastAsia="en-US"/>
        </w:rPr>
        <w:t xml:space="preserve">ns are provided for scenario 1 </w:t>
      </w:r>
      <w:r w:rsidRPr="00E14DD5">
        <w:rPr>
          <w:bCs/>
          <w:color w:val="000000"/>
          <w:szCs w:val="24"/>
          <w:lang w:eastAsia="en-US"/>
        </w:rPr>
        <w:t>performed twice a day</w:t>
      </w:r>
      <w:r>
        <w:rPr>
          <w:bCs/>
          <w:color w:val="000000"/>
          <w:szCs w:val="24"/>
          <w:lang w:eastAsia="en-US"/>
        </w:rPr>
        <w:t xml:space="preserve"> when using a </w:t>
      </w:r>
      <w:r>
        <w:rPr>
          <w:b/>
          <w:bCs/>
          <w:color w:val="000000"/>
          <w:szCs w:val="24"/>
          <w:lang w:eastAsia="en-US"/>
        </w:rPr>
        <w:t>concentrate</w:t>
      </w:r>
      <w:r w:rsidRPr="006307BF">
        <w:rPr>
          <w:b/>
          <w:bCs/>
          <w:color w:val="000000"/>
          <w:szCs w:val="24"/>
          <w:lang w:eastAsia="en-US"/>
        </w:rPr>
        <w:t xml:space="preserve"> </w:t>
      </w:r>
      <w:r>
        <w:rPr>
          <w:b/>
          <w:bCs/>
          <w:color w:val="000000"/>
          <w:szCs w:val="24"/>
          <w:lang w:eastAsia="en-US"/>
        </w:rPr>
        <w:t>1.03</w:t>
      </w:r>
      <w:r w:rsidRPr="006307BF">
        <w:rPr>
          <w:b/>
          <w:bCs/>
          <w:color w:val="000000"/>
          <w:szCs w:val="24"/>
          <w:lang w:eastAsia="en-US"/>
        </w:rPr>
        <w:t>% total iodine</w:t>
      </w:r>
      <w:r>
        <w:rPr>
          <w:b/>
          <w:bCs/>
          <w:color w:val="000000"/>
          <w:szCs w:val="24"/>
          <w:lang w:eastAsia="en-US"/>
        </w:rPr>
        <w:t xml:space="preserve"> (</w:t>
      </w:r>
      <w:r w:rsidRPr="006C0FFF">
        <w:rPr>
          <w:rFonts w:eastAsia="Calibri"/>
          <w:b/>
          <w:i/>
          <w:lang w:eastAsia="en-US"/>
        </w:rPr>
        <w:t>meta</w:t>
      </w:r>
      <w:r>
        <w:rPr>
          <w:b/>
          <w:bCs/>
          <w:color w:val="000000"/>
          <w:szCs w:val="24"/>
          <w:lang w:eastAsia="en-US"/>
        </w:rPr>
        <w:t>SPC</w:t>
      </w:r>
      <w:r w:rsidR="00734BCB">
        <w:rPr>
          <w:b/>
          <w:bCs/>
          <w:color w:val="000000"/>
          <w:szCs w:val="24"/>
          <w:lang w:eastAsia="en-US"/>
        </w:rPr>
        <w:t>5</w:t>
      </w:r>
      <w:r>
        <w:rPr>
          <w:b/>
          <w:bCs/>
          <w:color w:val="000000"/>
          <w:szCs w:val="24"/>
          <w:lang w:eastAsia="en-US"/>
        </w:rPr>
        <w:t>)</w:t>
      </w:r>
      <w:r w:rsidRPr="00E14DD5">
        <w:rPr>
          <w:bCs/>
          <w:color w:val="000000"/>
          <w:szCs w:val="24"/>
          <w:lang w:eastAsia="en-US"/>
        </w:rPr>
        <w:t>.</w:t>
      </w:r>
    </w:p>
    <w:p w14:paraId="143E24E4" w14:textId="77777777" w:rsidR="00D6019B" w:rsidRPr="00E14DD5" w:rsidRDefault="00D6019B" w:rsidP="00D6019B">
      <w:pPr>
        <w:spacing w:line="260" w:lineRule="atLeast"/>
        <w:rPr>
          <w:rFonts w:eastAsia="Calibri"/>
          <w:highlight w:val="cya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95"/>
        <w:gridCol w:w="1145"/>
        <w:gridCol w:w="1693"/>
        <w:gridCol w:w="1701"/>
        <w:gridCol w:w="1702"/>
        <w:gridCol w:w="1918"/>
      </w:tblGrid>
      <w:tr w:rsidR="00D6019B" w:rsidRPr="00E14DD5" w14:paraId="1085B69E" w14:textId="77777777" w:rsidTr="00D97300">
        <w:trPr>
          <w:cantSplit/>
          <w:tblHeader/>
        </w:trPr>
        <w:tc>
          <w:tcPr>
            <w:tcW w:w="5000" w:type="pct"/>
            <w:gridSpan w:val="6"/>
            <w:shd w:val="clear" w:color="auto" w:fill="FFFFCC"/>
          </w:tcPr>
          <w:p w14:paraId="2F19EC29" w14:textId="77777777" w:rsidR="00D6019B" w:rsidRPr="00E14DD5" w:rsidRDefault="00D6019B" w:rsidP="00D97300">
            <w:pPr>
              <w:spacing w:line="260" w:lineRule="atLeast"/>
              <w:jc w:val="center"/>
              <w:rPr>
                <w:rFonts w:eastAsia="Calibri"/>
                <w:b/>
                <w:lang w:eastAsia="en-US"/>
              </w:rPr>
            </w:pPr>
            <w:r w:rsidRPr="00E14DD5">
              <w:rPr>
                <w:rFonts w:eastAsia="Calibri"/>
                <w:b/>
                <w:lang w:eastAsia="en-US"/>
              </w:rPr>
              <w:t>Summary table: estimated exposure from professional uses</w:t>
            </w:r>
          </w:p>
        </w:tc>
      </w:tr>
      <w:tr w:rsidR="00D6019B" w:rsidRPr="00E14DD5" w14:paraId="61253453" w14:textId="77777777" w:rsidTr="00D97300">
        <w:trPr>
          <w:cantSplit/>
          <w:tblHeader/>
        </w:trPr>
        <w:tc>
          <w:tcPr>
            <w:tcW w:w="639" w:type="pct"/>
            <w:tcBorders>
              <w:bottom w:val="single" w:sz="6" w:space="0" w:color="auto"/>
            </w:tcBorders>
            <w:shd w:val="clear" w:color="auto" w:fill="auto"/>
          </w:tcPr>
          <w:p w14:paraId="74BB7714" w14:textId="77777777" w:rsidR="00D6019B" w:rsidRPr="00E14DD5" w:rsidRDefault="00D6019B" w:rsidP="00D97300">
            <w:pPr>
              <w:spacing w:line="260" w:lineRule="atLeast"/>
              <w:rPr>
                <w:rFonts w:eastAsia="Calibri"/>
                <w:b/>
                <w:lang w:eastAsia="en-US"/>
              </w:rPr>
            </w:pPr>
            <w:r w:rsidRPr="00E14DD5">
              <w:rPr>
                <w:rFonts w:eastAsia="Calibri"/>
                <w:b/>
                <w:lang w:eastAsia="en-US"/>
              </w:rPr>
              <w:t>Exposure scenario</w:t>
            </w:r>
          </w:p>
        </w:tc>
        <w:tc>
          <w:tcPr>
            <w:tcW w:w="612" w:type="pct"/>
            <w:tcBorders>
              <w:bottom w:val="single" w:sz="6" w:space="0" w:color="auto"/>
            </w:tcBorders>
          </w:tcPr>
          <w:p w14:paraId="56D4367F" w14:textId="77777777" w:rsidR="00D6019B" w:rsidRPr="00E14DD5" w:rsidRDefault="00D6019B" w:rsidP="00D97300">
            <w:pPr>
              <w:spacing w:line="260" w:lineRule="atLeast"/>
              <w:rPr>
                <w:rFonts w:eastAsia="Calibri"/>
                <w:b/>
                <w:lang w:eastAsia="en-US"/>
              </w:rPr>
            </w:pPr>
            <w:r w:rsidRPr="00E14DD5">
              <w:rPr>
                <w:rFonts w:eastAsia="Calibri"/>
                <w:b/>
                <w:lang w:eastAsia="en-US"/>
              </w:rPr>
              <w:t>Tier/PPE</w:t>
            </w:r>
          </w:p>
        </w:tc>
        <w:tc>
          <w:tcPr>
            <w:tcW w:w="905" w:type="pct"/>
            <w:tcBorders>
              <w:bottom w:val="single" w:sz="6" w:space="0" w:color="auto"/>
            </w:tcBorders>
          </w:tcPr>
          <w:p w14:paraId="263B861F" w14:textId="77777777" w:rsidR="00D6019B" w:rsidRPr="00E14DD5" w:rsidRDefault="00D6019B" w:rsidP="00D97300">
            <w:pPr>
              <w:spacing w:line="260" w:lineRule="atLeast"/>
              <w:rPr>
                <w:rFonts w:eastAsia="Calibri"/>
                <w:b/>
                <w:lang w:eastAsia="en-US"/>
              </w:rPr>
            </w:pPr>
            <w:r w:rsidRPr="00E14DD5">
              <w:rPr>
                <w:rFonts w:eastAsia="Calibri"/>
                <w:b/>
                <w:lang w:eastAsia="en-US"/>
              </w:rPr>
              <w:t>Estimated inhalation uptake (mg/kg bw/d)</w:t>
            </w:r>
          </w:p>
        </w:tc>
        <w:tc>
          <w:tcPr>
            <w:tcW w:w="909" w:type="pct"/>
            <w:tcBorders>
              <w:bottom w:val="single" w:sz="6" w:space="0" w:color="auto"/>
            </w:tcBorders>
            <w:shd w:val="clear" w:color="auto" w:fill="auto"/>
            <w:tcMar>
              <w:top w:w="57" w:type="dxa"/>
              <w:bottom w:w="57" w:type="dxa"/>
            </w:tcMar>
          </w:tcPr>
          <w:p w14:paraId="549520E3" w14:textId="77777777" w:rsidR="00D6019B" w:rsidRPr="00E14DD5" w:rsidRDefault="00D6019B" w:rsidP="00D97300">
            <w:pPr>
              <w:spacing w:line="260" w:lineRule="atLeast"/>
              <w:rPr>
                <w:rFonts w:eastAsia="Calibri"/>
                <w:b/>
                <w:lang w:eastAsia="en-US"/>
              </w:rPr>
            </w:pPr>
            <w:r w:rsidRPr="00E14DD5">
              <w:rPr>
                <w:rFonts w:eastAsia="Calibri"/>
                <w:b/>
                <w:lang w:eastAsia="en-US"/>
              </w:rPr>
              <w:t>Estimated dermal uptake</w:t>
            </w:r>
          </w:p>
          <w:p w14:paraId="781B8532" w14:textId="77777777" w:rsidR="00D6019B" w:rsidRPr="00E14DD5" w:rsidRDefault="00D6019B" w:rsidP="00D97300">
            <w:pPr>
              <w:spacing w:line="260" w:lineRule="atLeast"/>
              <w:rPr>
                <w:rFonts w:eastAsia="Calibri"/>
                <w:b/>
                <w:lang w:eastAsia="en-US"/>
              </w:rPr>
            </w:pPr>
            <w:r w:rsidRPr="00E14DD5">
              <w:rPr>
                <w:rFonts w:eastAsia="Calibri"/>
                <w:b/>
                <w:lang w:eastAsia="en-US"/>
              </w:rPr>
              <w:t>(mg/kg bw/d)</w:t>
            </w:r>
          </w:p>
        </w:tc>
        <w:tc>
          <w:tcPr>
            <w:tcW w:w="910" w:type="pct"/>
            <w:tcBorders>
              <w:bottom w:val="single" w:sz="6" w:space="0" w:color="auto"/>
            </w:tcBorders>
          </w:tcPr>
          <w:p w14:paraId="52D1BC1C" w14:textId="77777777" w:rsidR="00D6019B" w:rsidRPr="00E14DD5" w:rsidRDefault="00D6019B" w:rsidP="00D97300">
            <w:pPr>
              <w:spacing w:line="260" w:lineRule="atLeast"/>
              <w:rPr>
                <w:rFonts w:eastAsia="Calibri"/>
                <w:b/>
                <w:lang w:eastAsia="en-US"/>
              </w:rPr>
            </w:pPr>
            <w:r w:rsidRPr="00E14DD5">
              <w:rPr>
                <w:rFonts w:eastAsia="Calibri"/>
                <w:b/>
                <w:lang w:eastAsia="en-US"/>
              </w:rPr>
              <w:t>Estimated oral uptake</w:t>
            </w:r>
          </w:p>
        </w:tc>
        <w:tc>
          <w:tcPr>
            <w:tcW w:w="1025" w:type="pct"/>
            <w:tcBorders>
              <w:bottom w:val="single" w:sz="6" w:space="0" w:color="auto"/>
            </w:tcBorders>
            <w:shd w:val="clear" w:color="auto" w:fill="auto"/>
            <w:tcMar>
              <w:top w:w="57" w:type="dxa"/>
              <w:bottom w:w="57" w:type="dxa"/>
            </w:tcMar>
          </w:tcPr>
          <w:p w14:paraId="532A5C0E" w14:textId="77777777" w:rsidR="00D6019B" w:rsidRPr="00E14DD5" w:rsidRDefault="00D6019B" w:rsidP="00D97300">
            <w:pPr>
              <w:spacing w:line="260" w:lineRule="atLeast"/>
              <w:rPr>
                <w:rFonts w:eastAsia="Calibri"/>
                <w:b/>
                <w:lang w:eastAsia="en-US"/>
              </w:rPr>
            </w:pPr>
            <w:r w:rsidRPr="00E14DD5">
              <w:rPr>
                <w:rFonts w:eastAsia="Calibri"/>
                <w:b/>
                <w:lang w:eastAsia="en-US"/>
              </w:rPr>
              <w:t>Estimated total uptake</w:t>
            </w:r>
          </w:p>
          <w:p w14:paraId="1B1A75C8" w14:textId="77777777" w:rsidR="00D6019B" w:rsidRPr="00E14DD5" w:rsidRDefault="00D6019B" w:rsidP="00D97300">
            <w:pPr>
              <w:spacing w:line="260" w:lineRule="atLeast"/>
              <w:rPr>
                <w:rFonts w:eastAsia="Calibri"/>
                <w:b/>
                <w:lang w:eastAsia="en-US"/>
              </w:rPr>
            </w:pPr>
            <w:r w:rsidRPr="00E14DD5">
              <w:rPr>
                <w:rFonts w:eastAsia="Calibri"/>
                <w:b/>
                <w:lang w:eastAsia="en-US"/>
              </w:rPr>
              <w:t>(mg/kg bw/d)</w:t>
            </w:r>
          </w:p>
        </w:tc>
      </w:tr>
      <w:tr w:rsidR="00994B00" w:rsidRPr="00E14DD5" w14:paraId="7A6C0F2E" w14:textId="77777777" w:rsidTr="00D97300">
        <w:trPr>
          <w:cantSplit/>
          <w:tblHeader/>
        </w:trPr>
        <w:tc>
          <w:tcPr>
            <w:tcW w:w="639" w:type="pct"/>
            <w:vMerge w:val="restart"/>
            <w:shd w:val="clear" w:color="auto" w:fill="FFFFFF" w:themeFill="background1"/>
          </w:tcPr>
          <w:p w14:paraId="6B55369B" w14:textId="001E6F09" w:rsidR="00994B00" w:rsidRPr="00E14DD5" w:rsidRDefault="00994B00" w:rsidP="00EA6E82">
            <w:pPr>
              <w:spacing w:line="260" w:lineRule="atLeast"/>
              <w:rPr>
                <w:rFonts w:eastAsia="Calibri"/>
                <w:lang w:eastAsia="en-US"/>
              </w:rPr>
            </w:pPr>
            <w:r w:rsidRPr="00E14DD5">
              <w:rPr>
                <w:rFonts w:eastAsia="Calibri"/>
                <w:lang w:eastAsia="en-US"/>
              </w:rPr>
              <w:t>Scenario [1.</w:t>
            </w:r>
            <w:r>
              <w:rPr>
                <w:rFonts w:eastAsia="Calibri"/>
                <w:lang w:eastAsia="en-US"/>
              </w:rPr>
              <w:t>1</w:t>
            </w:r>
            <w:r w:rsidRPr="00E14DD5">
              <w:rPr>
                <w:rFonts w:eastAsia="Calibri"/>
                <w:lang w:eastAsia="en-US"/>
              </w:rPr>
              <w:t xml:space="preserve">] – </w:t>
            </w:r>
            <w:r>
              <w:rPr>
                <w:rFonts w:eastAsia="Calibri"/>
                <w:lang w:eastAsia="en-US"/>
              </w:rPr>
              <w:t xml:space="preserve">M/L </w:t>
            </w:r>
            <w:r w:rsidRPr="00F612D9">
              <w:rPr>
                <w:rFonts w:eastAsia="Calibri"/>
                <w:lang w:eastAsia="en-US"/>
              </w:rPr>
              <w:t xml:space="preserve">model </w:t>
            </w:r>
            <w:r>
              <w:rPr>
                <w:rFonts w:eastAsia="Calibri"/>
                <w:lang w:eastAsia="en-US"/>
              </w:rPr>
              <w:t>4</w:t>
            </w:r>
            <w:r w:rsidRPr="00F612D9">
              <w:rPr>
                <w:rFonts w:eastAsia="Calibri"/>
                <w:lang w:eastAsia="en-US"/>
              </w:rPr>
              <w:t xml:space="preserve">– </w:t>
            </w:r>
          </w:p>
        </w:tc>
        <w:tc>
          <w:tcPr>
            <w:tcW w:w="612" w:type="pct"/>
            <w:shd w:val="clear" w:color="auto" w:fill="FFFFFF" w:themeFill="background1"/>
            <w:vAlign w:val="center"/>
          </w:tcPr>
          <w:p w14:paraId="3F1CCC13" w14:textId="77777777" w:rsidR="00994B00" w:rsidRPr="00E14DD5" w:rsidRDefault="00994B00" w:rsidP="00D97300">
            <w:pPr>
              <w:spacing w:line="260" w:lineRule="atLeast"/>
              <w:jc w:val="center"/>
              <w:rPr>
                <w:rFonts w:eastAsia="Calibri"/>
                <w:lang w:eastAsia="en-US"/>
              </w:rPr>
            </w:pPr>
            <w:r w:rsidRPr="00E14DD5">
              <w:rPr>
                <w:rFonts w:eastAsia="Calibri"/>
                <w:lang w:eastAsia="en-US"/>
              </w:rPr>
              <w:t>Tier 1/ none</w:t>
            </w:r>
          </w:p>
        </w:tc>
        <w:tc>
          <w:tcPr>
            <w:tcW w:w="905" w:type="pct"/>
            <w:shd w:val="clear" w:color="auto" w:fill="FFFFFF" w:themeFill="background1"/>
            <w:vAlign w:val="center"/>
          </w:tcPr>
          <w:p w14:paraId="4ECDC0CE" w14:textId="77777777" w:rsidR="00994B00" w:rsidRPr="006307BF" w:rsidRDefault="00994B00" w:rsidP="00D97300">
            <w:pPr>
              <w:spacing w:line="260" w:lineRule="atLeast"/>
              <w:jc w:val="center"/>
              <w:rPr>
                <w:rFonts w:eastAsia="Calibri"/>
                <w:lang w:eastAsia="en-US"/>
              </w:rPr>
            </w:pPr>
            <w:r>
              <w:rPr>
                <w:rFonts w:eastAsia="Calibri"/>
                <w:lang w:eastAsia="en-US"/>
              </w:rPr>
              <w:t>-</w:t>
            </w:r>
          </w:p>
        </w:tc>
        <w:tc>
          <w:tcPr>
            <w:tcW w:w="909" w:type="pct"/>
            <w:shd w:val="clear" w:color="auto" w:fill="FFFFFF" w:themeFill="background1"/>
            <w:tcMar>
              <w:top w:w="57" w:type="dxa"/>
              <w:bottom w:w="57" w:type="dxa"/>
            </w:tcMar>
            <w:vAlign w:val="center"/>
          </w:tcPr>
          <w:p w14:paraId="466A78C0" w14:textId="47F0058A" w:rsidR="00994B00" w:rsidRPr="006307BF" w:rsidRDefault="00994B00" w:rsidP="00D6019B">
            <w:pPr>
              <w:spacing w:line="260" w:lineRule="atLeast"/>
              <w:jc w:val="center"/>
              <w:rPr>
                <w:rFonts w:eastAsia="Calibri"/>
                <w:lang w:eastAsia="en-US"/>
              </w:rPr>
            </w:pPr>
            <w:r>
              <w:rPr>
                <w:rFonts w:eastAsia="Calibri"/>
                <w:lang w:eastAsia="en-US"/>
              </w:rPr>
              <w:t>2.06E-04</w:t>
            </w:r>
          </w:p>
        </w:tc>
        <w:tc>
          <w:tcPr>
            <w:tcW w:w="910" w:type="pct"/>
            <w:shd w:val="clear" w:color="auto" w:fill="FFFFFF" w:themeFill="background1"/>
            <w:vAlign w:val="center"/>
          </w:tcPr>
          <w:p w14:paraId="7DA73663" w14:textId="77777777" w:rsidR="00994B00" w:rsidRPr="006307BF" w:rsidRDefault="00994B00" w:rsidP="00D97300">
            <w:pPr>
              <w:spacing w:line="260" w:lineRule="atLeast"/>
              <w:jc w:val="center"/>
              <w:rPr>
                <w:rFonts w:eastAsia="Calibri"/>
                <w:lang w:eastAsia="en-US"/>
              </w:rPr>
            </w:pPr>
            <w:r w:rsidRPr="006307BF">
              <w:rPr>
                <w:rFonts w:eastAsia="Calibri"/>
                <w:lang w:eastAsia="en-US"/>
              </w:rPr>
              <w:t>-</w:t>
            </w:r>
          </w:p>
        </w:tc>
        <w:tc>
          <w:tcPr>
            <w:tcW w:w="1025" w:type="pct"/>
            <w:shd w:val="clear" w:color="auto" w:fill="FFFFFF" w:themeFill="background1"/>
            <w:tcMar>
              <w:top w:w="57" w:type="dxa"/>
              <w:bottom w:w="57" w:type="dxa"/>
            </w:tcMar>
            <w:vAlign w:val="center"/>
          </w:tcPr>
          <w:p w14:paraId="12DE6F99" w14:textId="178A2BED" w:rsidR="00994B00" w:rsidRPr="006307BF" w:rsidRDefault="00994B00" w:rsidP="00D97300">
            <w:pPr>
              <w:spacing w:line="260" w:lineRule="atLeast"/>
              <w:jc w:val="center"/>
              <w:rPr>
                <w:rFonts w:eastAsia="Calibri"/>
                <w:lang w:eastAsia="en-US"/>
              </w:rPr>
            </w:pPr>
            <w:r>
              <w:rPr>
                <w:rFonts w:eastAsia="Calibri"/>
                <w:lang w:eastAsia="en-US"/>
              </w:rPr>
              <w:t>2.06E-04</w:t>
            </w:r>
          </w:p>
        </w:tc>
      </w:tr>
      <w:tr w:rsidR="00994B00" w:rsidRPr="00E14DD5" w14:paraId="1F6FDCAD" w14:textId="77777777" w:rsidTr="00D97300">
        <w:trPr>
          <w:cantSplit/>
          <w:tblHeader/>
        </w:trPr>
        <w:tc>
          <w:tcPr>
            <w:tcW w:w="639" w:type="pct"/>
            <w:vMerge/>
            <w:shd w:val="clear" w:color="auto" w:fill="FFFFFF" w:themeFill="background1"/>
          </w:tcPr>
          <w:p w14:paraId="1E8F464F" w14:textId="77777777" w:rsidR="00994B00" w:rsidRPr="00E14DD5" w:rsidRDefault="00994B00" w:rsidP="00D97300">
            <w:pPr>
              <w:spacing w:line="260" w:lineRule="atLeast"/>
              <w:rPr>
                <w:rFonts w:eastAsia="Calibri"/>
                <w:lang w:eastAsia="en-US"/>
              </w:rPr>
            </w:pPr>
          </w:p>
        </w:tc>
        <w:tc>
          <w:tcPr>
            <w:tcW w:w="612" w:type="pct"/>
            <w:shd w:val="clear" w:color="auto" w:fill="FFFFFF" w:themeFill="background1"/>
            <w:vAlign w:val="center"/>
          </w:tcPr>
          <w:p w14:paraId="7988FC11" w14:textId="77777777" w:rsidR="00994B00" w:rsidRPr="00E14DD5" w:rsidRDefault="00994B00" w:rsidP="00D97300">
            <w:pPr>
              <w:spacing w:line="260" w:lineRule="atLeast"/>
              <w:jc w:val="center"/>
              <w:rPr>
                <w:rFonts w:eastAsia="Calibri"/>
                <w:lang w:eastAsia="en-US"/>
              </w:rPr>
            </w:pPr>
            <w:r w:rsidRPr="00E14DD5">
              <w:rPr>
                <w:rFonts w:eastAsia="Calibri"/>
                <w:lang w:eastAsia="en-US"/>
              </w:rPr>
              <w:t>Tier 2/</w:t>
            </w:r>
          </w:p>
          <w:p w14:paraId="173B214C" w14:textId="77777777" w:rsidR="00994B00" w:rsidRPr="00E14DD5" w:rsidRDefault="00994B00" w:rsidP="00D97300">
            <w:pPr>
              <w:spacing w:line="260" w:lineRule="atLeast"/>
              <w:jc w:val="center"/>
              <w:rPr>
                <w:rFonts w:eastAsia="Calibri"/>
                <w:lang w:eastAsia="en-US"/>
              </w:rPr>
            </w:pPr>
            <w:r>
              <w:rPr>
                <w:rFonts w:eastAsia="Calibri"/>
                <w:lang w:eastAsia="en-US"/>
              </w:rPr>
              <w:t>gloves</w:t>
            </w:r>
          </w:p>
        </w:tc>
        <w:tc>
          <w:tcPr>
            <w:tcW w:w="905" w:type="pct"/>
            <w:shd w:val="clear" w:color="auto" w:fill="FFFFFF" w:themeFill="background1"/>
            <w:vAlign w:val="center"/>
          </w:tcPr>
          <w:p w14:paraId="52792385" w14:textId="77777777" w:rsidR="00994B00" w:rsidRPr="006307BF" w:rsidRDefault="00994B00" w:rsidP="00D97300">
            <w:pPr>
              <w:spacing w:line="260" w:lineRule="atLeast"/>
              <w:jc w:val="center"/>
              <w:rPr>
                <w:rFonts w:eastAsia="Calibri"/>
                <w:lang w:eastAsia="en-US"/>
              </w:rPr>
            </w:pPr>
            <w:r>
              <w:rPr>
                <w:rFonts w:eastAsia="Calibri"/>
                <w:lang w:eastAsia="en-US"/>
              </w:rPr>
              <w:t>-</w:t>
            </w:r>
          </w:p>
        </w:tc>
        <w:tc>
          <w:tcPr>
            <w:tcW w:w="909" w:type="pct"/>
            <w:shd w:val="clear" w:color="auto" w:fill="FFFFFF" w:themeFill="background1"/>
            <w:tcMar>
              <w:top w:w="57" w:type="dxa"/>
              <w:bottom w:w="57" w:type="dxa"/>
            </w:tcMar>
            <w:vAlign w:val="center"/>
          </w:tcPr>
          <w:p w14:paraId="0C548707" w14:textId="7900E0FD" w:rsidR="00994B00" w:rsidRPr="006307BF" w:rsidRDefault="00994B00" w:rsidP="00994B00">
            <w:pPr>
              <w:spacing w:line="260" w:lineRule="atLeast"/>
              <w:jc w:val="center"/>
              <w:rPr>
                <w:rFonts w:eastAsia="Calibri"/>
                <w:lang w:eastAsia="en-US"/>
              </w:rPr>
            </w:pPr>
            <w:r>
              <w:rPr>
                <w:rFonts w:eastAsia="Calibri"/>
                <w:lang w:eastAsia="en-US"/>
              </w:rPr>
              <w:t>2.06E-05</w:t>
            </w:r>
          </w:p>
        </w:tc>
        <w:tc>
          <w:tcPr>
            <w:tcW w:w="910" w:type="pct"/>
            <w:shd w:val="clear" w:color="auto" w:fill="FFFFFF" w:themeFill="background1"/>
            <w:vAlign w:val="center"/>
          </w:tcPr>
          <w:p w14:paraId="21CCC5A0" w14:textId="77777777" w:rsidR="00994B00" w:rsidRPr="006307BF" w:rsidRDefault="00994B00" w:rsidP="00D97300">
            <w:pPr>
              <w:spacing w:line="260" w:lineRule="atLeast"/>
              <w:jc w:val="center"/>
              <w:rPr>
                <w:rFonts w:eastAsia="Calibri"/>
                <w:lang w:eastAsia="en-US"/>
              </w:rPr>
            </w:pPr>
            <w:r w:rsidRPr="006307BF">
              <w:rPr>
                <w:rFonts w:eastAsia="Calibri"/>
                <w:lang w:eastAsia="en-US"/>
              </w:rPr>
              <w:t>-</w:t>
            </w:r>
          </w:p>
        </w:tc>
        <w:tc>
          <w:tcPr>
            <w:tcW w:w="1025" w:type="pct"/>
            <w:shd w:val="clear" w:color="auto" w:fill="FFFFFF" w:themeFill="background1"/>
            <w:tcMar>
              <w:top w:w="57" w:type="dxa"/>
              <w:bottom w:w="57" w:type="dxa"/>
            </w:tcMar>
            <w:vAlign w:val="center"/>
          </w:tcPr>
          <w:p w14:paraId="47C659CD" w14:textId="55C65408" w:rsidR="00994B00" w:rsidRPr="006307BF" w:rsidRDefault="00994B00" w:rsidP="00D97300">
            <w:pPr>
              <w:spacing w:line="260" w:lineRule="atLeast"/>
              <w:jc w:val="center"/>
              <w:rPr>
                <w:rFonts w:eastAsia="Calibri"/>
                <w:lang w:eastAsia="en-US"/>
              </w:rPr>
            </w:pPr>
            <w:r>
              <w:rPr>
                <w:rFonts w:eastAsia="Calibri"/>
                <w:lang w:eastAsia="en-US"/>
              </w:rPr>
              <w:t>2.06E-05</w:t>
            </w:r>
          </w:p>
        </w:tc>
      </w:tr>
    </w:tbl>
    <w:p w14:paraId="1C187E37" w14:textId="77777777" w:rsidR="00D6019B" w:rsidRPr="00E14DD5" w:rsidRDefault="00D6019B" w:rsidP="00D6019B">
      <w:pPr>
        <w:spacing w:line="260" w:lineRule="atLeast"/>
        <w:rPr>
          <w:rFonts w:eastAsia="Calibri"/>
          <w:b/>
          <w:bCs/>
          <w:lang w:eastAsia="en-US"/>
        </w:rPr>
      </w:pPr>
    </w:p>
    <w:p w14:paraId="72AEC35E" w14:textId="77777777" w:rsidR="00D6019B" w:rsidRPr="00E14DD5" w:rsidRDefault="00D6019B" w:rsidP="00D6019B"/>
    <w:p w14:paraId="27FF5AFC" w14:textId="061BBAAC" w:rsidR="00D6019B" w:rsidRDefault="00D6019B" w:rsidP="00D6019B">
      <w:pPr>
        <w:spacing w:line="260" w:lineRule="atLeast"/>
        <w:rPr>
          <w:bCs/>
          <w:color w:val="000000"/>
          <w:szCs w:val="24"/>
          <w:lang w:eastAsia="en-US"/>
        </w:rPr>
      </w:pPr>
      <w:r w:rsidRPr="00E14DD5">
        <w:rPr>
          <w:bCs/>
          <w:color w:val="000000"/>
          <w:szCs w:val="24"/>
          <w:lang w:eastAsia="en-US"/>
        </w:rPr>
        <w:t>In the following, the results of the calculatio</w:t>
      </w:r>
      <w:r>
        <w:rPr>
          <w:bCs/>
          <w:color w:val="000000"/>
          <w:szCs w:val="24"/>
          <w:lang w:eastAsia="en-US"/>
        </w:rPr>
        <w:t xml:space="preserve">ns are provided for scenario 1 </w:t>
      </w:r>
      <w:r w:rsidRPr="00E14DD5">
        <w:rPr>
          <w:bCs/>
          <w:color w:val="000000"/>
          <w:szCs w:val="24"/>
          <w:lang w:eastAsia="en-US"/>
        </w:rPr>
        <w:t>performed twice a day</w:t>
      </w:r>
      <w:r>
        <w:rPr>
          <w:bCs/>
          <w:color w:val="000000"/>
          <w:szCs w:val="24"/>
          <w:lang w:eastAsia="en-US"/>
        </w:rPr>
        <w:t xml:space="preserve"> when using a </w:t>
      </w:r>
      <w:r w:rsidR="00D97300">
        <w:rPr>
          <w:b/>
          <w:bCs/>
          <w:color w:val="000000"/>
          <w:szCs w:val="24"/>
          <w:lang w:eastAsia="en-US"/>
        </w:rPr>
        <w:t>RTU</w:t>
      </w:r>
      <w:r w:rsidRPr="006307BF">
        <w:rPr>
          <w:b/>
          <w:bCs/>
          <w:color w:val="000000"/>
          <w:szCs w:val="24"/>
          <w:lang w:eastAsia="en-US"/>
        </w:rPr>
        <w:t xml:space="preserve"> </w:t>
      </w:r>
      <w:r>
        <w:rPr>
          <w:b/>
          <w:bCs/>
          <w:color w:val="000000"/>
          <w:szCs w:val="24"/>
          <w:lang w:eastAsia="en-US"/>
        </w:rPr>
        <w:t>0.4</w:t>
      </w:r>
      <w:r w:rsidR="0020530E">
        <w:rPr>
          <w:b/>
          <w:bCs/>
          <w:color w:val="000000"/>
          <w:szCs w:val="24"/>
          <w:lang w:eastAsia="en-US"/>
        </w:rPr>
        <w:t>3</w:t>
      </w:r>
      <w:r w:rsidRPr="006307BF">
        <w:rPr>
          <w:b/>
          <w:bCs/>
          <w:color w:val="000000"/>
          <w:szCs w:val="24"/>
          <w:lang w:eastAsia="en-US"/>
        </w:rPr>
        <w:t>% total iodine</w:t>
      </w:r>
      <w:r>
        <w:rPr>
          <w:b/>
          <w:bCs/>
          <w:color w:val="000000"/>
          <w:szCs w:val="24"/>
          <w:lang w:eastAsia="en-US"/>
        </w:rPr>
        <w:t xml:space="preserve"> (</w:t>
      </w:r>
      <w:r w:rsidRPr="0070309C">
        <w:rPr>
          <w:rFonts w:eastAsia="Calibri"/>
          <w:b/>
          <w:i/>
          <w:lang w:eastAsia="en-US"/>
        </w:rPr>
        <w:t>meta</w:t>
      </w:r>
      <w:r>
        <w:rPr>
          <w:b/>
          <w:bCs/>
          <w:color w:val="000000"/>
          <w:szCs w:val="24"/>
          <w:lang w:eastAsia="en-US"/>
        </w:rPr>
        <w:t>SPC</w:t>
      </w:r>
      <w:r w:rsidR="0020530E">
        <w:rPr>
          <w:b/>
          <w:bCs/>
          <w:color w:val="000000"/>
          <w:szCs w:val="24"/>
          <w:lang w:eastAsia="en-US"/>
        </w:rPr>
        <w:t>2</w:t>
      </w:r>
      <w:r>
        <w:rPr>
          <w:b/>
          <w:bCs/>
          <w:color w:val="000000"/>
          <w:szCs w:val="24"/>
          <w:lang w:eastAsia="en-US"/>
        </w:rPr>
        <w:t>)</w:t>
      </w:r>
      <w:r w:rsidRPr="00E14DD5">
        <w:rPr>
          <w:bCs/>
          <w:color w:val="000000"/>
          <w:szCs w:val="24"/>
          <w:lang w:eastAsia="en-US"/>
        </w:rPr>
        <w:t>.</w:t>
      </w:r>
    </w:p>
    <w:p w14:paraId="0077CFA6" w14:textId="77777777" w:rsidR="00734BCB" w:rsidRDefault="00734BCB" w:rsidP="00D6019B">
      <w:pPr>
        <w:spacing w:line="260" w:lineRule="atLeast"/>
        <w:rPr>
          <w:bCs/>
          <w:color w:val="000000"/>
          <w:szCs w:val="24"/>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81"/>
        <w:gridCol w:w="1401"/>
        <w:gridCol w:w="1631"/>
        <w:gridCol w:w="1639"/>
        <w:gridCol w:w="1641"/>
        <w:gridCol w:w="1861"/>
      </w:tblGrid>
      <w:tr w:rsidR="00D6019B" w:rsidRPr="00E14DD5" w14:paraId="50C1E8FF" w14:textId="77777777" w:rsidTr="00D97300">
        <w:trPr>
          <w:cantSplit/>
          <w:tblHeader/>
        </w:trPr>
        <w:tc>
          <w:tcPr>
            <w:tcW w:w="5000" w:type="pct"/>
            <w:gridSpan w:val="6"/>
            <w:shd w:val="clear" w:color="auto" w:fill="FFFFCC"/>
          </w:tcPr>
          <w:p w14:paraId="057ABD6E" w14:textId="77777777" w:rsidR="00D6019B" w:rsidRPr="00E14DD5" w:rsidRDefault="00D6019B" w:rsidP="00D97300">
            <w:pPr>
              <w:spacing w:line="260" w:lineRule="atLeast"/>
              <w:jc w:val="center"/>
              <w:rPr>
                <w:rFonts w:eastAsia="Calibri"/>
                <w:b/>
                <w:lang w:eastAsia="en-US"/>
              </w:rPr>
            </w:pPr>
            <w:r w:rsidRPr="00E14DD5">
              <w:rPr>
                <w:rFonts w:eastAsia="Calibri"/>
                <w:b/>
                <w:lang w:eastAsia="en-US"/>
              </w:rPr>
              <w:t>Summary table: estimated exposure from professional uses</w:t>
            </w:r>
          </w:p>
        </w:tc>
      </w:tr>
      <w:tr w:rsidR="00D6019B" w:rsidRPr="00E14DD5" w14:paraId="3AD71F6F" w14:textId="77777777" w:rsidTr="004A2E07">
        <w:trPr>
          <w:cantSplit/>
          <w:tblHeader/>
        </w:trPr>
        <w:tc>
          <w:tcPr>
            <w:tcW w:w="631" w:type="pct"/>
            <w:shd w:val="clear" w:color="auto" w:fill="auto"/>
          </w:tcPr>
          <w:p w14:paraId="3A1455C7" w14:textId="77777777" w:rsidR="00D6019B" w:rsidRPr="00E14DD5" w:rsidRDefault="00D6019B" w:rsidP="00D97300">
            <w:pPr>
              <w:spacing w:line="260" w:lineRule="atLeast"/>
              <w:rPr>
                <w:rFonts w:eastAsia="Calibri"/>
                <w:b/>
                <w:lang w:eastAsia="en-US"/>
              </w:rPr>
            </w:pPr>
            <w:r w:rsidRPr="00E14DD5">
              <w:rPr>
                <w:rFonts w:eastAsia="Calibri"/>
                <w:b/>
                <w:lang w:eastAsia="en-US"/>
              </w:rPr>
              <w:t>Exposure scenario</w:t>
            </w:r>
          </w:p>
        </w:tc>
        <w:tc>
          <w:tcPr>
            <w:tcW w:w="749" w:type="pct"/>
          </w:tcPr>
          <w:p w14:paraId="392B96A6" w14:textId="77777777" w:rsidR="00D6019B" w:rsidRPr="00E14DD5" w:rsidRDefault="00D6019B" w:rsidP="00D97300">
            <w:pPr>
              <w:spacing w:line="260" w:lineRule="atLeast"/>
              <w:rPr>
                <w:rFonts w:eastAsia="Calibri"/>
                <w:b/>
                <w:lang w:eastAsia="en-US"/>
              </w:rPr>
            </w:pPr>
            <w:r w:rsidRPr="00E14DD5">
              <w:rPr>
                <w:rFonts w:eastAsia="Calibri"/>
                <w:b/>
                <w:lang w:eastAsia="en-US"/>
              </w:rPr>
              <w:t>Tier/PPE</w:t>
            </w:r>
          </w:p>
        </w:tc>
        <w:tc>
          <w:tcPr>
            <w:tcW w:w="872" w:type="pct"/>
          </w:tcPr>
          <w:p w14:paraId="583F3299" w14:textId="77777777" w:rsidR="00D6019B" w:rsidRPr="00E14DD5" w:rsidRDefault="00D6019B" w:rsidP="00D97300">
            <w:pPr>
              <w:spacing w:line="260" w:lineRule="atLeast"/>
              <w:rPr>
                <w:rFonts w:eastAsia="Calibri"/>
                <w:b/>
                <w:lang w:eastAsia="en-US"/>
              </w:rPr>
            </w:pPr>
            <w:r w:rsidRPr="00E14DD5">
              <w:rPr>
                <w:rFonts w:eastAsia="Calibri"/>
                <w:b/>
                <w:lang w:eastAsia="en-US"/>
              </w:rPr>
              <w:t>Estimated inhalation uptake (mg/kg bw/d)</w:t>
            </w:r>
          </w:p>
        </w:tc>
        <w:tc>
          <w:tcPr>
            <w:tcW w:w="876" w:type="pct"/>
            <w:shd w:val="clear" w:color="auto" w:fill="auto"/>
            <w:tcMar>
              <w:top w:w="57" w:type="dxa"/>
              <w:bottom w:w="57" w:type="dxa"/>
            </w:tcMar>
          </w:tcPr>
          <w:p w14:paraId="0B84FEB0" w14:textId="77777777" w:rsidR="00D6019B" w:rsidRPr="00E14DD5" w:rsidRDefault="00D6019B" w:rsidP="00D97300">
            <w:pPr>
              <w:spacing w:line="260" w:lineRule="atLeast"/>
              <w:rPr>
                <w:rFonts w:eastAsia="Calibri"/>
                <w:b/>
                <w:lang w:eastAsia="en-US"/>
              </w:rPr>
            </w:pPr>
            <w:r w:rsidRPr="00E14DD5">
              <w:rPr>
                <w:rFonts w:eastAsia="Calibri"/>
                <w:b/>
                <w:lang w:eastAsia="en-US"/>
              </w:rPr>
              <w:t>Estimated dermal uptake</w:t>
            </w:r>
          </w:p>
          <w:p w14:paraId="082B5705" w14:textId="77777777" w:rsidR="00D6019B" w:rsidRPr="00E14DD5" w:rsidRDefault="00D6019B" w:rsidP="00D97300">
            <w:pPr>
              <w:spacing w:line="260" w:lineRule="atLeast"/>
              <w:rPr>
                <w:rFonts w:eastAsia="Calibri"/>
                <w:b/>
                <w:lang w:eastAsia="en-US"/>
              </w:rPr>
            </w:pPr>
            <w:r w:rsidRPr="00E14DD5">
              <w:rPr>
                <w:rFonts w:eastAsia="Calibri"/>
                <w:b/>
                <w:lang w:eastAsia="en-US"/>
              </w:rPr>
              <w:t>(mg/kg bw/d)</w:t>
            </w:r>
          </w:p>
        </w:tc>
        <w:tc>
          <w:tcPr>
            <w:tcW w:w="877" w:type="pct"/>
          </w:tcPr>
          <w:p w14:paraId="01B60D52" w14:textId="77777777" w:rsidR="00D6019B" w:rsidRPr="00E14DD5" w:rsidRDefault="00D6019B" w:rsidP="00D97300">
            <w:pPr>
              <w:spacing w:line="260" w:lineRule="atLeast"/>
              <w:rPr>
                <w:rFonts w:eastAsia="Calibri"/>
                <w:b/>
                <w:lang w:eastAsia="en-US"/>
              </w:rPr>
            </w:pPr>
            <w:r w:rsidRPr="00E14DD5">
              <w:rPr>
                <w:rFonts w:eastAsia="Calibri"/>
                <w:b/>
                <w:lang w:eastAsia="en-US"/>
              </w:rPr>
              <w:t>Estimated oral uptake</w:t>
            </w:r>
          </w:p>
        </w:tc>
        <w:tc>
          <w:tcPr>
            <w:tcW w:w="995" w:type="pct"/>
            <w:shd w:val="clear" w:color="auto" w:fill="auto"/>
            <w:tcMar>
              <w:top w:w="57" w:type="dxa"/>
              <w:bottom w:w="57" w:type="dxa"/>
            </w:tcMar>
          </w:tcPr>
          <w:p w14:paraId="4029C699" w14:textId="77777777" w:rsidR="00D6019B" w:rsidRPr="00E14DD5" w:rsidRDefault="00D6019B" w:rsidP="00D97300">
            <w:pPr>
              <w:spacing w:line="260" w:lineRule="atLeast"/>
              <w:rPr>
                <w:rFonts w:eastAsia="Calibri"/>
                <w:b/>
                <w:lang w:eastAsia="en-US"/>
              </w:rPr>
            </w:pPr>
            <w:r w:rsidRPr="00E14DD5">
              <w:rPr>
                <w:rFonts w:eastAsia="Calibri"/>
                <w:b/>
                <w:lang w:eastAsia="en-US"/>
              </w:rPr>
              <w:t>Estimated total uptake</w:t>
            </w:r>
          </w:p>
          <w:p w14:paraId="1DB4C430" w14:textId="77777777" w:rsidR="00D6019B" w:rsidRPr="00E14DD5" w:rsidRDefault="00D6019B" w:rsidP="00D97300">
            <w:pPr>
              <w:spacing w:line="260" w:lineRule="atLeast"/>
              <w:rPr>
                <w:rFonts w:eastAsia="Calibri"/>
                <w:b/>
                <w:lang w:eastAsia="en-US"/>
              </w:rPr>
            </w:pPr>
            <w:r w:rsidRPr="00E14DD5">
              <w:rPr>
                <w:rFonts w:eastAsia="Calibri"/>
                <w:b/>
                <w:lang w:eastAsia="en-US"/>
              </w:rPr>
              <w:t>(mg/kg bw/d)</w:t>
            </w:r>
          </w:p>
        </w:tc>
      </w:tr>
      <w:tr w:rsidR="004A2E07" w:rsidRPr="00E14DD5" w14:paraId="02E5831E" w14:textId="77777777" w:rsidTr="004A2E07">
        <w:trPr>
          <w:cantSplit/>
          <w:tblHeader/>
        </w:trPr>
        <w:tc>
          <w:tcPr>
            <w:tcW w:w="631" w:type="pct"/>
            <w:vMerge w:val="restart"/>
            <w:shd w:val="clear" w:color="auto" w:fill="auto"/>
            <w:vAlign w:val="center"/>
          </w:tcPr>
          <w:p w14:paraId="69DDAF6D" w14:textId="0097CDCD" w:rsidR="004A2E07" w:rsidRPr="00E14DD5" w:rsidRDefault="004A2E07" w:rsidP="00D97300">
            <w:pPr>
              <w:spacing w:line="260" w:lineRule="atLeast"/>
              <w:rPr>
                <w:rFonts w:eastAsia="Calibri"/>
                <w:lang w:eastAsia="en-US"/>
              </w:rPr>
            </w:pPr>
            <w:r w:rsidRPr="00E14DD5">
              <w:rPr>
                <w:rFonts w:eastAsia="Calibri"/>
                <w:lang w:eastAsia="en-US"/>
              </w:rPr>
              <w:t xml:space="preserve">Scenario [1.2] – </w:t>
            </w:r>
            <w:r>
              <w:rPr>
                <w:rFonts w:eastAsia="Calibri"/>
                <w:lang w:eastAsia="en-US"/>
              </w:rPr>
              <w:t xml:space="preserve">M/L </w:t>
            </w:r>
            <w:r w:rsidRPr="00F612D9">
              <w:rPr>
                <w:rFonts w:eastAsia="Calibri"/>
                <w:lang w:eastAsia="en-US"/>
              </w:rPr>
              <w:t xml:space="preserve">model </w:t>
            </w:r>
            <w:r>
              <w:rPr>
                <w:rFonts w:eastAsia="Calibri"/>
                <w:lang w:eastAsia="en-US"/>
              </w:rPr>
              <w:t>4</w:t>
            </w:r>
          </w:p>
        </w:tc>
        <w:tc>
          <w:tcPr>
            <w:tcW w:w="749" w:type="pct"/>
            <w:shd w:val="clear" w:color="auto" w:fill="auto"/>
            <w:vAlign w:val="center"/>
          </w:tcPr>
          <w:p w14:paraId="789FDB16" w14:textId="77777777" w:rsidR="004A2E07" w:rsidRPr="00E14DD5" w:rsidRDefault="004A2E07" w:rsidP="00D97300">
            <w:pPr>
              <w:spacing w:line="260" w:lineRule="atLeast"/>
              <w:jc w:val="center"/>
              <w:rPr>
                <w:rFonts w:eastAsia="Calibri"/>
                <w:lang w:eastAsia="en-US"/>
              </w:rPr>
            </w:pPr>
            <w:r w:rsidRPr="00E14DD5">
              <w:rPr>
                <w:rFonts w:eastAsia="Calibri"/>
                <w:lang w:eastAsia="en-US"/>
              </w:rPr>
              <w:t>Tier 1/ none</w:t>
            </w:r>
          </w:p>
        </w:tc>
        <w:tc>
          <w:tcPr>
            <w:tcW w:w="872" w:type="pct"/>
            <w:shd w:val="clear" w:color="auto" w:fill="auto"/>
            <w:vAlign w:val="center"/>
          </w:tcPr>
          <w:p w14:paraId="27A4C9D0" w14:textId="77777777" w:rsidR="004A2E07" w:rsidRPr="007A4E77" w:rsidRDefault="004A2E07" w:rsidP="00D97300">
            <w:pPr>
              <w:jc w:val="center"/>
              <w:rPr>
                <w:rFonts w:eastAsia="Calibri"/>
                <w:lang w:eastAsia="en-US"/>
              </w:rPr>
            </w:pPr>
            <w:r>
              <w:rPr>
                <w:rFonts w:eastAsia="Calibri"/>
                <w:lang w:eastAsia="en-US"/>
              </w:rPr>
              <w:t>-</w:t>
            </w:r>
          </w:p>
        </w:tc>
        <w:tc>
          <w:tcPr>
            <w:tcW w:w="876" w:type="pct"/>
            <w:shd w:val="clear" w:color="auto" w:fill="auto"/>
            <w:tcMar>
              <w:top w:w="57" w:type="dxa"/>
              <w:bottom w:w="57" w:type="dxa"/>
            </w:tcMar>
            <w:vAlign w:val="center"/>
          </w:tcPr>
          <w:p w14:paraId="77DEFCE9" w14:textId="70D5165F" w:rsidR="004A2E07" w:rsidRPr="007A4E77" w:rsidRDefault="004A2E07" w:rsidP="004A2E07">
            <w:pPr>
              <w:jc w:val="center"/>
              <w:rPr>
                <w:rFonts w:eastAsia="Calibri"/>
                <w:lang w:eastAsia="en-US"/>
              </w:rPr>
            </w:pPr>
            <w:r>
              <w:rPr>
                <w:rFonts w:eastAsia="Calibri"/>
                <w:lang w:eastAsia="en-US"/>
              </w:rPr>
              <w:t>1.</w:t>
            </w:r>
            <w:r w:rsidR="0020530E">
              <w:rPr>
                <w:rFonts w:eastAsia="Calibri"/>
                <w:lang w:eastAsia="en-US"/>
              </w:rPr>
              <w:t>72</w:t>
            </w:r>
            <w:r>
              <w:rPr>
                <w:rFonts w:eastAsia="Calibri"/>
                <w:lang w:eastAsia="en-US"/>
              </w:rPr>
              <w:t>E-03</w:t>
            </w:r>
          </w:p>
        </w:tc>
        <w:tc>
          <w:tcPr>
            <w:tcW w:w="877" w:type="pct"/>
            <w:shd w:val="clear" w:color="auto" w:fill="auto"/>
            <w:vAlign w:val="center"/>
          </w:tcPr>
          <w:p w14:paraId="40997A5E" w14:textId="77777777" w:rsidR="004A2E07" w:rsidRPr="006307BF" w:rsidRDefault="004A2E07" w:rsidP="00D97300">
            <w:pPr>
              <w:spacing w:line="260" w:lineRule="atLeast"/>
              <w:jc w:val="center"/>
              <w:rPr>
                <w:rFonts w:eastAsia="Calibri"/>
                <w:lang w:eastAsia="en-US"/>
              </w:rPr>
            </w:pPr>
            <w:r w:rsidRPr="006307BF">
              <w:rPr>
                <w:rFonts w:eastAsia="Calibri"/>
                <w:lang w:eastAsia="en-US"/>
              </w:rPr>
              <w:t>-</w:t>
            </w:r>
          </w:p>
        </w:tc>
        <w:tc>
          <w:tcPr>
            <w:tcW w:w="995" w:type="pct"/>
            <w:shd w:val="clear" w:color="auto" w:fill="auto"/>
            <w:tcMar>
              <w:top w:w="57" w:type="dxa"/>
              <w:bottom w:w="57" w:type="dxa"/>
            </w:tcMar>
            <w:vAlign w:val="center"/>
          </w:tcPr>
          <w:p w14:paraId="5AF84E6D" w14:textId="39C83C10" w:rsidR="004A2E07" w:rsidRPr="006307BF" w:rsidRDefault="004A2E07" w:rsidP="00D97300">
            <w:pPr>
              <w:spacing w:line="260" w:lineRule="atLeast"/>
              <w:jc w:val="center"/>
              <w:rPr>
                <w:rFonts w:eastAsia="Calibri"/>
                <w:lang w:eastAsia="en-US"/>
              </w:rPr>
            </w:pPr>
            <w:r>
              <w:rPr>
                <w:rFonts w:eastAsia="Calibri"/>
                <w:lang w:eastAsia="en-US"/>
              </w:rPr>
              <w:t>1.</w:t>
            </w:r>
            <w:r w:rsidR="0020530E">
              <w:rPr>
                <w:rFonts w:eastAsia="Calibri"/>
                <w:lang w:eastAsia="en-US"/>
              </w:rPr>
              <w:t>72</w:t>
            </w:r>
            <w:r>
              <w:rPr>
                <w:rFonts w:eastAsia="Calibri"/>
                <w:lang w:eastAsia="en-US"/>
              </w:rPr>
              <w:t>E-03</w:t>
            </w:r>
          </w:p>
        </w:tc>
      </w:tr>
      <w:tr w:rsidR="004A2E07" w:rsidRPr="00E14DD5" w14:paraId="3C4C9868" w14:textId="77777777" w:rsidTr="004A2E07">
        <w:trPr>
          <w:cantSplit/>
          <w:tblHeader/>
        </w:trPr>
        <w:tc>
          <w:tcPr>
            <w:tcW w:w="631" w:type="pct"/>
            <w:vMerge/>
            <w:shd w:val="clear" w:color="auto" w:fill="auto"/>
            <w:vAlign w:val="center"/>
          </w:tcPr>
          <w:p w14:paraId="39E3CF5E" w14:textId="77777777" w:rsidR="004A2E07" w:rsidRPr="00E14DD5" w:rsidRDefault="004A2E07" w:rsidP="00D97300">
            <w:pPr>
              <w:spacing w:line="260" w:lineRule="atLeast"/>
              <w:rPr>
                <w:rFonts w:eastAsia="Calibri"/>
                <w:lang w:eastAsia="en-US"/>
              </w:rPr>
            </w:pPr>
          </w:p>
        </w:tc>
        <w:tc>
          <w:tcPr>
            <w:tcW w:w="749" w:type="pct"/>
            <w:shd w:val="clear" w:color="auto" w:fill="auto"/>
            <w:vAlign w:val="center"/>
          </w:tcPr>
          <w:p w14:paraId="73972F33" w14:textId="77777777" w:rsidR="004A2E07" w:rsidRPr="00E14DD5" w:rsidRDefault="004A2E07" w:rsidP="00D97300">
            <w:pPr>
              <w:spacing w:line="260" w:lineRule="atLeast"/>
              <w:jc w:val="center"/>
              <w:rPr>
                <w:rFonts w:eastAsia="Calibri"/>
                <w:lang w:eastAsia="en-US"/>
              </w:rPr>
            </w:pPr>
            <w:r w:rsidRPr="00E14DD5">
              <w:rPr>
                <w:rFonts w:eastAsia="Calibri"/>
                <w:lang w:eastAsia="en-US"/>
              </w:rPr>
              <w:t>Tier 2/</w:t>
            </w:r>
          </w:p>
          <w:p w14:paraId="09FAB782" w14:textId="77777777" w:rsidR="004A2E07" w:rsidRPr="00E14DD5" w:rsidRDefault="004A2E07" w:rsidP="00D97300">
            <w:pPr>
              <w:spacing w:line="260" w:lineRule="atLeast"/>
              <w:jc w:val="center"/>
              <w:rPr>
                <w:rFonts w:eastAsia="Calibri"/>
                <w:lang w:eastAsia="en-US"/>
              </w:rPr>
            </w:pPr>
            <w:r>
              <w:rPr>
                <w:rFonts w:eastAsia="Calibri"/>
                <w:lang w:eastAsia="en-US"/>
              </w:rPr>
              <w:t>Gloves</w:t>
            </w:r>
          </w:p>
        </w:tc>
        <w:tc>
          <w:tcPr>
            <w:tcW w:w="872" w:type="pct"/>
            <w:shd w:val="clear" w:color="auto" w:fill="auto"/>
            <w:vAlign w:val="center"/>
          </w:tcPr>
          <w:p w14:paraId="725EB2FE" w14:textId="77777777" w:rsidR="004A2E07" w:rsidRPr="007A4E77" w:rsidRDefault="004A2E07" w:rsidP="00D97300">
            <w:pPr>
              <w:jc w:val="center"/>
              <w:rPr>
                <w:rFonts w:eastAsia="Calibri"/>
                <w:lang w:eastAsia="en-US"/>
              </w:rPr>
            </w:pPr>
            <w:r>
              <w:rPr>
                <w:rFonts w:eastAsia="Calibri"/>
                <w:lang w:eastAsia="en-US"/>
              </w:rPr>
              <w:t>-</w:t>
            </w:r>
          </w:p>
        </w:tc>
        <w:tc>
          <w:tcPr>
            <w:tcW w:w="876" w:type="pct"/>
            <w:shd w:val="clear" w:color="auto" w:fill="auto"/>
            <w:tcMar>
              <w:top w:w="57" w:type="dxa"/>
              <w:bottom w:w="57" w:type="dxa"/>
            </w:tcMar>
            <w:vAlign w:val="center"/>
          </w:tcPr>
          <w:p w14:paraId="3605A007" w14:textId="51B50DE6" w:rsidR="004A2E07" w:rsidRPr="007A4E77" w:rsidRDefault="004A2E07" w:rsidP="004A2E07">
            <w:pPr>
              <w:jc w:val="center"/>
              <w:rPr>
                <w:rFonts w:eastAsia="Calibri"/>
                <w:lang w:eastAsia="en-US"/>
              </w:rPr>
            </w:pPr>
            <w:r>
              <w:rPr>
                <w:rFonts w:eastAsia="Calibri"/>
                <w:lang w:eastAsia="en-US"/>
              </w:rPr>
              <w:t>1.</w:t>
            </w:r>
            <w:r w:rsidR="0020530E">
              <w:rPr>
                <w:rFonts w:eastAsia="Calibri"/>
                <w:lang w:eastAsia="en-US"/>
              </w:rPr>
              <w:t>72</w:t>
            </w:r>
            <w:r>
              <w:rPr>
                <w:rFonts w:eastAsia="Calibri"/>
                <w:lang w:eastAsia="en-US"/>
              </w:rPr>
              <w:t>E-04</w:t>
            </w:r>
          </w:p>
        </w:tc>
        <w:tc>
          <w:tcPr>
            <w:tcW w:w="877" w:type="pct"/>
            <w:shd w:val="clear" w:color="auto" w:fill="auto"/>
            <w:vAlign w:val="center"/>
          </w:tcPr>
          <w:p w14:paraId="10D8F9A6" w14:textId="77777777" w:rsidR="004A2E07" w:rsidRPr="006307BF" w:rsidRDefault="004A2E07" w:rsidP="00D97300">
            <w:pPr>
              <w:spacing w:line="260" w:lineRule="atLeast"/>
              <w:jc w:val="center"/>
              <w:rPr>
                <w:rFonts w:eastAsia="Calibri"/>
                <w:lang w:eastAsia="en-US"/>
              </w:rPr>
            </w:pPr>
            <w:r w:rsidRPr="006307BF">
              <w:rPr>
                <w:rFonts w:eastAsia="Calibri"/>
                <w:lang w:eastAsia="en-US"/>
              </w:rPr>
              <w:t>-</w:t>
            </w:r>
          </w:p>
        </w:tc>
        <w:tc>
          <w:tcPr>
            <w:tcW w:w="995" w:type="pct"/>
            <w:shd w:val="clear" w:color="auto" w:fill="auto"/>
            <w:tcMar>
              <w:top w:w="57" w:type="dxa"/>
              <w:bottom w:w="57" w:type="dxa"/>
            </w:tcMar>
            <w:vAlign w:val="center"/>
          </w:tcPr>
          <w:p w14:paraId="6EEE0542" w14:textId="29E31376" w:rsidR="004A2E07" w:rsidRPr="006307BF" w:rsidRDefault="004A2E07" w:rsidP="00D97300">
            <w:pPr>
              <w:spacing w:line="260" w:lineRule="atLeast"/>
              <w:jc w:val="center"/>
              <w:rPr>
                <w:rFonts w:eastAsia="Calibri"/>
                <w:lang w:eastAsia="en-US"/>
              </w:rPr>
            </w:pPr>
            <w:r>
              <w:rPr>
                <w:rFonts w:eastAsia="Calibri"/>
                <w:lang w:eastAsia="en-US"/>
              </w:rPr>
              <w:t>1.</w:t>
            </w:r>
            <w:r w:rsidR="0020530E">
              <w:rPr>
                <w:rFonts w:eastAsia="Calibri"/>
                <w:lang w:eastAsia="en-US"/>
              </w:rPr>
              <w:t>72</w:t>
            </w:r>
            <w:r>
              <w:rPr>
                <w:rFonts w:eastAsia="Calibri"/>
                <w:lang w:eastAsia="en-US"/>
              </w:rPr>
              <w:t>E-04</w:t>
            </w:r>
          </w:p>
        </w:tc>
      </w:tr>
    </w:tbl>
    <w:p w14:paraId="7987CDD8" w14:textId="77777777" w:rsidR="00D6019B" w:rsidRDefault="00D6019B" w:rsidP="00D6019B">
      <w:pPr>
        <w:spacing w:line="260" w:lineRule="atLeast"/>
        <w:rPr>
          <w:rFonts w:eastAsia="Calibri"/>
          <w:highlight w:val="cyan"/>
          <w:lang w:eastAsia="en-US"/>
        </w:rPr>
      </w:pPr>
    </w:p>
    <w:p w14:paraId="249E10A5" w14:textId="7EA289BE" w:rsidR="00AD7BC1" w:rsidRPr="00E14DD5" w:rsidRDefault="00AD7BC1" w:rsidP="00D6019B">
      <w:pPr>
        <w:spacing w:line="260" w:lineRule="atLeast"/>
        <w:rPr>
          <w:rFonts w:eastAsia="Calibri"/>
          <w:highlight w:val="cyan"/>
          <w:lang w:eastAsia="en-US"/>
        </w:rPr>
      </w:pPr>
      <w:r>
        <w:rPr>
          <w:bCs/>
          <w:color w:val="000000"/>
          <w:szCs w:val="24"/>
          <w:lang w:eastAsia="en-US"/>
        </w:rPr>
        <w:t>The exposure calculations are included in Annex 3.2.</w:t>
      </w:r>
    </w:p>
    <w:p w14:paraId="445B3051" w14:textId="77777777" w:rsidR="00D6019B" w:rsidRDefault="00D6019B" w:rsidP="00060CC2">
      <w:pPr>
        <w:rPr>
          <w:rFonts w:eastAsia="Calibri"/>
          <w:lang w:eastAsia="en-US"/>
        </w:rPr>
      </w:pPr>
    </w:p>
    <w:p w14:paraId="766383B7" w14:textId="679D8E1B" w:rsidR="003E7F23" w:rsidRPr="003E7F23" w:rsidRDefault="003E7F23" w:rsidP="003E7F23">
      <w:pPr>
        <w:rPr>
          <w:rFonts w:eastAsia="Calibri"/>
          <w:i/>
          <w:sz w:val="18"/>
          <w:u w:val="single"/>
          <w:lang w:eastAsia="en-US"/>
        </w:rPr>
      </w:pPr>
      <w:r w:rsidRPr="003E7F23">
        <w:rPr>
          <w:rFonts w:eastAsia="Calibri"/>
          <w:i/>
          <w:u w:val="single"/>
          <w:lang w:eastAsia="en-US"/>
        </w:rPr>
        <w:t>Scenario 2</w:t>
      </w:r>
    </w:p>
    <w:p w14:paraId="62C0F944" w14:textId="77777777" w:rsidR="003E7F23" w:rsidRDefault="003E7F23" w:rsidP="003E7F23"/>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85"/>
      </w:tblGrid>
      <w:tr w:rsidR="003E7F23" w:rsidRPr="00A53EE0" w14:paraId="296E257A" w14:textId="77777777" w:rsidTr="003E7F23">
        <w:trPr>
          <w:tblHeader/>
        </w:trPr>
        <w:tc>
          <w:tcPr>
            <w:tcW w:w="5000" w:type="pct"/>
            <w:shd w:val="clear" w:color="auto" w:fill="FFFFCC"/>
            <w:tcMar>
              <w:top w:w="57" w:type="dxa"/>
              <w:bottom w:w="57" w:type="dxa"/>
            </w:tcMar>
          </w:tcPr>
          <w:p w14:paraId="2027943A" w14:textId="6F6C0D8E" w:rsidR="003E7F23" w:rsidRPr="00A53EE0" w:rsidRDefault="003E7F23" w:rsidP="003E7F23">
            <w:pPr>
              <w:spacing w:line="260" w:lineRule="atLeast"/>
              <w:rPr>
                <w:rFonts w:eastAsia="Calibri"/>
                <w:b/>
                <w:lang w:eastAsia="en-US"/>
              </w:rPr>
            </w:pPr>
            <w:r>
              <w:rPr>
                <w:vertAlign w:val="superscript"/>
                <w:lang w:val="en-US"/>
              </w:rPr>
              <w:br w:type="page"/>
            </w:r>
            <w:r w:rsidRPr="00A53EE0">
              <w:rPr>
                <w:rFonts w:eastAsia="Calibri"/>
                <w:b/>
                <w:lang w:eastAsia="en-US"/>
              </w:rPr>
              <w:t xml:space="preserve">Description of Scenario </w:t>
            </w:r>
            <w:r>
              <w:rPr>
                <w:rFonts w:eastAsia="Calibri"/>
                <w:b/>
                <w:lang w:eastAsia="en-US"/>
              </w:rPr>
              <w:t>2</w:t>
            </w:r>
            <w:r w:rsidR="00D6019B">
              <w:rPr>
                <w:rFonts w:eastAsia="Calibri"/>
                <w:b/>
                <w:lang w:eastAsia="en-US"/>
              </w:rPr>
              <w:t xml:space="preserve"> – application </w:t>
            </w:r>
            <w:r w:rsidR="004001B1">
              <w:rPr>
                <w:rFonts w:eastAsia="Calibri"/>
                <w:b/>
                <w:lang w:eastAsia="en-US"/>
              </w:rPr>
              <w:t>by dipping</w:t>
            </w:r>
          </w:p>
        </w:tc>
      </w:tr>
      <w:tr w:rsidR="003E7F23" w:rsidRPr="00A53EE0" w14:paraId="292C8E06" w14:textId="77777777" w:rsidTr="003E7F23">
        <w:trPr>
          <w:tblHeader/>
        </w:trPr>
        <w:tc>
          <w:tcPr>
            <w:tcW w:w="5000" w:type="pct"/>
            <w:shd w:val="clear" w:color="auto" w:fill="auto"/>
            <w:tcMar>
              <w:top w:w="57" w:type="dxa"/>
              <w:bottom w:w="57" w:type="dxa"/>
            </w:tcMar>
          </w:tcPr>
          <w:p w14:paraId="7CBC6253" w14:textId="77777777" w:rsidR="00B812DC" w:rsidRPr="00B812DC" w:rsidRDefault="00B812DC" w:rsidP="003E7F23">
            <w:pPr>
              <w:rPr>
                <w:i/>
              </w:rPr>
            </w:pPr>
            <w:r w:rsidRPr="00B812DC">
              <w:rPr>
                <w:i/>
              </w:rPr>
              <w:lastRenderedPageBreak/>
              <w:t>Application by manual dipping, scenario 2.1</w:t>
            </w:r>
          </w:p>
          <w:p w14:paraId="01A079D6" w14:textId="62151345" w:rsidR="003E7F23" w:rsidRDefault="003E7F23" w:rsidP="003E7F23">
            <w:pPr>
              <w:rPr>
                <w:rFonts w:eastAsia="Calibri"/>
                <w:lang w:eastAsia="en-US"/>
              </w:rPr>
            </w:pPr>
            <w:r w:rsidRPr="00C50A4C">
              <w:t>Dermal exposure during use of the dip cups, based on the design of the dipping cup, is not</w:t>
            </w:r>
            <w:r>
              <w:t xml:space="preserve"> </w:t>
            </w:r>
            <w:r w:rsidRPr="00C50A4C">
              <w:t>expected. Any possible spillage</w:t>
            </w:r>
            <w:r w:rsidR="00DA1EC2">
              <w:t xml:space="preserve"> exposure</w:t>
            </w:r>
            <w:r w:rsidRPr="00C50A4C">
              <w:t xml:space="preserve"> is considered covered by the dermal exposure as calculated</w:t>
            </w:r>
            <w:r>
              <w:t xml:space="preserve"> </w:t>
            </w:r>
            <w:r w:rsidRPr="00C50A4C">
              <w:t>by the scenario of mixing and loading.</w:t>
            </w:r>
            <w:r w:rsidR="00D6019B">
              <w:t xml:space="preserve"> This is in line </w:t>
            </w:r>
            <w:r w:rsidR="00D6019B">
              <w:rPr>
                <w:rFonts w:eastAsia="Calibri"/>
                <w:lang w:eastAsia="en-US"/>
              </w:rPr>
              <w:t xml:space="preserve">with HEAdhoc recommendation </w:t>
            </w:r>
            <w:r w:rsidR="00D6019B" w:rsidRPr="00E56E4A">
              <w:rPr>
                <w:rFonts w:eastAsia="Calibri"/>
                <w:lang w:eastAsia="en-US"/>
              </w:rPr>
              <w:t>no. 13: Exposure Assessment of Teat Disinfection Products  for Veterinary Hygiene (PT3) (Agreed at the Human Health Working Group I on 19 January 2017)</w:t>
            </w:r>
          </w:p>
          <w:p w14:paraId="0F1260FD" w14:textId="77777777" w:rsidR="004001B1" w:rsidRDefault="004001B1" w:rsidP="003E7F23">
            <w:pPr>
              <w:rPr>
                <w:rFonts w:eastAsia="Calibri"/>
                <w:lang w:eastAsia="en-US"/>
              </w:rPr>
            </w:pPr>
          </w:p>
          <w:p w14:paraId="5D912757" w14:textId="77777777" w:rsidR="003E7F23" w:rsidRDefault="004001B1" w:rsidP="00EA6E82">
            <w:pPr>
              <w:rPr>
                <w:rFonts w:eastAsia="Calibri"/>
                <w:lang w:eastAsia="en-US"/>
              </w:rPr>
            </w:pPr>
            <w:r>
              <w:rPr>
                <w:rFonts w:eastAsia="Calibri"/>
                <w:lang w:eastAsia="en-US"/>
              </w:rPr>
              <w:t>Additionally, a</w:t>
            </w:r>
            <w:r w:rsidRPr="00C82FA0">
              <w:rPr>
                <w:rFonts w:eastAsia="Calibri"/>
                <w:lang w:eastAsia="en-US"/>
              </w:rPr>
              <w:t>s iodine i</w:t>
            </w:r>
            <w:r w:rsidR="00EA6E82">
              <w:rPr>
                <w:rFonts w:eastAsia="Calibri"/>
                <w:lang w:eastAsia="en-US"/>
              </w:rPr>
              <w:t>n</w:t>
            </w:r>
            <w:r w:rsidRPr="00C82FA0">
              <w:rPr>
                <w:rFonts w:eastAsia="Calibri"/>
                <w:lang w:eastAsia="en-US"/>
              </w:rPr>
              <w:t xml:space="preserve"> the product is complex-bound in the formulation, no evaporation is expected and therefore no inhalation exposure is assessed.</w:t>
            </w:r>
          </w:p>
          <w:p w14:paraId="249F1650" w14:textId="77777777" w:rsidR="00B812DC" w:rsidRDefault="00B812DC" w:rsidP="00EA6E82">
            <w:pPr>
              <w:rPr>
                <w:rFonts w:eastAsia="Calibri"/>
                <w:lang w:eastAsia="en-US"/>
              </w:rPr>
            </w:pPr>
          </w:p>
          <w:p w14:paraId="08A57DB9" w14:textId="4A1D2F0C" w:rsidR="00B812DC" w:rsidRPr="00B812DC" w:rsidRDefault="00B812DC" w:rsidP="00B812DC">
            <w:pPr>
              <w:rPr>
                <w:i/>
              </w:rPr>
            </w:pPr>
            <w:r w:rsidRPr="00B812DC">
              <w:rPr>
                <w:i/>
              </w:rPr>
              <w:t xml:space="preserve">Application by </w:t>
            </w:r>
            <w:r>
              <w:rPr>
                <w:i/>
              </w:rPr>
              <w:t>automated dipping, scenario 2.2</w:t>
            </w:r>
          </w:p>
          <w:p w14:paraId="046EC948" w14:textId="693E2204" w:rsidR="00B812DC" w:rsidRPr="00A53EE0" w:rsidRDefault="00B812DC" w:rsidP="00B812DC">
            <w:pPr>
              <w:rPr>
                <w:rFonts w:eastAsia="Calibri"/>
                <w:lang w:eastAsia="en-US"/>
              </w:rPr>
            </w:pPr>
            <w:r w:rsidRPr="00B812DC">
              <w:t>No exposure of professionals occurs during automated dipping.</w:t>
            </w:r>
          </w:p>
        </w:tc>
      </w:tr>
    </w:tbl>
    <w:p w14:paraId="70CCEF99" w14:textId="77777777" w:rsidR="003E7F23" w:rsidRPr="00734BCB" w:rsidRDefault="003E7F23" w:rsidP="003E7F23">
      <w:pPr>
        <w:pStyle w:val="Lijstalinea"/>
        <w:widowControl w:val="0"/>
        <w:spacing w:after="120" w:line="360" w:lineRule="auto"/>
        <w:contextualSpacing/>
        <w:jc w:val="both"/>
        <w:rPr>
          <w:sz w:val="18"/>
          <w:vertAlign w:val="superscript"/>
        </w:rPr>
      </w:pPr>
    </w:p>
    <w:p w14:paraId="0110C249" w14:textId="77777777" w:rsidR="003E7F23" w:rsidRPr="003E7F23" w:rsidRDefault="003E7F23" w:rsidP="003E7F23">
      <w:pPr>
        <w:rPr>
          <w:rFonts w:eastAsia="Calibri"/>
          <w:i/>
          <w:u w:val="single"/>
          <w:lang w:eastAsia="en-US"/>
        </w:rPr>
      </w:pPr>
      <w:r w:rsidRPr="003E7F23">
        <w:rPr>
          <w:rFonts w:eastAsia="Calibri"/>
          <w:i/>
          <w:u w:val="single"/>
          <w:lang w:eastAsia="en-US"/>
        </w:rPr>
        <w:t>Scenario 3</w:t>
      </w:r>
    </w:p>
    <w:p w14:paraId="7AFA2E2D" w14:textId="77777777" w:rsidR="003E7F23" w:rsidRPr="006044B9" w:rsidRDefault="003E7F23" w:rsidP="003E7F23">
      <w:pPr>
        <w:rPr>
          <w:rFonts w:eastAsia="Calibri"/>
          <w:i/>
          <w:u w:val="single"/>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95"/>
        <w:gridCol w:w="4370"/>
        <w:gridCol w:w="3120"/>
      </w:tblGrid>
      <w:tr w:rsidR="003E7F23" w:rsidRPr="00A53EE0" w14:paraId="7405C102" w14:textId="77777777" w:rsidTr="003E7F23">
        <w:trPr>
          <w:tblHeader/>
        </w:trPr>
        <w:tc>
          <w:tcPr>
            <w:tcW w:w="5000" w:type="pct"/>
            <w:gridSpan w:val="3"/>
            <w:shd w:val="clear" w:color="auto" w:fill="FFFFCC"/>
            <w:tcMar>
              <w:top w:w="57" w:type="dxa"/>
              <w:bottom w:w="57" w:type="dxa"/>
            </w:tcMar>
          </w:tcPr>
          <w:p w14:paraId="6ACA7560" w14:textId="4E31796F" w:rsidR="003E7F23" w:rsidRPr="00A53EE0" w:rsidRDefault="003E7F23" w:rsidP="003E7F23">
            <w:pPr>
              <w:spacing w:line="260" w:lineRule="atLeast"/>
              <w:rPr>
                <w:rFonts w:eastAsia="Calibri"/>
                <w:b/>
                <w:lang w:eastAsia="en-US"/>
              </w:rPr>
            </w:pPr>
            <w:r w:rsidRPr="00A53EE0">
              <w:rPr>
                <w:rFonts w:eastAsia="Calibri"/>
                <w:b/>
                <w:lang w:eastAsia="en-US"/>
              </w:rPr>
              <w:t xml:space="preserve">Description of Scenario </w:t>
            </w:r>
            <w:r>
              <w:rPr>
                <w:rFonts w:eastAsia="Calibri"/>
                <w:b/>
                <w:lang w:eastAsia="en-US"/>
              </w:rPr>
              <w:t>3</w:t>
            </w:r>
            <w:r w:rsidR="00B812DC">
              <w:rPr>
                <w:rFonts w:eastAsia="Calibri"/>
                <w:b/>
                <w:lang w:eastAsia="en-US"/>
              </w:rPr>
              <w:t>.1</w:t>
            </w:r>
            <w:r w:rsidR="004001B1">
              <w:rPr>
                <w:rFonts w:eastAsia="Calibri"/>
                <w:b/>
                <w:lang w:eastAsia="en-US"/>
              </w:rPr>
              <w:t xml:space="preserve"> – application by manual spraying</w:t>
            </w:r>
          </w:p>
        </w:tc>
      </w:tr>
      <w:tr w:rsidR="003E7F23" w:rsidRPr="00A53EE0" w14:paraId="3E0CAFB1" w14:textId="77777777" w:rsidTr="003E7F23">
        <w:trPr>
          <w:tblHeader/>
        </w:trPr>
        <w:tc>
          <w:tcPr>
            <w:tcW w:w="5000" w:type="pct"/>
            <w:gridSpan w:val="3"/>
            <w:shd w:val="clear" w:color="auto" w:fill="auto"/>
            <w:tcMar>
              <w:top w:w="57" w:type="dxa"/>
              <w:bottom w:w="57" w:type="dxa"/>
            </w:tcMar>
          </w:tcPr>
          <w:p w14:paraId="3ED1D86F" w14:textId="3BA46D6B" w:rsidR="004001B1" w:rsidRDefault="00E765DE" w:rsidP="004001B1">
            <w:pPr>
              <w:spacing w:line="260" w:lineRule="atLeast"/>
              <w:rPr>
                <w:bCs/>
                <w:color w:val="000000"/>
                <w:szCs w:val="24"/>
                <w:lang w:eastAsia="en-US"/>
              </w:rPr>
            </w:pPr>
            <w:r>
              <w:rPr>
                <w:bCs/>
                <w:color w:val="000000"/>
                <w:szCs w:val="24"/>
                <w:lang w:eastAsia="en-US"/>
              </w:rPr>
              <w:t>A</w:t>
            </w:r>
            <w:r w:rsidR="004001B1" w:rsidRPr="00E14DD5">
              <w:rPr>
                <w:bCs/>
                <w:color w:val="000000"/>
                <w:szCs w:val="24"/>
                <w:lang w:eastAsia="en-US"/>
              </w:rPr>
              <w:t>fter milking, the teats are sprayed with the disinfectant using a trigger sprayer or electronic sprayer making sure that each teat is covered with the disinfectant.</w:t>
            </w:r>
          </w:p>
          <w:p w14:paraId="1368EEFF" w14:textId="77777777" w:rsidR="004001B1" w:rsidRPr="00E14DD5" w:rsidRDefault="004001B1" w:rsidP="004001B1">
            <w:pPr>
              <w:spacing w:line="260" w:lineRule="atLeast"/>
              <w:rPr>
                <w:bCs/>
                <w:color w:val="000000"/>
                <w:szCs w:val="24"/>
                <w:lang w:eastAsia="en-US"/>
              </w:rPr>
            </w:pPr>
          </w:p>
          <w:p w14:paraId="3BA569DB" w14:textId="77777777" w:rsidR="004001B1" w:rsidRDefault="004001B1" w:rsidP="004001B1">
            <w:pPr>
              <w:spacing w:line="260" w:lineRule="atLeast"/>
              <w:rPr>
                <w:rFonts w:eastAsia="Calibri"/>
                <w:lang w:eastAsia="en-US"/>
              </w:rPr>
            </w:pPr>
            <w:r>
              <w:rPr>
                <w:rFonts w:eastAsia="Calibri"/>
                <w:lang w:eastAsia="en-US"/>
              </w:rPr>
              <w:t xml:space="preserve">In line with HEAdhoc recommendation </w:t>
            </w:r>
            <w:r w:rsidRPr="00E56E4A">
              <w:rPr>
                <w:rFonts w:eastAsia="Calibri"/>
                <w:lang w:eastAsia="en-US"/>
              </w:rPr>
              <w:t>no. 13: Exposure Assessment of Teat Disinfection Products  for Veterinary Hygiene (PT3) (Agreed at the Human Health Working Group I on 19 January 2017)</w:t>
            </w:r>
            <w:r>
              <w:rPr>
                <w:rFonts w:eastAsia="Calibri"/>
                <w:lang w:eastAsia="en-US"/>
              </w:rPr>
              <w:t xml:space="preserve">, for application by spraying (both manual trigger spraying and electronic spraying (not with robot)) </w:t>
            </w:r>
            <w:r w:rsidRPr="00E14DD5">
              <w:rPr>
                <w:rFonts w:eastAsia="Calibri"/>
                <w:lang w:eastAsia="en-US"/>
              </w:rPr>
              <w:t>Hand-held trigger spray</w:t>
            </w:r>
            <w:r>
              <w:rPr>
                <w:rFonts w:eastAsia="Calibri"/>
                <w:lang w:eastAsia="en-US"/>
              </w:rPr>
              <w:t xml:space="preserve"> model (consumer product spraying and dusting model 2, Biocides Human Health Exposure Methodology) is used. </w:t>
            </w:r>
          </w:p>
          <w:p w14:paraId="53DAB965" w14:textId="77777777" w:rsidR="004001B1" w:rsidRDefault="004001B1" w:rsidP="004001B1">
            <w:pPr>
              <w:spacing w:line="260" w:lineRule="atLeast"/>
              <w:rPr>
                <w:rFonts w:eastAsia="Calibri"/>
                <w:lang w:eastAsia="en-US"/>
              </w:rPr>
            </w:pPr>
            <w:r>
              <w:rPr>
                <w:rFonts w:eastAsia="Calibri"/>
                <w:lang w:eastAsia="en-US"/>
              </w:rPr>
              <w:t>The following assumptions are considered in the calculations:</w:t>
            </w:r>
          </w:p>
          <w:p w14:paraId="0907326F" w14:textId="77777777" w:rsidR="004001B1" w:rsidRDefault="004001B1" w:rsidP="004001B1">
            <w:pPr>
              <w:pStyle w:val="Lijstalinea"/>
              <w:numPr>
                <w:ilvl w:val="0"/>
                <w:numId w:val="15"/>
              </w:numPr>
              <w:spacing w:line="260" w:lineRule="atLeast"/>
              <w:rPr>
                <w:rFonts w:eastAsia="Calibri"/>
                <w:lang w:eastAsia="en-US"/>
              </w:rPr>
            </w:pPr>
            <w:r>
              <w:rPr>
                <w:rFonts w:eastAsia="Calibri"/>
                <w:lang w:eastAsia="en-US"/>
              </w:rPr>
              <w:t>The farmer milks 82 cows twice a day</w:t>
            </w:r>
          </w:p>
          <w:p w14:paraId="74267E86" w14:textId="77777777" w:rsidR="004001B1" w:rsidRDefault="004001B1" w:rsidP="004001B1">
            <w:pPr>
              <w:pStyle w:val="Lijstalinea"/>
              <w:numPr>
                <w:ilvl w:val="0"/>
                <w:numId w:val="15"/>
              </w:numPr>
              <w:spacing w:line="260" w:lineRule="atLeast"/>
              <w:rPr>
                <w:rFonts w:eastAsia="Calibri"/>
                <w:lang w:eastAsia="en-US"/>
              </w:rPr>
            </w:pPr>
            <w:r>
              <w:rPr>
                <w:rFonts w:eastAsia="Calibri"/>
                <w:lang w:eastAsia="en-US"/>
              </w:rPr>
              <w:t>The spraying time per cow/event is 10 seconds</w:t>
            </w:r>
          </w:p>
          <w:p w14:paraId="03D0CF59" w14:textId="0CE5973B" w:rsidR="004001B1" w:rsidRPr="00C52FB9" w:rsidRDefault="004001B1" w:rsidP="004001B1">
            <w:pPr>
              <w:pStyle w:val="Lijstalinea"/>
              <w:numPr>
                <w:ilvl w:val="0"/>
                <w:numId w:val="15"/>
              </w:numPr>
              <w:spacing w:line="260" w:lineRule="atLeast"/>
              <w:rPr>
                <w:rFonts w:eastAsia="Calibri"/>
                <w:lang w:eastAsia="en-US"/>
              </w:rPr>
            </w:pPr>
            <w:r>
              <w:rPr>
                <w:rFonts w:eastAsia="Calibri"/>
                <w:lang w:eastAsia="en-US"/>
              </w:rPr>
              <w:t>Results in (10 seconds *82 cows)/60 = 13.7 min exposure time</w:t>
            </w:r>
            <w:r w:rsidR="006939F7">
              <w:rPr>
                <w:rFonts w:eastAsia="Calibri"/>
                <w:lang w:eastAsia="en-US"/>
              </w:rPr>
              <w:t xml:space="preserve"> per milking event</w:t>
            </w:r>
          </w:p>
          <w:p w14:paraId="37F0E42C" w14:textId="640C401B" w:rsidR="00AA0F82" w:rsidRDefault="00AA0F82" w:rsidP="003E7F23">
            <w:pPr>
              <w:rPr>
                <w:lang w:val="en-US"/>
              </w:rPr>
            </w:pPr>
            <w:r>
              <w:rPr>
                <w:lang w:val="en-US"/>
              </w:rPr>
              <w:t xml:space="preserve">Worst-case product: </w:t>
            </w:r>
            <w:r w:rsidR="0020530E">
              <w:rPr>
                <w:lang w:val="en-US"/>
              </w:rPr>
              <w:t>Blockade</w:t>
            </w:r>
            <w:r>
              <w:rPr>
                <w:lang w:val="en-US"/>
              </w:rPr>
              <w:t xml:space="preserve"> (GMP </w:t>
            </w:r>
            <w:r w:rsidR="0020530E">
              <w:rPr>
                <w:lang w:val="en-US"/>
              </w:rPr>
              <w:t>44</w:t>
            </w:r>
            <w:r>
              <w:rPr>
                <w:lang w:val="en-US"/>
              </w:rPr>
              <w:t>)</w:t>
            </w:r>
            <w:r w:rsidR="004001B1">
              <w:rPr>
                <w:lang w:val="en-US"/>
              </w:rPr>
              <w:t xml:space="preserve"> </w:t>
            </w:r>
            <w:r w:rsidR="004001B1">
              <w:rPr>
                <w:rFonts w:eastAsia="Calibri"/>
                <w:lang w:eastAsia="en-US"/>
              </w:rPr>
              <w:t xml:space="preserve">(part of </w:t>
            </w:r>
            <w:r w:rsidR="004001B1" w:rsidRPr="006D714D">
              <w:rPr>
                <w:rFonts w:eastAsia="Calibri"/>
                <w:i/>
                <w:lang w:eastAsia="en-US"/>
              </w:rPr>
              <w:t>meta</w:t>
            </w:r>
            <w:r w:rsidR="006C0FFF">
              <w:rPr>
                <w:rFonts w:eastAsia="Calibri"/>
                <w:i/>
                <w:lang w:eastAsia="en-US"/>
              </w:rPr>
              <w:t xml:space="preserve"> </w:t>
            </w:r>
            <w:r w:rsidR="004001B1">
              <w:rPr>
                <w:rFonts w:eastAsia="Calibri"/>
                <w:lang w:eastAsia="en-US"/>
              </w:rPr>
              <w:t>SPC</w:t>
            </w:r>
            <w:r w:rsidR="0020530E">
              <w:rPr>
                <w:rFonts w:eastAsia="Calibri"/>
                <w:lang w:eastAsia="en-US"/>
              </w:rPr>
              <w:t>2</w:t>
            </w:r>
            <w:r w:rsidR="004001B1">
              <w:rPr>
                <w:rFonts w:eastAsia="Calibri"/>
                <w:lang w:eastAsia="en-US"/>
              </w:rPr>
              <w:t>)</w:t>
            </w:r>
          </w:p>
          <w:p w14:paraId="1BCA618A" w14:textId="450439CE" w:rsidR="00AA0F82" w:rsidRPr="008D5538" w:rsidRDefault="00AA0F82" w:rsidP="00191236">
            <w:pPr>
              <w:spacing w:line="260" w:lineRule="atLeast"/>
            </w:pPr>
            <w:r>
              <w:rPr>
                <w:rFonts w:eastAsia="Calibri"/>
                <w:lang w:eastAsia="en-US"/>
              </w:rPr>
              <w:t xml:space="preserve">Total Concentration of active substance: </w:t>
            </w:r>
            <w:r>
              <w:rPr>
                <w:rFonts w:eastAsia="Calibri"/>
                <w:b/>
                <w:lang w:eastAsia="en-US"/>
              </w:rPr>
              <w:t>0.4</w:t>
            </w:r>
            <w:r w:rsidR="0020530E">
              <w:rPr>
                <w:rFonts w:eastAsia="Calibri"/>
                <w:b/>
                <w:lang w:eastAsia="en-US"/>
              </w:rPr>
              <w:t>3</w:t>
            </w:r>
            <w:r w:rsidRPr="00AA24DB">
              <w:rPr>
                <w:rFonts w:eastAsia="Calibri"/>
                <w:b/>
                <w:lang w:eastAsia="en-US"/>
              </w:rPr>
              <w:t xml:space="preserve"> % w/w</w:t>
            </w:r>
            <w:r>
              <w:rPr>
                <w:rFonts w:eastAsia="Calibri"/>
                <w:lang w:eastAsia="en-US"/>
              </w:rPr>
              <w:t xml:space="preserve"> </w:t>
            </w:r>
          </w:p>
        </w:tc>
      </w:tr>
      <w:tr w:rsidR="003E7F23" w:rsidRPr="00A53EE0" w14:paraId="05326031" w14:textId="77777777" w:rsidTr="003E7F23">
        <w:trPr>
          <w:tblHeader/>
        </w:trPr>
        <w:tc>
          <w:tcPr>
            <w:tcW w:w="967" w:type="pct"/>
            <w:shd w:val="clear" w:color="auto" w:fill="auto"/>
            <w:tcMar>
              <w:top w:w="57" w:type="dxa"/>
              <w:bottom w:w="57" w:type="dxa"/>
            </w:tcMar>
          </w:tcPr>
          <w:p w14:paraId="07BCFADC" w14:textId="77777777" w:rsidR="003E7F23" w:rsidRPr="00A53EE0" w:rsidRDefault="003E7F23" w:rsidP="003E7F23">
            <w:pPr>
              <w:spacing w:line="260" w:lineRule="atLeast"/>
              <w:rPr>
                <w:rFonts w:eastAsia="Calibri"/>
                <w:lang w:eastAsia="en-US"/>
              </w:rPr>
            </w:pPr>
          </w:p>
        </w:tc>
        <w:tc>
          <w:tcPr>
            <w:tcW w:w="2353" w:type="pct"/>
            <w:shd w:val="clear" w:color="auto" w:fill="auto"/>
            <w:tcMar>
              <w:top w:w="57" w:type="dxa"/>
              <w:bottom w:w="57" w:type="dxa"/>
            </w:tcMar>
          </w:tcPr>
          <w:p w14:paraId="77F0906D" w14:textId="77777777" w:rsidR="003E7F23" w:rsidRPr="00A53EE0" w:rsidRDefault="003E7F23" w:rsidP="003E7F23">
            <w:pPr>
              <w:spacing w:line="260" w:lineRule="atLeast"/>
              <w:rPr>
                <w:rFonts w:eastAsia="Calibri"/>
                <w:lang w:eastAsia="en-US"/>
              </w:rPr>
            </w:pPr>
            <w:r w:rsidRPr="00A53EE0">
              <w:rPr>
                <w:rFonts w:eastAsia="Calibri"/>
                <w:lang w:eastAsia="en-US"/>
              </w:rPr>
              <w:t>Parameters</w:t>
            </w:r>
          </w:p>
        </w:tc>
        <w:tc>
          <w:tcPr>
            <w:tcW w:w="1680" w:type="pct"/>
            <w:shd w:val="clear" w:color="auto" w:fill="auto"/>
            <w:tcMar>
              <w:top w:w="57" w:type="dxa"/>
              <w:bottom w:w="57" w:type="dxa"/>
            </w:tcMar>
          </w:tcPr>
          <w:p w14:paraId="62E1A2E0" w14:textId="77777777" w:rsidR="003E7F23" w:rsidRPr="00A53EE0" w:rsidRDefault="003E7F23" w:rsidP="003E7F23">
            <w:pPr>
              <w:spacing w:line="260" w:lineRule="atLeast"/>
              <w:rPr>
                <w:rFonts w:eastAsia="Calibri"/>
                <w:lang w:eastAsia="en-US"/>
              </w:rPr>
            </w:pPr>
            <w:r w:rsidRPr="00A53EE0">
              <w:rPr>
                <w:rFonts w:eastAsia="Calibri"/>
                <w:lang w:eastAsia="en-US"/>
              </w:rPr>
              <w:t>Value</w:t>
            </w:r>
          </w:p>
        </w:tc>
      </w:tr>
      <w:tr w:rsidR="004001B1" w:rsidRPr="00A53EE0" w14:paraId="54C9AE4F" w14:textId="77777777" w:rsidTr="003E7F23">
        <w:trPr>
          <w:tblHeader/>
        </w:trPr>
        <w:tc>
          <w:tcPr>
            <w:tcW w:w="967" w:type="pct"/>
            <w:vMerge w:val="restart"/>
            <w:tcMar>
              <w:top w:w="57" w:type="dxa"/>
              <w:bottom w:w="57" w:type="dxa"/>
            </w:tcMar>
          </w:tcPr>
          <w:p w14:paraId="78A0F218" w14:textId="2F26EC08" w:rsidR="004001B1" w:rsidRPr="00D020A3" w:rsidRDefault="004001B1" w:rsidP="004001B1">
            <w:pPr>
              <w:spacing w:line="260" w:lineRule="atLeast"/>
              <w:rPr>
                <w:rFonts w:eastAsia="Calibri"/>
                <w:lang w:eastAsia="en-US"/>
              </w:rPr>
            </w:pPr>
            <w:r w:rsidRPr="00D020A3">
              <w:rPr>
                <w:rFonts w:eastAsia="Calibri"/>
                <w:lang w:eastAsia="en-US"/>
              </w:rPr>
              <w:t xml:space="preserve">Tier 1 – </w:t>
            </w:r>
          </w:p>
        </w:tc>
        <w:tc>
          <w:tcPr>
            <w:tcW w:w="2353" w:type="pct"/>
            <w:shd w:val="clear" w:color="auto" w:fill="auto"/>
            <w:tcMar>
              <w:top w:w="57" w:type="dxa"/>
              <w:bottom w:w="57" w:type="dxa"/>
            </w:tcMar>
          </w:tcPr>
          <w:p w14:paraId="517468B2" w14:textId="33593C65" w:rsidR="004001B1" w:rsidRPr="00D020A3" w:rsidRDefault="004001B1" w:rsidP="0085292D">
            <w:pPr>
              <w:rPr>
                <w:lang w:val="en-US"/>
              </w:rPr>
            </w:pPr>
            <w:r>
              <w:rPr>
                <w:rFonts w:eastAsia="Calibri"/>
                <w:lang w:eastAsia="en-US"/>
              </w:rPr>
              <w:t xml:space="preserve">Total iodine </w:t>
            </w:r>
            <w:r w:rsidRPr="00E14DD5">
              <w:rPr>
                <w:rFonts w:eastAsia="Calibri"/>
                <w:lang w:eastAsia="en-US"/>
              </w:rPr>
              <w:t>(available iodine and iodide)</w:t>
            </w:r>
            <w:r>
              <w:rPr>
                <w:rFonts w:eastAsia="Calibri"/>
                <w:lang w:eastAsia="en-US"/>
              </w:rPr>
              <w:t xml:space="preserve"> </w:t>
            </w:r>
          </w:p>
        </w:tc>
        <w:tc>
          <w:tcPr>
            <w:tcW w:w="1680" w:type="pct"/>
            <w:shd w:val="clear" w:color="auto" w:fill="auto"/>
            <w:tcMar>
              <w:top w:w="57" w:type="dxa"/>
              <w:bottom w:w="57" w:type="dxa"/>
            </w:tcMar>
          </w:tcPr>
          <w:p w14:paraId="79E156BE" w14:textId="4E2A6030" w:rsidR="004001B1" w:rsidRPr="00D020A3" w:rsidRDefault="004001B1" w:rsidP="004304CB">
            <w:pPr>
              <w:rPr>
                <w:lang w:val="en-US"/>
              </w:rPr>
            </w:pPr>
            <w:r>
              <w:rPr>
                <w:rFonts w:eastAsia="Calibri"/>
                <w:lang w:eastAsia="en-US"/>
              </w:rPr>
              <w:t>0.</w:t>
            </w:r>
            <w:r w:rsidR="004304CB">
              <w:rPr>
                <w:rFonts w:eastAsia="Calibri"/>
                <w:lang w:eastAsia="en-US"/>
              </w:rPr>
              <w:t>4</w:t>
            </w:r>
            <w:r w:rsidR="0020530E">
              <w:rPr>
                <w:rFonts w:eastAsia="Calibri"/>
                <w:lang w:eastAsia="en-US"/>
              </w:rPr>
              <w:t>3</w:t>
            </w:r>
            <w:r>
              <w:rPr>
                <w:rFonts w:eastAsia="Calibri"/>
                <w:lang w:eastAsia="en-US"/>
              </w:rPr>
              <w:t>%</w:t>
            </w:r>
          </w:p>
        </w:tc>
      </w:tr>
      <w:tr w:rsidR="004001B1" w:rsidRPr="00A53EE0" w14:paraId="61371E23" w14:textId="77777777" w:rsidTr="003E7F23">
        <w:trPr>
          <w:tblHeader/>
        </w:trPr>
        <w:tc>
          <w:tcPr>
            <w:tcW w:w="967" w:type="pct"/>
            <w:vMerge/>
            <w:tcMar>
              <w:top w:w="57" w:type="dxa"/>
              <w:bottom w:w="57" w:type="dxa"/>
            </w:tcMar>
          </w:tcPr>
          <w:p w14:paraId="5830ED21" w14:textId="77777777" w:rsidR="004001B1" w:rsidRPr="00D020A3" w:rsidRDefault="004001B1" w:rsidP="003E7F23">
            <w:pPr>
              <w:spacing w:line="260" w:lineRule="atLeast"/>
              <w:rPr>
                <w:rFonts w:eastAsia="Calibri"/>
                <w:lang w:eastAsia="en-US"/>
              </w:rPr>
            </w:pPr>
          </w:p>
        </w:tc>
        <w:tc>
          <w:tcPr>
            <w:tcW w:w="2353" w:type="pct"/>
            <w:shd w:val="clear" w:color="auto" w:fill="auto"/>
            <w:tcMar>
              <w:top w:w="57" w:type="dxa"/>
              <w:bottom w:w="57" w:type="dxa"/>
            </w:tcMar>
          </w:tcPr>
          <w:p w14:paraId="6806026C" w14:textId="3159C277" w:rsidR="004001B1" w:rsidRPr="00D020A3" w:rsidRDefault="004001B1" w:rsidP="003E7F23">
            <w:pPr>
              <w:rPr>
                <w:lang w:val="en-US"/>
              </w:rPr>
            </w:pPr>
            <w:r w:rsidRPr="00E14DD5">
              <w:rPr>
                <w:rFonts w:eastAsia="Calibri"/>
                <w:lang w:eastAsia="en-US"/>
              </w:rPr>
              <w:t>Dermal penetration</w:t>
            </w:r>
          </w:p>
        </w:tc>
        <w:tc>
          <w:tcPr>
            <w:tcW w:w="1680" w:type="pct"/>
            <w:shd w:val="clear" w:color="auto" w:fill="auto"/>
            <w:tcMar>
              <w:top w:w="57" w:type="dxa"/>
              <w:bottom w:w="57" w:type="dxa"/>
            </w:tcMar>
          </w:tcPr>
          <w:p w14:paraId="4997D79A" w14:textId="213C70A3" w:rsidR="004001B1" w:rsidRPr="00D020A3" w:rsidRDefault="004001B1" w:rsidP="003E7F23">
            <w:pPr>
              <w:rPr>
                <w:lang w:val="en-US"/>
              </w:rPr>
            </w:pPr>
            <w:r w:rsidRPr="00E14DD5">
              <w:rPr>
                <w:rFonts w:eastAsia="Calibri"/>
                <w:lang w:eastAsia="en-US"/>
              </w:rPr>
              <w:t>12%</w:t>
            </w:r>
          </w:p>
        </w:tc>
      </w:tr>
      <w:tr w:rsidR="004001B1" w:rsidRPr="00A53EE0" w14:paraId="597B1DF5" w14:textId="77777777" w:rsidTr="003E7F23">
        <w:trPr>
          <w:tblHeader/>
        </w:trPr>
        <w:tc>
          <w:tcPr>
            <w:tcW w:w="967" w:type="pct"/>
            <w:vMerge/>
            <w:tcMar>
              <w:top w:w="57" w:type="dxa"/>
              <w:bottom w:w="57" w:type="dxa"/>
            </w:tcMar>
          </w:tcPr>
          <w:p w14:paraId="1A8C13D6" w14:textId="77777777" w:rsidR="004001B1" w:rsidRPr="00D020A3" w:rsidRDefault="004001B1" w:rsidP="003E7F23">
            <w:pPr>
              <w:spacing w:line="260" w:lineRule="atLeast"/>
              <w:rPr>
                <w:rFonts w:eastAsia="Calibri"/>
                <w:lang w:eastAsia="en-US"/>
              </w:rPr>
            </w:pPr>
          </w:p>
        </w:tc>
        <w:tc>
          <w:tcPr>
            <w:tcW w:w="2353" w:type="pct"/>
            <w:shd w:val="clear" w:color="auto" w:fill="auto"/>
            <w:tcMar>
              <w:top w:w="57" w:type="dxa"/>
              <w:bottom w:w="57" w:type="dxa"/>
            </w:tcMar>
          </w:tcPr>
          <w:p w14:paraId="0AE1BA88" w14:textId="26B9EAC4" w:rsidR="004001B1" w:rsidRPr="00D020A3" w:rsidRDefault="004001B1" w:rsidP="003E7F23">
            <w:pPr>
              <w:rPr>
                <w:lang w:val="en-US"/>
              </w:rPr>
            </w:pPr>
            <w:r w:rsidRPr="00E14DD5">
              <w:rPr>
                <w:rFonts w:eastAsia="Calibri"/>
                <w:lang w:eastAsia="en-US"/>
              </w:rPr>
              <w:t>Body weight</w:t>
            </w:r>
          </w:p>
        </w:tc>
        <w:tc>
          <w:tcPr>
            <w:tcW w:w="1680" w:type="pct"/>
            <w:shd w:val="clear" w:color="auto" w:fill="auto"/>
            <w:tcMar>
              <w:top w:w="57" w:type="dxa"/>
              <w:bottom w:w="57" w:type="dxa"/>
            </w:tcMar>
          </w:tcPr>
          <w:p w14:paraId="10BDB951" w14:textId="7D9306CB" w:rsidR="004001B1" w:rsidRPr="00D020A3" w:rsidRDefault="004001B1" w:rsidP="003E7F23">
            <w:pPr>
              <w:rPr>
                <w:lang w:val="en-US"/>
              </w:rPr>
            </w:pPr>
            <w:r w:rsidRPr="00E14DD5">
              <w:rPr>
                <w:rFonts w:eastAsia="Calibri"/>
                <w:lang w:eastAsia="en-US"/>
              </w:rPr>
              <w:t>60 kg</w:t>
            </w:r>
          </w:p>
        </w:tc>
      </w:tr>
      <w:tr w:rsidR="004001B1" w:rsidRPr="00A53EE0" w14:paraId="055DB738" w14:textId="77777777" w:rsidTr="003E7F23">
        <w:trPr>
          <w:tblHeader/>
        </w:trPr>
        <w:tc>
          <w:tcPr>
            <w:tcW w:w="967" w:type="pct"/>
            <w:vMerge/>
            <w:tcMar>
              <w:top w:w="57" w:type="dxa"/>
              <w:bottom w:w="57" w:type="dxa"/>
            </w:tcMar>
          </w:tcPr>
          <w:p w14:paraId="63392F6C" w14:textId="77777777" w:rsidR="004001B1" w:rsidRPr="00D020A3" w:rsidRDefault="004001B1" w:rsidP="003E7F23">
            <w:pPr>
              <w:spacing w:line="260" w:lineRule="atLeast"/>
              <w:rPr>
                <w:rFonts w:eastAsia="Calibri"/>
                <w:lang w:eastAsia="en-US"/>
              </w:rPr>
            </w:pPr>
          </w:p>
        </w:tc>
        <w:tc>
          <w:tcPr>
            <w:tcW w:w="2353" w:type="pct"/>
            <w:shd w:val="clear" w:color="auto" w:fill="auto"/>
            <w:tcMar>
              <w:top w:w="57" w:type="dxa"/>
              <w:bottom w:w="57" w:type="dxa"/>
            </w:tcMar>
          </w:tcPr>
          <w:p w14:paraId="5A5BE6E7" w14:textId="77777777" w:rsidR="004001B1" w:rsidRPr="00E14DD5" w:rsidRDefault="004001B1" w:rsidP="00D97300">
            <w:pPr>
              <w:spacing w:line="260" w:lineRule="atLeast"/>
              <w:rPr>
                <w:rFonts w:eastAsia="Calibri"/>
                <w:lang w:eastAsia="en-US"/>
              </w:rPr>
            </w:pPr>
            <w:r w:rsidRPr="00E14DD5">
              <w:rPr>
                <w:rFonts w:eastAsia="Calibri"/>
                <w:lang w:eastAsia="en-US"/>
              </w:rPr>
              <w:t>Inhalation rate (short- and long-term;</w:t>
            </w:r>
          </w:p>
          <w:p w14:paraId="12B604DC" w14:textId="77777777" w:rsidR="004001B1" w:rsidRPr="00E14DD5" w:rsidRDefault="004001B1" w:rsidP="00D97300">
            <w:pPr>
              <w:spacing w:line="260" w:lineRule="atLeast"/>
              <w:rPr>
                <w:rFonts w:eastAsia="Calibri"/>
                <w:lang w:eastAsia="en-US"/>
              </w:rPr>
            </w:pPr>
            <w:r w:rsidRPr="00E14DD5">
              <w:rPr>
                <w:rFonts w:eastAsia="Calibri"/>
                <w:lang w:eastAsia="en-US"/>
              </w:rPr>
              <w:t>acc. to HEEG opinion “Default human factor values for use in exposure assessments</w:t>
            </w:r>
          </w:p>
          <w:p w14:paraId="23DD1FE6" w14:textId="0C789DA0" w:rsidR="004001B1" w:rsidRPr="00D020A3" w:rsidRDefault="004001B1" w:rsidP="003E7F23">
            <w:pPr>
              <w:rPr>
                <w:lang w:val="en-US"/>
              </w:rPr>
            </w:pPr>
            <w:r w:rsidRPr="00E14DD5">
              <w:rPr>
                <w:rFonts w:eastAsia="Calibri"/>
                <w:lang w:eastAsia="en-US"/>
              </w:rPr>
              <w:t>for biocidal products”, 2013)</w:t>
            </w:r>
          </w:p>
        </w:tc>
        <w:tc>
          <w:tcPr>
            <w:tcW w:w="1680" w:type="pct"/>
            <w:shd w:val="clear" w:color="auto" w:fill="auto"/>
            <w:tcMar>
              <w:top w:w="57" w:type="dxa"/>
              <w:bottom w:w="57" w:type="dxa"/>
            </w:tcMar>
          </w:tcPr>
          <w:p w14:paraId="751D6FFA" w14:textId="1963FC2B" w:rsidR="004001B1" w:rsidRPr="00D020A3" w:rsidRDefault="004001B1" w:rsidP="003E7F23">
            <w:pPr>
              <w:rPr>
                <w:vertAlign w:val="superscript"/>
                <w:lang w:val="en-US"/>
              </w:rPr>
            </w:pPr>
            <w:r w:rsidRPr="00E14DD5">
              <w:rPr>
                <w:rFonts w:eastAsia="Calibri"/>
                <w:lang w:eastAsia="en-US"/>
              </w:rPr>
              <w:t>1.25 m³/h (0.021 m³/min)</w:t>
            </w:r>
          </w:p>
        </w:tc>
      </w:tr>
      <w:tr w:rsidR="004001B1" w:rsidRPr="00A53EE0" w14:paraId="12413DB9" w14:textId="77777777" w:rsidTr="003E7F23">
        <w:trPr>
          <w:tblHeader/>
        </w:trPr>
        <w:tc>
          <w:tcPr>
            <w:tcW w:w="967" w:type="pct"/>
            <w:vMerge/>
            <w:tcMar>
              <w:top w:w="57" w:type="dxa"/>
              <w:bottom w:w="57" w:type="dxa"/>
            </w:tcMar>
          </w:tcPr>
          <w:p w14:paraId="774A9A4F" w14:textId="77777777" w:rsidR="004001B1" w:rsidRPr="00D020A3" w:rsidRDefault="004001B1" w:rsidP="003E7F23">
            <w:pPr>
              <w:spacing w:line="260" w:lineRule="atLeast"/>
              <w:rPr>
                <w:rFonts w:eastAsia="Calibri"/>
                <w:lang w:eastAsia="en-US"/>
              </w:rPr>
            </w:pPr>
          </w:p>
        </w:tc>
        <w:tc>
          <w:tcPr>
            <w:tcW w:w="2353" w:type="pct"/>
            <w:shd w:val="clear" w:color="auto" w:fill="auto"/>
            <w:tcMar>
              <w:top w:w="57" w:type="dxa"/>
              <w:bottom w:w="57" w:type="dxa"/>
            </w:tcMar>
          </w:tcPr>
          <w:p w14:paraId="040EC708" w14:textId="2BCDBD63" w:rsidR="004001B1" w:rsidRPr="00D020A3" w:rsidRDefault="004001B1" w:rsidP="003E7F23">
            <w:pPr>
              <w:rPr>
                <w:lang w:val="en-US"/>
              </w:rPr>
            </w:pPr>
            <w:r w:rsidRPr="00E14DD5">
              <w:rPr>
                <w:rFonts w:eastAsia="Calibri"/>
                <w:lang w:eastAsia="en-US"/>
              </w:rPr>
              <w:t>Exposure duration</w:t>
            </w:r>
          </w:p>
        </w:tc>
        <w:tc>
          <w:tcPr>
            <w:tcW w:w="1680" w:type="pct"/>
            <w:shd w:val="clear" w:color="auto" w:fill="auto"/>
            <w:tcMar>
              <w:top w:w="57" w:type="dxa"/>
              <w:bottom w:w="57" w:type="dxa"/>
            </w:tcMar>
          </w:tcPr>
          <w:p w14:paraId="45F63AF9" w14:textId="240B9A58" w:rsidR="004001B1" w:rsidRPr="00D020A3" w:rsidRDefault="004001B1" w:rsidP="00AA0F82">
            <w:pPr>
              <w:rPr>
                <w:lang w:val="en-US"/>
              </w:rPr>
            </w:pPr>
            <w:r>
              <w:rPr>
                <w:rFonts w:eastAsia="Calibri"/>
                <w:lang w:eastAsia="en-US"/>
              </w:rPr>
              <w:t>13.7 min</w:t>
            </w:r>
          </w:p>
        </w:tc>
      </w:tr>
      <w:tr w:rsidR="0020530E" w:rsidRPr="00A53EE0" w14:paraId="215FB199" w14:textId="77777777" w:rsidTr="003E7F23">
        <w:trPr>
          <w:tblHeader/>
        </w:trPr>
        <w:tc>
          <w:tcPr>
            <w:tcW w:w="967" w:type="pct"/>
            <w:vMerge/>
            <w:tcMar>
              <w:top w:w="57" w:type="dxa"/>
              <w:bottom w:w="57" w:type="dxa"/>
            </w:tcMar>
          </w:tcPr>
          <w:p w14:paraId="53B0EC06" w14:textId="77777777" w:rsidR="0020530E" w:rsidRPr="00D020A3" w:rsidRDefault="0020530E" w:rsidP="003E7F23">
            <w:pPr>
              <w:spacing w:line="260" w:lineRule="atLeast"/>
              <w:rPr>
                <w:rFonts w:eastAsia="Calibri"/>
                <w:lang w:eastAsia="en-US"/>
              </w:rPr>
            </w:pPr>
          </w:p>
        </w:tc>
        <w:tc>
          <w:tcPr>
            <w:tcW w:w="2353" w:type="pct"/>
            <w:shd w:val="clear" w:color="auto" w:fill="auto"/>
            <w:tcMar>
              <w:top w:w="57" w:type="dxa"/>
              <w:bottom w:w="57" w:type="dxa"/>
            </w:tcMar>
          </w:tcPr>
          <w:p w14:paraId="455B780C" w14:textId="46608DA0" w:rsidR="0020530E" w:rsidRDefault="000D64A1" w:rsidP="003E7F23">
            <w:pPr>
              <w:rPr>
                <w:rFonts w:eastAsia="Calibri"/>
                <w:lang w:eastAsia="en-US"/>
              </w:rPr>
            </w:pPr>
            <w:r>
              <w:rPr>
                <w:rFonts w:eastAsia="Calibri"/>
                <w:lang w:eastAsia="en-US"/>
              </w:rPr>
              <w:t>Number of applications per day</w:t>
            </w:r>
          </w:p>
        </w:tc>
        <w:tc>
          <w:tcPr>
            <w:tcW w:w="1680" w:type="pct"/>
            <w:shd w:val="clear" w:color="auto" w:fill="auto"/>
            <w:tcMar>
              <w:top w:w="57" w:type="dxa"/>
              <w:bottom w:w="57" w:type="dxa"/>
            </w:tcMar>
          </w:tcPr>
          <w:p w14:paraId="61194457" w14:textId="01260088" w:rsidR="0020530E" w:rsidRDefault="000D64A1" w:rsidP="00AA0F82">
            <w:pPr>
              <w:rPr>
                <w:rFonts w:eastAsia="Calibri"/>
                <w:lang w:eastAsia="en-US"/>
              </w:rPr>
            </w:pPr>
            <w:r>
              <w:rPr>
                <w:rFonts w:eastAsia="Calibri"/>
                <w:lang w:eastAsia="en-US"/>
              </w:rPr>
              <w:t>2</w:t>
            </w:r>
          </w:p>
        </w:tc>
      </w:tr>
      <w:tr w:rsidR="004001B1" w:rsidRPr="00A53EE0" w14:paraId="74B5D1CE" w14:textId="77777777" w:rsidTr="003E7F23">
        <w:trPr>
          <w:tblHeader/>
        </w:trPr>
        <w:tc>
          <w:tcPr>
            <w:tcW w:w="967" w:type="pct"/>
            <w:vMerge/>
            <w:tcMar>
              <w:top w:w="57" w:type="dxa"/>
              <w:bottom w:w="57" w:type="dxa"/>
            </w:tcMar>
          </w:tcPr>
          <w:p w14:paraId="73EE01E8" w14:textId="77777777" w:rsidR="004001B1" w:rsidRPr="00D020A3" w:rsidRDefault="004001B1" w:rsidP="003E7F23">
            <w:pPr>
              <w:spacing w:line="260" w:lineRule="atLeast"/>
              <w:rPr>
                <w:rFonts w:eastAsia="Calibri"/>
                <w:lang w:eastAsia="en-US"/>
              </w:rPr>
            </w:pPr>
          </w:p>
        </w:tc>
        <w:tc>
          <w:tcPr>
            <w:tcW w:w="2353" w:type="pct"/>
            <w:shd w:val="clear" w:color="auto" w:fill="auto"/>
            <w:tcMar>
              <w:top w:w="57" w:type="dxa"/>
              <w:bottom w:w="57" w:type="dxa"/>
            </w:tcMar>
          </w:tcPr>
          <w:p w14:paraId="0CCC18DF" w14:textId="7E4A8DD3" w:rsidR="004001B1" w:rsidRPr="00E14DD5" w:rsidRDefault="004001B1" w:rsidP="003E7F23">
            <w:pPr>
              <w:rPr>
                <w:rFonts w:eastAsia="Calibri"/>
                <w:lang w:eastAsia="en-US"/>
              </w:rPr>
            </w:pPr>
            <w:r>
              <w:rPr>
                <w:rFonts w:eastAsia="Calibri"/>
                <w:lang w:eastAsia="en-US"/>
              </w:rPr>
              <w:t>No PPE</w:t>
            </w:r>
          </w:p>
        </w:tc>
        <w:tc>
          <w:tcPr>
            <w:tcW w:w="1680" w:type="pct"/>
            <w:shd w:val="clear" w:color="auto" w:fill="auto"/>
            <w:tcMar>
              <w:top w:w="57" w:type="dxa"/>
              <w:bottom w:w="57" w:type="dxa"/>
            </w:tcMar>
          </w:tcPr>
          <w:p w14:paraId="0CE2D298" w14:textId="77777777" w:rsidR="004001B1" w:rsidRDefault="004001B1" w:rsidP="00AA0F82">
            <w:pPr>
              <w:rPr>
                <w:rFonts w:eastAsia="Calibri"/>
                <w:lang w:eastAsia="en-US"/>
              </w:rPr>
            </w:pPr>
          </w:p>
        </w:tc>
      </w:tr>
      <w:tr w:rsidR="004001B1" w:rsidRPr="00A53EE0" w14:paraId="144918D5" w14:textId="77777777" w:rsidTr="003E7F23">
        <w:trPr>
          <w:tblHeader/>
        </w:trPr>
        <w:tc>
          <w:tcPr>
            <w:tcW w:w="967" w:type="pct"/>
            <w:tcMar>
              <w:top w:w="57" w:type="dxa"/>
              <w:bottom w:w="57" w:type="dxa"/>
            </w:tcMar>
          </w:tcPr>
          <w:p w14:paraId="6BE99ED2" w14:textId="6C2CEB9F" w:rsidR="004001B1" w:rsidRPr="00D020A3" w:rsidRDefault="004001B1" w:rsidP="004001B1">
            <w:pPr>
              <w:spacing w:line="260" w:lineRule="atLeast"/>
              <w:rPr>
                <w:rFonts w:eastAsia="Calibri"/>
                <w:lang w:eastAsia="en-US"/>
              </w:rPr>
            </w:pPr>
            <w:r w:rsidRPr="00D020A3">
              <w:rPr>
                <w:rFonts w:eastAsia="Calibri"/>
                <w:lang w:eastAsia="en-US"/>
              </w:rPr>
              <w:t xml:space="preserve">Tier </w:t>
            </w:r>
            <w:r>
              <w:rPr>
                <w:rFonts w:eastAsia="Calibri"/>
                <w:lang w:eastAsia="en-US"/>
              </w:rPr>
              <w:t>2</w:t>
            </w:r>
          </w:p>
        </w:tc>
        <w:tc>
          <w:tcPr>
            <w:tcW w:w="2353" w:type="pct"/>
            <w:shd w:val="clear" w:color="auto" w:fill="auto"/>
            <w:tcMar>
              <w:top w:w="57" w:type="dxa"/>
              <w:bottom w:w="57" w:type="dxa"/>
            </w:tcMar>
          </w:tcPr>
          <w:p w14:paraId="7C7EDC77" w14:textId="125821CF" w:rsidR="004001B1" w:rsidRPr="00D020A3" w:rsidRDefault="004001B1" w:rsidP="003E7F23">
            <w:pPr>
              <w:rPr>
                <w:lang w:val="en-US"/>
              </w:rPr>
            </w:pPr>
            <w:r>
              <w:rPr>
                <w:rFonts w:eastAsia="Calibri"/>
                <w:lang w:eastAsia="en-US"/>
              </w:rPr>
              <w:t>gloves</w:t>
            </w:r>
          </w:p>
        </w:tc>
        <w:tc>
          <w:tcPr>
            <w:tcW w:w="1680" w:type="pct"/>
            <w:shd w:val="clear" w:color="auto" w:fill="auto"/>
            <w:tcMar>
              <w:top w:w="57" w:type="dxa"/>
              <w:bottom w:w="57" w:type="dxa"/>
            </w:tcMar>
          </w:tcPr>
          <w:p w14:paraId="29DCBCF0" w14:textId="431A5CD6" w:rsidR="004001B1" w:rsidRPr="00D020A3" w:rsidRDefault="004001B1" w:rsidP="003E7F23">
            <w:pPr>
              <w:rPr>
                <w:lang w:val="en-US"/>
              </w:rPr>
            </w:pPr>
            <w:r>
              <w:rPr>
                <w:rFonts w:eastAsia="Calibri"/>
                <w:lang w:eastAsia="en-US"/>
              </w:rPr>
              <w:t>90% protection</w:t>
            </w:r>
          </w:p>
        </w:tc>
      </w:tr>
    </w:tbl>
    <w:p w14:paraId="358A526F" w14:textId="77777777" w:rsidR="004304CB" w:rsidRDefault="004304CB" w:rsidP="003E7F23"/>
    <w:p w14:paraId="16893263" w14:textId="3DC42F71" w:rsidR="004304CB" w:rsidRPr="0062542A" w:rsidRDefault="004304CB" w:rsidP="004304CB">
      <w:pPr>
        <w:rPr>
          <w:rFonts w:eastAsia="Calibri"/>
          <w:b/>
          <w:lang w:eastAsia="en-US"/>
        </w:rPr>
      </w:pPr>
      <w:r w:rsidRPr="0062542A">
        <w:rPr>
          <w:rFonts w:eastAsia="Calibri"/>
          <w:b/>
          <w:lang w:eastAsia="en-US"/>
        </w:rPr>
        <w:lastRenderedPageBreak/>
        <w:t>Calculations</w:t>
      </w:r>
      <w:r w:rsidR="00D97300" w:rsidRPr="004750D3">
        <w:rPr>
          <w:rFonts w:eastAsia="Calibri"/>
          <w:b/>
          <w:lang w:eastAsia="en-US"/>
        </w:rPr>
        <w:t xml:space="preserve"> for Scenario [3</w:t>
      </w:r>
      <w:r w:rsidR="00B812DC">
        <w:rPr>
          <w:rFonts w:eastAsia="Calibri"/>
          <w:b/>
          <w:lang w:eastAsia="en-US"/>
        </w:rPr>
        <w:t>.1</w:t>
      </w:r>
      <w:r w:rsidRPr="0062542A">
        <w:rPr>
          <w:rFonts w:eastAsia="Calibri"/>
          <w:b/>
          <w:lang w:eastAsia="en-US"/>
        </w:rPr>
        <w:t xml:space="preserve">] - Application of teat disinfectant by </w:t>
      </w:r>
      <w:r w:rsidR="00B812DC">
        <w:rPr>
          <w:rFonts w:eastAsia="Calibri"/>
          <w:b/>
          <w:lang w:eastAsia="en-US"/>
        </w:rPr>
        <w:t xml:space="preserve">manual </w:t>
      </w:r>
      <w:r w:rsidRPr="0062542A">
        <w:rPr>
          <w:rFonts w:eastAsia="Calibri"/>
          <w:b/>
          <w:lang w:eastAsia="en-US"/>
        </w:rPr>
        <w:t xml:space="preserve">spraying </w:t>
      </w:r>
    </w:p>
    <w:p w14:paraId="285EAD13" w14:textId="77777777" w:rsidR="004304CB" w:rsidRPr="0062542A" w:rsidRDefault="004304CB" w:rsidP="004304CB">
      <w:pPr>
        <w:rPr>
          <w:rFonts w:eastAsia="Calibri"/>
          <w:b/>
          <w:lang w:eastAsia="en-US"/>
        </w:rPr>
      </w:pPr>
    </w:p>
    <w:p w14:paraId="532272B7" w14:textId="016EC90F" w:rsidR="004304CB" w:rsidRPr="0062542A" w:rsidRDefault="004304CB" w:rsidP="004304CB">
      <w:pPr>
        <w:rPr>
          <w:rFonts w:eastAsia="Calibri"/>
          <w:b/>
          <w:lang w:eastAsia="en-US"/>
        </w:rPr>
      </w:pPr>
      <w:r w:rsidRPr="0062542A">
        <w:rPr>
          <w:bCs/>
          <w:color w:val="000000"/>
          <w:szCs w:val="24"/>
          <w:lang w:eastAsia="en-US"/>
        </w:rPr>
        <w:t>In the following, the results of the expos</w:t>
      </w:r>
      <w:r w:rsidR="0062542A" w:rsidRPr="004750D3">
        <w:rPr>
          <w:bCs/>
          <w:color w:val="000000"/>
          <w:szCs w:val="24"/>
          <w:lang w:eastAsia="en-US"/>
        </w:rPr>
        <w:t>ure calculations of scenario 3</w:t>
      </w:r>
      <w:r w:rsidRPr="0062542A">
        <w:rPr>
          <w:bCs/>
          <w:color w:val="000000"/>
          <w:szCs w:val="24"/>
          <w:lang w:eastAsia="en-US"/>
        </w:rPr>
        <w:t xml:space="preserve"> are provided for 82 animals disinfected after each milking, i.e. twice a day</w:t>
      </w:r>
      <w:r w:rsidR="0062542A" w:rsidRPr="004750D3">
        <w:rPr>
          <w:bCs/>
          <w:color w:val="000000"/>
          <w:szCs w:val="24"/>
          <w:lang w:eastAsia="en-US"/>
        </w:rPr>
        <w:t>.</w:t>
      </w:r>
    </w:p>
    <w:p w14:paraId="6B97B4E3" w14:textId="77777777" w:rsidR="004304CB" w:rsidRPr="0062542A" w:rsidRDefault="004304CB" w:rsidP="004304CB">
      <w:pPr>
        <w:rPr>
          <w:rFonts w:eastAsia="Calibri"/>
          <w:b/>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81"/>
        <w:gridCol w:w="1145"/>
        <w:gridCol w:w="1697"/>
        <w:gridCol w:w="1704"/>
        <w:gridCol w:w="1706"/>
        <w:gridCol w:w="1921"/>
      </w:tblGrid>
      <w:tr w:rsidR="004304CB" w:rsidRPr="0062542A" w14:paraId="3B0FC2AA" w14:textId="77777777" w:rsidTr="00D97300">
        <w:trPr>
          <w:cantSplit/>
          <w:tblHeader/>
        </w:trPr>
        <w:tc>
          <w:tcPr>
            <w:tcW w:w="5000" w:type="pct"/>
            <w:gridSpan w:val="6"/>
            <w:shd w:val="clear" w:color="auto" w:fill="FFFFCC"/>
          </w:tcPr>
          <w:p w14:paraId="36036393" w14:textId="77777777" w:rsidR="004304CB" w:rsidRPr="0062542A" w:rsidRDefault="004304CB" w:rsidP="00D97300">
            <w:pPr>
              <w:spacing w:line="260" w:lineRule="atLeast"/>
              <w:jc w:val="center"/>
              <w:rPr>
                <w:rFonts w:eastAsia="Calibri"/>
                <w:b/>
                <w:lang w:eastAsia="en-US"/>
              </w:rPr>
            </w:pPr>
            <w:r w:rsidRPr="0062542A">
              <w:rPr>
                <w:rFonts w:eastAsia="Calibri"/>
                <w:b/>
                <w:lang w:eastAsia="en-US"/>
              </w:rPr>
              <w:t>Summary table: estimated exposure from professional uses</w:t>
            </w:r>
          </w:p>
        </w:tc>
      </w:tr>
      <w:tr w:rsidR="004304CB" w:rsidRPr="0062542A" w14:paraId="4B6A1BEC" w14:textId="77777777" w:rsidTr="00D97300">
        <w:trPr>
          <w:cantSplit/>
          <w:tblHeader/>
        </w:trPr>
        <w:tc>
          <w:tcPr>
            <w:tcW w:w="631" w:type="pct"/>
            <w:shd w:val="clear" w:color="auto" w:fill="auto"/>
          </w:tcPr>
          <w:p w14:paraId="66ABB970" w14:textId="77777777" w:rsidR="004304CB" w:rsidRPr="0062542A" w:rsidRDefault="004304CB" w:rsidP="00D97300">
            <w:pPr>
              <w:spacing w:line="260" w:lineRule="atLeast"/>
              <w:rPr>
                <w:rFonts w:eastAsia="Calibri"/>
                <w:b/>
                <w:lang w:eastAsia="en-US"/>
              </w:rPr>
            </w:pPr>
            <w:r w:rsidRPr="0062542A">
              <w:rPr>
                <w:rFonts w:eastAsia="Calibri"/>
                <w:b/>
                <w:lang w:eastAsia="en-US"/>
              </w:rPr>
              <w:t>Exposure scenario</w:t>
            </w:r>
          </w:p>
        </w:tc>
        <w:tc>
          <w:tcPr>
            <w:tcW w:w="612" w:type="pct"/>
          </w:tcPr>
          <w:p w14:paraId="64F5FB0A" w14:textId="77777777" w:rsidR="004304CB" w:rsidRPr="0062542A" w:rsidRDefault="004304CB" w:rsidP="00D97300">
            <w:pPr>
              <w:spacing w:line="260" w:lineRule="atLeast"/>
              <w:rPr>
                <w:rFonts w:eastAsia="Calibri"/>
                <w:b/>
                <w:lang w:eastAsia="en-US"/>
              </w:rPr>
            </w:pPr>
            <w:r w:rsidRPr="0062542A">
              <w:rPr>
                <w:rFonts w:eastAsia="Calibri"/>
                <w:b/>
                <w:lang w:eastAsia="en-US"/>
              </w:rPr>
              <w:t>Tier/PPE</w:t>
            </w:r>
          </w:p>
        </w:tc>
        <w:tc>
          <w:tcPr>
            <w:tcW w:w="907" w:type="pct"/>
          </w:tcPr>
          <w:p w14:paraId="4BACAA6A" w14:textId="77777777" w:rsidR="004304CB" w:rsidRPr="0062542A" w:rsidRDefault="004304CB" w:rsidP="00D97300">
            <w:pPr>
              <w:spacing w:line="260" w:lineRule="atLeast"/>
              <w:rPr>
                <w:rFonts w:eastAsia="Calibri"/>
                <w:b/>
                <w:lang w:eastAsia="en-US"/>
              </w:rPr>
            </w:pPr>
            <w:r w:rsidRPr="0062542A">
              <w:rPr>
                <w:rFonts w:eastAsia="Calibri"/>
                <w:b/>
                <w:lang w:eastAsia="en-US"/>
              </w:rPr>
              <w:t>Estimated inhalation uptake (mg/kg bw/d)</w:t>
            </w:r>
          </w:p>
        </w:tc>
        <w:tc>
          <w:tcPr>
            <w:tcW w:w="911" w:type="pct"/>
            <w:shd w:val="clear" w:color="auto" w:fill="auto"/>
            <w:tcMar>
              <w:top w:w="57" w:type="dxa"/>
              <w:bottom w:w="57" w:type="dxa"/>
            </w:tcMar>
          </w:tcPr>
          <w:p w14:paraId="3A12810C" w14:textId="77777777" w:rsidR="004304CB" w:rsidRPr="0062542A" w:rsidRDefault="004304CB" w:rsidP="00D97300">
            <w:pPr>
              <w:spacing w:line="260" w:lineRule="atLeast"/>
              <w:rPr>
                <w:rFonts w:eastAsia="Calibri"/>
                <w:b/>
                <w:lang w:eastAsia="en-US"/>
              </w:rPr>
            </w:pPr>
            <w:r w:rsidRPr="0062542A">
              <w:rPr>
                <w:rFonts w:eastAsia="Calibri"/>
                <w:b/>
                <w:lang w:eastAsia="en-US"/>
              </w:rPr>
              <w:t>Estimated dermal uptake</w:t>
            </w:r>
          </w:p>
          <w:p w14:paraId="72ED6958" w14:textId="77777777" w:rsidR="004304CB" w:rsidRPr="0062542A" w:rsidRDefault="004304CB" w:rsidP="00D97300">
            <w:pPr>
              <w:spacing w:line="260" w:lineRule="atLeast"/>
              <w:rPr>
                <w:rFonts w:eastAsia="Calibri"/>
                <w:b/>
                <w:lang w:eastAsia="en-US"/>
              </w:rPr>
            </w:pPr>
            <w:r w:rsidRPr="0062542A">
              <w:rPr>
                <w:rFonts w:eastAsia="Calibri"/>
                <w:b/>
                <w:lang w:eastAsia="en-US"/>
              </w:rPr>
              <w:t>(mg/kg bw/d)</w:t>
            </w:r>
          </w:p>
        </w:tc>
        <w:tc>
          <w:tcPr>
            <w:tcW w:w="912" w:type="pct"/>
          </w:tcPr>
          <w:p w14:paraId="7064D4D5" w14:textId="77777777" w:rsidR="00F113A6" w:rsidRDefault="004304CB" w:rsidP="00D97300">
            <w:pPr>
              <w:spacing w:line="260" w:lineRule="atLeast"/>
              <w:rPr>
                <w:rFonts w:eastAsia="Calibri"/>
                <w:b/>
                <w:lang w:eastAsia="en-US"/>
              </w:rPr>
            </w:pPr>
            <w:r w:rsidRPr="0062542A">
              <w:rPr>
                <w:rFonts w:eastAsia="Calibri"/>
                <w:b/>
                <w:lang w:eastAsia="en-US"/>
              </w:rPr>
              <w:t>Estimated oral uptake</w:t>
            </w:r>
          </w:p>
          <w:p w14:paraId="18EF59D2" w14:textId="6745E371" w:rsidR="004304CB" w:rsidRPr="0062542A" w:rsidRDefault="00F113A6" w:rsidP="00D97300">
            <w:pPr>
              <w:spacing w:line="260" w:lineRule="atLeast"/>
              <w:rPr>
                <w:rFonts w:eastAsia="Calibri"/>
                <w:b/>
                <w:lang w:eastAsia="en-US"/>
              </w:rPr>
            </w:pPr>
            <w:r w:rsidRPr="0062542A">
              <w:rPr>
                <w:rFonts w:eastAsia="Calibri"/>
                <w:b/>
                <w:lang w:eastAsia="en-US"/>
              </w:rPr>
              <w:t>(mg/kg bw/d)</w:t>
            </w:r>
          </w:p>
        </w:tc>
        <w:tc>
          <w:tcPr>
            <w:tcW w:w="1027" w:type="pct"/>
            <w:shd w:val="clear" w:color="auto" w:fill="auto"/>
            <w:tcMar>
              <w:top w:w="57" w:type="dxa"/>
              <w:bottom w:w="57" w:type="dxa"/>
            </w:tcMar>
          </w:tcPr>
          <w:p w14:paraId="315582B7" w14:textId="77777777" w:rsidR="004304CB" w:rsidRPr="0062542A" w:rsidRDefault="004304CB" w:rsidP="00D97300">
            <w:pPr>
              <w:spacing w:line="260" w:lineRule="atLeast"/>
              <w:rPr>
                <w:rFonts w:eastAsia="Calibri"/>
                <w:b/>
                <w:lang w:eastAsia="en-US"/>
              </w:rPr>
            </w:pPr>
            <w:r w:rsidRPr="0062542A">
              <w:rPr>
                <w:rFonts w:eastAsia="Calibri"/>
                <w:b/>
                <w:lang w:eastAsia="en-US"/>
              </w:rPr>
              <w:t>Estimated total uptake</w:t>
            </w:r>
          </w:p>
          <w:p w14:paraId="38846D83" w14:textId="77777777" w:rsidR="004304CB" w:rsidRPr="0062542A" w:rsidRDefault="004304CB" w:rsidP="00D97300">
            <w:pPr>
              <w:spacing w:line="260" w:lineRule="atLeast"/>
              <w:rPr>
                <w:rFonts w:eastAsia="Calibri"/>
                <w:b/>
                <w:lang w:eastAsia="en-US"/>
              </w:rPr>
            </w:pPr>
            <w:r w:rsidRPr="0062542A">
              <w:rPr>
                <w:rFonts w:eastAsia="Calibri"/>
                <w:b/>
                <w:lang w:eastAsia="en-US"/>
              </w:rPr>
              <w:t>(mg/kg bw/d)</w:t>
            </w:r>
          </w:p>
        </w:tc>
      </w:tr>
      <w:tr w:rsidR="004304CB" w:rsidRPr="0062542A" w14:paraId="5B57C2A1" w14:textId="77777777" w:rsidTr="00D97300">
        <w:trPr>
          <w:cantSplit/>
          <w:tblHeader/>
        </w:trPr>
        <w:tc>
          <w:tcPr>
            <w:tcW w:w="631" w:type="pct"/>
            <w:vMerge w:val="restart"/>
            <w:shd w:val="clear" w:color="auto" w:fill="auto"/>
            <w:vAlign w:val="center"/>
          </w:tcPr>
          <w:p w14:paraId="40BE04B3" w14:textId="6C877194" w:rsidR="004304CB" w:rsidRPr="00106BF9" w:rsidRDefault="004304CB" w:rsidP="0062542A">
            <w:pPr>
              <w:spacing w:line="260" w:lineRule="atLeast"/>
              <w:jc w:val="center"/>
              <w:rPr>
                <w:rFonts w:eastAsia="Calibri"/>
                <w:lang w:eastAsia="en-US"/>
              </w:rPr>
            </w:pPr>
            <w:r w:rsidRPr="0062542A">
              <w:rPr>
                <w:rFonts w:eastAsia="Calibri"/>
                <w:lang w:eastAsia="en-US"/>
              </w:rPr>
              <w:t>Scenario [</w:t>
            </w:r>
            <w:r w:rsidR="0062542A">
              <w:rPr>
                <w:rFonts w:eastAsia="Calibri"/>
                <w:lang w:eastAsia="en-US"/>
              </w:rPr>
              <w:t>3</w:t>
            </w:r>
            <w:r w:rsidRPr="0062542A">
              <w:rPr>
                <w:rFonts w:eastAsia="Calibri"/>
                <w:lang w:eastAsia="en-US"/>
              </w:rPr>
              <w:t>] – Consumer spraying and dusting  Model 2. Hand-held trigger spray</w:t>
            </w:r>
          </w:p>
        </w:tc>
        <w:tc>
          <w:tcPr>
            <w:tcW w:w="612" w:type="pct"/>
            <w:shd w:val="clear" w:color="auto" w:fill="auto"/>
            <w:vAlign w:val="center"/>
          </w:tcPr>
          <w:p w14:paraId="54C72A4E" w14:textId="77777777" w:rsidR="004304CB" w:rsidRPr="0062542A" w:rsidRDefault="004304CB" w:rsidP="00D97300">
            <w:pPr>
              <w:spacing w:line="260" w:lineRule="atLeast"/>
              <w:jc w:val="center"/>
              <w:rPr>
                <w:rFonts w:eastAsia="Calibri"/>
                <w:lang w:eastAsia="en-US"/>
              </w:rPr>
            </w:pPr>
            <w:r w:rsidRPr="0062542A">
              <w:rPr>
                <w:rFonts w:eastAsia="Calibri"/>
                <w:lang w:eastAsia="en-US"/>
              </w:rPr>
              <w:t>Tier 1/ none</w:t>
            </w:r>
          </w:p>
        </w:tc>
        <w:tc>
          <w:tcPr>
            <w:tcW w:w="907" w:type="pct"/>
            <w:shd w:val="clear" w:color="auto" w:fill="auto"/>
            <w:vAlign w:val="center"/>
          </w:tcPr>
          <w:p w14:paraId="77AEE606" w14:textId="4AB8EECC" w:rsidR="004304CB" w:rsidRPr="0062542A" w:rsidRDefault="000D64A1" w:rsidP="00D97300">
            <w:pPr>
              <w:jc w:val="center"/>
              <w:rPr>
                <w:rFonts w:cs="Calibri"/>
                <w:color w:val="000000"/>
              </w:rPr>
            </w:pPr>
            <w:r>
              <w:rPr>
                <w:rFonts w:cs="Calibri"/>
                <w:color w:val="000000"/>
              </w:rPr>
              <w:t>4.29</w:t>
            </w:r>
            <w:r w:rsidR="004304CB" w:rsidRPr="0062542A">
              <w:rPr>
                <w:rFonts w:cs="Calibri"/>
                <w:color w:val="000000"/>
              </w:rPr>
              <w:t>E-04</w:t>
            </w:r>
          </w:p>
        </w:tc>
        <w:tc>
          <w:tcPr>
            <w:tcW w:w="911" w:type="pct"/>
            <w:shd w:val="clear" w:color="auto" w:fill="auto"/>
            <w:tcMar>
              <w:top w:w="57" w:type="dxa"/>
              <w:bottom w:w="57" w:type="dxa"/>
            </w:tcMar>
            <w:vAlign w:val="center"/>
          </w:tcPr>
          <w:p w14:paraId="0BBB5F68" w14:textId="329F237B" w:rsidR="004304CB" w:rsidRPr="0062542A" w:rsidRDefault="000D64A1" w:rsidP="00D97300">
            <w:pPr>
              <w:jc w:val="center"/>
              <w:rPr>
                <w:rFonts w:cs="Calibri"/>
                <w:color w:val="000000"/>
              </w:rPr>
            </w:pPr>
            <w:r>
              <w:rPr>
                <w:rFonts w:cs="Calibri"/>
                <w:color w:val="000000"/>
              </w:rPr>
              <w:t>1.08E-02</w:t>
            </w:r>
          </w:p>
        </w:tc>
        <w:tc>
          <w:tcPr>
            <w:tcW w:w="912" w:type="pct"/>
            <w:shd w:val="clear" w:color="auto" w:fill="auto"/>
            <w:vAlign w:val="center"/>
          </w:tcPr>
          <w:p w14:paraId="2E47C990" w14:textId="77777777" w:rsidR="004304CB" w:rsidRPr="00106BF9" w:rsidRDefault="004304CB" w:rsidP="00D97300">
            <w:pPr>
              <w:spacing w:line="260" w:lineRule="atLeast"/>
              <w:jc w:val="center"/>
              <w:rPr>
                <w:rFonts w:cs="Calibri"/>
                <w:color w:val="000000"/>
              </w:rPr>
            </w:pPr>
            <w:r w:rsidRPr="00106BF9">
              <w:rPr>
                <w:rFonts w:cs="Calibri"/>
                <w:color w:val="000000"/>
              </w:rPr>
              <w:t>-</w:t>
            </w:r>
          </w:p>
        </w:tc>
        <w:tc>
          <w:tcPr>
            <w:tcW w:w="1027" w:type="pct"/>
            <w:shd w:val="clear" w:color="auto" w:fill="auto"/>
            <w:tcMar>
              <w:top w:w="57" w:type="dxa"/>
              <w:bottom w:w="57" w:type="dxa"/>
            </w:tcMar>
            <w:vAlign w:val="center"/>
          </w:tcPr>
          <w:p w14:paraId="130C564F" w14:textId="73DD7F01" w:rsidR="004304CB" w:rsidRPr="0062542A" w:rsidRDefault="000D64A1" w:rsidP="00D97300">
            <w:pPr>
              <w:jc w:val="center"/>
              <w:rPr>
                <w:rFonts w:cs="Calibri"/>
                <w:color w:val="000000"/>
              </w:rPr>
            </w:pPr>
            <w:r>
              <w:rPr>
                <w:rFonts w:cs="Calibri"/>
                <w:color w:val="000000"/>
              </w:rPr>
              <w:t>1.12E-02</w:t>
            </w:r>
          </w:p>
        </w:tc>
      </w:tr>
      <w:tr w:rsidR="004304CB" w:rsidRPr="0062542A" w14:paraId="3842195C" w14:textId="77777777" w:rsidTr="00D97300">
        <w:trPr>
          <w:cantSplit/>
          <w:tblHeader/>
        </w:trPr>
        <w:tc>
          <w:tcPr>
            <w:tcW w:w="631" w:type="pct"/>
            <w:vMerge/>
            <w:shd w:val="clear" w:color="auto" w:fill="D9D9D9"/>
            <w:vAlign w:val="center"/>
          </w:tcPr>
          <w:p w14:paraId="50D28197" w14:textId="77777777" w:rsidR="004304CB" w:rsidRPr="0062542A" w:rsidRDefault="004304CB" w:rsidP="00D97300">
            <w:pPr>
              <w:spacing w:line="260" w:lineRule="atLeast"/>
              <w:jc w:val="center"/>
              <w:rPr>
                <w:rFonts w:eastAsia="Calibri"/>
                <w:lang w:eastAsia="en-US"/>
              </w:rPr>
            </w:pPr>
          </w:p>
        </w:tc>
        <w:tc>
          <w:tcPr>
            <w:tcW w:w="612" w:type="pct"/>
            <w:shd w:val="clear" w:color="auto" w:fill="auto"/>
            <w:vAlign w:val="center"/>
          </w:tcPr>
          <w:p w14:paraId="36C2554C" w14:textId="77777777" w:rsidR="004304CB" w:rsidRPr="0062542A" w:rsidRDefault="004304CB" w:rsidP="00D97300">
            <w:pPr>
              <w:spacing w:line="260" w:lineRule="atLeast"/>
              <w:jc w:val="center"/>
              <w:rPr>
                <w:rFonts w:eastAsia="Calibri"/>
                <w:lang w:eastAsia="en-US"/>
              </w:rPr>
            </w:pPr>
            <w:r w:rsidRPr="0062542A">
              <w:rPr>
                <w:rFonts w:eastAsia="Calibri"/>
                <w:lang w:eastAsia="en-US"/>
              </w:rPr>
              <w:t>Tier 2/</w:t>
            </w:r>
          </w:p>
          <w:p w14:paraId="584F1D79" w14:textId="0CDDAF3A" w:rsidR="004304CB" w:rsidRPr="0062542A" w:rsidRDefault="004304CB" w:rsidP="00D97300">
            <w:pPr>
              <w:spacing w:line="260" w:lineRule="atLeast"/>
              <w:jc w:val="center"/>
              <w:rPr>
                <w:rFonts w:eastAsia="Calibri"/>
                <w:lang w:eastAsia="en-US"/>
              </w:rPr>
            </w:pPr>
            <w:r w:rsidRPr="0062542A">
              <w:rPr>
                <w:rFonts w:eastAsia="Calibri"/>
                <w:lang w:eastAsia="en-US"/>
              </w:rPr>
              <w:t xml:space="preserve">Inside gloves </w:t>
            </w:r>
          </w:p>
          <w:p w14:paraId="6E2A9521" w14:textId="77777777" w:rsidR="004304CB" w:rsidRPr="0062542A" w:rsidRDefault="004304CB" w:rsidP="00D97300">
            <w:pPr>
              <w:spacing w:line="260" w:lineRule="atLeast"/>
              <w:jc w:val="center"/>
              <w:rPr>
                <w:rFonts w:eastAsia="Calibri"/>
                <w:lang w:eastAsia="en-US"/>
              </w:rPr>
            </w:pPr>
          </w:p>
        </w:tc>
        <w:tc>
          <w:tcPr>
            <w:tcW w:w="907" w:type="pct"/>
            <w:shd w:val="clear" w:color="auto" w:fill="auto"/>
            <w:vAlign w:val="center"/>
          </w:tcPr>
          <w:p w14:paraId="72A7FB96" w14:textId="135E3257" w:rsidR="004304CB" w:rsidRPr="0062542A" w:rsidRDefault="000D64A1" w:rsidP="00D97300">
            <w:pPr>
              <w:jc w:val="center"/>
              <w:rPr>
                <w:rFonts w:cs="Calibri"/>
                <w:color w:val="000000"/>
              </w:rPr>
            </w:pPr>
            <w:r>
              <w:rPr>
                <w:rFonts w:cs="Calibri"/>
                <w:color w:val="000000"/>
              </w:rPr>
              <w:t>4.29</w:t>
            </w:r>
            <w:r w:rsidR="004304CB" w:rsidRPr="0062542A">
              <w:rPr>
                <w:rFonts w:cs="Calibri"/>
                <w:color w:val="000000"/>
              </w:rPr>
              <w:t>E</w:t>
            </w:r>
            <w:r w:rsidR="004304CB" w:rsidRPr="0062542A" w:rsidDel="005330B2">
              <w:rPr>
                <w:rFonts w:cs="Calibri"/>
                <w:color w:val="000000"/>
              </w:rPr>
              <w:t xml:space="preserve"> </w:t>
            </w:r>
            <w:r w:rsidR="004304CB" w:rsidRPr="0062542A">
              <w:rPr>
                <w:rFonts w:cs="Calibri"/>
                <w:color w:val="000000"/>
              </w:rPr>
              <w:t>-04</w:t>
            </w:r>
          </w:p>
        </w:tc>
        <w:tc>
          <w:tcPr>
            <w:tcW w:w="911" w:type="pct"/>
            <w:shd w:val="clear" w:color="auto" w:fill="auto"/>
            <w:tcMar>
              <w:top w:w="57" w:type="dxa"/>
              <w:bottom w:w="57" w:type="dxa"/>
            </w:tcMar>
            <w:vAlign w:val="center"/>
          </w:tcPr>
          <w:p w14:paraId="316B9936" w14:textId="561A027C" w:rsidR="004304CB" w:rsidRPr="0062542A" w:rsidRDefault="00117B33" w:rsidP="00D97300">
            <w:pPr>
              <w:jc w:val="center"/>
              <w:rPr>
                <w:rFonts w:cs="Calibri"/>
                <w:color w:val="000000"/>
              </w:rPr>
            </w:pPr>
            <w:r>
              <w:rPr>
                <w:rFonts w:cs="Calibri"/>
                <w:color w:val="000000"/>
              </w:rPr>
              <w:t>3.13</w:t>
            </w:r>
            <w:r w:rsidR="000D64A1">
              <w:rPr>
                <w:rFonts w:cs="Calibri"/>
                <w:color w:val="000000"/>
              </w:rPr>
              <w:t>E-03</w:t>
            </w:r>
          </w:p>
        </w:tc>
        <w:tc>
          <w:tcPr>
            <w:tcW w:w="912" w:type="pct"/>
            <w:shd w:val="clear" w:color="auto" w:fill="auto"/>
            <w:vAlign w:val="center"/>
          </w:tcPr>
          <w:p w14:paraId="07E17FDE" w14:textId="77777777" w:rsidR="004304CB" w:rsidRPr="0062542A" w:rsidRDefault="004304CB" w:rsidP="00D97300">
            <w:pPr>
              <w:spacing w:line="260" w:lineRule="atLeast"/>
              <w:jc w:val="center"/>
              <w:rPr>
                <w:rFonts w:cs="Calibri"/>
                <w:color w:val="000000"/>
              </w:rPr>
            </w:pPr>
            <w:r w:rsidRPr="0062542A">
              <w:rPr>
                <w:rFonts w:cs="Calibri"/>
                <w:color w:val="000000"/>
              </w:rPr>
              <w:t>-</w:t>
            </w:r>
          </w:p>
        </w:tc>
        <w:tc>
          <w:tcPr>
            <w:tcW w:w="1027" w:type="pct"/>
            <w:shd w:val="clear" w:color="auto" w:fill="auto"/>
            <w:tcMar>
              <w:top w:w="57" w:type="dxa"/>
              <w:bottom w:w="57" w:type="dxa"/>
            </w:tcMar>
            <w:vAlign w:val="center"/>
          </w:tcPr>
          <w:p w14:paraId="70F3138E" w14:textId="6F0F38E3" w:rsidR="004304CB" w:rsidRPr="0062542A" w:rsidRDefault="00117B33" w:rsidP="00D97300">
            <w:pPr>
              <w:jc w:val="center"/>
              <w:rPr>
                <w:rFonts w:cs="Calibri"/>
                <w:color w:val="000000"/>
              </w:rPr>
            </w:pPr>
            <w:r>
              <w:rPr>
                <w:rFonts w:cs="Calibri"/>
                <w:color w:val="000000"/>
              </w:rPr>
              <w:t>3.56</w:t>
            </w:r>
            <w:r w:rsidR="005065E5">
              <w:rPr>
                <w:rFonts w:cs="Calibri"/>
                <w:color w:val="000000"/>
              </w:rPr>
              <w:t>E-03</w:t>
            </w:r>
          </w:p>
        </w:tc>
      </w:tr>
    </w:tbl>
    <w:p w14:paraId="5AD3B21E" w14:textId="77777777" w:rsidR="004304CB" w:rsidRPr="0062542A" w:rsidRDefault="004304CB" w:rsidP="004304CB">
      <w:pPr>
        <w:spacing w:line="260" w:lineRule="atLeast"/>
        <w:rPr>
          <w:rFonts w:eastAsia="Calibri"/>
          <w:lang w:eastAsia="en-US"/>
        </w:rPr>
      </w:pPr>
    </w:p>
    <w:p w14:paraId="0664FE9F" w14:textId="77777777" w:rsidR="004304CB" w:rsidRPr="0062542A" w:rsidRDefault="004304CB" w:rsidP="004304CB">
      <w:pPr>
        <w:spacing w:line="260" w:lineRule="atLeast"/>
        <w:rPr>
          <w:rFonts w:eastAsia="Calibri"/>
          <w:b/>
          <w:bCs/>
          <w:lang w:eastAsia="en-US"/>
        </w:rPr>
      </w:pPr>
    </w:p>
    <w:p w14:paraId="6B88C571" w14:textId="2A5CD8BF" w:rsidR="004304CB" w:rsidRPr="0062542A" w:rsidRDefault="004304CB" w:rsidP="004304CB">
      <w:pPr>
        <w:spacing w:line="260" w:lineRule="atLeast"/>
        <w:rPr>
          <w:rFonts w:eastAsia="Calibri"/>
          <w:b/>
          <w:bCs/>
          <w:lang w:eastAsia="en-US"/>
        </w:rPr>
      </w:pPr>
      <w:r w:rsidRPr="0062542A">
        <w:rPr>
          <w:rFonts w:eastAsia="Calibri"/>
          <w:b/>
          <w:bCs/>
          <w:lang w:eastAsia="en-US"/>
        </w:rPr>
        <w:t>Further information and considerations on scenario [</w:t>
      </w:r>
      <w:r w:rsidR="0062542A">
        <w:rPr>
          <w:rFonts w:eastAsia="Calibri"/>
          <w:b/>
          <w:bCs/>
          <w:lang w:eastAsia="en-US"/>
        </w:rPr>
        <w:t>3</w:t>
      </w:r>
      <w:r w:rsidR="00B812DC">
        <w:rPr>
          <w:rFonts w:eastAsia="Calibri"/>
          <w:b/>
          <w:bCs/>
          <w:lang w:eastAsia="en-US"/>
        </w:rPr>
        <w:t>.1</w:t>
      </w:r>
      <w:r w:rsidRPr="0062542A">
        <w:rPr>
          <w:rFonts w:eastAsia="Calibri"/>
          <w:b/>
          <w:bCs/>
          <w:lang w:eastAsia="en-US"/>
        </w:rPr>
        <w:t xml:space="preserve">] </w:t>
      </w:r>
      <w:r w:rsidRPr="0062542A">
        <w:rPr>
          <w:rFonts w:eastAsia="Calibri"/>
          <w:b/>
          <w:lang w:eastAsia="en-US"/>
        </w:rPr>
        <w:t xml:space="preserve">- </w:t>
      </w:r>
      <w:r w:rsidR="0062542A" w:rsidRPr="0062542A">
        <w:rPr>
          <w:rFonts w:eastAsia="Calibri"/>
          <w:b/>
          <w:lang w:eastAsia="en-US"/>
        </w:rPr>
        <w:t>Application of teat disinfectant by spraying</w:t>
      </w:r>
      <w:r w:rsidRPr="0062542A">
        <w:rPr>
          <w:rFonts w:eastAsia="Calibri"/>
          <w:b/>
          <w:bCs/>
          <w:lang w:eastAsia="en-US"/>
        </w:rPr>
        <w:t xml:space="preserve">: Local exposure concentration of iodine in air </w:t>
      </w:r>
    </w:p>
    <w:p w14:paraId="790B7C47" w14:textId="77777777" w:rsidR="004304CB" w:rsidRPr="0062542A" w:rsidRDefault="004304CB" w:rsidP="004304CB">
      <w:pPr>
        <w:spacing w:line="260" w:lineRule="atLeast"/>
        <w:rPr>
          <w:rFonts w:eastAsia="Calibri"/>
          <w:b/>
          <w:bCs/>
          <w:lang w:eastAsia="en-US"/>
        </w:rPr>
      </w:pPr>
    </w:p>
    <w:tbl>
      <w:tblPr>
        <w:tblW w:w="3826"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331"/>
        <w:gridCol w:w="3827"/>
      </w:tblGrid>
      <w:tr w:rsidR="004304CB" w:rsidRPr="0062542A" w14:paraId="7E7750C6" w14:textId="77777777" w:rsidTr="00D97300">
        <w:trPr>
          <w:cantSplit/>
          <w:tblHeader/>
        </w:trPr>
        <w:tc>
          <w:tcPr>
            <w:tcW w:w="5000" w:type="pct"/>
            <w:gridSpan w:val="2"/>
            <w:shd w:val="clear" w:color="auto" w:fill="FFFFCC"/>
          </w:tcPr>
          <w:p w14:paraId="48ABB624" w14:textId="77777777" w:rsidR="004304CB" w:rsidRPr="0062542A" w:rsidRDefault="004304CB" w:rsidP="00D97300">
            <w:pPr>
              <w:spacing w:line="260" w:lineRule="atLeast"/>
              <w:jc w:val="center"/>
              <w:rPr>
                <w:rFonts w:eastAsia="Calibri"/>
                <w:b/>
                <w:lang w:eastAsia="en-US"/>
              </w:rPr>
            </w:pPr>
            <w:r w:rsidRPr="0062542A">
              <w:rPr>
                <w:rFonts w:eastAsia="Calibri"/>
                <w:b/>
                <w:lang w:eastAsia="en-US"/>
              </w:rPr>
              <w:t>Summary table: estimated exposure from professional uses</w:t>
            </w:r>
          </w:p>
        </w:tc>
      </w:tr>
      <w:tr w:rsidR="004304CB" w:rsidRPr="0062542A" w14:paraId="127FE358" w14:textId="77777777" w:rsidTr="00D97300">
        <w:trPr>
          <w:cantSplit/>
          <w:tblHeader/>
        </w:trPr>
        <w:tc>
          <w:tcPr>
            <w:tcW w:w="2327" w:type="pct"/>
            <w:tcBorders>
              <w:bottom w:val="single" w:sz="6" w:space="0" w:color="auto"/>
            </w:tcBorders>
            <w:shd w:val="clear" w:color="auto" w:fill="auto"/>
          </w:tcPr>
          <w:p w14:paraId="4262C9FE" w14:textId="77777777" w:rsidR="004304CB" w:rsidRPr="0062542A" w:rsidRDefault="004304CB" w:rsidP="00D97300">
            <w:pPr>
              <w:spacing w:line="260" w:lineRule="atLeast"/>
              <w:rPr>
                <w:rFonts w:eastAsia="Calibri"/>
                <w:b/>
                <w:lang w:eastAsia="en-US"/>
              </w:rPr>
            </w:pPr>
            <w:r w:rsidRPr="0062542A">
              <w:rPr>
                <w:rFonts w:eastAsia="Calibri"/>
                <w:b/>
                <w:lang w:eastAsia="en-US"/>
              </w:rPr>
              <w:t>Exposure scenario</w:t>
            </w:r>
          </w:p>
        </w:tc>
        <w:tc>
          <w:tcPr>
            <w:tcW w:w="2673" w:type="pct"/>
            <w:tcBorders>
              <w:bottom w:val="single" w:sz="6" w:space="0" w:color="auto"/>
            </w:tcBorders>
          </w:tcPr>
          <w:p w14:paraId="62EBFE19" w14:textId="77777777" w:rsidR="004304CB" w:rsidRPr="0062542A" w:rsidRDefault="004304CB" w:rsidP="00D97300">
            <w:pPr>
              <w:spacing w:line="260" w:lineRule="atLeast"/>
              <w:rPr>
                <w:rFonts w:eastAsia="Calibri"/>
                <w:b/>
                <w:lang w:eastAsia="en-US"/>
              </w:rPr>
            </w:pPr>
            <w:r w:rsidRPr="0062542A">
              <w:rPr>
                <w:rFonts w:eastAsia="Calibri"/>
                <w:b/>
                <w:lang w:eastAsia="en-US"/>
              </w:rPr>
              <w:t>Iodine in air inhaled (mg/m³)</w:t>
            </w:r>
          </w:p>
        </w:tc>
      </w:tr>
      <w:tr w:rsidR="004304CB" w:rsidRPr="0062542A" w14:paraId="27EF722D" w14:textId="77777777" w:rsidTr="00D97300">
        <w:trPr>
          <w:cantSplit/>
          <w:tblHeader/>
        </w:trPr>
        <w:tc>
          <w:tcPr>
            <w:tcW w:w="2327" w:type="pct"/>
            <w:shd w:val="clear" w:color="auto" w:fill="FFFFFF" w:themeFill="background1"/>
          </w:tcPr>
          <w:p w14:paraId="4F416DC6" w14:textId="311203C4" w:rsidR="004304CB" w:rsidRPr="00106BF9" w:rsidRDefault="004304CB" w:rsidP="0062542A">
            <w:pPr>
              <w:spacing w:line="260" w:lineRule="atLeast"/>
              <w:rPr>
                <w:rFonts w:eastAsia="Calibri"/>
                <w:lang w:eastAsia="en-US"/>
              </w:rPr>
            </w:pPr>
            <w:r w:rsidRPr="0062542A">
              <w:rPr>
                <w:rFonts w:eastAsia="Calibri"/>
                <w:lang w:eastAsia="en-US"/>
              </w:rPr>
              <w:t>Scenario [</w:t>
            </w:r>
            <w:r w:rsidR="0062542A">
              <w:rPr>
                <w:rFonts w:eastAsia="Calibri"/>
                <w:lang w:eastAsia="en-US"/>
              </w:rPr>
              <w:t>3</w:t>
            </w:r>
            <w:r w:rsidRPr="0062542A">
              <w:rPr>
                <w:rFonts w:eastAsia="Calibri"/>
                <w:lang w:eastAsia="en-US"/>
              </w:rPr>
              <w:t>] – Consumer spraying and dusting model 2, Hand-held trigger spray</w:t>
            </w:r>
          </w:p>
        </w:tc>
        <w:tc>
          <w:tcPr>
            <w:tcW w:w="2673" w:type="pct"/>
            <w:shd w:val="clear" w:color="auto" w:fill="FFFFFF" w:themeFill="background1"/>
            <w:vAlign w:val="center"/>
          </w:tcPr>
          <w:p w14:paraId="1C1D37B9" w14:textId="36065E9E" w:rsidR="004304CB" w:rsidRPr="0062542A" w:rsidRDefault="0062542A" w:rsidP="00D97300">
            <w:pPr>
              <w:jc w:val="center"/>
              <w:rPr>
                <w:rFonts w:cs="Calibri"/>
                <w:color w:val="000000"/>
              </w:rPr>
            </w:pPr>
            <w:r>
              <w:rPr>
                <w:rFonts w:cs="Calibri"/>
                <w:color w:val="000000"/>
              </w:rPr>
              <w:t>4.</w:t>
            </w:r>
            <w:r w:rsidR="000D64A1">
              <w:rPr>
                <w:rFonts w:cs="Calibri"/>
                <w:color w:val="000000"/>
              </w:rPr>
              <w:t>52</w:t>
            </w:r>
            <w:r w:rsidR="004304CB" w:rsidRPr="0062542A">
              <w:rPr>
                <w:rFonts w:cs="Calibri"/>
                <w:color w:val="000000"/>
              </w:rPr>
              <w:t>E-02</w:t>
            </w:r>
          </w:p>
        </w:tc>
      </w:tr>
    </w:tbl>
    <w:p w14:paraId="27FBE424" w14:textId="77777777" w:rsidR="004304CB" w:rsidRPr="0062542A" w:rsidRDefault="004304CB" w:rsidP="004304CB">
      <w:pPr>
        <w:tabs>
          <w:tab w:val="left" w:pos="5656"/>
        </w:tabs>
        <w:spacing w:line="260" w:lineRule="atLeast"/>
        <w:rPr>
          <w:rFonts w:eastAsia="Calibri"/>
          <w:bCs/>
          <w:lang w:eastAsia="en-US"/>
        </w:rPr>
      </w:pPr>
    </w:p>
    <w:p w14:paraId="056C10F9" w14:textId="09414CE5" w:rsidR="004304CB" w:rsidRDefault="004304CB" w:rsidP="004304CB">
      <w:pPr>
        <w:rPr>
          <w:rFonts w:eastAsia="Calibri"/>
          <w:bCs/>
          <w:lang w:eastAsia="en-US"/>
        </w:rPr>
      </w:pPr>
      <w:r w:rsidRPr="0062542A">
        <w:rPr>
          <w:rFonts w:eastAsia="Calibri"/>
          <w:bCs/>
          <w:lang w:eastAsia="en-US"/>
        </w:rPr>
        <w:t>The calculation sheet</w:t>
      </w:r>
      <w:r w:rsidR="0062542A">
        <w:rPr>
          <w:rFonts w:eastAsia="Calibri"/>
          <w:bCs/>
          <w:lang w:eastAsia="en-US"/>
        </w:rPr>
        <w:t xml:space="preserve">s are provided </w:t>
      </w:r>
      <w:r w:rsidR="0062542A" w:rsidRPr="004750D3">
        <w:rPr>
          <w:rFonts w:eastAsia="Calibri"/>
          <w:bCs/>
          <w:lang w:eastAsia="en-US"/>
        </w:rPr>
        <w:t xml:space="preserve">in </w:t>
      </w:r>
      <w:r w:rsidR="004750D3" w:rsidRPr="000051F7">
        <w:rPr>
          <w:rFonts w:eastAsia="Calibri"/>
          <w:b/>
          <w:bCs/>
          <w:lang w:eastAsia="en-US"/>
        </w:rPr>
        <w:t xml:space="preserve">Annex </w:t>
      </w:r>
      <w:r w:rsidR="0062542A" w:rsidRPr="000051F7">
        <w:rPr>
          <w:rFonts w:eastAsia="Calibri"/>
          <w:b/>
          <w:bCs/>
          <w:lang w:eastAsia="en-US"/>
        </w:rPr>
        <w:t>3.2</w:t>
      </w:r>
      <w:r w:rsidRPr="0062542A">
        <w:rPr>
          <w:rFonts w:eastAsia="Calibri"/>
          <w:bCs/>
          <w:lang w:eastAsia="en-US"/>
        </w:rPr>
        <w:t>.</w:t>
      </w:r>
    </w:p>
    <w:p w14:paraId="532958D4" w14:textId="77777777" w:rsidR="003E7F23" w:rsidRDefault="003E7F23" w:rsidP="003E7F23">
      <w:r>
        <w:br w:type="page"/>
      </w: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85"/>
      </w:tblGrid>
      <w:tr w:rsidR="00B812DC" w:rsidRPr="00A53EE0" w14:paraId="182E7E8A" w14:textId="77777777" w:rsidTr="00B812DC">
        <w:trPr>
          <w:tblHeader/>
        </w:trPr>
        <w:tc>
          <w:tcPr>
            <w:tcW w:w="5000" w:type="pct"/>
            <w:shd w:val="clear" w:color="auto" w:fill="FFFFCC"/>
            <w:tcMar>
              <w:top w:w="57" w:type="dxa"/>
              <w:bottom w:w="57" w:type="dxa"/>
            </w:tcMar>
          </w:tcPr>
          <w:p w14:paraId="12A3277C" w14:textId="21A764B7" w:rsidR="00B812DC" w:rsidRPr="00A53EE0" w:rsidRDefault="00B812DC" w:rsidP="00B812DC">
            <w:pPr>
              <w:spacing w:line="260" w:lineRule="atLeast"/>
              <w:rPr>
                <w:rFonts w:eastAsia="Calibri"/>
                <w:b/>
                <w:lang w:eastAsia="en-US"/>
              </w:rPr>
            </w:pPr>
            <w:r>
              <w:rPr>
                <w:vertAlign w:val="superscript"/>
                <w:lang w:val="en-US"/>
              </w:rPr>
              <w:lastRenderedPageBreak/>
              <w:br w:type="page"/>
            </w:r>
            <w:r w:rsidRPr="00A53EE0">
              <w:rPr>
                <w:rFonts w:eastAsia="Calibri"/>
                <w:b/>
                <w:lang w:eastAsia="en-US"/>
              </w:rPr>
              <w:t xml:space="preserve">Description of </w:t>
            </w:r>
            <w:r>
              <w:rPr>
                <w:rFonts w:eastAsia="Calibri"/>
                <w:b/>
                <w:lang w:eastAsia="en-US"/>
              </w:rPr>
              <w:t>Scenario 3.2</w:t>
            </w:r>
            <w:r w:rsidRPr="00B812DC">
              <w:rPr>
                <w:rFonts w:eastAsia="Calibri"/>
                <w:b/>
                <w:lang w:eastAsia="en-US"/>
              </w:rPr>
              <w:t xml:space="preserve"> – application by </w:t>
            </w:r>
            <w:r>
              <w:rPr>
                <w:rFonts w:eastAsia="Calibri"/>
                <w:b/>
                <w:lang w:eastAsia="en-US"/>
              </w:rPr>
              <w:t>automated</w:t>
            </w:r>
            <w:r w:rsidRPr="00B812DC">
              <w:rPr>
                <w:rFonts w:eastAsia="Calibri"/>
                <w:b/>
                <w:lang w:eastAsia="en-US"/>
              </w:rPr>
              <w:t xml:space="preserve"> spraying</w:t>
            </w:r>
          </w:p>
        </w:tc>
      </w:tr>
      <w:tr w:rsidR="00B812DC" w:rsidRPr="00A53EE0" w14:paraId="35A86FFB" w14:textId="77777777" w:rsidTr="00B812DC">
        <w:trPr>
          <w:tblHeader/>
        </w:trPr>
        <w:tc>
          <w:tcPr>
            <w:tcW w:w="5000" w:type="pct"/>
            <w:shd w:val="clear" w:color="auto" w:fill="auto"/>
            <w:tcMar>
              <w:top w:w="57" w:type="dxa"/>
              <w:bottom w:w="57" w:type="dxa"/>
            </w:tcMar>
          </w:tcPr>
          <w:p w14:paraId="7E664D17" w14:textId="49CCF926" w:rsidR="00B812DC" w:rsidRPr="00A53EE0" w:rsidRDefault="00B812DC" w:rsidP="00B812DC">
            <w:pPr>
              <w:rPr>
                <w:rFonts w:eastAsia="Calibri"/>
                <w:lang w:eastAsia="en-US"/>
              </w:rPr>
            </w:pPr>
            <w:r w:rsidRPr="00B812DC">
              <w:t xml:space="preserve">No exposure of professionals occurs during automated </w:t>
            </w:r>
            <w:r>
              <w:t>spraying</w:t>
            </w:r>
            <w:r w:rsidRPr="00B812DC">
              <w:t>.</w:t>
            </w:r>
          </w:p>
        </w:tc>
      </w:tr>
    </w:tbl>
    <w:p w14:paraId="46F3D0EE" w14:textId="77777777" w:rsidR="00B812DC" w:rsidRDefault="00B812DC" w:rsidP="003E7F23"/>
    <w:p w14:paraId="36695B40" w14:textId="77777777" w:rsidR="009F28F5" w:rsidRPr="00D746A4" w:rsidRDefault="009F28F5" w:rsidP="009F28F5">
      <w:pPr>
        <w:pStyle w:val="Lijstalinea"/>
        <w:widowControl w:val="0"/>
        <w:spacing w:after="120" w:line="360" w:lineRule="auto"/>
        <w:contextualSpacing/>
        <w:jc w:val="both"/>
        <w:rPr>
          <w:sz w:val="18"/>
          <w:vertAlign w:val="superscript"/>
          <w:lang w:val="en-US"/>
        </w:rPr>
      </w:pPr>
    </w:p>
    <w:p w14:paraId="26FBCC25" w14:textId="0FE8A750" w:rsidR="003E7F23" w:rsidRPr="000913C3" w:rsidRDefault="003E7F23" w:rsidP="003E7F23">
      <w:pPr>
        <w:rPr>
          <w:rFonts w:eastAsia="Calibri"/>
          <w:i/>
          <w:sz w:val="22"/>
          <w:u w:val="single"/>
          <w:lang w:eastAsia="en-US"/>
        </w:rPr>
      </w:pPr>
      <w:r w:rsidRPr="003E7F23">
        <w:rPr>
          <w:rFonts w:eastAsia="Calibri"/>
          <w:i/>
          <w:u w:val="single"/>
          <w:lang w:eastAsia="en-US"/>
        </w:rPr>
        <w:t>Scenario 4</w:t>
      </w:r>
    </w:p>
    <w:p w14:paraId="24D37BBD" w14:textId="77777777" w:rsidR="003E7F23" w:rsidRPr="006044B9" w:rsidRDefault="003E7F23" w:rsidP="003E7F23">
      <w:pPr>
        <w:rPr>
          <w:rFonts w:eastAsia="Calibri"/>
          <w:i/>
          <w:u w:val="single"/>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285"/>
      </w:tblGrid>
      <w:tr w:rsidR="003E7F23" w:rsidRPr="00A53EE0" w14:paraId="62B49A7F" w14:textId="77777777" w:rsidTr="003E7F23">
        <w:trPr>
          <w:tblHeader/>
        </w:trPr>
        <w:tc>
          <w:tcPr>
            <w:tcW w:w="5000" w:type="pct"/>
            <w:shd w:val="clear" w:color="auto" w:fill="FFFFCC"/>
            <w:tcMar>
              <w:top w:w="57" w:type="dxa"/>
              <w:bottom w:w="57" w:type="dxa"/>
            </w:tcMar>
          </w:tcPr>
          <w:p w14:paraId="603EC266" w14:textId="3C390FFA" w:rsidR="003E7F23" w:rsidRPr="00A53EE0" w:rsidRDefault="003E7F23" w:rsidP="006B7727">
            <w:pPr>
              <w:spacing w:line="260" w:lineRule="atLeast"/>
              <w:rPr>
                <w:rFonts w:eastAsia="Calibri"/>
                <w:b/>
                <w:lang w:eastAsia="en-US"/>
              </w:rPr>
            </w:pPr>
            <w:r w:rsidRPr="00A53EE0">
              <w:rPr>
                <w:rFonts w:eastAsia="Calibri"/>
                <w:b/>
                <w:lang w:eastAsia="en-US"/>
              </w:rPr>
              <w:t xml:space="preserve">Description of Scenario </w:t>
            </w:r>
            <w:r>
              <w:rPr>
                <w:rFonts w:eastAsia="Calibri"/>
                <w:b/>
                <w:lang w:eastAsia="en-US"/>
              </w:rPr>
              <w:t>4</w:t>
            </w:r>
            <w:r w:rsidR="006B7727">
              <w:rPr>
                <w:rFonts w:eastAsia="Calibri"/>
                <w:b/>
                <w:lang w:eastAsia="en-US"/>
              </w:rPr>
              <w:t xml:space="preserve"> – cleaning of teats by wiping with cloth</w:t>
            </w:r>
            <w:r w:rsidR="002F3427">
              <w:rPr>
                <w:rFonts w:eastAsia="Calibri"/>
                <w:b/>
                <w:lang w:eastAsia="en-US"/>
              </w:rPr>
              <w:t xml:space="preserve"> (post-milking)</w:t>
            </w:r>
          </w:p>
        </w:tc>
      </w:tr>
      <w:tr w:rsidR="003E7F23" w:rsidRPr="00A53EE0" w14:paraId="13ED9CDA" w14:textId="77777777" w:rsidTr="003E7F23">
        <w:trPr>
          <w:tblHeader/>
        </w:trPr>
        <w:tc>
          <w:tcPr>
            <w:tcW w:w="5000" w:type="pct"/>
            <w:shd w:val="clear" w:color="auto" w:fill="auto"/>
            <w:tcMar>
              <w:top w:w="57" w:type="dxa"/>
              <w:bottom w:w="57" w:type="dxa"/>
            </w:tcMar>
          </w:tcPr>
          <w:p w14:paraId="7F55227A" w14:textId="340A7744" w:rsidR="006B7727" w:rsidRDefault="006B7727" w:rsidP="006B7727">
            <w:pPr>
              <w:spacing w:line="260" w:lineRule="atLeast"/>
              <w:rPr>
                <w:rFonts w:eastAsia="Calibri"/>
                <w:lang w:eastAsia="en-US"/>
              </w:rPr>
            </w:pPr>
            <w:r>
              <w:rPr>
                <w:rFonts w:eastAsia="Calibri"/>
                <w:lang w:eastAsia="en-US"/>
              </w:rPr>
              <w:t xml:space="preserve">In line with HEAdhoc recommendation </w:t>
            </w:r>
            <w:r w:rsidRPr="00E56E4A">
              <w:rPr>
                <w:rFonts w:eastAsia="Calibri"/>
                <w:lang w:eastAsia="en-US"/>
              </w:rPr>
              <w:t>no. 13: Exposure Assessment of Teat Disinfection Products  for Veterinary Hygiene (PT3) (Agreed at the Human Health Working Group I on 19 January 2017)</w:t>
            </w:r>
            <w:r>
              <w:rPr>
                <w:rFonts w:eastAsia="Calibri"/>
                <w:lang w:eastAsia="en-US"/>
              </w:rPr>
              <w:t xml:space="preserve">, </w:t>
            </w:r>
            <w:r w:rsidR="002F3427">
              <w:rPr>
                <w:rFonts w:eastAsia="Calibri"/>
                <w:lang w:eastAsia="en-US"/>
              </w:rPr>
              <w:t xml:space="preserve">no exposure calculation is necessary as the exposure during cleaning of teats, removal of </w:t>
            </w:r>
            <w:r>
              <w:rPr>
                <w:rFonts w:eastAsia="Calibri"/>
                <w:lang w:eastAsia="en-US"/>
              </w:rPr>
              <w:t xml:space="preserve"> </w:t>
            </w:r>
            <w:r w:rsidR="002F3427">
              <w:rPr>
                <w:rFonts w:eastAsia="Calibri"/>
                <w:lang w:eastAsia="en-US"/>
              </w:rPr>
              <w:t xml:space="preserve">dried residues for post-milking applications is </w:t>
            </w:r>
            <w:r w:rsidR="009A55E9">
              <w:rPr>
                <w:rFonts w:eastAsia="Calibri"/>
                <w:lang w:eastAsia="en-US"/>
              </w:rPr>
              <w:t>c</w:t>
            </w:r>
            <w:r w:rsidR="002F3427">
              <w:rPr>
                <w:rFonts w:eastAsia="Calibri"/>
                <w:lang w:eastAsia="en-US"/>
              </w:rPr>
              <w:t>onsidered limited.</w:t>
            </w:r>
          </w:p>
          <w:p w14:paraId="017C2D97" w14:textId="28766424" w:rsidR="003E7F23" w:rsidRPr="00A53EE0" w:rsidRDefault="003E7F23" w:rsidP="00163EF0">
            <w:pPr>
              <w:rPr>
                <w:rFonts w:eastAsia="Calibri"/>
                <w:lang w:eastAsia="en-US"/>
              </w:rPr>
            </w:pPr>
          </w:p>
        </w:tc>
      </w:tr>
    </w:tbl>
    <w:p w14:paraId="3B0EEE34" w14:textId="77777777" w:rsidR="006B7727" w:rsidRDefault="006B7727" w:rsidP="00021F68"/>
    <w:p w14:paraId="46D5194E" w14:textId="77777777" w:rsidR="006B7727" w:rsidRPr="000913C3" w:rsidRDefault="006B7727" w:rsidP="006B7727">
      <w:pPr>
        <w:rPr>
          <w:rFonts w:eastAsia="Calibri"/>
          <w:i/>
          <w:sz w:val="22"/>
          <w:u w:val="single"/>
          <w:lang w:eastAsia="en-US"/>
        </w:rPr>
      </w:pPr>
      <w:r w:rsidRPr="003E7F23">
        <w:rPr>
          <w:rFonts w:eastAsia="Calibri"/>
          <w:i/>
          <w:u w:val="single"/>
          <w:lang w:eastAsia="en-US"/>
        </w:rPr>
        <w:t xml:space="preserve">Scenario </w:t>
      </w:r>
      <w:r>
        <w:rPr>
          <w:rFonts w:eastAsia="Calibri"/>
          <w:i/>
          <w:u w:val="single"/>
          <w:lang w:eastAsia="en-US"/>
        </w:rPr>
        <w:t>5</w:t>
      </w:r>
    </w:p>
    <w:p w14:paraId="7838AC0F" w14:textId="77777777" w:rsidR="006B7727" w:rsidRPr="006044B9" w:rsidRDefault="006B7727" w:rsidP="006B7727">
      <w:pPr>
        <w:rPr>
          <w:rFonts w:eastAsia="Calibri"/>
          <w:i/>
          <w:u w:val="single"/>
          <w:lang w:eastAsia="en-US"/>
        </w:rPr>
      </w:pPr>
    </w:p>
    <w:tbl>
      <w:tblPr>
        <w:tblW w:w="4963"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795"/>
        <w:gridCol w:w="4370"/>
        <w:gridCol w:w="3120"/>
      </w:tblGrid>
      <w:tr w:rsidR="006B7727" w:rsidRPr="00A53EE0" w14:paraId="42AFE566" w14:textId="77777777" w:rsidTr="00AB790A">
        <w:trPr>
          <w:tblHeader/>
        </w:trPr>
        <w:tc>
          <w:tcPr>
            <w:tcW w:w="5000" w:type="pct"/>
            <w:gridSpan w:val="3"/>
            <w:shd w:val="clear" w:color="auto" w:fill="FFFFCC"/>
            <w:tcMar>
              <w:top w:w="57" w:type="dxa"/>
              <w:bottom w:w="57" w:type="dxa"/>
            </w:tcMar>
          </w:tcPr>
          <w:p w14:paraId="312DBCC7" w14:textId="77777777" w:rsidR="006B7727" w:rsidRPr="00A53EE0" w:rsidRDefault="006B7727" w:rsidP="00AB790A">
            <w:pPr>
              <w:spacing w:line="260" w:lineRule="atLeast"/>
              <w:rPr>
                <w:rFonts w:eastAsia="Calibri"/>
                <w:b/>
                <w:lang w:eastAsia="en-US"/>
              </w:rPr>
            </w:pPr>
            <w:r w:rsidRPr="00A53EE0">
              <w:rPr>
                <w:rFonts w:eastAsia="Calibri"/>
                <w:b/>
                <w:lang w:eastAsia="en-US"/>
              </w:rPr>
              <w:t xml:space="preserve">Description of Scenario </w:t>
            </w:r>
            <w:r>
              <w:rPr>
                <w:rFonts w:eastAsia="Calibri"/>
                <w:b/>
                <w:lang w:eastAsia="en-US"/>
              </w:rPr>
              <w:t>5-cleaning of equipment</w:t>
            </w:r>
          </w:p>
        </w:tc>
      </w:tr>
      <w:tr w:rsidR="006B7727" w:rsidRPr="00A53EE0" w14:paraId="2B041E14" w14:textId="77777777" w:rsidTr="00AB790A">
        <w:trPr>
          <w:tblHeader/>
        </w:trPr>
        <w:tc>
          <w:tcPr>
            <w:tcW w:w="5000" w:type="pct"/>
            <w:gridSpan w:val="3"/>
            <w:shd w:val="clear" w:color="auto" w:fill="auto"/>
            <w:tcMar>
              <w:top w:w="57" w:type="dxa"/>
              <w:bottom w:w="57" w:type="dxa"/>
            </w:tcMar>
          </w:tcPr>
          <w:p w14:paraId="4195A098" w14:textId="77777777" w:rsidR="002F3427" w:rsidRDefault="002F3427" w:rsidP="002F3427">
            <w:pPr>
              <w:spacing w:line="260" w:lineRule="atLeast"/>
              <w:rPr>
                <w:rFonts w:eastAsia="Calibri"/>
                <w:lang w:eastAsia="en-US"/>
              </w:rPr>
            </w:pPr>
            <w:r>
              <w:rPr>
                <w:rFonts w:eastAsia="Calibri"/>
                <w:lang w:eastAsia="en-US"/>
              </w:rPr>
              <w:t xml:space="preserve">In line with HEAdhoc recommendation </w:t>
            </w:r>
            <w:r w:rsidRPr="00E56E4A">
              <w:rPr>
                <w:rFonts w:eastAsia="Calibri"/>
                <w:lang w:eastAsia="en-US"/>
              </w:rPr>
              <w:t>no. 13: Exposure Assessment of Teat Disinfection Products  for Veterinary Hygiene (PT3) (Agreed at the Human Health Working Group I on 19 January 2017)</w:t>
            </w:r>
            <w:r>
              <w:rPr>
                <w:rFonts w:eastAsia="Calibri"/>
                <w:lang w:eastAsia="en-US"/>
              </w:rPr>
              <w:t>, for cleaning of equipment, RISKOFDERM ‘Loading liquid, automated or semi-automated’ for the cleaning phase of different equipment (dipping cup, spraying nozzle etc.) is used.  The indicative value is 0.92 mg/min and a duration of is 5 minutes is considered.</w:t>
            </w:r>
          </w:p>
          <w:p w14:paraId="243EB36C" w14:textId="77777777" w:rsidR="002F3427" w:rsidRDefault="002F3427" w:rsidP="002F3427">
            <w:pPr>
              <w:spacing w:line="260" w:lineRule="atLeast"/>
              <w:rPr>
                <w:rFonts w:eastAsia="Calibri"/>
                <w:lang w:eastAsia="en-US"/>
              </w:rPr>
            </w:pPr>
          </w:p>
          <w:p w14:paraId="0EC3EC8E" w14:textId="292FA32E" w:rsidR="002F3427" w:rsidRDefault="002F3427" w:rsidP="002F3427">
            <w:pPr>
              <w:rPr>
                <w:rFonts w:eastAsia="Calibri"/>
                <w:lang w:eastAsia="en-US"/>
              </w:rPr>
            </w:pPr>
            <w:r>
              <w:rPr>
                <w:rFonts w:eastAsia="Calibri"/>
                <w:lang w:eastAsia="en-US"/>
              </w:rPr>
              <w:t>Additionally, a</w:t>
            </w:r>
            <w:r w:rsidRPr="00C82FA0">
              <w:rPr>
                <w:rFonts w:eastAsia="Calibri"/>
                <w:lang w:eastAsia="en-US"/>
              </w:rPr>
              <w:t>s iodine i</w:t>
            </w:r>
            <w:r w:rsidR="00EA6E82">
              <w:rPr>
                <w:rFonts w:eastAsia="Calibri"/>
                <w:lang w:eastAsia="en-US"/>
              </w:rPr>
              <w:t>n</w:t>
            </w:r>
            <w:r w:rsidRPr="00C82FA0">
              <w:rPr>
                <w:rFonts w:eastAsia="Calibri"/>
                <w:lang w:eastAsia="en-US"/>
              </w:rPr>
              <w:t xml:space="preserve"> the product is complex-bound in the formulation, no evaporation is expected and therefore no inhalation exposure is assessed.</w:t>
            </w:r>
          </w:p>
          <w:p w14:paraId="5243D7C9" w14:textId="77777777" w:rsidR="002F3427" w:rsidRDefault="002F3427" w:rsidP="002F3427">
            <w:pPr>
              <w:rPr>
                <w:rFonts w:eastAsia="Calibri"/>
                <w:lang w:eastAsia="en-US"/>
              </w:rPr>
            </w:pPr>
          </w:p>
          <w:p w14:paraId="36CA10E7" w14:textId="20FC2F2A" w:rsidR="006B7727" w:rsidRDefault="006B7727" w:rsidP="002F3427">
            <w:pPr>
              <w:rPr>
                <w:lang w:val="en-US"/>
              </w:rPr>
            </w:pPr>
            <w:r>
              <w:rPr>
                <w:lang w:val="en-US"/>
              </w:rPr>
              <w:t xml:space="preserve">Worst-case product: </w:t>
            </w:r>
            <w:r w:rsidR="000D64A1">
              <w:rPr>
                <w:lang w:val="en-US"/>
              </w:rPr>
              <w:t>Blockade</w:t>
            </w:r>
            <w:r>
              <w:rPr>
                <w:lang w:val="en-US"/>
              </w:rPr>
              <w:t xml:space="preserve"> (GMP </w:t>
            </w:r>
            <w:r w:rsidR="000D64A1">
              <w:rPr>
                <w:lang w:val="en-US"/>
              </w:rPr>
              <w:t>44</w:t>
            </w:r>
            <w:r>
              <w:rPr>
                <w:lang w:val="en-US"/>
              </w:rPr>
              <w:t>)</w:t>
            </w:r>
          </w:p>
          <w:p w14:paraId="00F751A7" w14:textId="77714BF9" w:rsidR="006B7727" w:rsidRPr="00A53EE0" w:rsidRDefault="006B7727" w:rsidP="00350468">
            <w:pPr>
              <w:rPr>
                <w:rFonts w:eastAsia="Calibri"/>
                <w:lang w:eastAsia="en-US"/>
              </w:rPr>
            </w:pPr>
            <w:r>
              <w:rPr>
                <w:rFonts w:eastAsia="Calibri"/>
                <w:lang w:eastAsia="en-US"/>
              </w:rPr>
              <w:t xml:space="preserve">Total Concentration of active substance: </w:t>
            </w:r>
            <w:r>
              <w:rPr>
                <w:rFonts w:eastAsia="Calibri"/>
                <w:b/>
                <w:lang w:eastAsia="en-US"/>
              </w:rPr>
              <w:t>0.4</w:t>
            </w:r>
            <w:r w:rsidR="000D64A1">
              <w:rPr>
                <w:rFonts w:eastAsia="Calibri"/>
                <w:b/>
                <w:lang w:eastAsia="en-US"/>
              </w:rPr>
              <w:t>3</w:t>
            </w:r>
            <w:r w:rsidRPr="00AA24DB">
              <w:rPr>
                <w:rFonts w:eastAsia="Calibri"/>
                <w:b/>
                <w:lang w:eastAsia="en-US"/>
              </w:rPr>
              <w:t xml:space="preserve"> % w/w</w:t>
            </w:r>
            <w:r>
              <w:rPr>
                <w:rFonts w:eastAsia="Calibri"/>
                <w:lang w:eastAsia="en-US"/>
              </w:rPr>
              <w:t xml:space="preserve"> (= sum of all iodine equivalents</w:t>
            </w:r>
            <w:r w:rsidR="00350468">
              <w:rPr>
                <w:rFonts w:eastAsia="Calibri"/>
                <w:lang w:eastAsia="en-US"/>
              </w:rPr>
              <w:t>, see confidential annex)</w:t>
            </w:r>
          </w:p>
        </w:tc>
      </w:tr>
      <w:tr w:rsidR="006B7727" w:rsidRPr="00A53EE0" w14:paraId="56CC497B" w14:textId="77777777" w:rsidTr="00AB790A">
        <w:trPr>
          <w:tblHeader/>
        </w:trPr>
        <w:tc>
          <w:tcPr>
            <w:tcW w:w="967" w:type="pct"/>
            <w:shd w:val="clear" w:color="auto" w:fill="auto"/>
            <w:tcMar>
              <w:top w:w="57" w:type="dxa"/>
              <w:bottom w:w="57" w:type="dxa"/>
            </w:tcMar>
          </w:tcPr>
          <w:p w14:paraId="5802B7C3" w14:textId="77777777" w:rsidR="006B7727" w:rsidRPr="00A53EE0" w:rsidRDefault="006B7727" w:rsidP="00AB790A">
            <w:pPr>
              <w:spacing w:line="260" w:lineRule="atLeast"/>
              <w:rPr>
                <w:rFonts w:eastAsia="Calibri"/>
                <w:lang w:eastAsia="en-US"/>
              </w:rPr>
            </w:pPr>
          </w:p>
        </w:tc>
        <w:tc>
          <w:tcPr>
            <w:tcW w:w="2353" w:type="pct"/>
            <w:shd w:val="clear" w:color="auto" w:fill="auto"/>
            <w:tcMar>
              <w:top w:w="57" w:type="dxa"/>
              <w:bottom w:w="57" w:type="dxa"/>
            </w:tcMar>
          </w:tcPr>
          <w:p w14:paraId="7B5098A7" w14:textId="77777777" w:rsidR="006B7727" w:rsidRPr="00A53EE0" w:rsidRDefault="006B7727" w:rsidP="00AB790A">
            <w:pPr>
              <w:spacing w:line="260" w:lineRule="atLeast"/>
              <w:rPr>
                <w:rFonts w:eastAsia="Calibri"/>
                <w:lang w:eastAsia="en-US"/>
              </w:rPr>
            </w:pPr>
            <w:r w:rsidRPr="00A53EE0">
              <w:rPr>
                <w:rFonts w:eastAsia="Calibri"/>
                <w:lang w:eastAsia="en-US"/>
              </w:rPr>
              <w:t>Parameters</w:t>
            </w:r>
          </w:p>
        </w:tc>
        <w:tc>
          <w:tcPr>
            <w:tcW w:w="1680" w:type="pct"/>
            <w:shd w:val="clear" w:color="auto" w:fill="auto"/>
            <w:tcMar>
              <w:top w:w="57" w:type="dxa"/>
              <w:bottom w:w="57" w:type="dxa"/>
            </w:tcMar>
          </w:tcPr>
          <w:p w14:paraId="5DFD3AF9" w14:textId="77777777" w:rsidR="006B7727" w:rsidRPr="002F3427" w:rsidRDefault="006B7727" w:rsidP="00AB790A">
            <w:pPr>
              <w:spacing w:line="260" w:lineRule="atLeast"/>
              <w:rPr>
                <w:rFonts w:eastAsia="Calibri"/>
                <w:lang w:eastAsia="en-US"/>
              </w:rPr>
            </w:pPr>
            <w:r w:rsidRPr="002F3427">
              <w:rPr>
                <w:rFonts w:eastAsia="Calibri"/>
                <w:lang w:eastAsia="en-US"/>
              </w:rPr>
              <w:t>Value</w:t>
            </w:r>
          </w:p>
        </w:tc>
      </w:tr>
      <w:tr w:rsidR="002F3427" w:rsidRPr="00A53EE0" w14:paraId="076B0D90" w14:textId="77777777" w:rsidTr="00AB790A">
        <w:trPr>
          <w:tblHeader/>
        </w:trPr>
        <w:tc>
          <w:tcPr>
            <w:tcW w:w="967" w:type="pct"/>
            <w:vMerge w:val="restart"/>
            <w:tcMar>
              <w:top w:w="57" w:type="dxa"/>
              <w:bottom w:w="57" w:type="dxa"/>
            </w:tcMar>
          </w:tcPr>
          <w:p w14:paraId="762BEA84" w14:textId="52E32C07" w:rsidR="002F3427" w:rsidRPr="00D020A3" w:rsidRDefault="002F3427" w:rsidP="002F3427">
            <w:pPr>
              <w:spacing w:line="260" w:lineRule="atLeast"/>
              <w:rPr>
                <w:rFonts w:eastAsia="Calibri"/>
                <w:lang w:eastAsia="en-US"/>
              </w:rPr>
            </w:pPr>
            <w:r w:rsidRPr="00D020A3">
              <w:rPr>
                <w:rFonts w:eastAsia="Calibri"/>
                <w:lang w:eastAsia="en-US"/>
              </w:rPr>
              <w:t xml:space="preserve">Tier 1 </w:t>
            </w:r>
          </w:p>
        </w:tc>
        <w:tc>
          <w:tcPr>
            <w:tcW w:w="2353" w:type="pct"/>
            <w:shd w:val="clear" w:color="auto" w:fill="auto"/>
            <w:tcMar>
              <w:top w:w="57" w:type="dxa"/>
              <w:bottom w:w="57" w:type="dxa"/>
            </w:tcMar>
          </w:tcPr>
          <w:p w14:paraId="0DD0CD4E" w14:textId="568BD44F" w:rsidR="002F3427" w:rsidRPr="00D020A3" w:rsidRDefault="002F3427" w:rsidP="002F3427">
            <w:pPr>
              <w:rPr>
                <w:lang w:val="en-US"/>
              </w:rPr>
            </w:pPr>
            <w:r w:rsidRPr="00545018">
              <w:t xml:space="preserve">Total iodine (available iodine and iodide) </w:t>
            </w:r>
          </w:p>
        </w:tc>
        <w:tc>
          <w:tcPr>
            <w:tcW w:w="1680" w:type="pct"/>
            <w:shd w:val="clear" w:color="auto" w:fill="auto"/>
            <w:tcMar>
              <w:top w:w="57" w:type="dxa"/>
              <w:bottom w:w="57" w:type="dxa"/>
            </w:tcMar>
          </w:tcPr>
          <w:p w14:paraId="1E60ECD9" w14:textId="507C973A" w:rsidR="002F3427" w:rsidRPr="002F3427" w:rsidRDefault="002F3427" w:rsidP="002F3427">
            <w:pPr>
              <w:rPr>
                <w:lang w:val="en-US"/>
              </w:rPr>
            </w:pPr>
            <w:r w:rsidRPr="002F3427">
              <w:t>0.4</w:t>
            </w:r>
            <w:r w:rsidR="000D64A1">
              <w:t>3</w:t>
            </w:r>
            <w:r w:rsidRPr="002F3427">
              <w:t>%</w:t>
            </w:r>
          </w:p>
        </w:tc>
      </w:tr>
      <w:tr w:rsidR="002F3427" w:rsidRPr="00A53EE0" w14:paraId="0A0D0F8D" w14:textId="77777777" w:rsidTr="00AB790A">
        <w:trPr>
          <w:tblHeader/>
        </w:trPr>
        <w:tc>
          <w:tcPr>
            <w:tcW w:w="967" w:type="pct"/>
            <w:vMerge/>
            <w:tcMar>
              <w:top w:w="57" w:type="dxa"/>
              <w:bottom w:w="57" w:type="dxa"/>
            </w:tcMar>
          </w:tcPr>
          <w:p w14:paraId="30F400CA" w14:textId="77777777" w:rsidR="002F3427" w:rsidRPr="00D020A3" w:rsidRDefault="002F3427" w:rsidP="00AB790A">
            <w:pPr>
              <w:spacing w:line="260" w:lineRule="atLeast"/>
              <w:rPr>
                <w:rFonts w:eastAsia="Calibri"/>
                <w:lang w:eastAsia="en-US"/>
              </w:rPr>
            </w:pPr>
          </w:p>
        </w:tc>
        <w:tc>
          <w:tcPr>
            <w:tcW w:w="2353" w:type="pct"/>
            <w:shd w:val="clear" w:color="auto" w:fill="auto"/>
            <w:tcMar>
              <w:top w:w="57" w:type="dxa"/>
              <w:bottom w:w="57" w:type="dxa"/>
            </w:tcMar>
          </w:tcPr>
          <w:p w14:paraId="1BCF170F" w14:textId="0EA8F8E7" w:rsidR="002F3427" w:rsidRPr="00D020A3" w:rsidRDefault="002F3427" w:rsidP="00AB790A">
            <w:pPr>
              <w:rPr>
                <w:lang w:val="en-US"/>
              </w:rPr>
            </w:pPr>
            <w:r w:rsidRPr="00E14DD5">
              <w:rPr>
                <w:rFonts w:eastAsia="Calibri"/>
                <w:lang w:eastAsia="en-US"/>
              </w:rPr>
              <w:t>Dermal penetration</w:t>
            </w:r>
          </w:p>
        </w:tc>
        <w:tc>
          <w:tcPr>
            <w:tcW w:w="1680" w:type="pct"/>
            <w:shd w:val="clear" w:color="auto" w:fill="auto"/>
            <w:tcMar>
              <w:top w:w="57" w:type="dxa"/>
              <w:bottom w:w="57" w:type="dxa"/>
            </w:tcMar>
          </w:tcPr>
          <w:p w14:paraId="72B44D79" w14:textId="4A5A41C5" w:rsidR="002F3427" w:rsidRPr="002F3427" w:rsidRDefault="002F3427" w:rsidP="00AB790A">
            <w:pPr>
              <w:rPr>
                <w:lang w:val="en-US"/>
              </w:rPr>
            </w:pPr>
            <w:r w:rsidRPr="002F3427">
              <w:rPr>
                <w:rFonts w:eastAsia="Calibri"/>
                <w:lang w:eastAsia="en-US"/>
              </w:rPr>
              <w:t>12%</w:t>
            </w:r>
          </w:p>
        </w:tc>
      </w:tr>
      <w:tr w:rsidR="002F3427" w:rsidRPr="00A53EE0" w14:paraId="693293F9" w14:textId="77777777" w:rsidTr="00AB790A">
        <w:trPr>
          <w:tblHeader/>
        </w:trPr>
        <w:tc>
          <w:tcPr>
            <w:tcW w:w="967" w:type="pct"/>
            <w:vMerge/>
            <w:tcMar>
              <w:top w:w="57" w:type="dxa"/>
              <w:bottom w:w="57" w:type="dxa"/>
            </w:tcMar>
          </w:tcPr>
          <w:p w14:paraId="321A399D" w14:textId="77777777" w:rsidR="002F3427" w:rsidRPr="00D020A3" w:rsidRDefault="002F3427" w:rsidP="00AB790A">
            <w:pPr>
              <w:spacing w:line="260" w:lineRule="atLeast"/>
              <w:rPr>
                <w:rFonts w:eastAsia="Calibri"/>
                <w:lang w:eastAsia="en-US"/>
              </w:rPr>
            </w:pPr>
          </w:p>
        </w:tc>
        <w:tc>
          <w:tcPr>
            <w:tcW w:w="2353" w:type="pct"/>
            <w:shd w:val="clear" w:color="auto" w:fill="auto"/>
            <w:tcMar>
              <w:top w:w="57" w:type="dxa"/>
              <w:bottom w:w="57" w:type="dxa"/>
            </w:tcMar>
          </w:tcPr>
          <w:p w14:paraId="33210803" w14:textId="4549D565" w:rsidR="002F3427" w:rsidRPr="00D020A3" w:rsidRDefault="002F3427" w:rsidP="00AB790A">
            <w:pPr>
              <w:rPr>
                <w:lang w:val="en-US"/>
              </w:rPr>
            </w:pPr>
            <w:r w:rsidRPr="00E14DD5">
              <w:rPr>
                <w:rFonts w:eastAsia="Calibri"/>
                <w:lang w:eastAsia="en-US"/>
              </w:rPr>
              <w:t>Body weight</w:t>
            </w:r>
          </w:p>
        </w:tc>
        <w:tc>
          <w:tcPr>
            <w:tcW w:w="1680" w:type="pct"/>
            <w:shd w:val="clear" w:color="auto" w:fill="auto"/>
            <w:tcMar>
              <w:top w:w="57" w:type="dxa"/>
              <w:bottom w:w="57" w:type="dxa"/>
            </w:tcMar>
          </w:tcPr>
          <w:p w14:paraId="153D3BFA" w14:textId="6D9FB696" w:rsidR="002F3427" w:rsidRPr="002F3427" w:rsidRDefault="002F3427" w:rsidP="00AB790A">
            <w:pPr>
              <w:pStyle w:val="Absatz"/>
              <w:keepNext/>
              <w:tabs>
                <w:tab w:val="left" w:pos="531"/>
              </w:tabs>
              <w:ind w:left="531" w:hanging="531"/>
              <w:rPr>
                <w:rFonts w:ascii="Verdana" w:hAnsi="Verdana"/>
                <w:lang w:val="en-US"/>
              </w:rPr>
            </w:pPr>
            <w:r w:rsidRPr="00EA6E82">
              <w:rPr>
                <w:rFonts w:ascii="Verdana" w:eastAsia="Calibri" w:hAnsi="Verdana"/>
                <w:lang w:eastAsia="en-US"/>
              </w:rPr>
              <w:t>60 kg</w:t>
            </w:r>
          </w:p>
        </w:tc>
      </w:tr>
      <w:tr w:rsidR="002F3427" w:rsidRPr="00A53EE0" w14:paraId="6E2C1912" w14:textId="77777777" w:rsidTr="00AB790A">
        <w:trPr>
          <w:tblHeader/>
        </w:trPr>
        <w:tc>
          <w:tcPr>
            <w:tcW w:w="967" w:type="pct"/>
            <w:tcMar>
              <w:top w:w="57" w:type="dxa"/>
              <w:bottom w:w="57" w:type="dxa"/>
            </w:tcMar>
          </w:tcPr>
          <w:p w14:paraId="6A23324E" w14:textId="77777777" w:rsidR="002F3427" w:rsidRPr="00D020A3" w:rsidRDefault="002F3427" w:rsidP="00AB790A">
            <w:pPr>
              <w:spacing w:line="260" w:lineRule="atLeast"/>
              <w:rPr>
                <w:rFonts w:eastAsia="Calibri"/>
                <w:lang w:eastAsia="en-US"/>
              </w:rPr>
            </w:pPr>
          </w:p>
        </w:tc>
        <w:tc>
          <w:tcPr>
            <w:tcW w:w="2353" w:type="pct"/>
            <w:shd w:val="clear" w:color="auto" w:fill="auto"/>
            <w:tcMar>
              <w:top w:w="57" w:type="dxa"/>
              <w:bottom w:w="57" w:type="dxa"/>
            </w:tcMar>
          </w:tcPr>
          <w:p w14:paraId="634DC615" w14:textId="00F915B2" w:rsidR="002F3427" w:rsidRPr="00D020A3" w:rsidRDefault="002F3427" w:rsidP="00AB790A">
            <w:pPr>
              <w:rPr>
                <w:lang w:val="en-US"/>
              </w:rPr>
            </w:pPr>
            <w:r>
              <w:rPr>
                <w:rFonts w:eastAsia="Calibri"/>
                <w:lang w:eastAsia="en-US"/>
              </w:rPr>
              <w:t>indicative value of RISKOFDERM ‘Loading liquid, automated or semi-automated’</w:t>
            </w:r>
            <w:r w:rsidRPr="00E14DD5">
              <w:rPr>
                <w:rFonts w:eastAsia="Calibri"/>
                <w:lang w:eastAsia="en-US"/>
              </w:rPr>
              <w:t xml:space="preserve"> </w:t>
            </w:r>
          </w:p>
        </w:tc>
        <w:tc>
          <w:tcPr>
            <w:tcW w:w="1680" w:type="pct"/>
            <w:shd w:val="clear" w:color="auto" w:fill="auto"/>
            <w:tcMar>
              <w:top w:w="57" w:type="dxa"/>
              <w:bottom w:w="57" w:type="dxa"/>
            </w:tcMar>
          </w:tcPr>
          <w:p w14:paraId="39B4F51C" w14:textId="208AD818" w:rsidR="002F3427" w:rsidRPr="002F3427" w:rsidRDefault="002F3427" w:rsidP="00AB790A">
            <w:pPr>
              <w:pStyle w:val="Absatz"/>
              <w:keepNext/>
              <w:tabs>
                <w:tab w:val="left" w:pos="531"/>
              </w:tabs>
              <w:ind w:left="531" w:hanging="531"/>
              <w:rPr>
                <w:rFonts w:ascii="Verdana" w:hAnsi="Verdana" w:cs="Calibri"/>
              </w:rPr>
            </w:pPr>
            <w:r w:rsidRPr="00EA6E82">
              <w:rPr>
                <w:rFonts w:ascii="Verdana" w:eastAsia="Calibri" w:hAnsi="Verdana"/>
                <w:lang w:eastAsia="en-US"/>
              </w:rPr>
              <w:t>0.92 mg/min</w:t>
            </w:r>
          </w:p>
        </w:tc>
      </w:tr>
      <w:tr w:rsidR="002F3427" w:rsidRPr="00A53EE0" w14:paraId="4ED4FF72" w14:textId="77777777" w:rsidTr="00AB790A">
        <w:trPr>
          <w:tblHeader/>
        </w:trPr>
        <w:tc>
          <w:tcPr>
            <w:tcW w:w="967" w:type="pct"/>
            <w:tcMar>
              <w:top w:w="57" w:type="dxa"/>
              <w:bottom w:w="57" w:type="dxa"/>
            </w:tcMar>
          </w:tcPr>
          <w:p w14:paraId="2CCAC8F1" w14:textId="77777777" w:rsidR="002F3427" w:rsidRPr="00D020A3" w:rsidRDefault="002F3427" w:rsidP="00AB790A">
            <w:pPr>
              <w:spacing w:line="260" w:lineRule="atLeast"/>
              <w:rPr>
                <w:rFonts w:eastAsia="Calibri"/>
                <w:lang w:eastAsia="en-US"/>
              </w:rPr>
            </w:pPr>
          </w:p>
        </w:tc>
        <w:tc>
          <w:tcPr>
            <w:tcW w:w="2353" w:type="pct"/>
            <w:shd w:val="clear" w:color="auto" w:fill="auto"/>
            <w:tcMar>
              <w:top w:w="57" w:type="dxa"/>
              <w:bottom w:w="57" w:type="dxa"/>
            </w:tcMar>
          </w:tcPr>
          <w:p w14:paraId="7A8B93B3" w14:textId="4AA1F1A5" w:rsidR="002F3427" w:rsidRPr="00D020A3" w:rsidRDefault="002F3427" w:rsidP="00AB790A">
            <w:pPr>
              <w:rPr>
                <w:lang w:val="en-US"/>
              </w:rPr>
            </w:pPr>
            <w:r w:rsidRPr="00E14DD5">
              <w:rPr>
                <w:rFonts w:eastAsia="Calibri"/>
                <w:lang w:eastAsia="en-US"/>
              </w:rPr>
              <w:t>Exposure duration</w:t>
            </w:r>
          </w:p>
        </w:tc>
        <w:tc>
          <w:tcPr>
            <w:tcW w:w="1680" w:type="pct"/>
            <w:shd w:val="clear" w:color="auto" w:fill="auto"/>
            <w:tcMar>
              <w:top w:w="57" w:type="dxa"/>
              <w:bottom w:w="57" w:type="dxa"/>
            </w:tcMar>
          </w:tcPr>
          <w:p w14:paraId="57AE252C" w14:textId="051D8EA8" w:rsidR="002F3427" w:rsidRPr="002F3427" w:rsidRDefault="002F3427" w:rsidP="00AB790A">
            <w:pPr>
              <w:pStyle w:val="Absatz"/>
              <w:keepNext/>
              <w:tabs>
                <w:tab w:val="left" w:pos="531"/>
              </w:tabs>
              <w:ind w:left="531" w:hanging="531"/>
              <w:rPr>
                <w:rFonts w:ascii="Verdana" w:hAnsi="Verdana" w:cs="Calibri"/>
              </w:rPr>
            </w:pPr>
            <w:r w:rsidRPr="00EA6E82">
              <w:rPr>
                <w:rFonts w:ascii="Verdana" w:eastAsia="Calibri" w:hAnsi="Verdana"/>
                <w:lang w:eastAsia="en-US"/>
              </w:rPr>
              <w:t xml:space="preserve">5 min per day </w:t>
            </w:r>
          </w:p>
        </w:tc>
      </w:tr>
      <w:tr w:rsidR="002F3427" w:rsidRPr="00A53EE0" w14:paraId="1345C0EB" w14:textId="77777777" w:rsidTr="00AB790A">
        <w:trPr>
          <w:tblHeader/>
        </w:trPr>
        <w:tc>
          <w:tcPr>
            <w:tcW w:w="967" w:type="pct"/>
            <w:tcMar>
              <w:top w:w="57" w:type="dxa"/>
              <w:bottom w:w="57" w:type="dxa"/>
            </w:tcMar>
          </w:tcPr>
          <w:p w14:paraId="5C5898EC" w14:textId="77777777" w:rsidR="002F3427" w:rsidRPr="00D020A3" w:rsidRDefault="002F3427" w:rsidP="00AB790A">
            <w:pPr>
              <w:spacing w:line="260" w:lineRule="atLeast"/>
              <w:rPr>
                <w:rFonts w:eastAsia="Calibri"/>
                <w:lang w:eastAsia="en-US"/>
              </w:rPr>
            </w:pPr>
          </w:p>
        </w:tc>
        <w:tc>
          <w:tcPr>
            <w:tcW w:w="2353" w:type="pct"/>
            <w:shd w:val="clear" w:color="auto" w:fill="auto"/>
            <w:tcMar>
              <w:top w:w="57" w:type="dxa"/>
              <w:bottom w:w="57" w:type="dxa"/>
            </w:tcMar>
          </w:tcPr>
          <w:p w14:paraId="4DEF6DC6" w14:textId="4FD1F669" w:rsidR="002F3427" w:rsidRPr="00D020A3" w:rsidRDefault="002F3427" w:rsidP="00AB790A">
            <w:pPr>
              <w:rPr>
                <w:lang w:val="en-US"/>
              </w:rPr>
            </w:pPr>
            <w:r w:rsidRPr="00E14DD5">
              <w:rPr>
                <w:rFonts w:eastAsia="Calibri"/>
                <w:lang w:eastAsia="en-US"/>
              </w:rPr>
              <w:t>No PPE</w:t>
            </w:r>
          </w:p>
        </w:tc>
        <w:tc>
          <w:tcPr>
            <w:tcW w:w="1680" w:type="pct"/>
            <w:shd w:val="clear" w:color="auto" w:fill="auto"/>
            <w:tcMar>
              <w:top w:w="57" w:type="dxa"/>
              <w:bottom w:w="57" w:type="dxa"/>
            </w:tcMar>
          </w:tcPr>
          <w:p w14:paraId="75532F2D" w14:textId="47BEF4DE" w:rsidR="002F3427" w:rsidRPr="002F3427" w:rsidRDefault="002F3427" w:rsidP="00AB790A">
            <w:pPr>
              <w:pStyle w:val="Absatz"/>
              <w:keepNext/>
              <w:tabs>
                <w:tab w:val="left" w:pos="531"/>
              </w:tabs>
              <w:ind w:left="531" w:hanging="531"/>
              <w:rPr>
                <w:rFonts w:ascii="Verdana" w:hAnsi="Verdana" w:cs="Calibri"/>
              </w:rPr>
            </w:pPr>
          </w:p>
        </w:tc>
      </w:tr>
      <w:tr w:rsidR="002F3427" w:rsidRPr="00A53EE0" w14:paraId="3C9DFC7A" w14:textId="77777777" w:rsidTr="00AB790A">
        <w:trPr>
          <w:tblHeader/>
        </w:trPr>
        <w:tc>
          <w:tcPr>
            <w:tcW w:w="967" w:type="pct"/>
            <w:tcMar>
              <w:top w:w="57" w:type="dxa"/>
              <w:bottom w:w="57" w:type="dxa"/>
            </w:tcMar>
          </w:tcPr>
          <w:p w14:paraId="6795AA2B" w14:textId="372D0DCF" w:rsidR="002F3427" w:rsidRPr="00D020A3" w:rsidRDefault="002F3427" w:rsidP="00AB790A">
            <w:pPr>
              <w:spacing w:line="260" w:lineRule="atLeast"/>
              <w:rPr>
                <w:rFonts w:eastAsia="Calibri"/>
                <w:lang w:eastAsia="en-US"/>
              </w:rPr>
            </w:pPr>
            <w:r w:rsidRPr="00D020A3">
              <w:rPr>
                <w:rFonts w:eastAsia="Calibri"/>
                <w:lang w:eastAsia="en-US"/>
              </w:rPr>
              <w:t xml:space="preserve">Tier </w:t>
            </w:r>
            <w:r>
              <w:rPr>
                <w:rFonts w:eastAsia="Calibri"/>
                <w:lang w:eastAsia="en-US"/>
              </w:rPr>
              <w:t>2</w:t>
            </w:r>
          </w:p>
        </w:tc>
        <w:tc>
          <w:tcPr>
            <w:tcW w:w="2353" w:type="pct"/>
            <w:shd w:val="clear" w:color="auto" w:fill="auto"/>
            <w:tcMar>
              <w:top w:w="57" w:type="dxa"/>
              <w:bottom w:w="57" w:type="dxa"/>
            </w:tcMar>
          </w:tcPr>
          <w:p w14:paraId="73AE328C" w14:textId="7E884CF7" w:rsidR="002F3427" w:rsidRPr="00D020A3" w:rsidRDefault="002F3427" w:rsidP="00AB790A">
            <w:pPr>
              <w:rPr>
                <w:lang w:val="en-US"/>
              </w:rPr>
            </w:pPr>
            <w:r w:rsidRPr="00E14DD5">
              <w:rPr>
                <w:rFonts w:eastAsia="Calibri"/>
                <w:lang w:eastAsia="en-US"/>
              </w:rPr>
              <w:t>Gloves</w:t>
            </w:r>
          </w:p>
        </w:tc>
        <w:tc>
          <w:tcPr>
            <w:tcW w:w="1680" w:type="pct"/>
            <w:shd w:val="clear" w:color="auto" w:fill="auto"/>
            <w:tcMar>
              <w:top w:w="57" w:type="dxa"/>
              <w:bottom w:w="57" w:type="dxa"/>
            </w:tcMar>
          </w:tcPr>
          <w:p w14:paraId="7CD61985" w14:textId="4DFD9E82" w:rsidR="002F3427" w:rsidRPr="002F3427" w:rsidRDefault="002F3427" w:rsidP="00AB790A">
            <w:pPr>
              <w:pStyle w:val="Absatz"/>
              <w:keepNext/>
              <w:tabs>
                <w:tab w:val="left" w:pos="531"/>
              </w:tabs>
              <w:ind w:left="531" w:hanging="531"/>
              <w:rPr>
                <w:rFonts w:ascii="Verdana" w:hAnsi="Verdana" w:cs="Calibri"/>
              </w:rPr>
            </w:pPr>
            <w:r w:rsidRPr="00EA6E82">
              <w:rPr>
                <w:rFonts w:ascii="Verdana" w:eastAsia="Calibri" w:hAnsi="Verdana"/>
                <w:lang w:eastAsia="en-US"/>
              </w:rPr>
              <w:t>90% protection</w:t>
            </w:r>
          </w:p>
        </w:tc>
      </w:tr>
    </w:tbl>
    <w:p w14:paraId="5463B376" w14:textId="41D1E0C0" w:rsidR="006B7727" w:rsidRDefault="006B7727" w:rsidP="006B7727">
      <w:pPr>
        <w:spacing w:before="240"/>
        <w:rPr>
          <w:rFonts w:eastAsiaTheme="minorHAnsi"/>
          <w:lang w:val="en-US"/>
        </w:rPr>
      </w:pPr>
    </w:p>
    <w:p w14:paraId="21696D0F" w14:textId="43E0077C" w:rsidR="002F3427" w:rsidRPr="00E14DD5" w:rsidRDefault="002F3427" w:rsidP="002F3427">
      <w:pPr>
        <w:spacing w:after="120" w:line="360" w:lineRule="auto"/>
        <w:jc w:val="both"/>
        <w:rPr>
          <w:rFonts w:eastAsia="Calibri"/>
          <w:b/>
          <w:i/>
          <w:iCs/>
          <w:lang w:eastAsia="en-US"/>
        </w:rPr>
      </w:pPr>
      <w:r w:rsidRPr="00E14DD5">
        <w:rPr>
          <w:rFonts w:eastAsia="Calibri"/>
          <w:b/>
          <w:lang w:eastAsia="en-US"/>
        </w:rPr>
        <w:t>Calculations for Scenario [</w:t>
      </w:r>
      <w:r>
        <w:rPr>
          <w:rFonts w:eastAsia="Calibri"/>
          <w:b/>
          <w:lang w:eastAsia="en-US"/>
        </w:rPr>
        <w:t>5</w:t>
      </w:r>
      <w:r w:rsidRPr="00E14DD5">
        <w:rPr>
          <w:rFonts w:eastAsia="Calibri"/>
          <w:b/>
          <w:lang w:eastAsia="en-US"/>
        </w:rPr>
        <w:t xml:space="preserve">] – </w:t>
      </w:r>
      <w:r w:rsidRPr="0081049C">
        <w:rPr>
          <w:rFonts w:eastAsia="Calibri"/>
          <w:b/>
          <w:lang w:eastAsia="en-US"/>
        </w:rPr>
        <w:t xml:space="preserve">Cleaning of equipment </w:t>
      </w:r>
    </w:p>
    <w:p w14:paraId="6489960A" w14:textId="77777777" w:rsidR="002F3427" w:rsidRPr="00E14DD5" w:rsidRDefault="002F3427" w:rsidP="002F3427">
      <w:pPr>
        <w:spacing w:line="260" w:lineRule="atLeast"/>
        <w:rPr>
          <w:bCs/>
          <w:color w:val="000000"/>
          <w:szCs w:val="24"/>
          <w:lang w:eastAsia="en-US"/>
        </w:rPr>
      </w:pPr>
    </w:p>
    <w:p w14:paraId="0D4DE350" w14:textId="7616B712" w:rsidR="002F3427" w:rsidRPr="00E14DD5" w:rsidRDefault="002F3427" w:rsidP="002F3427">
      <w:pPr>
        <w:spacing w:line="260" w:lineRule="atLeast"/>
        <w:rPr>
          <w:rFonts w:eastAsia="Calibri"/>
          <w:highlight w:val="cyan"/>
          <w:lang w:eastAsia="en-US"/>
        </w:rPr>
      </w:pPr>
      <w:r w:rsidRPr="00E14DD5">
        <w:rPr>
          <w:bCs/>
          <w:color w:val="000000"/>
          <w:szCs w:val="24"/>
          <w:lang w:eastAsia="en-US"/>
        </w:rPr>
        <w:t xml:space="preserve">In the following, the results of the calculations are provided for scenario </w:t>
      </w:r>
      <w:r>
        <w:rPr>
          <w:bCs/>
          <w:color w:val="000000"/>
          <w:szCs w:val="24"/>
          <w:lang w:eastAsia="en-US"/>
        </w:rPr>
        <w:t xml:space="preserve">5 </w:t>
      </w:r>
      <w:r w:rsidRPr="00E14DD5">
        <w:rPr>
          <w:bCs/>
          <w:color w:val="000000"/>
          <w:szCs w:val="24"/>
          <w:lang w:eastAsia="en-US"/>
        </w:rPr>
        <w:t>performed twice a day</w:t>
      </w:r>
      <w:r>
        <w:rPr>
          <w:bCs/>
          <w:color w:val="000000"/>
          <w:szCs w:val="24"/>
          <w:lang w:eastAsia="en-US"/>
        </w:rPr>
        <w:t xml:space="preserve"> </w:t>
      </w: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591"/>
        <w:gridCol w:w="1145"/>
        <w:gridCol w:w="1594"/>
        <w:gridCol w:w="1601"/>
        <w:gridCol w:w="1603"/>
        <w:gridCol w:w="1820"/>
      </w:tblGrid>
      <w:tr w:rsidR="002F3427" w:rsidRPr="00E14DD5" w14:paraId="6FC36A9A" w14:textId="77777777" w:rsidTr="00AB790A">
        <w:trPr>
          <w:cantSplit/>
          <w:tblHeader/>
        </w:trPr>
        <w:tc>
          <w:tcPr>
            <w:tcW w:w="5000" w:type="pct"/>
            <w:gridSpan w:val="6"/>
            <w:shd w:val="clear" w:color="auto" w:fill="FFFFCC"/>
          </w:tcPr>
          <w:p w14:paraId="00163A33" w14:textId="77777777" w:rsidR="002F3427" w:rsidRPr="00E14DD5" w:rsidRDefault="002F3427" w:rsidP="00AB790A">
            <w:pPr>
              <w:spacing w:line="260" w:lineRule="atLeast"/>
              <w:jc w:val="center"/>
              <w:rPr>
                <w:rFonts w:eastAsia="Calibri"/>
                <w:b/>
                <w:lang w:eastAsia="en-US"/>
              </w:rPr>
            </w:pPr>
            <w:r w:rsidRPr="00E14DD5">
              <w:rPr>
                <w:rFonts w:eastAsia="Calibri"/>
                <w:b/>
                <w:lang w:eastAsia="en-US"/>
              </w:rPr>
              <w:lastRenderedPageBreak/>
              <w:t>Summary table: estimated exposure from professional uses</w:t>
            </w:r>
          </w:p>
        </w:tc>
      </w:tr>
      <w:tr w:rsidR="002F3427" w:rsidRPr="00E14DD5" w14:paraId="0B4802FA" w14:textId="77777777" w:rsidTr="00AB790A">
        <w:trPr>
          <w:cantSplit/>
          <w:tblHeader/>
        </w:trPr>
        <w:tc>
          <w:tcPr>
            <w:tcW w:w="850" w:type="pct"/>
            <w:shd w:val="clear" w:color="auto" w:fill="auto"/>
          </w:tcPr>
          <w:p w14:paraId="36DD7901" w14:textId="77777777" w:rsidR="002F3427" w:rsidRPr="00E14DD5" w:rsidRDefault="002F3427" w:rsidP="00AB790A">
            <w:pPr>
              <w:spacing w:line="260" w:lineRule="atLeast"/>
              <w:rPr>
                <w:rFonts w:eastAsia="Calibri"/>
                <w:b/>
                <w:lang w:eastAsia="en-US"/>
              </w:rPr>
            </w:pPr>
            <w:r w:rsidRPr="00E14DD5">
              <w:rPr>
                <w:rFonts w:eastAsia="Calibri"/>
                <w:b/>
                <w:lang w:eastAsia="en-US"/>
              </w:rPr>
              <w:t>Exposure scenario</w:t>
            </w:r>
          </w:p>
        </w:tc>
        <w:tc>
          <w:tcPr>
            <w:tcW w:w="612" w:type="pct"/>
          </w:tcPr>
          <w:p w14:paraId="6977E16B" w14:textId="77777777" w:rsidR="002F3427" w:rsidRPr="00E14DD5" w:rsidRDefault="002F3427" w:rsidP="00AB790A">
            <w:pPr>
              <w:spacing w:line="260" w:lineRule="atLeast"/>
              <w:rPr>
                <w:rFonts w:eastAsia="Calibri"/>
                <w:b/>
                <w:lang w:eastAsia="en-US"/>
              </w:rPr>
            </w:pPr>
            <w:r w:rsidRPr="00E14DD5">
              <w:rPr>
                <w:rFonts w:eastAsia="Calibri"/>
                <w:b/>
                <w:lang w:eastAsia="en-US"/>
              </w:rPr>
              <w:t>Tier/PPE</w:t>
            </w:r>
          </w:p>
        </w:tc>
        <w:tc>
          <w:tcPr>
            <w:tcW w:w="852" w:type="pct"/>
          </w:tcPr>
          <w:p w14:paraId="370FBFB5" w14:textId="77777777" w:rsidR="002F3427" w:rsidRPr="00E14DD5" w:rsidRDefault="002F3427" w:rsidP="00AB790A">
            <w:pPr>
              <w:spacing w:line="260" w:lineRule="atLeast"/>
              <w:rPr>
                <w:rFonts w:eastAsia="Calibri"/>
                <w:b/>
                <w:lang w:eastAsia="en-US"/>
              </w:rPr>
            </w:pPr>
            <w:r w:rsidRPr="00E14DD5">
              <w:rPr>
                <w:rFonts w:eastAsia="Calibri"/>
                <w:b/>
                <w:lang w:eastAsia="en-US"/>
              </w:rPr>
              <w:t>Estimated inhalation uptake (mg/kg bw/d)</w:t>
            </w:r>
          </w:p>
        </w:tc>
        <w:tc>
          <w:tcPr>
            <w:tcW w:w="856" w:type="pct"/>
            <w:shd w:val="clear" w:color="auto" w:fill="auto"/>
            <w:tcMar>
              <w:top w:w="57" w:type="dxa"/>
              <w:bottom w:w="57" w:type="dxa"/>
            </w:tcMar>
          </w:tcPr>
          <w:p w14:paraId="723A4390" w14:textId="77777777" w:rsidR="002F3427" w:rsidRPr="00E14DD5" w:rsidRDefault="002F3427" w:rsidP="00AB790A">
            <w:pPr>
              <w:spacing w:line="260" w:lineRule="atLeast"/>
              <w:rPr>
                <w:rFonts w:eastAsia="Calibri"/>
                <w:b/>
                <w:lang w:eastAsia="en-US"/>
              </w:rPr>
            </w:pPr>
            <w:r w:rsidRPr="00E14DD5">
              <w:rPr>
                <w:rFonts w:eastAsia="Calibri"/>
                <w:b/>
                <w:lang w:eastAsia="en-US"/>
              </w:rPr>
              <w:t>Estimated dermal uptake</w:t>
            </w:r>
          </w:p>
          <w:p w14:paraId="403EF016" w14:textId="77777777" w:rsidR="002F3427" w:rsidRPr="00E14DD5" w:rsidRDefault="002F3427" w:rsidP="00AB790A">
            <w:pPr>
              <w:spacing w:line="260" w:lineRule="atLeast"/>
              <w:rPr>
                <w:rFonts w:eastAsia="Calibri"/>
                <w:b/>
                <w:lang w:eastAsia="en-US"/>
              </w:rPr>
            </w:pPr>
            <w:r w:rsidRPr="00E14DD5">
              <w:rPr>
                <w:rFonts w:eastAsia="Calibri"/>
                <w:b/>
                <w:lang w:eastAsia="en-US"/>
              </w:rPr>
              <w:t>(mg/kg bw/d)</w:t>
            </w:r>
          </w:p>
        </w:tc>
        <w:tc>
          <w:tcPr>
            <w:tcW w:w="857" w:type="pct"/>
          </w:tcPr>
          <w:p w14:paraId="498D50BC" w14:textId="77777777" w:rsidR="002F3427" w:rsidRPr="00E14DD5" w:rsidRDefault="002F3427" w:rsidP="00AB790A">
            <w:pPr>
              <w:spacing w:line="260" w:lineRule="atLeast"/>
              <w:rPr>
                <w:rFonts w:eastAsia="Calibri"/>
                <w:b/>
                <w:lang w:eastAsia="en-US"/>
              </w:rPr>
            </w:pPr>
            <w:r w:rsidRPr="00E14DD5">
              <w:rPr>
                <w:rFonts w:eastAsia="Calibri"/>
                <w:b/>
                <w:lang w:eastAsia="en-US"/>
              </w:rPr>
              <w:t>Estimated oral uptake</w:t>
            </w:r>
          </w:p>
        </w:tc>
        <w:tc>
          <w:tcPr>
            <w:tcW w:w="973" w:type="pct"/>
            <w:shd w:val="clear" w:color="auto" w:fill="auto"/>
            <w:tcMar>
              <w:top w:w="57" w:type="dxa"/>
              <w:bottom w:w="57" w:type="dxa"/>
            </w:tcMar>
          </w:tcPr>
          <w:p w14:paraId="4D5F26D8" w14:textId="77777777" w:rsidR="002F3427" w:rsidRPr="00E14DD5" w:rsidRDefault="002F3427" w:rsidP="00AB790A">
            <w:pPr>
              <w:spacing w:line="260" w:lineRule="atLeast"/>
              <w:rPr>
                <w:rFonts w:eastAsia="Calibri"/>
                <w:b/>
                <w:lang w:eastAsia="en-US"/>
              </w:rPr>
            </w:pPr>
            <w:r w:rsidRPr="00E14DD5">
              <w:rPr>
                <w:rFonts w:eastAsia="Calibri"/>
                <w:b/>
                <w:lang w:eastAsia="en-US"/>
              </w:rPr>
              <w:t>Estimated total uptake</w:t>
            </w:r>
          </w:p>
          <w:p w14:paraId="5662118C" w14:textId="77777777" w:rsidR="002F3427" w:rsidRPr="00E14DD5" w:rsidRDefault="002F3427" w:rsidP="00AB790A">
            <w:pPr>
              <w:spacing w:line="260" w:lineRule="atLeast"/>
              <w:rPr>
                <w:rFonts w:eastAsia="Calibri"/>
                <w:b/>
                <w:lang w:eastAsia="en-US"/>
              </w:rPr>
            </w:pPr>
            <w:r w:rsidRPr="00E14DD5">
              <w:rPr>
                <w:rFonts w:eastAsia="Calibri"/>
                <w:b/>
                <w:lang w:eastAsia="en-US"/>
              </w:rPr>
              <w:t>(mg/kg bw/d)</w:t>
            </w:r>
          </w:p>
        </w:tc>
      </w:tr>
      <w:tr w:rsidR="002F3427" w:rsidRPr="00E14DD5" w14:paraId="033559FD" w14:textId="77777777" w:rsidTr="00AB790A">
        <w:trPr>
          <w:cantSplit/>
          <w:tblHeader/>
        </w:trPr>
        <w:tc>
          <w:tcPr>
            <w:tcW w:w="850" w:type="pct"/>
            <w:vMerge w:val="restart"/>
            <w:shd w:val="clear" w:color="auto" w:fill="auto"/>
          </w:tcPr>
          <w:p w14:paraId="64A6DF80" w14:textId="2393DD76" w:rsidR="002F3427" w:rsidRPr="00E14DD5" w:rsidRDefault="002F3427" w:rsidP="00EA6E82">
            <w:pPr>
              <w:spacing w:line="260" w:lineRule="atLeast"/>
              <w:rPr>
                <w:rFonts w:eastAsia="Calibri"/>
                <w:lang w:eastAsia="en-US"/>
              </w:rPr>
            </w:pPr>
            <w:r>
              <w:rPr>
                <w:rFonts w:eastAsia="Calibri"/>
                <w:lang w:eastAsia="en-US"/>
              </w:rPr>
              <w:t>Scenario [</w:t>
            </w:r>
            <w:r w:rsidR="00EA6E82">
              <w:rPr>
                <w:rFonts w:eastAsia="Calibri"/>
                <w:lang w:eastAsia="en-US"/>
              </w:rPr>
              <w:t>5</w:t>
            </w:r>
            <w:r w:rsidRPr="00E14DD5">
              <w:rPr>
                <w:rFonts w:eastAsia="Calibri"/>
                <w:lang w:eastAsia="en-US"/>
              </w:rPr>
              <w:t xml:space="preserve">] – </w:t>
            </w:r>
            <w:r>
              <w:rPr>
                <w:rFonts w:eastAsia="Calibri"/>
                <w:lang w:eastAsia="en-US"/>
              </w:rPr>
              <w:t xml:space="preserve"> ‘Loading liquid, automated or semi-automated’</w:t>
            </w:r>
          </w:p>
        </w:tc>
        <w:tc>
          <w:tcPr>
            <w:tcW w:w="612" w:type="pct"/>
            <w:vAlign w:val="center"/>
          </w:tcPr>
          <w:p w14:paraId="70D9118E" w14:textId="77777777" w:rsidR="002F3427" w:rsidRPr="00E14DD5" w:rsidRDefault="002F3427" w:rsidP="00AB790A">
            <w:pPr>
              <w:spacing w:line="260" w:lineRule="atLeast"/>
              <w:rPr>
                <w:rFonts w:eastAsia="Calibri"/>
                <w:lang w:eastAsia="en-US"/>
              </w:rPr>
            </w:pPr>
            <w:r w:rsidRPr="00E14DD5">
              <w:rPr>
                <w:rFonts w:eastAsia="Calibri"/>
                <w:lang w:eastAsia="en-US"/>
              </w:rPr>
              <w:t>Tier 1/ none</w:t>
            </w:r>
          </w:p>
        </w:tc>
        <w:tc>
          <w:tcPr>
            <w:tcW w:w="852" w:type="pct"/>
            <w:vAlign w:val="center"/>
          </w:tcPr>
          <w:p w14:paraId="52836F8B" w14:textId="77777777" w:rsidR="002F3427" w:rsidRPr="00E107BB" w:rsidRDefault="002F3427" w:rsidP="00AB790A">
            <w:pPr>
              <w:rPr>
                <w:rFonts w:cs="Calibri"/>
                <w:color w:val="000000"/>
              </w:rPr>
            </w:pPr>
            <w:r>
              <w:rPr>
                <w:rFonts w:cs="Calibri"/>
                <w:color w:val="000000"/>
              </w:rPr>
              <w:t>-</w:t>
            </w:r>
          </w:p>
        </w:tc>
        <w:tc>
          <w:tcPr>
            <w:tcW w:w="856" w:type="pct"/>
            <w:shd w:val="clear" w:color="auto" w:fill="auto"/>
            <w:tcMar>
              <w:top w:w="57" w:type="dxa"/>
              <w:bottom w:w="57" w:type="dxa"/>
            </w:tcMar>
            <w:vAlign w:val="center"/>
          </w:tcPr>
          <w:p w14:paraId="175B042F" w14:textId="7B8FE485" w:rsidR="002F3427" w:rsidRPr="00E107BB" w:rsidRDefault="002F3427" w:rsidP="00AB790A">
            <w:pPr>
              <w:jc w:val="center"/>
              <w:rPr>
                <w:rFonts w:cs="Calibri"/>
                <w:color w:val="000000"/>
              </w:rPr>
            </w:pPr>
            <w:r>
              <w:rPr>
                <w:rFonts w:cs="Calibri"/>
                <w:color w:val="000000"/>
              </w:rPr>
              <w:t>3.</w:t>
            </w:r>
            <w:r w:rsidR="00847744">
              <w:rPr>
                <w:rFonts w:cs="Calibri"/>
                <w:color w:val="000000"/>
              </w:rPr>
              <w:t>96</w:t>
            </w:r>
            <w:r>
              <w:rPr>
                <w:rFonts w:cs="Calibri"/>
                <w:color w:val="000000"/>
              </w:rPr>
              <w:t>E</w:t>
            </w:r>
            <w:r w:rsidRPr="00E107BB">
              <w:rPr>
                <w:rFonts w:cs="Calibri"/>
                <w:color w:val="000000"/>
              </w:rPr>
              <w:t>-05</w:t>
            </w:r>
          </w:p>
        </w:tc>
        <w:tc>
          <w:tcPr>
            <w:tcW w:w="857" w:type="pct"/>
            <w:vAlign w:val="center"/>
          </w:tcPr>
          <w:p w14:paraId="19BC4D01" w14:textId="77777777" w:rsidR="002F3427" w:rsidRPr="00E14DD5" w:rsidRDefault="002F3427" w:rsidP="00AB790A">
            <w:pPr>
              <w:jc w:val="center"/>
              <w:rPr>
                <w:rFonts w:cs="Calibri"/>
                <w:color w:val="000000"/>
              </w:rPr>
            </w:pPr>
            <w:r w:rsidRPr="00E14DD5">
              <w:rPr>
                <w:rFonts w:cs="Calibri"/>
                <w:color w:val="000000"/>
              </w:rPr>
              <w:t>-</w:t>
            </w:r>
          </w:p>
        </w:tc>
        <w:tc>
          <w:tcPr>
            <w:tcW w:w="973" w:type="pct"/>
            <w:shd w:val="clear" w:color="auto" w:fill="auto"/>
            <w:tcMar>
              <w:top w:w="57" w:type="dxa"/>
              <w:bottom w:w="57" w:type="dxa"/>
            </w:tcMar>
            <w:vAlign w:val="center"/>
          </w:tcPr>
          <w:p w14:paraId="67E2CF3E" w14:textId="5A3EB661" w:rsidR="002F3427" w:rsidRPr="00E14DD5" w:rsidRDefault="002F3427" w:rsidP="00AB790A">
            <w:pPr>
              <w:jc w:val="center"/>
              <w:rPr>
                <w:rFonts w:cs="Calibri"/>
                <w:color w:val="000000"/>
              </w:rPr>
            </w:pPr>
            <w:r>
              <w:rPr>
                <w:rFonts w:cs="Calibri"/>
                <w:color w:val="000000"/>
              </w:rPr>
              <w:t>3.</w:t>
            </w:r>
            <w:r w:rsidR="00847744">
              <w:rPr>
                <w:rFonts w:cs="Calibri"/>
                <w:color w:val="000000"/>
              </w:rPr>
              <w:t>96</w:t>
            </w:r>
            <w:r w:rsidRPr="007F3BFF">
              <w:rPr>
                <w:rFonts w:cs="Calibri"/>
                <w:color w:val="000000"/>
              </w:rPr>
              <w:t xml:space="preserve">E </w:t>
            </w:r>
            <w:r w:rsidRPr="00E107BB">
              <w:rPr>
                <w:rFonts w:cs="Calibri"/>
                <w:color w:val="000000"/>
              </w:rPr>
              <w:t>-05</w:t>
            </w:r>
          </w:p>
        </w:tc>
      </w:tr>
      <w:tr w:rsidR="002F3427" w:rsidRPr="00E14DD5" w14:paraId="3DF7D51D" w14:textId="77777777" w:rsidTr="00AB790A">
        <w:trPr>
          <w:cantSplit/>
          <w:trHeight w:val="1213"/>
          <w:tblHeader/>
        </w:trPr>
        <w:tc>
          <w:tcPr>
            <w:tcW w:w="850" w:type="pct"/>
            <w:vMerge/>
            <w:shd w:val="clear" w:color="auto" w:fill="auto"/>
          </w:tcPr>
          <w:p w14:paraId="30C9F7EF" w14:textId="77777777" w:rsidR="002F3427" w:rsidRPr="00E14DD5" w:rsidRDefault="002F3427" w:rsidP="00AB790A">
            <w:pPr>
              <w:spacing w:line="260" w:lineRule="atLeast"/>
              <w:rPr>
                <w:rFonts w:eastAsia="Calibri"/>
                <w:lang w:eastAsia="en-US"/>
              </w:rPr>
            </w:pPr>
          </w:p>
        </w:tc>
        <w:tc>
          <w:tcPr>
            <w:tcW w:w="612" w:type="pct"/>
            <w:vAlign w:val="center"/>
          </w:tcPr>
          <w:p w14:paraId="4F394811" w14:textId="77777777" w:rsidR="002F3427" w:rsidRPr="00E14DD5" w:rsidRDefault="002F3427" w:rsidP="00AB790A">
            <w:pPr>
              <w:spacing w:line="260" w:lineRule="atLeast"/>
              <w:rPr>
                <w:rFonts w:eastAsia="Calibri"/>
                <w:lang w:eastAsia="en-US"/>
              </w:rPr>
            </w:pPr>
            <w:r w:rsidRPr="00E14DD5">
              <w:rPr>
                <w:rFonts w:eastAsia="Calibri"/>
                <w:lang w:eastAsia="en-US"/>
              </w:rPr>
              <w:t>Tier 2/</w:t>
            </w:r>
          </w:p>
          <w:p w14:paraId="638EA684" w14:textId="77777777" w:rsidR="002F3427" w:rsidRPr="00E14DD5" w:rsidRDefault="002F3427" w:rsidP="00AB790A">
            <w:pPr>
              <w:spacing w:line="260" w:lineRule="atLeast"/>
              <w:rPr>
                <w:rFonts w:eastAsia="Calibri"/>
                <w:lang w:eastAsia="en-US"/>
              </w:rPr>
            </w:pPr>
            <w:r w:rsidRPr="00E14DD5">
              <w:rPr>
                <w:rFonts w:eastAsia="Calibri"/>
                <w:lang w:eastAsia="en-US"/>
              </w:rPr>
              <w:t>Gloves</w:t>
            </w:r>
          </w:p>
        </w:tc>
        <w:tc>
          <w:tcPr>
            <w:tcW w:w="852" w:type="pct"/>
            <w:vAlign w:val="center"/>
          </w:tcPr>
          <w:p w14:paraId="7296F6D5" w14:textId="77777777" w:rsidR="002F3427" w:rsidRPr="00E107BB" w:rsidRDefault="002F3427" w:rsidP="00AB790A">
            <w:pPr>
              <w:rPr>
                <w:rFonts w:cs="Calibri"/>
                <w:color w:val="000000"/>
              </w:rPr>
            </w:pPr>
            <w:r>
              <w:rPr>
                <w:rFonts w:cs="Calibri"/>
                <w:color w:val="000000"/>
              </w:rPr>
              <w:t>-</w:t>
            </w:r>
          </w:p>
        </w:tc>
        <w:tc>
          <w:tcPr>
            <w:tcW w:w="856" w:type="pct"/>
            <w:shd w:val="clear" w:color="auto" w:fill="auto"/>
            <w:tcMar>
              <w:top w:w="57" w:type="dxa"/>
              <w:bottom w:w="57" w:type="dxa"/>
            </w:tcMar>
            <w:vAlign w:val="center"/>
          </w:tcPr>
          <w:p w14:paraId="24884443" w14:textId="32E78F04" w:rsidR="002F3427" w:rsidRPr="00E107BB" w:rsidRDefault="002F3427" w:rsidP="00AB790A">
            <w:pPr>
              <w:jc w:val="center"/>
              <w:rPr>
                <w:rFonts w:cs="Calibri"/>
                <w:color w:val="000000"/>
              </w:rPr>
            </w:pPr>
            <w:r>
              <w:rPr>
                <w:rFonts w:cs="Calibri"/>
                <w:color w:val="000000"/>
              </w:rPr>
              <w:t>3.</w:t>
            </w:r>
            <w:r w:rsidR="00847744">
              <w:rPr>
                <w:rFonts w:cs="Calibri"/>
                <w:color w:val="000000"/>
              </w:rPr>
              <w:t>96</w:t>
            </w:r>
            <w:r w:rsidRPr="007F3BFF">
              <w:rPr>
                <w:rFonts w:cs="Calibri"/>
                <w:color w:val="000000"/>
              </w:rPr>
              <w:t xml:space="preserve">E </w:t>
            </w:r>
            <w:r w:rsidRPr="00E107BB">
              <w:rPr>
                <w:rFonts w:cs="Calibri"/>
                <w:color w:val="000000"/>
              </w:rPr>
              <w:t>-06</w:t>
            </w:r>
          </w:p>
        </w:tc>
        <w:tc>
          <w:tcPr>
            <w:tcW w:w="857" w:type="pct"/>
            <w:vAlign w:val="center"/>
          </w:tcPr>
          <w:p w14:paraId="1AAF93FC" w14:textId="77777777" w:rsidR="002F3427" w:rsidRPr="00E14DD5" w:rsidRDefault="002F3427" w:rsidP="00AB790A">
            <w:pPr>
              <w:spacing w:line="260" w:lineRule="atLeast"/>
              <w:jc w:val="center"/>
              <w:rPr>
                <w:rFonts w:cs="Calibri"/>
                <w:color w:val="000000"/>
              </w:rPr>
            </w:pPr>
            <w:r w:rsidRPr="00E14DD5">
              <w:rPr>
                <w:rFonts w:cs="Calibri"/>
                <w:color w:val="000000"/>
              </w:rPr>
              <w:t>-</w:t>
            </w:r>
          </w:p>
        </w:tc>
        <w:tc>
          <w:tcPr>
            <w:tcW w:w="973" w:type="pct"/>
            <w:shd w:val="clear" w:color="auto" w:fill="auto"/>
            <w:tcMar>
              <w:top w:w="57" w:type="dxa"/>
              <w:bottom w:w="57" w:type="dxa"/>
            </w:tcMar>
            <w:vAlign w:val="center"/>
          </w:tcPr>
          <w:p w14:paraId="5CCCF5A0" w14:textId="786655E1" w:rsidR="002F3427" w:rsidRPr="00E14DD5" w:rsidRDefault="002F3427" w:rsidP="00AB790A">
            <w:pPr>
              <w:jc w:val="center"/>
              <w:rPr>
                <w:rFonts w:cs="Calibri"/>
                <w:color w:val="000000"/>
              </w:rPr>
            </w:pPr>
            <w:r>
              <w:rPr>
                <w:rFonts w:cs="Calibri"/>
                <w:color w:val="000000"/>
              </w:rPr>
              <w:t>3.</w:t>
            </w:r>
            <w:r w:rsidR="00847744">
              <w:rPr>
                <w:rFonts w:cs="Calibri"/>
                <w:color w:val="000000"/>
              </w:rPr>
              <w:t>96</w:t>
            </w:r>
            <w:r w:rsidRPr="007F3BFF">
              <w:rPr>
                <w:rFonts w:cs="Calibri"/>
                <w:color w:val="000000"/>
              </w:rPr>
              <w:t xml:space="preserve">E </w:t>
            </w:r>
            <w:r w:rsidRPr="00E107BB">
              <w:rPr>
                <w:rFonts w:cs="Calibri"/>
                <w:color w:val="000000"/>
              </w:rPr>
              <w:t>-0</w:t>
            </w:r>
            <w:r w:rsidR="006A59CD">
              <w:rPr>
                <w:rFonts w:cs="Calibri"/>
                <w:color w:val="000000"/>
              </w:rPr>
              <w:t>6</w:t>
            </w:r>
          </w:p>
        </w:tc>
      </w:tr>
    </w:tbl>
    <w:p w14:paraId="36B851C8" w14:textId="77777777" w:rsidR="00847744" w:rsidRDefault="00847744" w:rsidP="00847744">
      <w:pPr>
        <w:rPr>
          <w:rFonts w:eastAsia="Calibri"/>
          <w:bCs/>
          <w:lang w:eastAsia="en-US"/>
        </w:rPr>
      </w:pPr>
      <w:r w:rsidRPr="0062542A">
        <w:rPr>
          <w:rFonts w:eastAsia="Calibri"/>
          <w:bCs/>
          <w:lang w:eastAsia="en-US"/>
        </w:rPr>
        <w:t>The calculation sheet</w:t>
      </w:r>
      <w:r>
        <w:rPr>
          <w:rFonts w:eastAsia="Calibri"/>
          <w:bCs/>
          <w:lang w:eastAsia="en-US"/>
        </w:rPr>
        <w:t xml:space="preserve">s are provided </w:t>
      </w:r>
      <w:r w:rsidRPr="004750D3">
        <w:rPr>
          <w:rFonts w:eastAsia="Calibri"/>
          <w:bCs/>
          <w:lang w:eastAsia="en-US"/>
        </w:rPr>
        <w:t xml:space="preserve">in </w:t>
      </w:r>
      <w:r w:rsidRPr="000051F7">
        <w:rPr>
          <w:rFonts w:eastAsia="Calibri"/>
          <w:b/>
          <w:bCs/>
          <w:lang w:eastAsia="en-US"/>
        </w:rPr>
        <w:t>Annex 3.2</w:t>
      </w:r>
      <w:r w:rsidRPr="0062542A">
        <w:rPr>
          <w:rFonts w:eastAsia="Calibri"/>
          <w:bCs/>
          <w:lang w:eastAsia="en-US"/>
        </w:rPr>
        <w:t>.</w:t>
      </w:r>
    </w:p>
    <w:p w14:paraId="4D150F93" w14:textId="77777777" w:rsidR="00021F68" w:rsidRDefault="00021F68" w:rsidP="00021F68">
      <w:r>
        <w:br w:type="page"/>
      </w:r>
    </w:p>
    <w:p w14:paraId="1DA70402" w14:textId="77777777" w:rsidR="003E7F23" w:rsidRPr="00D746A4" w:rsidRDefault="003E7F23" w:rsidP="003E7F23">
      <w:pPr>
        <w:spacing w:line="260" w:lineRule="atLeast"/>
        <w:rPr>
          <w:rFonts w:eastAsia="Calibri"/>
          <w:highlight w:val="cyan"/>
          <w:lang w:val="en-US" w:eastAsia="en-US"/>
        </w:rPr>
      </w:pPr>
    </w:p>
    <w:p w14:paraId="42D67084" w14:textId="0DB4F81D" w:rsidR="00FD2055" w:rsidRPr="00FD2055" w:rsidRDefault="00FD2055" w:rsidP="00FD2055">
      <w:pPr>
        <w:rPr>
          <w:rFonts w:eastAsia="Calibri"/>
          <w:b/>
          <w:lang w:eastAsia="en-US"/>
        </w:rPr>
      </w:pPr>
      <w:r w:rsidRPr="00FD2055">
        <w:rPr>
          <w:rFonts w:eastAsia="Calibri"/>
          <w:b/>
          <w:lang w:eastAsia="en-US"/>
        </w:rPr>
        <w:t xml:space="preserve">Calculations for Scenario </w:t>
      </w:r>
      <w:r w:rsidR="003E7F23">
        <w:rPr>
          <w:rFonts w:eastAsia="Calibri"/>
          <w:b/>
          <w:lang w:eastAsia="en-US"/>
        </w:rPr>
        <w:t>1-</w:t>
      </w:r>
      <w:r w:rsidR="002F3427">
        <w:rPr>
          <w:rFonts w:eastAsia="Calibri"/>
          <w:b/>
          <w:lang w:eastAsia="en-US"/>
        </w:rPr>
        <w:t>5</w:t>
      </w:r>
    </w:p>
    <w:p w14:paraId="37A75683" w14:textId="77777777" w:rsidR="003E7F23" w:rsidRDefault="003E7F23" w:rsidP="003E7F23">
      <w:pPr>
        <w:spacing w:line="260" w:lineRule="atLeast"/>
        <w:rPr>
          <w:rFonts w:eastAsia="Calibri"/>
          <w:iCs/>
          <w:lang w:eastAsia="en-US"/>
        </w:rPr>
      </w:pPr>
    </w:p>
    <w:p w14:paraId="3359E105" w14:textId="373EFC2D" w:rsidR="00163EF0" w:rsidRPr="003532F0" w:rsidRDefault="00A76A8B" w:rsidP="003E7F23">
      <w:pPr>
        <w:spacing w:line="260" w:lineRule="atLeast"/>
        <w:rPr>
          <w:rFonts w:eastAsia="Calibri"/>
          <w:iCs/>
          <w:lang w:eastAsia="en-US"/>
        </w:rPr>
      </w:pPr>
      <w:r>
        <w:rPr>
          <w:rFonts w:eastAsia="Calibri"/>
          <w:iCs/>
          <w:lang w:eastAsia="en-US"/>
        </w:rPr>
        <w:t>In the summary table below only</w:t>
      </w:r>
      <w:r w:rsidR="00163EF0">
        <w:rPr>
          <w:rFonts w:eastAsia="Calibri"/>
          <w:iCs/>
          <w:lang w:eastAsia="en-US"/>
        </w:rPr>
        <w:t xml:space="preserve"> </w:t>
      </w:r>
      <w:r>
        <w:rPr>
          <w:rFonts w:eastAsia="Calibri"/>
          <w:iCs/>
          <w:lang w:eastAsia="en-US"/>
        </w:rPr>
        <w:t>the values for the worst-case products for each scenario are represented  which is Dipal Conc</w:t>
      </w:r>
      <w:r w:rsidR="00CC1ECE">
        <w:rPr>
          <w:rFonts w:eastAsia="Calibri"/>
          <w:iCs/>
          <w:lang w:eastAsia="en-US"/>
        </w:rPr>
        <w:t xml:space="preserve"> (GMP 48)</w:t>
      </w:r>
      <w:r>
        <w:rPr>
          <w:rFonts w:eastAsia="Calibri"/>
          <w:iCs/>
          <w:lang w:eastAsia="en-US"/>
        </w:rPr>
        <w:t xml:space="preserve"> </w:t>
      </w:r>
      <w:r w:rsidR="002F3427">
        <w:rPr>
          <w:rFonts w:eastAsia="Calibri"/>
          <w:lang w:eastAsia="en-US"/>
        </w:rPr>
        <w:t xml:space="preserve">(part of </w:t>
      </w:r>
      <w:r w:rsidR="002F3427" w:rsidRPr="006D714D">
        <w:rPr>
          <w:rFonts w:eastAsia="Calibri"/>
          <w:i/>
          <w:lang w:eastAsia="en-US"/>
        </w:rPr>
        <w:t>meta</w:t>
      </w:r>
      <w:r w:rsidR="002F3427">
        <w:rPr>
          <w:rFonts w:eastAsia="Calibri"/>
          <w:lang w:eastAsia="en-US"/>
        </w:rPr>
        <w:t>SPC</w:t>
      </w:r>
      <w:r w:rsidR="0012134F">
        <w:rPr>
          <w:rFonts w:eastAsia="Calibri"/>
          <w:lang w:eastAsia="en-US"/>
        </w:rPr>
        <w:t>5</w:t>
      </w:r>
      <w:r w:rsidR="002F3427">
        <w:rPr>
          <w:rFonts w:eastAsia="Calibri"/>
          <w:lang w:eastAsia="en-US"/>
        </w:rPr>
        <w:t xml:space="preserve">) </w:t>
      </w:r>
      <w:r>
        <w:rPr>
          <w:rFonts w:eastAsia="Calibri"/>
          <w:iCs/>
          <w:lang w:eastAsia="en-US"/>
        </w:rPr>
        <w:t>for scenario 1</w:t>
      </w:r>
      <w:r w:rsidR="0012134F">
        <w:rPr>
          <w:rFonts w:eastAsia="Calibri"/>
          <w:iCs/>
          <w:lang w:eastAsia="en-US"/>
        </w:rPr>
        <w:t>.1</w:t>
      </w:r>
      <w:r>
        <w:rPr>
          <w:rFonts w:eastAsia="Calibri"/>
          <w:iCs/>
          <w:lang w:eastAsia="en-US"/>
        </w:rPr>
        <w:t xml:space="preserve"> (covering also scenario 2) and </w:t>
      </w:r>
      <w:r w:rsidR="00C17F92">
        <w:rPr>
          <w:rFonts w:eastAsia="Calibri"/>
          <w:iCs/>
          <w:lang w:eastAsia="en-US"/>
        </w:rPr>
        <w:t>Blockade</w:t>
      </w:r>
      <w:r w:rsidR="00CC1ECE">
        <w:rPr>
          <w:rFonts w:eastAsia="Calibri"/>
          <w:iCs/>
          <w:lang w:eastAsia="en-US"/>
        </w:rPr>
        <w:t xml:space="preserve"> (GMP </w:t>
      </w:r>
      <w:r w:rsidR="00C17F92">
        <w:rPr>
          <w:rFonts w:eastAsia="Calibri"/>
          <w:iCs/>
          <w:lang w:eastAsia="en-US"/>
        </w:rPr>
        <w:t>44</w:t>
      </w:r>
      <w:r w:rsidR="00CC1ECE">
        <w:rPr>
          <w:rFonts w:eastAsia="Calibri"/>
          <w:iCs/>
          <w:lang w:eastAsia="en-US"/>
        </w:rPr>
        <w:t>)</w:t>
      </w:r>
      <w:r>
        <w:rPr>
          <w:rFonts w:eastAsia="Calibri"/>
          <w:iCs/>
          <w:lang w:eastAsia="en-US"/>
        </w:rPr>
        <w:t xml:space="preserve"> for scenario </w:t>
      </w:r>
      <w:r w:rsidR="0012134F">
        <w:rPr>
          <w:rFonts w:eastAsia="Calibri"/>
          <w:iCs/>
          <w:lang w:eastAsia="en-US"/>
        </w:rPr>
        <w:t xml:space="preserve">1.2 (covering also scenario 2), </w:t>
      </w:r>
      <w:r>
        <w:rPr>
          <w:rFonts w:eastAsia="Calibri"/>
          <w:iCs/>
          <w:lang w:eastAsia="en-US"/>
        </w:rPr>
        <w:t>3</w:t>
      </w:r>
      <w:r w:rsidR="009A55E9">
        <w:rPr>
          <w:rFonts w:eastAsia="Calibri"/>
          <w:iCs/>
          <w:lang w:eastAsia="en-US"/>
        </w:rPr>
        <w:t>, 4</w:t>
      </w:r>
      <w:r>
        <w:rPr>
          <w:rFonts w:eastAsia="Calibri"/>
          <w:iCs/>
          <w:lang w:eastAsia="en-US"/>
        </w:rPr>
        <w:t xml:space="preserve"> and </w:t>
      </w:r>
      <w:r w:rsidR="009A55E9">
        <w:rPr>
          <w:rFonts w:eastAsia="Calibri"/>
          <w:iCs/>
          <w:lang w:eastAsia="en-US"/>
        </w:rPr>
        <w:t>5</w:t>
      </w:r>
      <w:r>
        <w:rPr>
          <w:rFonts w:eastAsia="Calibri"/>
          <w:iCs/>
          <w:lang w:eastAsia="en-US"/>
        </w:rPr>
        <w:t>.</w:t>
      </w:r>
    </w:p>
    <w:p w14:paraId="305FB360" w14:textId="77777777" w:rsidR="00FD2055" w:rsidRPr="00FD2055" w:rsidRDefault="00FD2055" w:rsidP="00FD2055">
      <w:pPr>
        <w:spacing w:line="260" w:lineRule="atLeast"/>
        <w:rPr>
          <w:rFonts w:eastAsia="Calibri"/>
          <w:highlight w:val="cya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5"/>
        <w:gridCol w:w="1276"/>
        <w:gridCol w:w="1701"/>
        <w:gridCol w:w="1702"/>
        <w:gridCol w:w="1558"/>
        <w:gridCol w:w="1772"/>
      </w:tblGrid>
      <w:tr w:rsidR="00FD2055" w:rsidRPr="00FD2055" w14:paraId="2A4BC2AD" w14:textId="77777777" w:rsidTr="003E7F23">
        <w:trPr>
          <w:cantSplit/>
          <w:tblHeader/>
        </w:trPr>
        <w:tc>
          <w:tcPr>
            <w:tcW w:w="5000" w:type="pct"/>
            <w:gridSpan w:val="6"/>
            <w:shd w:val="clear" w:color="auto" w:fill="FFFFCC"/>
          </w:tcPr>
          <w:p w14:paraId="62712956" w14:textId="77777777" w:rsidR="00FD2055" w:rsidRPr="00FD2055" w:rsidRDefault="00FD2055" w:rsidP="00FD2055">
            <w:pPr>
              <w:spacing w:line="260" w:lineRule="atLeast"/>
              <w:jc w:val="center"/>
              <w:rPr>
                <w:rFonts w:eastAsia="Calibri"/>
                <w:b/>
                <w:lang w:eastAsia="en-US"/>
              </w:rPr>
            </w:pPr>
            <w:r w:rsidRPr="00FD2055">
              <w:rPr>
                <w:rFonts w:eastAsia="Calibri"/>
                <w:b/>
                <w:lang w:eastAsia="en-US"/>
              </w:rPr>
              <w:t>Summary table: estimated exposure from professional uses</w:t>
            </w:r>
          </w:p>
        </w:tc>
      </w:tr>
      <w:tr w:rsidR="00FD2055" w:rsidRPr="00FD2055" w14:paraId="78D89D75" w14:textId="77777777" w:rsidTr="003E7F23">
        <w:trPr>
          <w:cantSplit/>
          <w:tblHeader/>
        </w:trPr>
        <w:tc>
          <w:tcPr>
            <w:tcW w:w="719" w:type="pct"/>
            <w:shd w:val="clear" w:color="auto" w:fill="auto"/>
          </w:tcPr>
          <w:p w14:paraId="3778390B" w14:textId="77777777" w:rsidR="00FD2055" w:rsidRPr="00FD2055" w:rsidRDefault="00FD2055" w:rsidP="00FD2055">
            <w:pPr>
              <w:spacing w:line="260" w:lineRule="atLeast"/>
              <w:rPr>
                <w:rFonts w:eastAsia="Calibri"/>
                <w:b/>
                <w:lang w:eastAsia="en-US"/>
              </w:rPr>
            </w:pPr>
            <w:r w:rsidRPr="00FD2055">
              <w:rPr>
                <w:rFonts w:eastAsia="Calibri"/>
                <w:b/>
                <w:lang w:eastAsia="en-US"/>
              </w:rPr>
              <w:t>Exposure scenario</w:t>
            </w:r>
          </w:p>
        </w:tc>
        <w:tc>
          <w:tcPr>
            <w:tcW w:w="682" w:type="pct"/>
          </w:tcPr>
          <w:p w14:paraId="1A313ECE" w14:textId="77777777" w:rsidR="00FD2055" w:rsidRPr="00FD2055" w:rsidRDefault="00FD2055" w:rsidP="00FD2055">
            <w:pPr>
              <w:spacing w:line="260" w:lineRule="atLeast"/>
              <w:rPr>
                <w:rFonts w:eastAsia="Calibri"/>
                <w:b/>
                <w:lang w:eastAsia="en-US"/>
              </w:rPr>
            </w:pPr>
            <w:r w:rsidRPr="00FD2055">
              <w:rPr>
                <w:rFonts w:eastAsia="Calibri"/>
                <w:b/>
                <w:lang w:eastAsia="en-US"/>
              </w:rPr>
              <w:t>Tier/PPE</w:t>
            </w:r>
          </w:p>
        </w:tc>
        <w:tc>
          <w:tcPr>
            <w:tcW w:w="909" w:type="pct"/>
          </w:tcPr>
          <w:p w14:paraId="6E431636" w14:textId="128F95AC" w:rsidR="00FD2055" w:rsidRPr="00FD2055" w:rsidRDefault="00FD2055" w:rsidP="00FD2055">
            <w:pPr>
              <w:spacing w:line="260" w:lineRule="atLeast"/>
              <w:rPr>
                <w:rFonts w:eastAsia="Calibri"/>
                <w:b/>
                <w:lang w:eastAsia="en-US"/>
              </w:rPr>
            </w:pPr>
            <w:r w:rsidRPr="00FD2055">
              <w:rPr>
                <w:rFonts w:eastAsia="Calibri"/>
                <w:b/>
                <w:lang w:eastAsia="en-US"/>
              </w:rPr>
              <w:t>Estimated inhalation uptake</w:t>
            </w:r>
            <w:r w:rsidR="009A55E9">
              <w:rPr>
                <w:rFonts w:eastAsia="Calibri"/>
                <w:b/>
                <w:lang w:eastAsia="en-US"/>
              </w:rPr>
              <w:t xml:space="preserve"> (mg/kg bw/d)</w:t>
            </w:r>
          </w:p>
        </w:tc>
        <w:tc>
          <w:tcPr>
            <w:tcW w:w="910" w:type="pct"/>
            <w:shd w:val="clear" w:color="auto" w:fill="auto"/>
            <w:tcMar>
              <w:top w:w="57" w:type="dxa"/>
              <w:bottom w:w="57" w:type="dxa"/>
            </w:tcMar>
          </w:tcPr>
          <w:p w14:paraId="51CF067D" w14:textId="77777777" w:rsidR="009A55E9" w:rsidRDefault="00FD2055" w:rsidP="00FD2055">
            <w:pPr>
              <w:spacing w:line="260" w:lineRule="atLeast"/>
              <w:rPr>
                <w:rFonts w:eastAsia="Calibri"/>
                <w:b/>
                <w:lang w:eastAsia="en-US"/>
              </w:rPr>
            </w:pPr>
            <w:r w:rsidRPr="00FD2055">
              <w:rPr>
                <w:rFonts w:eastAsia="Calibri"/>
                <w:b/>
                <w:lang w:eastAsia="en-US"/>
              </w:rPr>
              <w:t>Estimated dermal uptake</w:t>
            </w:r>
          </w:p>
          <w:p w14:paraId="1EB80A5C" w14:textId="0E38D2EA" w:rsidR="00FD2055" w:rsidRPr="00FD2055" w:rsidRDefault="009A55E9" w:rsidP="00FD2055">
            <w:pPr>
              <w:spacing w:line="260" w:lineRule="atLeast"/>
              <w:rPr>
                <w:rFonts w:eastAsia="Calibri"/>
                <w:b/>
                <w:lang w:eastAsia="en-US"/>
              </w:rPr>
            </w:pPr>
            <w:r>
              <w:rPr>
                <w:rFonts w:eastAsia="Calibri"/>
                <w:b/>
                <w:lang w:eastAsia="en-US"/>
              </w:rPr>
              <w:t>(mg/kg bw/d)</w:t>
            </w:r>
          </w:p>
        </w:tc>
        <w:tc>
          <w:tcPr>
            <w:tcW w:w="833" w:type="pct"/>
          </w:tcPr>
          <w:p w14:paraId="15721EE7" w14:textId="77777777" w:rsidR="00FD2055" w:rsidRPr="00FD2055" w:rsidRDefault="00FD2055" w:rsidP="00FD2055">
            <w:pPr>
              <w:spacing w:line="260" w:lineRule="atLeast"/>
              <w:rPr>
                <w:rFonts w:eastAsia="Calibri"/>
                <w:b/>
                <w:lang w:eastAsia="en-US"/>
              </w:rPr>
            </w:pPr>
            <w:r w:rsidRPr="00FD2055">
              <w:rPr>
                <w:rFonts w:eastAsia="Calibri"/>
                <w:b/>
                <w:lang w:eastAsia="en-US"/>
              </w:rPr>
              <w:t>Estimated oral uptake</w:t>
            </w:r>
          </w:p>
        </w:tc>
        <w:tc>
          <w:tcPr>
            <w:tcW w:w="947" w:type="pct"/>
            <w:shd w:val="clear" w:color="auto" w:fill="auto"/>
            <w:tcMar>
              <w:top w:w="57" w:type="dxa"/>
              <w:bottom w:w="57" w:type="dxa"/>
            </w:tcMar>
          </w:tcPr>
          <w:p w14:paraId="350004E5" w14:textId="77777777" w:rsidR="00FD2055" w:rsidRDefault="00FD2055" w:rsidP="00FD2055">
            <w:pPr>
              <w:spacing w:line="260" w:lineRule="atLeast"/>
              <w:rPr>
                <w:rFonts w:eastAsia="Calibri"/>
                <w:b/>
                <w:lang w:eastAsia="en-US"/>
              </w:rPr>
            </w:pPr>
            <w:r w:rsidRPr="00FD2055">
              <w:rPr>
                <w:rFonts w:eastAsia="Calibri"/>
                <w:b/>
                <w:lang w:eastAsia="en-US"/>
              </w:rPr>
              <w:t>Estimated total uptake</w:t>
            </w:r>
          </w:p>
          <w:p w14:paraId="56182F3A" w14:textId="5CC88D45" w:rsidR="009A55E9" w:rsidRPr="00FD2055" w:rsidRDefault="009A55E9" w:rsidP="00FD2055">
            <w:pPr>
              <w:spacing w:line="260" w:lineRule="atLeast"/>
              <w:rPr>
                <w:rFonts w:eastAsia="Calibri"/>
                <w:b/>
                <w:lang w:eastAsia="en-US"/>
              </w:rPr>
            </w:pPr>
            <w:r>
              <w:rPr>
                <w:rFonts w:eastAsia="Calibri"/>
                <w:b/>
                <w:lang w:eastAsia="en-US"/>
              </w:rPr>
              <w:t>(mg/kg bw/d)</w:t>
            </w:r>
          </w:p>
        </w:tc>
      </w:tr>
      <w:tr w:rsidR="003E7F23" w:rsidRPr="00FD2055" w14:paraId="14710548" w14:textId="77777777" w:rsidTr="003E7F23">
        <w:trPr>
          <w:cantSplit/>
          <w:tblHeader/>
        </w:trPr>
        <w:tc>
          <w:tcPr>
            <w:tcW w:w="719" w:type="pct"/>
            <w:shd w:val="clear" w:color="auto" w:fill="auto"/>
          </w:tcPr>
          <w:p w14:paraId="291D8618" w14:textId="39ECC1E6" w:rsidR="003E7F23" w:rsidRPr="00D020A3" w:rsidRDefault="003E7F23" w:rsidP="003E7F23">
            <w:pPr>
              <w:spacing w:line="260" w:lineRule="atLeast"/>
              <w:rPr>
                <w:rFonts w:eastAsia="Calibri"/>
                <w:lang w:eastAsia="en-US"/>
              </w:rPr>
            </w:pPr>
            <w:r w:rsidRPr="00D020A3">
              <w:rPr>
                <w:rFonts w:eastAsia="Calibri"/>
                <w:lang w:eastAsia="en-US"/>
              </w:rPr>
              <w:t>Scenario 1</w:t>
            </w:r>
            <w:r w:rsidR="0012134F">
              <w:rPr>
                <w:rFonts w:eastAsia="Calibri"/>
                <w:lang w:eastAsia="en-US"/>
              </w:rPr>
              <w:t>.1</w:t>
            </w:r>
            <w:r w:rsidR="002F3427">
              <w:rPr>
                <w:rFonts w:eastAsia="Calibri"/>
                <w:lang w:eastAsia="en-US"/>
              </w:rPr>
              <w:t>- mixing and loading : concentrate</w:t>
            </w:r>
          </w:p>
        </w:tc>
        <w:tc>
          <w:tcPr>
            <w:tcW w:w="682" w:type="pct"/>
          </w:tcPr>
          <w:p w14:paraId="6CAE1278" w14:textId="77777777" w:rsidR="003E7F23" w:rsidRPr="00D020A3" w:rsidRDefault="003E7F23" w:rsidP="003E7F23">
            <w:pPr>
              <w:spacing w:line="260" w:lineRule="atLeast"/>
              <w:rPr>
                <w:rFonts w:eastAsia="Calibri"/>
                <w:lang w:eastAsia="en-US"/>
              </w:rPr>
            </w:pPr>
            <w:r w:rsidRPr="00D020A3">
              <w:rPr>
                <w:rFonts w:eastAsia="Calibri"/>
                <w:lang w:eastAsia="en-US"/>
              </w:rPr>
              <w:t>Tier 1 / no PPE</w:t>
            </w:r>
          </w:p>
        </w:tc>
        <w:tc>
          <w:tcPr>
            <w:tcW w:w="909" w:type="pct"/>
          </w:tcPr>
          <w:p w14:paraId="6D0777EF" w14:textId="3DA61A47" w:rsidR="003E7F23" w:rsidRPr="00D020A3" w:rsidRDefault="009A55E9" w:rsidP="003E7F23">
            <w:pPr>
              <w:spacing w:line="260" w:lineRule="atLeast"/>
              <w:rPr>
                <w:lang w:val="en-US"/>
              </w:rPr>
            </w:pPr>
            <w:r w:rsidRPr="00D020A3">
              <w:rPr>
                <w:rFonts w:eastAsia="Calibri"/>
                <w:lang w:eastAsia="en-US"/>
              </w:rPr>
              <w:t xml:space="preserve"> n.a</w:t>
            </w:r>
          </w:p>
        </w:tc>
        <w:tc>
          <w:tcPr>
            <w:tcW w:w="910" w:type="pct"/>
            <w:shd w:val="clear" w:color="auto" w:fill="auto"/>
            <w:tcMar>
              <w:top w:w="57" w:type="dxa"/>
              <w:bottom w:w="57" w:type="dxa"/>
            </w:tcMar>
          </w:tcPr>
          <w:p w14:paraId="5290ECDB" w14:textId="672B422F" w:rsidR="003E7F23" w:rsidRPr="00D020A3" w:rsidRDefault="00BB4AAA" w:rsidP="003E7F23">
            <w:pPr>
              <w:spacing w:line="260" w:lineRule="atLeast"/>
              <w:rPr>
                <w:lang w:val="en-US"/>
              </w:rPr>
            </w:pPr>
            <w:r>
              <w:rPr>
                <w:rFonts w:eastAsia="Calibri"/>
                <w:lang w:eastAsia="en-US"/>
              </w:rPr>
              <w:t>2.06E-04</w:t>
            </w:r>
          </w:p>
        </w:tc>
        <w:tc>
          <w:tcPr>
            <w:tcW w:w="833" w:type="pct"/>
          </w:tcPr>
          <w:p w14:paraId="1CDB7017" w14:textId="77777777" w:rsidR="003E7F23" w:rsidRPr="00D020A3" w:rsidRDefault="003E7F23" w:rsidP="003E7F23">
            <w:pPr>
              <w:spacing w:line="260" w:lineRule="atLeast"/>
              <w:rPr>
                <w:rFonts w:eastAsia="Calibri"/>
                <w:lang w:eastAsia="en-US"/>
              </w:rPr>
            </w:pPr>
            <w:r w:rsidRPr="00D020A3">
              <w:rPr>
                <w:rFonts w:eastAsia="Calibri"/>
                <w:lang w:eastAsia="en-US"/>
              </w:rPr>
              <w:t>n.a</w:t>
            </w:r>
          </w:p>
        </w:tc>
        <w:tc>
          <w:tcPr>
            <w:tcW w:w="947" w:type="pct"/>
            <w:shd w:val="clear" w:color="auto" w:fill="auto"/>
            <w:tcMar>
              <w:top w:w="57" w:type="dxa"/>
              <w:bottom w:w="57" w:type="dxa"/>
            </w:tcMar>
          </w:tcPr>
          <w:p w14:paraId="2967F6BA" w14:textId="0196F4CC" w:rsidR="003E7F23" w:rsidRPr="00D020A3" w:rsidRDefault="00BB4AAA" w:rsidP="003E7F23">
            <w:pPr>
              <w:spacing w:line="260" w:lineRule="atLeast"/>
              <w:rPr>
                <w:rFonts w:eastAsia="Calibri"/>
                <w:lang w:eastAsia="en-US"/>
              </w:rPr>
            </w:pPr>
            <w:r>
              <w:rPr>
                <w:rFonts w:eastAsia="Calibri"/>
                <w:lang w:eastAsia="en-US"/>
              </w:rPr>
              <w:t>2.06E-04</w:t>
            </w:r>
          </w:p>
        </w:tc>
      </w:tr>
      <w:tr w:rsidR="003E7F23" w:rsidRPr="00FD2055" w14:paraId="7E1F08B3" w14:textId="77777777" w:rsidTr="003E7F23">
        <w:trPr>
          <w:cantSplit/>
          <w:tblHeader/>
        </w:trPr>
        <w:tc>
          <w:tcPr>
            <w:tcW w:w="719" w:type="pct"/>
            <w:shd w:val="clear" w:color="auto" w:fill="auto"/>
          </w:tcPr>
          <w:p w14:paraId="4EE4481D" w14:textId="46202573" w:rsidR="003E7F23" w:rsidRPr="00D020A3" w:rsidRDefault="003E7F23" w:rsidP="003E7F23">
            <w:pPr>
              <w:spacing w:line="260" w:lineRule="atLeast"/>
              <w:rPr>
                <w:rFonts w:eastAsia="Calibri"/>
                <w:lang w:eastAsia="en-US"/>
              </w:rPr>
            </w:pPr>
            <w:r w:rsidRPr="00D020A3">
              <w:rPr>
                <w:rFonts w:eastAsia="Calibri"/>
                <w:lang w:eastAsia="en-US"/>
              </w:rPr>
              <w:t>Scenario 1</w:t>
            </w:r>
            <w:r w:rsidR="0012134F">
              <w:rPr>
                <w:rFonts w:eastAsia="Calibri"/>
                <w:lang w:eastAsia="en-US"/>
              </w:rPr>
              <w:t>.1</w:t>
            </w:r>
            <w:r w:rsidR="002F3427">
              <w:rPr>
                <w:rFonts w:eastAsia="Calibri"/>
                <w:lang w:eastAsia="en-US"/>
              </w:rPr>
              <w:t>- mixing and loading : concentrate</w:t>
            </w:r>
          </w:p>
        </w:tc>
        <w:tc>
          <w:tcPr>
            <w:tcW w:w="682" w:type="pct"/>
          </w:tcPr>
          <w:p w14:paraId="26AF59C7" w14:textId="065D1E0C" w:rsidR="003E7F23" w:rsidRPr="00D020A3" w:rsidRDefault="003E7F23" w:rsidP="00CE12FF">
            <w:pPr>
              <w:spacing w:line="260" w:lineRule="atLeast"/>
              <w:rPr>
                <w:rFonts w:eastAsia="Calibri"/>
                <w:lang w:eastAsia="en-US"/>
              </w:rPr>
            </w:pPr>
            <w:r w:rsidRPr="00D020A3">
              <w:rPr>
                <w:rFonts w:eastAsia="Calibri"/>
                <w:lang w:eastAsia="en-US"/>
              </w:rPr>
              <w:t>Tier 2 / gloves</w:t>
            </w:r>
          </w:p>
        </w:tc>
        <w:tc>
          <w:tcPr>
            <w:tcW w:w="909" w:type="pct"/>
          </w:tcPr>
          <w:p w14:paraId="3013E795" w14:textId="2B4D2278" w:rsidR="003E7F23" w:rsidRPr="00D020A3" w:rsidRDefault="009A55E9" w:rsidP="003E7F23">
            <w:pPr>
              <w:spacing w:line="260" w:lineRule="atLeast"/>
              <w:rPr>
                <w:rFonts w:eastAsia="Calibri"/>
                <w:lang w:eastAsia="en-US"/>
              </w:rPr>
            </w:pPr>
            <w:r w:rsidRPr="00D020A3">
              <w:rPr>
                <w:rFonts w:eastAsia="Calibri"/>
                <w:lang w:eastAsia="en-US"/>
              </w:rPr>
              <w:t xml:space="preserve"> n.a</w:t>
            </w:r>
          </w:p>
        </w:tc>
        <w:tc>
          <w:tcPr>
            <w:tcW w:w="910" w:type="pct"/>
            <w:shd w:val="clear" w:color="auto" w:fill="auto"/>
            <w:tcMar>
              <w:top w:w="57" w:type="dxa"/>
              <w:bottom w:w="57" w:type="dxa"/>
            </w:tcMar>
          </w:tcPr>
          <w:p w14:paraId="06A81321" w14:textId="1739E2EB" w:rsidR="003E7F23" w:rsidRPr="00D020A3" w:rsidRDefault="00BB4AAA" w:rsidP="00BB4AAA">
            <w:pPr>
              <w:spacing w:line="260" w:lineRule="atLeast"/>
              <w:rPr>
                <w:rFonts w:eastAsia="Calibri"/>
                <w:lang w:eastAsia="en-US"/>
              </w:rPr>
            </w:pPr>
            <w:r>
              <w:rPr>
                <w:rFonts w:eastAsia="Calibri"/>
                <w:lang w:eastAsia="en-US"/>
              </w:rPr>
              <w:t>2.06E-05</w:t>
            </w:r>
          </w:p>
        </w:tc>
        <w:tc>
          <w:tcPr>
            <w:tcW w:w="833" w:type="pct"/>
          </w:tcPr>
          <w:p w14:paraId="78F27DDA" w14:textId="77777777" w:rsidR="003E7F23" w:rsidRPr="00D020A3" w:rsidRDefault="003E7F23" w:rsidP="003E7F23">
            <w:pPr>
              <w:spacing w:line="260" w:lineRule="atLeast"/>
              <w:rPr>
                <w:rFonts w:eastAsia="Calibri"/>
                <w:lang w:eastAsia="en-US"/>
              </w:rPr>
            </w:pPr>
            <w:r w:rsidRPr="00D020A3">
              <w:rPr>
                <w:rFonts w:eastAsia="Calibri"/>
                <w:lang w:eastAsia="en-US"/>
              </w:rPr>
              <w:t>n.a</w:t>
            </w:r>
          </w:p>
        </w:tc>
        <w:tc>
          <w:tcPr>
            <w:tcW w:w="947" w:type="pct"/>
            <w:shd w:val="clear" w:color="auto" w:fill="auto"/>
            <w:tcMar>
              <w:top w:w="57" w:type="dxa"/>
              <w:bottom w:w="57" w:type="dxa"/>
            </w:tcMar>
          </w:tcPr>
          <w:p w14:paraId="09D2FC20" w14:textId="22C31CAD" w:rsidR="003E7F23" w:rsidRPr="00D020A3" w:rsidRDefault="00BB4AAA" w:rsidP="003E7F23">
            <w:pPr>
              <w:spacing w:line="260" w:lineRule="atLeast"/>
              <w:rPr>
                <w:rFonts w:eastAsia="Calibri"/>
                <w:lang w:eastAsia="en-US"/>
              </w:rPr>
            </w:pPr>
            <w:r>
              <w:rPr>
                <w:rFonts w:eastAsia="Calibri"/>
                <w:lang w:eastAsia="en-US"/>
              </w:rPr>
              <w:t>2.06E-05</w:t>
            </w:r>
          </w:p>
        </w:tc>
      </w:tr>
      <w:tr w:rsidR="002F3427" w:rsidRPr="00FD2055" w14:paraId="6F0D3F43" w14:textId="77777777" w:rsidTr="00AB790A">
        <w:trPr>
          <w:cantSplit/>
          <w:tblHeader/>
        </w:trPr>
        <w:tc>
          <w:tcPr>
            <w:tcW w:w="719" w:type="pct"/>
            <w:shd w:val="clear" w:color="auto" w:fill="auto"/>
          </w:tcPr>
          <w:p w14:paraId="285BD0EF" w14:textId="51343347" w:rsidR="002F3427" w:rsidRPr="00D020A3" w:rsidRDefault="002F3427" w:rsidP="002F3427">
            <w:pPr>
              <w:spacing w:line="260" w:lineRule="atLeast"/>
              <w:rPr>
                <w:rFonts w:eastAsia="Calibri"/>
                <w:lang w:eastAsia="en-US"/>
              </w:rPr>
            </w:pPr>
            <w:r w:rsidRPr="00D020A3">
              <w:rPr>
                <w:rFonts w:eastAsia="Calibri"/>
                <w:lang w:eastAsia="en-US"/>
              </w:rPr>
              <w:t>Scenario 1</w:t>
            </w:r>
            <w:r w:rsidR="0012134F">
              <w:rPr>
                <w:rFonts w:eastAsia="Calibri"/>
                <w:lang w:eastAsia="en-US"/>
              </w:rPr>
              <w:t>.2</w:t>
            </w:r>
            <w:r>
              <w:rPr>
                <w:rFonts w:eastAsia="Calibri"/>
                <w:lang w:eastAsia="en-US"/>
              </w:rPr>
              <w:t>- mixing and loading : RTU</w:t>
            </w:r>
          </w:p>
        </w:tc>
        <w:tc>
          <w:tcPr>
            <w:tcW w:w="682" w:type="pct"/>
          </w:tcPr>
          <w:p w14:paraId="656B3B8F" w14:textId="77777777" w:rsidR="002F3427" w:rsidRPr="00D020A3" w:rsidRDefault="002F3427" w:rsidP="00AB790A">
            <w:pPr>
              <w:spacing w:line="260" w:lineRule="atLeast"/>
              <w:rPr>
                <w:rFonts w:eastAsia="Calibri"/>
                <w:lang w:eastAsia="en-US"/>
              </w:rPr>
            </w:pPr>
            <w:r w:rsidRPr="00D020A3">
              <w:rPr>
                <w:rFonts w:eastAsia="Calibri"/>
                <w:lang w:eastAsia="en-US"/>
              </w:rPr>
              <w:t>Tier 1 / no PPE</w:t>
            </w:r>
          </w:p>
        </w:tc>
        <w:tc>
          <w:tcPr>
            <w:tcW w:w="909" w:type="pct"/>
          </w:tcPr>
          <w:p w14:paraId="5DD8DBE0" w14:textId="05331073" w:rsidR="002F3427" w:rsidRPr="00D020A3" w:rsidRDefault="009A55E9" w:rsidP="00AB790A">
            <w:pPr>
              <w:spacing w:line="260" w:lineRule="atLeast"/>
              <w:rPr>
                <w:lang w:val="en-US"/>
              </w:rPr>
            </w:pPr>
            <w:r w:rsidRPr="00D020A3">
              <w:rPr>
                <w:rFonts w:eastAsia="Calibri"/>
                <w:lang w:eastAsia="en-US"/>
              </w:rPr>
              <w:t>n.a</w:t>
            </w:r>
          </w:p>
        </w:tc>
        <w:tc>
          <w:tcPr>
            <w:tcW w:w="910" w:type="pct"/>
            <w:shd w:val="clear" w:color="auto" w:fill="auto"/>
            <w:tcMar>
              <w:top w:w="57" w:type="dxa"/>
              <w:bottom w:w="57" w:type="dxa"/>
            </w:tcMar>
          </w:tcPr>
          <w:p w14:paraId="63781509" w14:textId="3D5661B7" w:rsidR="002F3427" w:rsidRPr="00D020A3" w:rsidRDefault="00BB4AAA" w:rsidP="00B812DC">
            <w:pPr>
              <w:spacing w:line="260" w:lineRule="atLeast"/>
              <w:rPr>
                <w:lang w:val="en-US"/>
              </w:rPr>
            </w:pPr>
            <w:r>
              <w:rPr>
                <w:rFonts w:eastAsia="Calibri"/>
                <w:lang w:eastAsia="en-US"/>
              </w:rPr>
              <w:t>1.</w:t>
            </w:r>
            <w:r w:rsidR="00B812DC">
              <w:rPr>
                <w:rFonts w:eastAsia="Calibri"/>
                <w:lang w:eastAsia="en-US"/>
              </w:rPr>
              <w:t>72</w:t>
            </w:r>
            <w:r>
              <w:rPr>
                <w:rFonts w:eastAsia="Calibri"/>
                <w:lang w:eastAsia="en-US"/>
              </w:rPr>
              <w:t>E-03</w:t>
            </w:r>
          </w:p>
        </w:tc>
        <w:tc>
          <w:tcPr>
            <w:tcW w:w="833" w:type="pct"/>
          </w:tcPr>
          <w:p w14:paraId="10CBF35B" w14:textId="77777777" w:rsidR="002F3427" w:rsidRPr="00D020A3" w:rsidRDefault="002F3427" w:rsidP="00AB790A">
            <w:pPr>
              <w:spacing w:line="260" w:lineRule="atLeast"/>
              <w:rPr>
                <w:rFonts w:eastAsia="Calibri"/>
                <w:lang w:eastAsia="en-US"/>
              </w:rPr>
            </w:pPr>
            <w:r w:rsidRPr="00D020A3">
              <w:rPr>
                <w:rFonts w:eastAsia="Calibri"/>
                <w:lang w:eastAsia="en-US"/>
              </w:rPr>
              <w:t>n.a</w:t>
            </w:r>
          </w:p>
        </w:tc>
        <w:tc>
          <w:tcPr>
            <w:tcW w:w="947" w:type="pct"/>
            <w:shd w:val="clear" w:color="auto" w:fill="auto"/>
            <w:tcMar>
              <w:top w:w="57" w:type="dxa"/>
              <w:bottom w:w="57" w:type="dxa"/>
            </w:tcMar>
          </w:tcPr>
          <w:p w14:paraId="7B43B1E9" w14:textId="35EF7B87" w:rsidR="002F3427" w:rsidRPr="00D020A3" w:rsidRDefault="00BB4AAA" w:rsidP="00AB790A">
            <w:pPr>
              <w:spacing w:line="260" w:lineRule="atLeast"/>
              <w:rPr>
                <w:rFonts w:eastAsia="Calibri"/>
                <w:lang w:eastAsia="en-US"/>
              </w:rPr>
            </w:pPr>
            <w:r>
              <w:rPr>
                <w:rFonts w:eastAsia="Calibri"/>
                <w:lang w:eastAsia="en-US"/>
              </w:rPr>
              <w:t>1.</w:t>
            </w:r>
            <w:r w:rsidR="00B812DC">
              <w:rPr>
                <w:rFonts w:eastAsia="Calibri"/>
                <w:lang w:eastAsia="en-US"/>
              </w:rPr>
              <w:t>72</w:t>
            </w:r>
            <w:r>
              <w:rPr>
                <w:rFonts w:eastAsia="Calibri"/>
                <w:lang w:eastAsia="en-US"/>
              </w:rPr>
              <w:t>E-03</w:t>
            </w:r>
          </w:p>
        </w:tc>
      </w:tr>
      <w:tr w:rsidR="002F3427" w:rsidRPr="00FD2055" w14:paraId="0737DB94" w14:textId="77777777" w:rsidTr="00AB790A">
        <w:trPr>
          <w:cantSplit/>
          <w:tblHeader/>
        </w:trPr>
        <w:tc>
          <w:tcPr>
            <w:tcW w:w="719" w:type="pct"/>
            <w:shd w:val="clear" w:color="auto" w:fill="auto"/>
          </w:tcPr>
          <w:p w14:paraId="6A40E4B3" w14:textId="48B342F4" w:rsidR="002F3427" w:rsidRPr="00D020A3" w:rsidRDefault="002F3427" w:rsidP="002F3427">
            <w:pPr>
              <w:spacing w:line="260" w:lineRule="atLeast"/>
              <w:rPr>
                <w:rFonts w:eastAsia="Calibri"/>
                <w:lang w:eastAsia="en-US"/>
              </w:rPr>
            </w:pPr>
            <w:r w:rsidRPr="00D020A3">
              <w:rPr>
                <w:rFonts w:eastAsia="Calibri"/>
                <w:lang w:eastAsia="en-US"/>
              </w:rPr>
              <w:t>Scenario 1</w:t>
            </w:r>
            <w:r w:rsidR="0012134F">
              <w:rPr>
                <w:rFonts w:eastAsia="Calibri"/>
                <w:lang w:eastAsia="en-US"/>
              </w:rPr>
              <w:t>.2</w:t>
            </w:r>
            <w:r>
              <w:rPr>
                <w:rFonts w:eastAsia="Calibri"/>
                <w:lang w:eastAsia="en-US"/>
              </w:rPr>
              <w:t>- mixing and loading : RTU</w:t>
            </w:r>
          </w:p>
        </w:tc>
        <w:tc>
          <w:tcPr>
            <w:tcW w:w="682" w:type="pct"/>
          </w:tcPr>
          <w:p w14:paraId="56928E81" w14:textId="3F62BFE9" w:rsidR="002F3427" w:rsidRPr="00D020A3" w:rsidRDefault="002F3427" w:rsidP="00CE12FF">
            <w:pPr>
              <w:spacing w:line="260" w:lineRule="atLeast"/>
              <w:rPr>
                <w:rFonts w:eastAsia="Calibri"/>
                <w:lang w:eastAsia="en-US"/>
              </w:rPr>
            </w:pPr>
            <w:r w:rsidRPr="00D020A3">
              <w:rPr>
                <w:rFonts w:eastAsia="Calibri"/>
                <w:lang w:eastAsia="en-US"/>
              </w:rPr>
              <w:t>Tier 2 / gloves</w:t>
            </w:r>
          </w:p>
        </w:tc>
        <w:tc>
          <w:tcPr>
            <w:tcW w:w="909" w:type="pct"/>
          </w:tcPr>
          <w:p w14:paraId="4F71BEC8" w14:textId="1F914431" w:rsidR="002F3427" w:rsidRPr="00D020A3" w:rsidRDefault="009A55E9" w:rsidP="00AB790A">
            <w:pPr>
              <w:spacing w:line="260" w:lineRule="atLeast"/>
              <w:rPr>
                <w:rFonts w:eastAsia="Calibri"/>
                <w:lang w:eastAsia="en-US"/>
              </w:rPr>
            </w:pPr>
            <w:r w:rsidRPr="00D020A3">
              <w:rPr>
                <w:rFonts w:eastAsia="Calibri"/>
                <w:lang w:eastAsia="en-US"/>
              </w:rPr>
              <w:t>n.a</w:t>
            </w:r>
          </w:p>
        </w:tc>
        <w:tc>
          <w:tcPr>
            <w:tcW w:w="910" w:type="pct"/>
            <w:shd w:val="clear" w:color="auto" w:fill="auto"/>
            <w:tcMar>
              <w:top w:w="57" w:type="dxa"/>
              <w:bottom w:w="57" w:type="dxa"/>
            </w:tcMar>
          </w:tcPr>
          <w:p w14:paraId="59B0E947" w14:textId="4A692DA1" w:rsidR="002F3427" w:rsidRPr="00D020A3" w:rsidRDefault="00BB4AAA" w:rsidP="00AB790A">
            <w:pPr>
              <w:spacing w:line="260" w:lineRule="atLeast"/>
              <w:rPr>
                <w:rFonts w:eastAsia="Calibri"/>
                <w:lang w:eastAsia="en-US"/>
              </w:rPr>
            </w:pPr>
            <w:r>
              <w:rPr>
                <w:rFonts w:eastAsia="Calibri"/>
                <w:lang w:eastAsia="en-US"/>
              </w:rPr>
              <w:t>1.</w:t>
            </w:r>
            <w:r w:rsidR="00B812DC">
              <w:rPr>
                <w:rFonts w:eastAsia="Calibri"/>
                <w:lang w:eastAsia="en-US"/>
              </w:rPr>
              <w:t>72</w:t>
            </w:r>
            <w:r>
              <w:rPr>
                <w:rFonts w:eastAsia="Calibri"/>
                <w:lang w:eastAsia="en-US"/>
              </w:rPr>
              <w:t>E-04</w:t>
            </w:r>
          </w:p>
        </w:tc>
        <w:tc>
          <w:tcPr>
            <w:tcW w:w="833" w:type="pct"/>
          </w:tcPr>
          <w:p w14:paraId="72F234D6" w14:textId="77777777" w:rsidR="002F3427" w:rsidRPr="00D020A3" w:rsidRDefault="002F3427" w:rsidP="00AB790A">
            <w:pPr>
              <w:spacing w:line="260" w:lineRule="atLeast"/>
              <w:rPr>
                <w:rFonts w:eastAsia="Calibri"/>
                <w:lang w:eastAsia="en-US"/>
              </w:rPr>
            </w:pPr>
            <w:r w:rsidRPr="00D020A3">
              <w:rPr>
                <w:rFonts w:eastAsia="Calibri"/>
                <w:lang w:eastAsia="en-US"/>
              </w:rPr>
              <w:t>n.a</w:t>
            </w:r>
          </w:p>
        </w:tc>
        <w:tc>
          <w:tcPr>
            <w:tcW w:w="947" w:type="pct"/>
            <w:shd w:val="clear" w:color="auto" w:fill="auto"/>
            <w:tcMar>
              <w:top w:w="57" w:type="dxa"/>
              <w:bottom w:w="57" w:type="dxa"/>
            </w:tcMar>
          </w:tcPr>
          <w:p w14:paraId="50E1F319" w14:textId="4008471D" w:rsidR="002F3427" w:rsidRPr="00D020A3" w:rsidRDefault="00BB4AAA" w:rsidP="00BB4AAA">
            <w:pPr>
              <w:spacing w:line="260" w:lineRule="atLeast"/>
              <w:rPr>
                <w:rFonts w:eastAsia="Calibri"/>
                <w:lang w:eastAsia="en-US"/>
              </w:rPr>
            </w:pPr>
            <w:r>
              <w:rPr>
                <w:rFonts w:eastAsia="Calibri"/>
                <w:lang w:eastAsia="en-US"/>
              </w:rPr>
              <w:t>1.</w:t>
            </w:r>
            <w:r w:rsidR="00B812DC">
              <w:rPr>
                <w:rFonts w:eastAsia="Calibri"/>
                <w:lang w:eastAsia="en-US"/>
              </w:rPr>
              <w:t>72</w:t>
            </w:r>
            <w:r>
              <w:rPr>
                <w:rFonts w:eastAsia="Calibri"/>
                <w:lang w:eastAsia="en-US"/>
              </w:rPr>
              <w:t>E-04</w:t>
            </w:r>
          </w:p>
        </w:tc>
      </w:tr>
      <w:tr w:rsidR="00CE12FF" w:rsidRPr="00FD2055" w14:paraId="30355CFB" w14:textId="77777777" w:rsidTr="00CE12FF">
        <w:trPr>
          <w:cantSplit/>
          <w:tblHeader/>
        </w:trPr>
        <w:tc>
          <w:tcPr>
            <w:tcW w:w="719" w:type="pct"/>
            <w:shd w:val="clear" w:color="auto" w:fill="auto"/>
          </w:tcPr>
          <w:p w14:paraId="079DBA42" w14:textId="5F4F7DB4" w:rsidR="00CE12FF" w:rsidRPr="00D020A3" w:rsidRDefault="00CE12FF" w:rsidP="003E7F23">
            <w:pPr>
              <w:spacing w:line="260" w:lineRule="atLeast"/>
              <w:rPr>
                <w:rFonts w:eastAsia="Calibri"/>
                <w:lang w:eastAsia="en-US"/>
              </w:rPr>
            </w:pPr>
            <w:r w:rsidRPr="00D020A3">
              <w:rPr>
                <w:rFonts w:eastAsia="Calibri"/>
                <w:lang w:eastAsia="en-US"/>
              </w:rPr>
              <w:t>Scenario 2</w:t>
            </w:r>
            <w:r>
              <w:rPr>
                <w:rFonts w:eastAsia="Calibri"/>
                <w:lang w:eastAsia="en-US"/>
              </w:rPr>
              <w:t xml:space="preserve"> – application by manual dipping</w:t>
            </w:r>
          </w:p>
        </w:tc>
        <w:tc>
          <w:tcPr>
            <w:tcW w:w="4281" w:type="pct"/>
            <w:gridSpan w:val="5"/>
          </w:tcPr>
          <w:p w14:paraId="1B9EC27D" w14:textId="189D0445" w:rsidR="00CE12FF" w:rsidRPr="00D020A3" w:rsidRDefault="00CE12FF" w:rsidP="003E7F23">
            <w:pPr>
              <w:spacing w:line="260" w:lineRule="atLeast"/>
              <w:rPr>
                <w:rFonts w:eastAsia="Calibri"/>
                <w:lang w:eastAsia="en-US"/>
              </w:rPr>
            </w:pPr>
          </w:p>
          <w:p w14:paraId="4F5F4749" w14:textId="5AB991A6" w:rsidR="00CE12FF" w:rsidRPr="00D020A3" w:rsidRDefault="00CE12FF" w:rsidP="003E7F23">
            <w:pPr>
              <w:spacing w:line="260" w:lineRule="atLeast"/>
              <w:rPr>
                <w:rFonts w:eastAsia="Calibri"/>
                <w:lang w:eastAsia="en-US"/>
              </w:rPr>
            </w:pPr>
          </w:p>
          <w:p w14:paraId="5214CC41" w14:textId="1C156B31" w:rsidR="00CE12FF" w:rsidRPr="00D020A3" w:rsidRDefault="00CE12FF" w:rsidP="00CE12FF">
            <w:pPr>
              <w:spacing w:line="260" w:lineRule="atLeast"/>
              <w:rPr>
                <w:rFonts w:eastAsia="Calibri"/>
                <w:lang w:eastAsia="en-US"/>
              </w:rPr>
            </w:pPr>
            <w:r w:rsidRPr="00D020A3">
              <w:rPr>
                <w:rFonts w:eastAsia="Calibri"/>
                <w:lang w:eastAsia="en-US"/>
              </w:rPr>
              <w:t>)</w:t>
            </w:r>
          </w:p>
          <w:p w14:paraId="72A4782C" w14:textId="7CBE0120" w:rsidR="00CE12FF" w:rsidRPr="00D020A3" w:rsidRDefault="00CE12FF" w:rsidP="003E7F23">
            <w:pPr>
              <w:spacing w:line="260" w:lineRule="atLeast"/>
              <w:rPr>
                <w:rFonts w:eastAsia="Calibri"/>
                <w:lang w:eastAsia="en-US"/>
              </w:rPr>
            </w:pPr>
          </w:p>
          <w:p w14:paraId="5D0BFEA8" w14:textId="203E3006" w:rsidR="00CE12FF" w:rsidRPr="00D020A3" w:rsidRDefault="00CE12FF" w:rsidP="003E7F23">
            <w:pPr>
              <w:spacing w:line="260" w:lineRule="atLeast"/>
              <w:rPr>
                <w:rFonts w:eastAsia="Calibri"/>
                <w:lang w:eastAsia="en-US"/>
              </w:rPr>
            </w:pPr>
            <w:r w:rsidRPr="00CE12FF">
              <w:rPr>
                <w:rFonts w:eastAsia="Calibri"/>
                <w:lang w:eastAsia="en-US"/>
              </w:rPr>
              <w:t>Exposure is considered covered by the mixing and loading scenario.</w:t>
            </w:r>
          </w:p>
        </w:tc>
      </w:tr>
      <w:tr w:rsidR="00B812DC" w:rsidRPr="00FD2055" w14:paraId="63219EEC" w14:textId="77777777" w:rsidTr="00B812DC">
        <w:trPr>
          <w:cantSplit/>
          <w:tblHeader/>
        </w:trPr>
        <w:tc>
          <w:tcPr>
            <w:tcW w:w="719" w:type="pct"/>
            <w:shd w:val="clear" w:color="auto" w:fill="auto"/>
          </w:tcPr>
          <w:p w14:paraId="1496D7F3" w14:textId="47AEF560" w:rsidR="00B812DC" w:rsidRPr="00D020A3" w:rsidRDefault="00B812DC" w:rsidP="00B812DC">
            <w:pPr>
              <w:spacing w:line="260" w:lineRule="atLeast"/>
              <w:rPr>
                <w:rFonts w:eastAsia="Calibri"/>
                <w:lang w:eastAsia="en-US"/>
              </w:rPr>
            </w:pPr>
            <w:r w:rsidRPr="00D020A3">
              <w:rPr>
                <w:rFonts w:eastAsia="Calibri"/>
                <w:lang w:eastAsia="en-US"/>
              </w:rPr>
              <w:t>Scenario 2</w:t>
            </w:r>
            <w:r>
              <w:rPr>
                <w:rFonts w:eastAsia="Calibri"/>
                <w:lang w:eastAsia="en-US"/>
              </w:rPr>
              <w:t xml:space="preserve"> – application by automated dipping</w:t>
            </w:r>
          </w:p>
        </w:tc>
        <w:tc>
          <w:tcPr>
            <w:tcW w:w="4281" w:type="pct"/>
            <w:gridSpan w:val="5"/>
          </w:tcPr>
          <w:p w14:paraId="34FCD91B" w14:textId="15C90B18" w:rsidR="00B812DC" w:rsidRDefault="00B812DC" w:rsidP="003E7F23">
            <w:pPr>
              <w:spacing w:line="260" w:lineRule="atLeast"/>
              <w:rPr>
                <w:rFonts w:cs="Calibri"/>
                <w:color w:val="000000"/>
              </w:rPr>
            </w:pPr>
            <w:r w:rsidRPr="00B812DC">
              <w:rPr>
                <w:rFonts w:cs="Calibri"/>
                <w:color w:val="000000"/>
              </w:rPr>
              <w:t>No exposure of professionals occurs during automated dipping.</w:t>
            </w:r>
          </w:p>
        </w:tc>
      </w:tr>
      <w:tr w:rsidR="003E7F23" w:rsidRPr="00FD2055" w14:paraId="73DD4E34" w14:textId="77777777" w:rsidTr="003E7F23">
        <w:trPr>
          <w:cantSplit/>
          <w:tblHeader/>
        </w:trPr>
        <w:tc>
          <w:tcPr>
            <w:tcW w:w="719" w:type="pct"/>
            <w:shd w:val="clear" w:color="auto" w:fill="auto"/>
          </w:tcPr>
          <w:p w14:paraId="0A3CDCE2" w14:textId="0BBC2BB6" w:rsidR="003E7F23" w:rsidRPr="00D020A3" w:rsidRDefault="003E7F23" w:rsidP="003E7F23">
            <w:pPr>
              <w:spacing w:line="260" w:lineRule="atLeast"/>
              <w:rPr>
                <w:rFonts w:eastAsia="Calibri"/>
                <w:lang w:eastAsia="en-US"/>
              </w:rPr>
            </w:pPr>
            <w:r w:rsidRPr="00D020A3">
              <w:rPr>
                <w:rFonts w:eastAsia="Calibri"/>
                <w:lang w:eastAsia="en-US"/>
              </w:rPr>
              <w:t>Scenario 3</w:t>
            </w:r>
            <w:r w:rsidR="009A55E9">
              <w:rPr>
                <w:rFonts w:eastAsia="Calibri"/>
                <w:lang w:eastAsia="en-US"/>
              </w:rPr>
              <w:t xml:space="preserve"> – application by spraying</w:t>
            </w:r>
          </w:p>
        </w:tc>
        <w:tc>
          <w:tcPr>
            <w:tcW w:w="682" w:type="pct"/>
          </w:tcPr>
          <w:p w14:paraId="5BF27974" w14:textId="77777777" w:rsidR="003E7F23" w:rsidRPr="00D020A3" w:rsidRDefault="003E7F23" w:rsidP="003E7F23">
            <w:pPr>
              <w:spacing w:line="260" w:lineRule="atLeast"/>
              <w:rPr>
                <w:rFonts w:eastAsia="Calibri"/>
                <w:lang w:eastAsia="en-US"/>
              </w:rPr>
            </w:pPr>
            <w:r w:rsidRPr="00D020A3">
              <w:rPr>
                <w:rFonts w:eastAsia="Calibri"/>
                <w:lang w:eastAsia="en-US"/>
              </w:rPr>
              <w:t>Tier 1 / no PPE</w:t>
            </w:r>
          </w:p>
        </w:tc>
        <w:tc>
          <w:tcPr>
            <w:tcW w:w="909" w:type="pct"/>
          </w:tcPr>
          <w:p w14:paraId="002A4F8E" w14:textId="0CC5125A" w:rsidR="003E7F23" w:rsidRPr="00D020A3" w:rsidRDefault="00CE12FF" w:rsidP="003E7F23">
            <w:pPr>
              <w:spacing w:line="260" w:lineRule="atLeast"/>
              <w:rPr>
                <w:rFonts w:eastAsia="Calibri"/>
                <w:lang w:eastAsia="en-US"/>
              </w:rPr>
            </w:pPr>
            <w:r>
              <w:rPr>
                <w:rFonts w:cs="Calibri"/>
                <w:color w:val="000000"/>
              </w:rPr>
              <w:t>4.29</w:t>
            </w:r>
            <w:r w:rsidR="009A55E9" w:rsidRPr="0062542A">
              <w:rPr>
                <w:rFonts w:cs="Calibri"/>
                <w:color w:val="000000"/>
              </w:rPr>
              <w:t>E-04</w:t>
            </w:r>
          </w:p>
        </w:tc>
        <w:tc>
          <w:tcPr>
            <w:tcW w:w="910" w:type="pct"/>
            <w:shd w:val="clear" w:color="auto" w:fill="auto"/>
            <w:tcMar>
              <w:top w:w="57" w:type="dxa"/>
              <w:bottom w:w="57" w:type="dxa"/>
            </w:tcMar>
          </w:tcPr>
          <w:p w14:paraId="723AAA16" w14:textId="48EA2519" w:rsidR="003E7F23" w:rsidRPr="00D020A3" w:rsidRDefault="00350468" w:rsidP="003E7F23">
            <w:pPr>
              <w:spacing w:line="260" w:lineRule="atLeast"/>
              <w:rPr>
                <w:rFonts w:eastAsia="Calibri"/>
                <w:lang w:eastAsia="en-US"/>
              </w:rPr>
            </w:pPr>
            <w:r>
              <w:rPr>
                <w:rFonts w:cs="Calibri"/>
                <w:color w:val="000000"/>
              </w:rPr>
              <w:t>1.08E-02</w:t>
            </w:r>
          </w:p>
        </w:tc>
        <w:tc>
          <w:tcPr>
            <w:tcW w:w="833" w:type="pct"/>
          </w:tcPr>
          <w:p w14:paraId="4F9C1457" w14:textId="77777777" w:rsidR="003E7F23" w:rsidRPr="00D020A3" w:rsidRDefault="003E7F23" w:rsidP="003E7F23">
            <w:pPr>
              <w:spacing w:line="260" w:lineRule="atLeast"/>
              <w:rPr>
                <w:rFonts w:eastAsia="Calibri"/>
                <w:lang w:eastAsia="en-US"/>
              </w:rPr>
            </w:pPr>
            <w:r w:rsidRPr="00D020A3">
              <w:rPr>
                <w:rFonts w:eastAsia="Calibri"/>
                <w:lang w:eastAsia="en-US"/>
              </w:rPr>
              <w:t>n.a</w:t>
            </w:r>
          </w:p>
        </w:tc>
        <w:tc>
          <w:tcPr>
            <w:tcW w:w="947" w:type="pct"/>
            <w:shd w:val="clear" w:color="auto" w:fill="auto"/>
            <w:tcMar>
              <w:top w:w="57" w:type="dxa"/>
              <w:bottom w:w="57" w:type="dxa"/>
            </w:tcMar>
          </w:tcPr>
          <w:p w14:paraId="31C529B2" w14:textId="1DF83F88" w:rsidR="003E7F23" w:rsidRPr="00D020A3" w:rsidRDefault="00350468" w:rsidP="003E7F23">
            <w:pPr>
              <w:spacing w:line="260" w:lineRule="atLeast"/>
              <w:rPr>
                <w:rFonts w:eastAsia="Calibri"/>
                <w:lang w:eastAsia="en-US"/>
              </w:rPr>
            </w:pPr>
            <w:r>
              <w:rPr>
                <w:rFonts w:cs="Calibri"/>
                <w:color w:val="000000"/>
              </w:rPr>
              <w:t>1.12E-02</w:t>
            </w:r>
          </w:p>
        </w:tc>
      </w:tr>
      <w:tr w:rsidR="003E7F23" w:rsidRPr="00FD2055" w14:paraId="3C3BF409" w14:textId="77777777" w:rsidTr="003E7F23">
        <w:trPr>
          <w:cantSplit/>
          <w:tblHeader/>
        </w:trPr>
        <w:tc>
          <w:tcPr>
            <w:tcW w:w="719" w:type="pct"/>
            <w:shd w:val="clear" w:color="auto" w:fill="auto"/>
          </w:tcPr>
          <w:p w14:paraId="0C0E181B" w14:textId="7F2AAB78" w:rsidR="003E7F23" w:rsidRPr="00D020A3" w:rsidRDefault="003E7F23" w:rsidP="003E7F23">
            <w:pPr>
              <w:spacing w:line="260" w:lineRule="atLeast"/>
              <w:rPr>
                <w:rFonts w:eastAsia="Calibri"/>
                <w:lang w:eastAsia="en-US"/>
              </w:rPr>
            </w:pPr>
            <w:r w:rsidRPr="00D020A3">
              <w:rPr>
                <w:rFonts w:eastAsia="Calibri"/>
                <w:lang w:eastAsia="en-US"/>
              </w:rPr>
              <w:lastRenderedPageBreak/>
              <w:t>Scenario 3</w:t>
            </w:r>
            <w:r w:rsidR="009A55E9">
              <w:rPr>
                <w:rFonts w:eastAsia="Calibri"/>
                <w:lang w:eastAsia="en-US"/>
              </w:rPr>
              <w:t xml:space="preserve"> – application by spraying</w:t>
            </w:r>
          </w:p>
        </w:tc>
        <w:tc>
          <w:tcPr>
            <w:tcW w:w="682" w:type="pct"/>
          </w:tcPr>
          <w:p w14:paraId="13BF76FD" w14:textId="57AA0093" w:rsidR="003E7F23" w:rsidRPr="00D020A3" w:rsidRDefault="003E7F23" w:rsidP="00CE12FF">
            <w:pPr>
              <w:spacing w:line="260" w:lineRule="atLeast"/>
              <w:rPr>
                <w:rFonts w:eastAsia="Calibri"/>
                <w:lang w:eastAsia="en-US"/>
              </w:rPr>
            </w:pPr>
            <w:r w:rsidRPr="00D020A3">
              <w:rPr>
                <w:rFonts w:eastAsia="Calibri"/>
                <w:lang w:eastAsia="en-US"/>
              </w:rPr>
              <w:t>Tier 2 / gloves</w:t>
            </w:r>
          </w:p>
        </w:tc>
        <w:tc>
          <w:tcPr>
            <w:tcW w:w="909" w:type="pct"/>
          </w:tcPr>
          <w:p w14:paraId="33447DB6" w14:textId="2FE4DBC6" w:rsidR="003E7F23" w:rsidRPr="00D020A3" w:rsidRDefault="00CE12FF" w:rsidP="003E7F23">
            <w:pPr>
              <w:spacing w:line="260" w:lineRule="atLeast"/>
              <w:rPr>
                <w:rFonts w:eastAsia="Calibri"/>
                <w:lang w:eastAsia="en-US"/>
              </w:rPr>
            </w:pPr>
            <w:r>
              <w:rPr>
                <w:rFonts w:cs="Calibri"/>
                <w:color w:val="000000"/>
              </w:rPr>
              <w:t>4.29</w:t>
            </w:r>
            <w:r w:rsidR="009A55E9" w:rsidRPr="0062542A">
              <w:rPr>
                <w:rFonts w:cs="Calibri"/>
                <w:color w:val="000000"/>
              </w:rPr>
              <w:t>E-04</w:t>
            </w:r>
          </w:p>
        </w:tc>
        <w:tc>
          <w:tcPr>
            <w:tcW w:w="910" w:type="pct"/>
            <w:shd w:val="clear" w:color="auto" w:fill="auto"/>
            <w:tcMar>
              <w:top w:w="57" w:type="dxa"/>
              <w:bottom w:w="57" w:type="dxa"/>
            </w:tcMar>
          </w:tcPr>
          <w:p w14:paraId="659772A0" w14:textId="3C01FA89" w:rsidR="003E7F23" w:rsidRPr="00D020A3" w:rsidRDefault="00350468" w:rsidP="003E7F23">
            <w:pPr>
              <w:spacing w:line="260" w:lineRule="atLeast"/>
              <w:rPr>
                <w:rFonts w:eastAsia="Calibri"/>
                <w:lang w:eastAsia="en-US"/>
              </w:rPr>
            </w:pPr>
            <w:r>
              <w:rPr>
                <w:rFonts w:cs="Calibri"/>
                <w:color w:val="000000"/>
              </w:rPr>
              <w:t>3.13E-03</w:t>
            </w:r>
          </w:p>
        </w:tc>
        <w:tc>
          <w:tcPr>
            <w:tcW w:w="833" w:type="pct"/>
          </w:tcPr>
          <w:p w14:paraId="7E155736" w14:textId="77777777" w:rsidR="003E7F23" w:rsidRPr="00D020A3" w:rsidRDefault="003E7F23" w:rsidP="003E7F23">
            <w:pPr>
              <w:spacing w:line="260" w:lineRule="atLeast"/>
              <w:rPr>
                <w:rFonts w:eastAsia="Calibri"/>
                <w:lang w:eastAsia="en-US"/>
              </w:rPr>
            </w:pPr>
            <w:r w:rsidRPr="00D020A3">
              <w:rPr>
                <w:rFonts w:eastAsia="Calibri"/>
                <w:lang w:eastAsia="en-US"/>
              </w:rPr>
              <w:t>n.a</w:t>
            </w:r>
          </w:p>
        </w:tc>
        <w:tc>
          <w:tcPr>
            <w:tcW w:w="947" w:type="pct"/>
            <w:shd w:val="clear" w:color="auto" w:fill="auto"/>
            <w:tcMar>
              <w:top w:w="57" w:type="dxa"/>
              <w:bottom w:w="57" w:type="dxa"/>
            </w:tcMar>
          </w:tcPr>
          <w:p w14:paraId="13BFB2D3" w14:textId="32F53303" w:rsidR="003E7F23" w:rsidRPr="00D020A3" w:rsidRDefault="00350468" w:rsidP="0012134F">
            <w:pPr>
              <w:spacing w:line="260" w:lineRule="atLeast"/>
              <w:rPr>
                <w:rFonts w:eastAsia="Calibri"/>
                <w:lang w:eastAsia="en-US"/>
              </w:rPr>
            </w:pPr>
            <w:r>
              <w:rPr>
                <w:rFonts w:cs="Calibri"/>
                <w:color w:val="000000"/>
              </w:rPr>
              <w:t>3.56</w:t>
            </w:r>
            <w:r w:rsidR="00A779A0">
              <w:rPr>
                <w:rFonts w:cs="Calibri"/>
                <w:color w:val="000000"/>
              </w:rPr>
              <w:t>E-03</w:t>
            </w:r>
          </w:p>
        </w:tc>
      </w:tr>
      <w:tr w:rsidR="00CE12FF" w:rsidRPr="00FD2055" w14:paraId="7A198C68" w14:textId="77777777" w:rsidTr="00CE12FF">
        <w:trPr>
          <w:cantSplit/>
          <w:tblHeader/>
        </w:trPr>
        <w:tc>
          <w:tcPr>
            <w:tcW w:w="719" w:type="pct"/>
            <w:shd w:val="clear" w:color="auto" w:fill="auto"/>
          </w:tcPr>
          <w:p w14:paraId="08E0059F" w14:textId="6D17B205" w:rsidR="00CE12FF" w:rsidRDefault="00CE12FF" w:rsidP="00CE12FF">
            <w:pPr>
              <w:spacing w:line="260" w:lineRule="atLeast"/>
              <w:rPr>
                <w:rFonts w:eastAsia="Calibri"/>
                <w:lang w:eastAsia="en-US"/>
              </w:rPr>
            </w:pPr>
            <w:r>
              <w:rPr>
                <w:rFonts w:eastAsia="Calibri"/>
                <w:lang w:eastAsia="en-US"/>
              </w:rPr>
              <w:t>Scenario 3 – application by automated spraying</w:t>
            </w:r>
          </w:p>
        </w:tc>
        <w:tc>
          <w:tcPr>
            <w:tcW w:w="4281" w:type="pct"/>
            <w:gridSpan w:val="5"/>
          </w:tcPr>
          <w:p w14:paraId="15445911" w14:textId="19E238E0" w:rsidR="00CE12FF" w:rsidRPr="00CE12FF" w:rsidDel="00CE12FF" w:rsidRDefault="00CE12FF" w:rsidP="00CE12FF">
            <w:pPr>
              <w:spacing w:line="260" w:lineRule="atLeast"/>
              <w:rPr>
                <w:rFonts w:eastAsia="Calibri"/>
                <w:lang w:eastAsia="en-US"/>
              </w:rPr>
            </w:pPr>
            <w:r w:rsidRPr="00B812DC">
              <w:rPr>
                <w:rFonts w:cs="Calibri"/>
                <w:color w:val="000000"/>
              </w:rPr>
              <w:t xml:space="preserve">No exposure of professionals occurs during automated </w:t>
            </w:r>
            <w:r>
              <w:rPr>
                <w:rFonts w:cs="Calibri"/>
                <w:color w:val="000000"/>
              </w:rPr>
              <w:t>spraying</w:t>
            </w:r>
            <w:r w:rsidRPr="00B812DC">
              <w:rPr>
                <w:rFonts w:cs="Calibri"/>
                <w:color w:val="000000"/>
              </w:rPr>
              <w:t>.</w:t>
            </w:r>
          </w:p>
        </w:tc>
      </w:tr>
      <w:tr w:rsidR="00CE12FF" w:rsidRPr="00FD2055" w14:paraId="7EC3B58C" w14:textId="77777777" w:rsidTr="00CE12FF">
        <w:trPr>
          <w:cantSplit/>
          <w:tblHeader/>
        </w:trPr>
        <w:tc>
          <w:tcPr>
            <w:tcW w:w="719" w:type="pct"/>
            <w:shd w:val="clear" w:color="auto" w:fill="auto"/>
          </w:tcPr>
          <w:p w14:paraId="6C909FD2" w14:textId="7B9F9455" w:rsidR="00CE12FF" w:rsidRPr="00D020A3" w:rsidRDefault="00CE12FF" w:rsidP="009A55E9">
            <w:pPr>
              <w:spacing w:line="260" w:lineRule="atLeast"/>
              <w:rPr>
                <w:rFonts w:eastAsia="Calibri"/>
                <w:lang w:eastAsia="en-US"/>
              </w:rPr>
            </w:pPr>
            <w:r>
              <w:rPr>
                <w:rFonts w:eastAsia="Calibri"/>
                <w:lang w:eastAsia="en-US"/>
              </w:rPr>
              <w:t>Scenario 4 – cleaning of teats by wiping with cloth (post-milking)</w:t>
            </w:r>
          </w:p>
        </w:tc>
        <w:tc>
          <w:tcPr>
            <w:tcW w:w="4281" w:type="pct"/>
            <w:gridSpan w:val="5"/>
          </w:tcPr>
          <w:p w14:paraId="1AF66532" w14:textId="03B2BA62" w:rsidR="00CE12FF" w:rsidRPr="00CE12FF" w:rsidRDefault="00CE12FF" w:rsidP="003E7F23">
            <w:pPr>
              <w:spacing w:line="260" w:lineRule="atLeast"/>
              <w:rPr>
                <w:rFonts w:eastAsia="Calibri"/>
                <w:lang w:eastAsia="en-US"/>
              </w:rPr>
            </w:pPr>
          </w:p>
          <w:p w14:paraId="2D0DA019" w14:textId="247A9C07" w:rsidR="00CE12FF" w:rsidRPr="00CE12FF" w:rsidRDefault="00CE12FF" w:rsidP="003E7F23">
            <w:pPr>
              <w:spacing w:line="260" w:lineRule="atLeast"/>
              <w:rPr>
                <w:rFonts w:eastAsia="Calibri"/>
                <w:lang w:eastAsia="en-US"/>
              </w:rPr>
            </w:pPr>
            <w:r w:rsidRPr="00CE12FF">
              <w:rPr>
                <w:rFonts w:eastAsia="Calibri"/>
                <w:lang w:eastAsia="en-US"/>
              </w:rPr>
              <w:t>Exposure of professionals considered to be negligible during cleaning of teats by wiping with cloth: removal of dried residues from post-milking treatment.</w:t>
            </w:r>
          </w:p>
        </w:tc>
      </w:tr>
      <w:tr w:rsidR="009A55E9" w:rsidRPr="00FD2055" w14:paraId="7A28267B" w14:textId="77777777" w:rsidTr="0012134F">
        <w:trPr>
          <w:cantSplit/>
          <w:tblHeader/>
        </w:trPr>
        <w:tc>
          <w:tcPr>
            <w:tcW w:w="719" w:type="pct"/>
            <w:shd w:val="clear" w:color="auto" w:fill="auto"/>
          </w:tcPr>
          <w:p w14:paraId="623B8F0D" w14:textId="77777777" w:rsidR="009A55E9" w:rsidRPr="00D020A3" w:rsidRDefault="009A55E9" w:rsidP="00AB790A">
            <w:pPr>
              <w:spacing w:line="260" w:lineRule="atLeast"/>
              <w:rPr>
                <w:rFonts w:eastAsia="Calibri"/>
                <w:lang w:eastAsia="en-US"/>
              </w:rPr>
            </w:pPr>
            <w:r w:rsidRPr="00D020A3">
              <w:rPr>
                <w:rFonts w:eastAsia="Calibri"/>
                <w:lang w:eastAsia="en-US"/>
              </w:rPr>
              <w:t xml:space="preserve">Scenario </w:t>
            </w:r>
            <w:r>
              <w:rPr>
                <w:rFonts w:eastAsia="Calibri"/>
                <w:lang w:eastAsia="en-US"/>
              </w:rPr>
              <w:t>5 – cleaning of equipment</w:t>
            </w:r>
          </w:p>
        </w:tc>
        <w:tc>
          <w:tcPr>
            <w:tcW w:w="682" w:type="pct"/>
          </w:tcPr>
          <w:p w14:paraId="21EBDC43" w14:textId="77777777" w:rsidR="009A55E9" w:rsidRPr="00D020A3" w:rsidRDefault="009A55E9" w:rsidP="00AB790A">
            <w:pPr>
              <w:spacing w:line="260" w:lineRule="atLeast"/>
              <w:rPr>
                <w:rFonts w:eastAsia="Calibri"/>
                <w:lang w:eastAsia="en-US"/>
              </w:rPr>
            </w:pPr>
            <w:r>
              <w:rPr>
                <w:rFonts w:eastAsia="Calibri"/>
                <w:lang w:eastAsia="en-US"/>
              </w:rPr>
              <w:t>Tier 1 / no PPE</w:t>
            </w:r>
          </w:p>
        </w:tc>
        <w:tc>
          <w:tcPr>
            <w:tcW w:w="909" w:type="pct"/>
            <w:vAlign w:val="center"/>
          </w:tcPr>
          <w:p w14:paraId="706DB773" w14:textId="79844479" w:rsidR="009A55E9" w:rsidRPr="00D020A3" w:rsidRDefault="009A55E9" w:rsidP="00AB790A">
            <w:pPr>
              <w:spacing w:line="260" w:lineRule="atLeast"/>
              <w:rPr>
                <w:rFonts w:eastAsia="Calibri"/>
                <w:lang w:eastAsia="en-US"/>
              </w:rPr>
            </w:pPr>
            <w:r w:rsidRPr="00D020A3">
              <w:rPr>
                <w:rFonts w:eastAsia="Calibri"/>
                <w:lang w:eastAsia="en-US"/>
              </w:rPr>
              <w:t>n.a</w:t>
            </w:r>
          </w:p>
        </w:tc>
        <w:tc>
          <w:tcPr>
            <w:tcW w:w="910" w:type="pct"/>
            <w:shd w:val="clear" w:color="auto" w:fill="auto"/>
            <w:tcMar>
              <w:top w:w="57" w:type="dxa"/>
              <w:bottom w:w="57" w:type="dxa"/>
            </w:tcMar>
            <w:vAlign w:val="center"/>
          </w:tcPr>
          <w:p w14:paraId="3C23B110" w14:textId="0EC07A1C" w:rsidR="009A55E9" w:rsidRPr="00D020A3" w:rsidRDefault="009A55E9" w:rsidP="00AB790A">
            <w:pPr>
              <w:spacing w:line="260" w:lineRule="atLeast"/>
              <w:rPr>
                <w:rFonts w:eastAsia="Calibri"/>
                <w:lang w:eastAsia="en-US"/>
              </w:rPr>
            </w:pPr>
            <w:r>
              <w:rPr>
                <w:rFonts w:cs="Calibri"/>
                <w:color w:val="000000"/>
              </w:rPr>
              <w:t>3.</w:t>
            </w:r>
            <w:r w:rsidR="00CE12FF">
              <w:rPr>
                <w:rFonts w:cs="Calibri"/>
                <w:color w:val="000000"/>
              </w:rPr>
              <w:t>96</w:t>
            </w:r>
            <w:r>
              <w:rPr>
                <w:rFonts w:cs="Calibri"/>
                <w:color w:val="000000"/>
              </w:rPr>
              <w:t>E</w:t>
            </w:r>
            <w:r w:rsidRPr="00E107BB">
              <w:rPr>
                <w:rFonts w:cs="Calibri"/>
                <w:color w:val="000000"/>
              </w:rPr>
              <w:t>-05</w:t>
            </w:r>
          </w:p>
        </w:tc>
        <w:tc>
          <w:tcPr>
            <w:tcW w:w="833" w:type="pct"/>
            <w:vAlign w:val="center"/>
          </w:tcPr>
          <w:p w14:paraId="404C7713" w14:textId="4E4A443A" w:rsidR="009A55E9" w:rsidRPr="00D020A3" w:rsidRDefault="009A55E9" w:rsidP="00AB790A">
            <w:pPr>
              <w:spacing w:line="260" w:lineRule="atLeast"/>
              <w:rPr>
                <w:rFonts w:eastAsia="Calibri"/>
                <w:lang w:eastAsia="en-US"/>
              </w:rPr>
            </w:pPr>
            <w:r w:rsidRPr="00D020A3">
              <w:rPr>
                <w:rFonts w:eastAsia="Calibri"/>
                <w:lang w:eastAsia="en-US"/>
              </w:rPr>
              <w:t>n.a</w:t>
            </w:r>
          </w:p>
        </w:tc>
        <w:tc>
          <w:tcPr>
            <w:tcW w:w="947" w:type="pct"/>
            <w:shd w:val="clear" w:color="auto" w:fill="auto"/>
            <w:tcMar>
              <w:top w:w="57" w:type="dxa"/>
              <w:bottom w:w="57" w:type="dxa"/>
            </w:tcMar>
            <w:vAlign w:val="center"/>
          </w:tcPr>
          <w:p w14:paraId="5080D996" w14:textId="0919352E" w:rsidR="009A55E9" w:rsidRPr="00D020A3" w:rsidRDefault="009A55E9" w:rsidP="00AB790A">
            <w:pPr>
              <w:spacing w:line="260" w:lineRule="atLeast"/>
              <w:rPr>
                <w:rFonts w:eastAsia="Calibri"/>
                <w:lang w:eastAsia="en-US"/>
              </w:rPr>
            </w:pPr>
            <w:r>
              <w:rPr>
                <w:rFonts w:cs="Calibri"/>
                <w:color w:val="000000"/>
              </w:rPr>
              <w:t>3.</w:t>
            </w:r>
            <w:r w:rsidR="00CE12FF">
              <w:rPr>
                <w:rFonts w:cs="Calibri"/>
                <w:color w:val="000000"/>
              </w:rPr>
              <w:t>96</w:t>
            </w:r>
            <w:r w:rsidRPr="007F3BFF">
              <w:rPr>
                <w:rFonts w:cs="Calibri"/>
                <w:color w:val="000000"/>
              </w:rPr>
              <w:t xml:space="preserve">E </w:t>
            </w:r>
            <w:r w:rsidRPr="00E107BB">
              <w:rPr>
                <w:rFonts w:cs="Calibri"/>
                <w:color w:val="000000"/>
              </w:rPr>
              <w:t>-05</w:t>
            </w:r>
          </w:p>
        </w:tc>
      </w:tr>
      <w:tr w:rsidR="009A55E9" w:rsidRPr="00FD2055" w14:paraId="494E97F2" w14:textId="77777777" w:rsidTr="0012134F">
        <w:trPr>
          <w:cantSplit/>
          <w:tblHeader/>
        </w:trPr>
        <w:tc>
          <w:tcPr>
            <w:tcW w:w="719" w:type="pct"/>
            <w:shd w:val="clear" w:color="auto" w:fill="auto"/>
          </w:tcPr>
          <w:p w14:paraId="247D7ACE" w14:textId="2C17B53A" w:rsidR="009A55E9" w:rsidRPr="00D020A3" w:rsidRDefault="009A55E9" w:rsidP="009A55E9">
            <w:pPr>
              <w:spacing w:line="260" w:lineRule="atLeast"/>
              <w:rPr>
                <w:rFonts w:eastAsia="Calibri"/>
                <w:lang w:eastAsia="en-US"/>
              </w:rPr>
            </w:pPr>
            <w:r w:rsidRPr="00D020A3">
              <w:rPr>
                <w:rFonts w:eastAsia="Calibri"/>
                <w:lang w:eastAsia="en-US"/>
              </w:rPr>
              <w:t xml:space="preserve">Scenario </w:t>
            </w:r>
            <w:r>
              <w:rPr>
                <w:rFonts w:eastAsia="Calibri"/>
                <w:lang w:eastAsia="en-US"/>
              </w:rPr>
              <w:t>5 – cleaning of equipment</w:t>
            </w:r>
          </w:p>
        </w:tc>
        <w:tc>
          <w:tcPr>
            <w:tcW w:w="682" w:type="pct"/>
          </w:tcPr>
          <w:p w14:paraId="7CDCFED5" w14:textId="2719D13F" w:rsidR="009A55E9" w:rsidRPr="00D020A3" w:rsidRDefault="009A55E9" w:rsidP="00CE12FF">
            <w:pPr>
              <w:spacing w:line="260" w:lineRule="atLeast"/>
              <w:rPr>
                <w:rFonts w:eastAsia="Calibri"/>
                <w:lang w:eastAsia="en-US"/>
              </w:rPr>
            </w:pPr>
            <w:r>
              <w:rPr>
                <w:rFonts w:eastAsia="Calibri"/>
                <w:lang w:eastAsia="en-US"/>
              </w:rPr>
              <w:t xml:space="preserve">Tier 2 / </w:t>
            </w:r>
            <w:r w:rsidRPr="00D020A3">
              <w:rPr>
                <w:rFonts w:eastAsia="Calibri"/>
                <w:lang w:eastAsia="en-US"/>
              </w:rPr>
              <w:t>gloves</w:t>
            </w:r>
          </w:p>
        </w:tc>
        <w:tc>
          <w:tcPr>
            <w:tcW w:w="909" w:type="pct"/>
            <w:vAlign w:val="center"/>
          </w:tcPr>
          <w:p w14:paraId="452934F4" w14:textId="5F959367" w:rsidR="009A55E9" w:rsidRPr="00D020A3" w:rsidRDefault="009A55E9" w:rsidP="00AB790A">
            <w:pPr>
              <w:spacing w:line="260" w:lineRule="atLeast"/>
              <w:rPr>
                <w:rFonts w:eastAsia="Calibri"/>
                <w:lang w:eastAsia="en-US"/>
              </w:rPr>
            </w:pPr>
            <w:r w:rsidRPr="00D020A3">
              <w:rPr>
                <w:rFonts w:eastAsia="Calibri"/>
                <w:lang w:eastAsia="en-US"/>
              </w:rPr>
              <w:t>n.a</w:t>
            </w:r>
          </w:p>
        </w:tc>
        <w:tc>
          <w:tcPr>
            <w:tcW w:w="910" w:type="pct"/>
            <w:shd w:val="clear" w:color="auto" w:fill="auto"/>
            <w:tcMar>
              <w:top w:w="57" w:type="dxa"/>
              <w:bottom w:w="57" w:type="dxa"/>
            </w:tcMar>
            <w:vAlign w:val="center"/>
          </w:tcPr>
          <w:p w14:paraId="58E14CFB" w14:textId="247D25D2" w:rsidR="009A55E9" w:rsidRPr="00D020A3" w:rsidRDefault="009A55E9" w:rsidP="00AB790A">
            <w:pPr>
              <w:spacing w:line="260" w:lineRule="atLeast"/>
              <w:rPr>
                <w:rFonts w:eastAsia="Calibri"/>
                <w:lang w:eastAsia="en-US"/>
              </w:rPr>
            </w:pPr>
            <w:r>
              <w:rPr>
                <w:rFonts w:cs="Calibri"/>
                <w:color w:val="000000"/>
              </w:rPr>
              <w:t>3.</w:t>
            </w:r>
            <w:r w:rsidR="00CE12FF">
              <w:rPr>
                <w:rFonts w:cs="Calibri"/>
                <w:color w:val="000000"/>
              </w:rPr>
              <w:t>96</w:t>
            </w:r>
            <w:r w:rsidRPr="007F3BFF">
              <w:rPr>
                <w:rFonts w:cs="Calibri"/>
                <w:color w:val="000000"/>
              </w:rPr>
              <w:t xml:space="preserve">E </w:t>
            </w:r>
            <w:r w:rsidRPr="00E107BB">
              <w:rPr>
                <w:rFonts w:cs="Calibri"/>
                <w:color w:val="000000"/>
              </w:rPr>
              <w:t>-06</w:t>
            </w:r>
          </w:p>
        </w:tc>
        <w:tc>
          <w:tcPr>
            <w:tcW w:w="833" w:type="pct"/>
            <w:vAlign w:val="center"/>
          </w:tcPr>
          <w:p w14:paraId="565318F1" w14:textId="2BE5AF1F" w:rsidR="009A55E9" w:rsidRPr="00D020A3" w:rsidRDefault="009A55E9" w:rsidP="00AB790A">
            <w:pPr>
              <w:spacing w:line="260" w:lineRule="atLeast"/>
              <w:rPr>
                <w:rFonts w:eastAsia="Calibri"/>
                <w:lang w:eastAsia="en-US"/>
              </w:rPr>
            </w:pPr>
            <w:r w:rsidRPr="00D020A3">
              <w:rPr>
                <w:rFonts w:eastAsia="Calibri"/>
                <w:lang w:eastAsia="en-US"/>
              </w:rPr>
              <w:t>n.a</w:t>
            </w:r>
          </w:p>
        </w:tc>
        <w:tc>
          <w:tcPr>
            <w:tcW w:w="947" w:type="pct"/>
            <w:shd w:val="clear" w:color="auto" w:fill="auto"/>
            <w:tcMar>
              <w:top w:w="57" w:type="dxa"/>
              <w:bottom w:w="57" w:type="dxa"/>
            </w:tcMar>
            <w:vAlign w:val="center"/>
          </w:tcPr>
          <w:p w14:paraId="4CF0B4A2" w14:textId="7020AB26" w:rsidR="009A55E9" w:rsidRPr="00D020A3" w:rsidRDefault="009A55E9" w:rsidP="00AB790A">
            <w:pPr>
              <w:spacing w:line="260" w:lineRule="atLeast"/>
              <w:rPr>
                <w:rFonts w:eastAsia="Calibri"/>
                <w:lang w:eastAsia="en-US"/>
              </w:rPr>
            </w:pPr>
            <w:r>
              <w:rPr>
                <w:rFonts w:cs="Calibri"/>
                <w:color w:val="000000"/>
              </w:rPr>
              <w:t>3.</w:t>
            </w:r>
            <w:r w:rsidR="00CE12FF">
              <w:rPr>
                <w:rFonts w:cs="Calibri"/>
                <w:color w:val="000000"/>
              </w:rPr>
              <w:t>96</w:t>
            </w:r>
            <w:r w:rsidRPr="007F3BFF">
              <w:rPr>
                <w:rFonts w:cs="Calibri"/>
                <w:color w:val="000000"/>
              </w:rPr>
              <w:t xml:space="preserve">E </w:t>
            </w:r>
            <w:r w:rsidRPr="00E107BB">
              <w:rPr>
                <w:rFonts w:cs="Calibri"/>
                <w:color w:val="000000"/>
              </w:rPr>
              <w:t>-0</w:t>
            </w:r>
            <w:r w:rsidR="006A59CD">
              <w:rPr>
                <w:rFonts w:cs="Calibri"/>
                <w:color w:val="000000"/>
              </w:rPr>
              <w:t>6</w:t>
            </w:r>
          </w:p>
        </w:tc>
      </w:tr>
    </w:tbl>
    <w:p w14:paraId="630DDDA0" w14:textId="77777777" w:rsidR="00FD2055" w:rsidRPr="00FD2055" w:rsidRDefault="00FD2055" w:rsidP="00FD2055">
      <w:pPr>
        <w:spacing w:line="260" w:lineRule="atLeast"/>
        <w:rPr>
          <w:rFonts w:eastAsia="Calibri"/>
          <w:highlight w:val="cyan"/>
          <w:lang w:eastAsia="en-US"/>
        </w:rPr>
      </w:pPr>
    </w:p>
    <w:p w14:paraId="25FC3398" w14:textId="77777777" w:rsidR="00FD2055" w:rsidRPr="00FD2055" w:rsidRDefault="00FD2055" w:rsidP="00FD2055">
      <w:pPr>
        <w:spacing w:line="260" w:lineRule="atLeast"/>
        <w:rPr>
          <w:rFonts w:eastAsia="Calibri"/>
          <w:highlight w:val="cyan"/>
          <w:lang w:eastAsia="en-US"/>
        </w:rPr>
      </w:pPr>
    </w:p>
    <w:p w14:paraId="57541A58" w14:textId="3D0E37F2" w:rsidR="00FD2055" w:rsidRPr="00FD2055" w:rsidRDefault="003E7F23" w:rsidP="00FD2055">
      <w:pPr>
        <w:spacing w:line="260" w:lineRule="atLeast"/>
        <w:rPr>
          <w:rFonts w:eastAsia="Calibri"/>
          <w:b/>
          <w:bCs/>
          <w:lang w:eastAsia="en-US"/>
        </w:rPr>
      </w:pPr>
      <w:r>
        <w:rPr>
          <w:rFonts w:eastAsia="Calibri"/>
          <w:b/>
          <w:bCs/>
          <w:lang w:eastAsia="en-US"/>
        </w:rPr>
        <w:br w:type="page"/>
      </w:r>
      <w:r w:rsidR="00FD2055" w:rsidRPr="00FD2055">
        <w:rPr>
          <w:rFonts w:eastAsia="Calibri"/>
          <w:b/>
          <w:bCs/>
          <w:lang w:eastAsia="en-US"/>
        </w:rPr>
        <w:lastRenderedPageBreak/>
        <w:t xml:space="preserve">Further information and considerations on scenario </w:t>
      </w:r>
      <w:r>
        <w:rPr>
          <w:rFonts w:eastAsia="Calibri"/>
          <w:b/>
          <w:bCs/>
          <w:lang w:eastAsia="en-US"/>
        </w:rPr>
        <w:t>1-</w:t>
      </w:r>
      <w:r w:rsidR="009A55E9">
        <w:rPr>
          <w:rFonts w:eastAsia="Calibri"/>
          <w:b/>
          <w:bCs/>
          <w:lang w:eastAsia="en-US"/>
        </w:rPr>
        <w:t>5</w:t>
      </w:r>
    </w:p>
    <w:p w14:paraId="508390C9" w14:textId="77777777" w:rsidR="003E7F23" w:rsidRDefault="003E7F23" w:rsidP="003E7F23">
      <w:pPr>
        <w:spacing w:line="260" w:lineRule="atLeast"/>
        <w:jc w:val="both"/>
        <w:rPr>
          <w:rFonts w:cs="Arial"/>
          <w:color w:val="000000"/>
          <w:lang w:val="en-US" w:eastAsia="nl-BE"/>
        </w:rPr>
      </w:pPr>
    </w:p>
    <w:p w14:paraId="625661A8" w14:textId="3113A6CD" w:rsidR="003E7F23" w:rsidRDefault="003E7F23" w:rsidP="003E7F23">
      <w:pPr>
        <w:spacing w:line="260" w:lineRule="atLeast"/>
        <w:jc w:val="both"/>
        <w:rPr>
          <w:rFonts w:cs="Arial"/>
          <w:color w:val="000000"/>
          <w:lang w:val="en-US" w:eastAsia="nl-BE"/>
        </w:rPr>
      </w:pPr>
      <w:r>
        <w:rPr>
          <w:rFonts w:cs="Arial"/>
          <w:color w:val="000000"/>
          <w:lang w:val="en-US" w:eastAsia="nl-BE"/>
        </w:rPr>
        <w:t>Local</w:t>
      </w:r>
      <w:r w:rsidRPr="00EE559C">
        <w:rPr>
          <w:rFonts w:cs="Arial"/>
          <w:color w:val="000000"/>
          <w:lang w:val="en-US" w:eastAsia="nl-BE"/>
        </w:rPr>
        <w:t xml:space="preserve"> effects of </w:t>
      </w:r>
      <w:r w:rsidR="00A76A8B">
        <w:rPr>
          <w:rFonts w:cs="Arial"/>
          <w:color w:val="000000"/>
          <w:lang w:val="en-US" w:eastAsia="nl-BE"/>
        </w:rPr>
        <w:t>the products in the family</w:t>
      </w:r>
      <w:r w:rsidRPr="00EE559C">
        <w:rPr>
          <w:rFonts w:cs="Arial"/>
          <w:color w:val="000000"/>
          <w:lang w:val="en-US" w:eastAsia="nl-BE"/>
        </w:rPr>
        <w:t xml:space="preserve"> are not expected since skin irritation studies (OECD 404) have shown that the product</w:t>
      </w:r>
      <w:r w:rsidR="00A76A8B">
        <w:rPr>
          <w:rFonts w:cs="Arial"/>
          <w:color w:val="000000"/>
          <w:lang w:val="en-US" w:eastAsia="nl-BE"/>
        </w:rPr>
        <w:t>s</w:t>
      </w:r>
      <w:r w:rsidRPr="00EE559C">
        <w:rPr>
          <w:rFonts w:cs="Arial"/>
          <w:color w:val="000000"/>
          <w:lang w:val="en-US" w:eastAsia="nl-BE"/>
        </w:rPr>
        <w:t xml:space="preserve"> </w:t>
      </w:r>
      <w:r w:rsidR="00A76A8B">
        <w:rPr>
          <w:rFonts w:cs="Arial"/>
          <w:color w:val="000000"/>
          <w:lang w:val="en-US" w:eastAsia="nl-BE"/>
        </w:rPr>
        <w:t>are</w:t>
      </w:r>
      <w:r w:rsidRPr="00EE559C">
        <w:rPr>
          <w:rFonts w:cs="Arial"/>
          <w:color w:val="000000"/>
          <w:lang w:val="en-US" w:eastAsia="nl-BE"/>
        </w:rPr>
        <w:t xml:space="preserve"> not classified as irritant or corrosive by dermal application. </w:t>
      </w:r>
    </w:p>
    <w:p w14:paraId="26ED66CA" w14:textId="6011925C" w:rsidR="003E7F23" w:rsidRDefault="003E7F23" w:rsidP="003E7F23">
      <w:pPr>
        <w:tabs>
          <w:tab w:val="left" w:pos="5656"/>
        </w:tabs>
        <w:spacing w:line="260" w:lineRule="atLeast"/>
        <w:jc w:val="both"/>
      </w:pPr>
      <w:r w:rsidRPr="00EE559C">
        <w:t xml:space="preserve">For inhalation, no risk for local effects was found. The local inhalation exposure to </w:t>
      </w:r>
      <w:r w:rsidR="00350468">
        <w:t>Blockade</w:t>
      </w:r>
      <w:r w:rsidR="00A76A8B">
        <w:t xml:space="preserve"> (GMP </w:t>
      </w:r>
      <w:r w:rsidR="00350468">
        <w:t>44</w:t>
      </w:r>
      <w:r w:rsidR="00A76A8B">
        <w:t xml:space="preserve">) </w:t>
      </w:r>
      <w:r w:rsidR="009A55E9">
        <w:t>(worst-case) during application by spraying</w:t>
      </w:r>
      <w:r w:rsidR="001708E3">
        <w:t xml:space="preserve"> </w:t>
      </w:r>
      <w:r w:rsidRPr="00EE559C">
        <w:t>was well below the AEC</w:t>
      </w:r>
      <w:r w:rsidRPr="00EE559C">
        <w:rPr>
          <w:position w:val="-8"/>
          <w:vertAlign w:val="subscript"/>
        </w:rPr>
        <w:t xml:space="preserve">inh </w:t>
      </w:r>
      <w:r>
        <w:t>(1 mg/m</w:t>
      </w:r>
      <w:r w:rsidRPr="00F85DC1">
        <w:rPr>
          <w:vertAlign w:val="superscript"/>
        </w:rPr>
        <w:t>3</w:t>
      </w:r>
      <w:r>
        <w:t xml:space="preserve">) for iodine </w:t>
      </w:r>
      <w:r w:rsidRPr="004750D3">
        <w:t xml:space="preserve">(calculations available in </w:t>
      </w:r>
      <w:r w:rsidR="004750D3" w:rsidRPr="004750D3">
        <w:rPr>
          <w:b/>
          <w:u w:val="single"/>
        </w:rPr>
        <w:t>Annex 3.2</w:t>
      </w:r>
      <w:r w:rsidRPr="00B112F6">
        <w:t>).</w:t>
      </w:r>
    </w:p>
    <w:p w14:paraId="2D1F4CE1" w14:textId="77777777" w:rsidR="009A55E9" w:rsidRDefault="009A55E9" w:rsidP="003E7F23">
      <w:pPr>
        <w:tabs>
          <w:tab w:val="left" w:pos="5656"/>
        </w:tabs>
        <w:spacing w:line="260" w:lineRule="atLeast"/>
        <w:jc w:val="both"/>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614"/>
        <w:gridCol w:w="1985"/>
        <w:gridCol w:w="1985"/>
        <w:gridCol w:w="1770"/>
      </w:tblGrid>
      <w:tr w:rsidR="009A55E9" w:rsidRPr="00E14DD5" w14:paraId="78144375" w14:textId="77777777" w:rsidTr="00AB790A">
        <w:trPr>
          <w:cantSplit/>
          <w:tblHeader/>
        </w:trPr>
        <w:tc>
          <w:tcPr>
            <w:tcW w:w="1932" w:type="pct"/>
            <w:shd w:val="clear" w:color="auto" w:fill="FFFFCC"/>
          </w:tcPr>
          <w:p w14:paraId="1C996E1C" w14:textId="77777777" w:rsidR="009A55E9" w:rsidRPr="00E14DD5" w:rsidRDefault="009A55E9" w:rsidP="00AB790A">
            <w:pPr>
              <w:spacing w:line="260" w:lineRule="atLeast"/>
              <w:jc w:val="center"/>
              <w:rPr>
                <w:rFonts w:eastAsia="Calibri"/>
                <w:b/>
                <w:sz w:val="18"/>
                <w:szCs w:val="18"/>
                <w:lang w:eastAsia="en-US"/>
              </w:rPr>
            </w:pPr>
            <w:r w:rsidRPr="00E14DD5">
              <w:rPr>
                <w:rFonts w:eastAsia="Calibri"/>
                <w:b/>
                <w:sz w:val="18"/>
                <w:szCs w:val="18"/>
                <w:lang w:eastAsia="en-US"/>
              </w:rPr>
              <w:t>Task/</w:t>
            </w:r>
          </w:p>
          <w:p w14:paraId="4521F174" w14:textId="77777777" w:rsidR="009A55E9" w:rsidRPr="00E14DD5" w:rsidRDefault="009A55E9" w:rsidP="00AB790A">
            <w:pPr>
              <w:spacing w:line="260" w:lineRule="atLeast"/>
              <w:jc w:val="center"/>
              <w:rPr>
                <w:rFonts w:eastAsia="Calibri"/>
                <w:b/>
                <w:lang w:eastAsia="en-US"/>
              </w:rPr>
            </w:pPr>
            <w:r w:rsidRPr="00E14DD5">
              <w:rPr>
                <w:rFonts w:eastAsia="Calibri"/>
                <w:b/>
                <w:sz w:val="18"/>
                <w:szCs w:val="18"/>
                <w:lang w:eastAsia="en-US"/>
              </w:rPr>
              <w:t>Scenario</w:t>
            </w:r>
          </w:p>
        </w:tc>
        <w:tc>
          <w:tcPr>
            <w:tcW w:w="1061" w:type="pct"/>
            <w:shd w:val="clear" w:color="auto" w:fill="FFFFCC"/>
          </w:tcPr>
          <w:p w14:paraId="4238BB58" w14:textId="77777777" w:rsidR="009A55E9" w:rsidRPr="00E14DD5" w:rsidRDefault="009A55E9" w:rsidP="00AB790A">
            <w:pPr>
              <w:spacing w:line="260" w:lineRule="atLeast"/>
              <w:jc w:val="center"/>
              <w:rPr>
                <w:rFonts w:eastAsia="Calibri"/>
                <w:b/>
                <w:sz w:val="18"/>
                <w:szCs w:val="18"/>
                <w:lang w:eastAsia="en-US"/>
              </w:rPr>
            </w:pPr>
            <w:r w:rsidRPr="00E14DD5">
              <w:rPr>
                <w:rFonts w:eastAsia="Calibri"/>
                <w:b/>
                <w:sz w:val="18"/>
                <w:szCs w:val="18"/>
                <w:lang w:eastAsia="en-US"/>
              </w:rPr>
              <w:t>Iodine in air inhaled (mg/m³)</w:t>
            </w:r>
          </w:p>
        </w:tc>
        <w:tc>
          <w:tcPr>
            <w:tcW w:w="1061" w:type="pct"/>
            <w:shd w:val="clear" w:color="auto" w:fill="FFFFCC"/>
          </w:tcPr>
          <w:p w14:paraId="1577EE65" w14:textId="77777777" w:rsidR="009A55E9" w:rsidRPr="00E14DD5" w:rsidRDefault="009A55E9" w:rsidP="00AB790A">
            <w:pPr>
              <w:spacing w:line="260" w:lineRule="atLeast"/>
              <w:jc w:val="center"/>
              <w:rPr>
                <w:rFonts w:eastAsia="Calibri"/>
                <w:b/>
                <w:sz w:val="18"/>
                <w:szCs w:val="18"/>
                <w:lang w:eastAsia="en-US"/>
              </w:rPr>
            </w:pPr>
            <w:r w:rsidRPr="00E14DD5">
              <w:rPr>
                <w:rFonts w:eastAsia="Calibri"/>
                <w:b/>
                <w:sz w:val="18"/>
                <w:szCs w:val="18"/>
                <w:lang w:eastAsia="en-US"/>
              </w:rPr>
              <w:t>% OEL (1 mg/m³)</w:t>
            </w:r>
          </w:p>
        </w:tc>
        <w:tc>
          <w:tcPr>
            <w:tcW w:w="946" w:type="pct"/>
            <w:shd w:val="clear" w:color="auto" w:fill="FFFFCC"/>
          </w:tcPr>
          <w:p w14:paraId="350160D9" w14:textId="77777777" w:rsidR="009A55E9" w:rsidRPr="00E14DD5" w:rsidRDefault="009A55E9" w:rsidP="00AB790A">
            <w:pPr>
              <w:spacing w:line="260" w:lineRule="atLeast"/>
              <w:jc w:val="center"/>
              <w:rPr>
                <w:rFonts w:eastAsia="Calibri"/>
                <w:b/>
                <w:sz w:val="18"/>
                <w:szCs w:val="18"/>
                <w:lang w:eastAsia="en-US"/>
              </w:rPr>
            </w:pPr>
            <w:r w:rsidRPr="00E14DD5">
              <w:rPr>
                <w:rFonts w:eastAsia="Calibri"/>
                <w:b/>
                <w:sz w:val="18"/>
                <w:szCs w:val="18"/>
                <w:lang w:eastAsia="en-US"/>
              </w:rPr>
              <w:t>Acceptable</w:t>
            </w:r>
          </w:p>
          <w:p w14:paraId="10ED3B9A" w14:textId="77777777" w:rsidR="009A55E9" w:rsidRPr="00E14DD5" w:rsidRDefault="009A55E9" w:rsidP="00AB790A">
            <w:pPr>
              <w:spacing w:line="260" w:lineRule="atLeast"/>
              <w:jc w:val="center"/>
              <w:rPr>
                <w:rFonts w:eastAsia="Calibri"/>
                <w:b/>
                <w:sz w:val="18"/>
                <w:szCs w:val="18"/>
                <w:lang w:eastAsia="en-US"/>
              </w:rPr>
            </w:pPr>
            <w:r w:rsidRPr="00E14DD5">
              <w:rPr>
                <w:rFonts w:eastAsia="Calibri"/>
                <w:b/>
                <w:sz w:val="18"/>
                <w:szCs w:val="18"/>
                <w:lang w:eastAsia="en-US"/>
              </w:rPr>
              <w:t>(yes/no)</w:t>
            </w:r>
          </w:p>
        </w:tc>
      </w:tr>
      <w:tr w:rsidR="009A55E9" w:rsidRPr="00E14DD5" w14:paraId="7EF320B5" w14:textId="77777777" w:rsidTr="00AB790A">
        <w:trPr>
          <w:cantSplit/>
          <w:tblHeader/>
        </w:trPr>
        <w:tc>
          <w:tcPr>
            <w:tcW w:w="1932" w:type="pct"/>
            <w:shd w:val="clear" w:color="auto" w:fill="FFFFFF"/>
          </w:tcPr>
          <w:p w14:paraId="3C6CC867" w14:textId="71B77061" w:rsidR="009A55E9" w:rsidRPr="00E14DD5" w:rsidRDefault="00B20F64" w:rsidP="00AB790A">
            <w:pPr>
              <w:spacing w:line="260" w:lineRule="atLeast"/>
              <w:rPr>
                <w:rFonts w:eastAsia="Calibri"/>
                <w:lang w:eastAsia="en-US"/>
              </w:rPr>
            </w:pPr>
            <w:r>
              <w:rPr>
                <w:rFonts w:eastAsia="Calibri"/>
                <w:color w:val="000000"/>
                <w:sz w:val="18"/>
                <w:szCs w:val="18"/>
                <w:lang w:eastAsia="en-GB"/>
              </w:rPr>
              <w:t>[3</w:t>
            </w:r>
            <w:r w:rsidR="009A55E9" w:rsidRPr="00E14DD5">
              <w:rPr>
                <w:rFonts w:eastAsia="Calibri"/>
                <w:color w:val="000000"/>
                <w:sz w:val="18"/>
                <w:szCs w:val="18"/>
                <w:lang w:eastAsia="en-GB"/>
              </w:rPr>
              <w:t>] –</w:t>
            </w:r>
            <w:r w:rsidR="009A55E9">
              <w:rPr>
                <w:rFonts w:eastAsia="Calibri"/>
                <w:color w:val="000000"/>
                <w:sz w:val="18"/>
                <w:szCs w:val="18"/>
                <w:lang w:eastAsia="en-GB"/>
              </w:rPr>
              <w:t xml:space="preserve"> </w:t>
            </w:r>
            <w:r w:rsidRPr="00B20F64">
              <w:rPr>
                <w:rFonts w:eastAsia="Calibri"/>
                <w:color w:val="000000"/>
                <w:sz w:val="18"/>
                <w:szCs w:val="18"/>
                <w:lang w:eastAsia="en-GB"/>
              </w:rPr>
              <w:t>Application of teat disinfectant by spraying</w:t>
            </w:r>
          </w:p>
        </w:tc>
        <w:tc>
          <w:tcPr>
            <w:tcW w:w="1061" w:type="pct"/>
            <w:shd w:val="clear" w:color="auto" w:fill="FFFFFF"/>
            <w:vAlign w:val="center"/>
          </w:tcPr>
          <w:p w14:paraId="3450FCA6" w14:textId="1D28AD90" w:rsidR="009A55E9" w:rsidRPr="00E14DD5" w:rsidRDefault="00B20F64" w:rsidP="00AB790A">
            <w:pPr>
              <w:jc w:val="center"/>
              <w:rPr>
                <w:rFonts w:cs="Calibri"/>
                <w:color w:val="000000"/>
              </w:rPr>
            </w:pPr>
            <w:r>
              <w:rPr>
                <w:rFonts w:cs="Calibri"/>
                <w:color w:val="000000"/>
              </w:rPr>
              <w:t>4.</w:t>
            </w:r>
            <w:r w:rsidR="00CE12FF">
              <w:rPr>
                <w:rFonts w:cs="Calibri"/>
                <w:color w:val="000000"/>
              </w:rPr>
              <w:t>52</w:t>
            </w:r>
            <w:r w:rsidRPr="0062542A">
              <w:rPr>
                <w:rFonts w:cs="Calibri"/>
                <w:color w:val="000000"/>
              </w:rPr>
              <w:t>E</w:t>
            </w:r>
            <w:r w:rsidRPr="0000695C">
              <w:rPr>
                <w:rFonts w:cs="Calibri"/>
                <w:color w:val="000000"/>
              </w:rPr>
              <w:t xml:space="preserve"> </w:t>
            </w:r>
            <w:r w:rsidR="009A55E9" w:rsidRPr="0000695C">
              <w:rPr>
                <w:rFonts w:cs="Calibri"/>
                <w:color w:val="000000"/>
              </w:rPr>
              <w:t>-02</w:t>
            </w:r>
          </w:p>
        </w:tc>
        <w:tc>
          <w:tcPr>
            <w:tcW w:w="1061" w:type="pct"/>
            <w:shd w:val="clear" w:color="auto" w:fill="FFFFFF"/>
            <w:vAlign w:val="center"/>
          </w:tcPr>
          <w:p w14:paraId="21F92EFE" w14:textId="3C97347F" w:rsidR="009A55E9" w:rsidRPr="00E14DD5" w:rsidRDefault="00CE12FF" w:rsidP="00AB790A">
            <w:pPr>
              <w:jc w:val="center"/>
              <w:rPr>
                <w:rFonts w:eastAsia="Calibri"/>
                <w:lang w:eastAsia="en-US"/>
              </w:rPr>
            </w:pPr>
            <w:r>
              <w:rPr>
                <w:rFonts w:eastAsia="Calibri"/>
                <w:lang w:eastAsia="en-US"/>
              </w:rPr>
              <w:t>5</w:t>
            </w:r>
          </w:p>
        </w:tc>
        <w:tc>
          <w:tcPr>
            <w:tcW w:w="946" w:type="pct"/>
            <w:shd w:val="clear" w:color="auto" w:fill="FFFFFF"/>
            <w:vAlign w:val="center"/>
          </w:tcPr>
          <w:p w14:paraId="6F8C9313" w14:textId="77777777" w:rsidR="009A55E9" w:rsidRPr="00E14DD5" w:rsidRDefault="009A55E9" w:rsidP="00AB790A">
            <w:pPr>
              <w:spacing w:line="260" w:lineRule="atLeast"/>
              <w:jc w:val="center"/>
              <w:rPr>
                <w:rFonts w:eastAsia="Calibri"/>
                <w:lang w:eastAsia="en-US"/>
              </w:rPr>
            </w:pPr>
            <w:r w:rsidRPr="00E14DD5">
              <w:rPr>
                <w:rFonts w:eastAsia="Calibri"/>
                <w:lang w:eastAsia="en-US"/>
              </w:rPr>
              <w:t>yes</w:t>
            </w:r>
          </w:p>
        </w:tc>
      </w:tr>
    </w:tbl>
    <w:p w14:paraId="24D50E7C" w14:textId="77777777" w:rsidR="009A55E9" w:rsidRDefault="009A55E9" w:rsidP="003E7F23">
      <w:pPr>
        <w:tabs>
          <w:tab w:val="left" w:pos="5656"/>
        </w:tabs>
        <w:spacing w:line="260" w:lineRule="atLeast"/>
        <w:jc w:val="both"/>
        <w:rPr>
          <w:rFonts w:ascii="Times New Roman" w:eastAsia="Calibri" w:hAnsi="Times New Roman"/>
          <w:i/>
          <w:iCs/>
          <w:lang w:eastAsia="en-US"/>
        </w:rPr>
      </w:pPr>
    </w:p>
    <w:p w14:paraId="7C8D176A" w14:textId="77777777" w:rsidR="00FD2055" w:rsidRPr="00FD2055" w:rsidRDefault="00FD2055" w:rsidP="00FD2055">
      <w:pPr>
        <w:tabs>
          <w:tab w:val="left" w:pos="5656"/>
        </w:tabs>
        <w:spacing w:line="260" w:lineRule="atLeast"/>
        <w:rPr>
          <w:rFonts w:ascii="Times New Roman" w:eastAsia="Calibri" w:hAnsi="Times New Roman"/>
          <w:i/>
          <w:iCs/>
          <w:lang w:eastAsia="en-US"/>
        </w:rPr>
      </w:pPr>
    </w:p>
    <w:p w14:paraId="4BC83B03" w14:textId="77777777" w:rsidR="00FD2055" w:rsidRPr="00FD2055" w:rsidRDefault="00FD2055" w:rsidP="00FD2055">
      <w:pPr>
        <w:tabs>
          <w:tab w:val="left" w:pos="5656"/>
        </w:tabs>
        <w:spacing w:line="260" w:lineRule="atLeast"/>
        <w:rPr>
          <w:rFonts w:ascii="Times New Roman" w:eastAsia="Calibri" w:hAnsi="Times New Roman"/>
          <w:i/>
          <w:iCs/>
          <w:lang w:eastAsia="en-US"/>
        </w:rPr>
      </w:pPr>
    </w:p>
    <w:p w14:paraId="5B8CC585" w14:textId="77777777" w:rsidR="00FD2055" w:rsidRPr="00FD2055" w:rsidRDefault="00FD2055" w:rsidP="00FD2055">
      <w:pPr>
        <w:tabs>
          <w:tab w:val="left" w:pos="5656"/>
        </w:tabs>
        <w:spacing w:line="260" w:lineRule="atLeast"/>
        <w:rPr>
          <w:rFonts w:ascii="Times New Roman" w:eastAsia="Calibri" w:hAnsi="Times New Roman"/>
          <w:i/>
          <w:iCs/>
          <w:lang w:eastAsia="en-US"/>
        </w:rPr>
      </w:pPr>
    </w:p>
    <w:p w14:paraId="42825A94" w14:textId="77777777" w:rsidR="00FD2055" w:rsidRDefault="00FD2055" w:rsidP="00FD2055">
      <w:pPr>
        <w:rPr>
          <w:rFonts w:eastAsia="Calibri"/>
          <w:i/>
          <w:sz w:val="22"/>
          <w:szCs w:val="22"/>
          <w:u w:val="single"/>
          <w:lang w:eastAsia="en-US"/>
        </w:rPr>
      </w:pPr>
      <w:bookmarkStart w:id="1527" w:name="_Toc389729069"/>
      <w:r w:rsidRPr="00FD2055">
        <w:rPr>
          <w:rFonts w:eastAsia="Calibri"/>
          <w:i/>
          <w:sz w:val="22"/>
          <w:szCs w:val="22"/>
          <w:u w:val="single"/>
          <w:lang w:eastAsia="en-US"/>
        </w:rPr>
        <w:t>Combined scenarios</w:t>
      </w:r>
      <w:bookmarkEnd w:id="1527"/>
    </w:p>
    <w:p w14:paraId="1DD9C2C0" w14:textId="77777777" w:rsidR="003E7F23" w:rsidRDefault="003E7F23" w:rsidP="003E7F23">
      <w:pPr>
        <w:jc w:val="both"/>
      </w:pPr>
    </w:p>
    <w:p w14:paraId="4610F134" w14:textId="6A821AFB" w:rsidR="003E7F23" w:rsidRDefault="003E7F23" w:rsidP="003E7F23">
      <w:pPr>
        <w:jc w:val="both"/>
      </w:pPr>
      <w:r>
        <w:t xml:space="preserve">When the product is applied </w:t>
      </w:r>
      <w:r w:rsidRPr="00771163">
        <w:t>by manual dipping or spraying</w:t>
      </w:r>
      <w:r>
        <w:t xml:space="preserve"> the professional user will be exposed during all use phases (mixing and loading</w:t>
      </w:r>
      <w:r w:rsidR="00A76A8B">
        <w:t>,</w:t>
      </w:r>
      <w:r>
        <w:t xml:space="preserve"> application </w:t>
      </w:r>
      <w:r w:rsidR="00A76A8B">
        <w:t xml:space="preserve">and post-application </w:t>
      </w:r>
      <w:r>
        <w:t>phase). The combination of these scenarios (1+2</w:t>
      </w:r>
      <w:r w:rsidR="00A76A8B">
        <w:t>+4</w:t>
      </w:r>
      <w:r w:rsidR="00B20F64">
        <w:t>+5</w:t>
      </w:r>
      <w:r>
        <w:t xml:space="preserve"> and 1+3</w:t>
      </w:r>
      <w:r w:rsidR="00A76A8B">
        <w:t>+4</w:t>
      </w:r>
      <w:r w:rsidR="00B20F64">
        <w:t>+5</w:t>
      </w:r>
      <w:r>
        <w:t>) will be taken into account for the exposure assessment, as a worst-case. When the product is applied by automatic spraying, the professional user is only exposed during the mixing and loading phase (scenario 1).</w:t>
      </w:r>
    </w:p>
    <w:p w14:paraId="6C5C6025" w14:textId="78A314DF" w:rsidR="00DA317B" w:rsidRDefault="00DA317B" w:rsidP="001708E3">
      <w:pPr>
        <w:spacing w:line="260" w:lineRule="atLeast"/>
        <w:jc w:val="both"/>
        <w:rPr>
          <w:rFonts w:eastAsia="Calibri"/>
          <w:lang w:eastAsia="en-US"/>
        </w:rPr>
      </w:pPr>
      <w:r>
        <w:rPr>
          <w:rFonts w:eastAsia="Calibri"/>
          <w:lang w:eastAsia="en-US"/>
        </w:rPr>
        <w:t>T</w:t>
      </w:r>
      <w:r w:rsidR="00CB5642">
        <w:rPr>
          <w:rFonts w:eastAsia="Calibri"/>
          <w:lang w:eastAsia="en-US"/>
        </w:rPr>
        <w:t>he t</w:t>
      </w:r>
      <w:r>
        <w:rPr>
          <w:rFonts w:eastAsia="Calibri"/>
          <w:lang w:eastAsia="en-US"/>
        </w:rPr>
        <w:t xml:space="preserve">wo possible combined exposure </w:t>
      </w:r>
      <w:r w:rsidR="00B46649">
        <w:rPr>
          <w:rFonts w:eastAsia="Calibri"/>
          <w:lang w:eastAsia="en-US"/>
        </w:rPr>
        <w:t>scenarios</w:t>
      </w:r>
      <w:r>
        <w:rPr>
          <w:rFonts w:eastAsia="Calibri"/>
          <w:lang w:eastAsia="en-US"/>
        </w:rPr>
        <w:t xml:space="preserve"> are presented </w:t>
      </w:r>
      <w:r w:rsidR="00CB5642">
        <w:rPr>
          <w:rFonts w:eastAsia="Calibri"/>
          <w:lang w:eastAsia="en-US"/>
        </w:rPr>
        <w:t xml:space="preserve">for the </w:t>
      </w:r>
      <w:r>
        <w:rPr>
          <w:rFonts w:eastAsia="Calibri"/>
          <w:lang w:eastAsia="en-US"/>
        </w:rPr>
        <w:t>ready-to-use product (</w:t>
      </w:r>
      <w:r w:rsidR="00CE12FF">
        <w:rPr>
          <w:rFonts w:eastAsia="Calibri"/>
          <w:lang w:eastAsia="en-US"/>
        </w:rPr>
        <w:t>Blockade</w:t>
      </w:r>
      <w:r w:rsidR="00CC1ECE">
        <w:rPr>
          <w:rFonts w:eastAsia="Calibri"/>
          <w:lang w:eastAsia="en-US"/>
        </w:rPr>
        <w:t xml:space="preserve">, GMP </w:t>
      </w:r>
      <w:r w:rsidR="00CE12FF">
        <w:rPr>
          <w:rFonts w:eastAsia="Calibri"/>
          <w:lang w:eastAsia="en-US"/>
        </w:rPr>
        <w:t>44</w:t>
      </w:r>
      <w:r w:rsidR="00B20F64">
        <w:rPr>
          <w:rFonts w:eastAsia="Calibri"/>
          <w:lang w:eastAsia="en-US"/>
        </w:rPr>
        <w:t xml:space="preserve">, from </w:t>
      </w:r>
      <w:r w:rsidR="00B20F64" w:rsidRPr="000171BC">
        <w:rPr>
          <w:rFonts w:eastAsia="Calibri"/>
          <w:i/>
          <w:lang w:eastAsia="en-US"/>
        </w:rPr>
        <w:t>meta</w:t>
      </w:r>
      <w:r w:rsidR="00B20F64">
        <w:rPr>
          <w:rFonts w:eastAsia="Calibri"/>
          <w:lang w:eastAsia="en-US"/>
        </w:rPr>
        <w:t>SPC</w:t>
      </w:r>
      <w:r w:rsidR="00CE12FF">
        <w:rPr>
          <w:rFonts w:eastAsia="Calibri"/>
          <w:lang w:eastAsia="en-US"/>
        </w:rPr>
        <w:t>2</w:t>
      </w:r>
      <w:r>
        <w:rPr>
          <w:rFonts w:eastAsia="Calibri"/>
          <w:lang w:eastAsia="en-US"/>
        </w:rPr>
        <w:t>)</w:t>
      </w:r>
      <w:r w:rsidR="00CB5642">
        <w:rPr>
          <w:rFonts w:eastAsia="Calibri"/>
          <w:lang w:eastAsia="en-US"/>
        </w:rPr>
        <w:t>. Calculations with this product delivered the highest estimated exposure values for all individual scenario’s - including scenario 1 for mixing and loading - and combined exposure to this product is therefore a worst-case representative for the enti</w:t>
      </w:r>
      <w:r w:rsidR="00BC6D39">
        <w:rPr>
          <w:rFonts w:eastAsia="Calibri"/>
          <w:lang w:eastAsia="en-US"/>
        </w:rPr>
        <w:t>r</w:t>
      </w:r>
      <w:r w:rsidR="00CB5642">
        <w:rPr>
          <w:rFonts w:eastAsia="Calibri"/>
          <w:lang w:eastAsia="en-US"/>
        </w:rPr>
        <w:t>e product family</w:t>
      </w:r>
      <w:r>
        <w:rPr>
          <w:rFonts w:eastAsia="Calibri"/>
          <w:lang w:eastAsia="en-US"/>
        </w:rPr>
        <w:t>.</w:t>
      </w:r>
    </w:p>
    <w:p w14:paraId="518B940B" w14:textId="77777777" w:rsidR="00DA317B" w:rsidRDefault="00DA317B" w:rsidP="00FD2055">
      <w:pPr>
        <w:spacing w:line="260" w:lineRule="atLeast"/>
        <w:rPr>
          <w:rFonts w:eastAsia="Calibri"/>
          <w:lang w:eastAsia="en-US"/>
        </w:rPr>
      </w:pPr>
    </w:p>
    <w:p w14:paraId="72BB55F7" w14:textId="17DDDB1F" w:rsidR="00DA317B" w:rsidRDefault="00DA317B">
      <w:pPr>
        <w:rPr>
          <w:rFonts w:eastAsia="Calibri"/>
          <w:lang w:eastAsia="en-US"/>
        </w:rPr>
      </w:pPr>
      <w:r>
        <w:rPr>
          <w:rFonts w:eastAsia="Calibri"/>
          <w:lang w:eastAsia="en-US"/>
        </w:rPr>
        <w:br w:type="page"/>
      </w:r>
    </w:p>
    <w:p w14:paraId="0F48B556" w14:textId="137708E5" w:rsidR="00EA4C35" w:rsidRDefault="00EA4C35">
      <w:pPr>
        <w:rPr>
          <w:rFonts w:eastAsia="Calibri"/>
          <w:highlight w:val="cyan"/>
          <w:lang w:eastAsia="en-US"/>
        </w:rPr>
      </w:pPr>
    </w:p>
    <w:p w14:paraId="3B3F1AD2" w14:textId="65B46468" w:rsidR="00FD2055" w:rsidRPr="00EA4C35" w:rsidRDefault="00CE12FF" w:rsidP="00FD2055">
      <w:pPr>
        <w:spacing w:line="260" w:lineRule="atLeast"/>
        <w:rPr>
          <w:rFonts w:eastAsia="Calibri"/>
          <w:b/>
          <w:lang w:eastAsia="en-US"/>
        </w:rPr>
      </w:pPr>
      <w:r>
        <w:rPr>
          <w:rFonts w:eastAsia="Calibri"/>
          <w:b/>
          <w:lang w:eastAsia="en-US"/>
        </w:rPr>
        <w:t>Blockade</w:t>
      </w:r>
      <w:r w:rsidRPr="00EA4C35">
        <w:rPr>
          <w:rFonts w:eastAsia="Calibri"/>
          <w:b/>
          <w:lang w:eastAsia="en-US"/>
        </w:rPr>
        <w:t xml:space="preserve"> </w:t>
      </w:r>
      <w:r w:rsidR="00EA4C35" w:rsidRPr="00EA4C35">
        <w:rPr>
          <w:rFonts w:eastAsia="Calibri"/>
          <w:b/>
          <w:lang w:eastAsia="en-US"/>
        </w:rPr>
        <w:t xml:space="preserve">(GMP </w:t>
      </w:r>
      <w:r>
        <w:rPr>
          <w:rFonts w:eastAsia="Calibri"/>
          <w:b/>
          <w:lang w:eastAsia="en-US"/>
        </w:rPr>
        <w:t>44</w:t>
      </w:r>
      <w:r w:rsidR="00EA4C35" w:rsidRPr="00EA4C35">
        <w:rPr>
          <w:rFonts w:eastAsia="Calibri"/>
          <w:b/>
          <w:lang w:eastAsia="en-US"/>
        </w:rPr>
        <w:t>)</w:t>
      </w:r>
      <w:r w:rsidR="00943925">
        <w:rPr>
          <w:rFonts w:eastAsia="Calibri"/>
          <w:b/>
          <w:lang w:eastAsia="en-US"/>
        </w:rPr>
        <w:t xml:space="preserve"> - RTU</w:t>
      </w: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6"/>
        <w:gridCol w:w="1842"/>
        <w:gridCol w:w="2268"/>
        <w:gridCol w:w="1985"/>
        <w:gridCol w:w="1984"/>
      </w:tblGrid>
      <w:tr w:rsidR="00A76A8B" w:rsidRPr="00FD2055" w14:paraId="29B0721B" w14:textId="77777777" w:rsidTr="00EA2AAE">
        <w:trPr>
          <w:cantSplit/>
          <w:tblHeader/>
        </w:trPr>
        <w:tc>
          <w:tcPr>
            <w:tcW w:w="9425" w:type="dxa"/>
            <w:gridSpan w:val="5"/>
            <w:shd w:val="clear" w:color="auto" w:fill="FFFFCC"/>
          </w:tcPr>
          <w:p w14:paraId="134A6FD1" w14:textId="77777777" w:rsidR="00A76A8B" w:rsidRPr="00FD2055" w:rsidRDefault="00A76A8B" w:rsidP="00EA2AAE">
            <w:pPr>
              <w:spacing w:line="260" w:lineRule="atLeast"/>
              <w:jc w:val="center"/>
              <w:rPr>
                <w:rFonts w:eastAsia="Calibri"/>
                <w:b/>
                <w:lang w:eastAsia="en-US"/>
              </w:rPr>
            </w:pPr>
            <w:r w:rsidRPr="00FD2055">
              <w:rPr>
                <w:rFonts w:eastAsia="Calibri"/>
                <w:b/>
                <w:lang w:eastAsia="en-US"/>
              </w:rPr>
              <w:t>Summary table: combined systemic exposure from professional uses</w:t>
            </w:r>
          </w:p>
        </w:tc>
      </w:tr>
      <w:tr w:rsidR="00A76A8B" w:rsidRPr="00FD2055" w14:paraId="5E76392C" w14:textId="77777777" w:rsidTr="00EA2AAE">
        <w:trPr>
          <w:cantSplit/>
          <w:tblHeader/>
        </w:trPr>
        <w:tc>
          <w:tcPr>
            <w:tcW w:w="1346" w:type="dxa"/>
            <w:shd w:val="clear" w:color="auto" w:fill="auto"/>
          </w:tcPr>
          <w:p w14:paraId="71162CBA" w14:textId="77777777" w:rsidR="00A76A8B" w:rsidRPr="00FD2055" w:rsidRDefault="00A76A8B" w:rsidP="00EA2AAE">
            <w:pPr>
              <w:spacing w:line="260" w:lineRule="atLeast"/>
              <w:rPr>
                <w:rFonts w:eastAsia="Calibri"/>
                <w:b/>
                <w:lang w:eastAsia="en-US"/>
              </w:rPr>
            </w:pPr>
            <w:r w:rsidRPr="00FD2055">
              <w:rPr>
                <w:rFonts w:eastAsia="Calibri"/>
                <w:b/>
                <w:lang w:eastAsia="en-US"/>
              </w:rPr>
              <w:t>Scenarios combined</w:t>
            </w:r>
          </w:p>
        </w:tc>
        <w:tc>
          <w:tcPr>
            <w:tcW w:w="1842" w:type="dxa"/>
          </w:tcPr>
          <w:p w14:paraId="7ABEE13D" w14:textId="65E2A750" w:rsidR="00A76A8B" w:rsidRPr="00FD2055" w:rsidRDefault="00A76A8B" w:rsidP="00EA2AAE">
            <w:pPr>
              <w:spacing w:line="260" w:lineRule="atLeast"/>
              <w:rPr>
                <w:rFonts w:eastAsia="Calibri"/>
                <w:b/>
                <w:lang w:eastAsia="en-US"/>
              </w:rPr>
            </w:pPr>
            <w:r w:rsidRPr="00FD2055">
              <w:rPr>
                <w:rFonts w:eastAsia="Calibri"/>
                <w:b/>
                <w:lang w:eastAsia="en-US"/>
              </w:rPr>
              <w:t>Estimated inhalation uptake</w:t>
            </w:r>
            <w:r w:rsidR="00365747">
              <w:rPr>
                <w:rFonts w:eastAsia="Calibri"/>
                <w:b/>
                <w:lang w:eastAsia="en-US"/>
              </w:rPr>
              <w:t xml:space="preserve"> </w:t>
            </w:r>
            <w:r w:rsidR="00365747" w:rsidRPr="00EA4C35">
              <w:rPr>
                <w:rFonts w:eastAsia="Calibri"/>
                <w:b/>
                <w:lang w:eastAsia="en-US"/>
              </w:rPr>
              <w:t>(</w:t>
            </w:r>
            <w:r w:rsidR="00365747" w:rsidRPr="00365747">
              <w:rPr>
                <w:rFonts w:eastAsia="Calibri"/>
                <w:b/>
                <w:lang w:eastAsia="en-US"/>
              </w:rPr>
              <w:t>mg/kg bw/d</w:t>
            </w:r>
            <w:r w:rsidR="00365747" w:rsidRPr="00EA4C35">
              <w:rPr>
                <w:rFonts w:eastAsia="Calibri"/>
                <w:b/>
                <w:lang w:eastAsia="en-US"/>
              </w:rPr>
              <w:t>)</w:t>
            </w:r>
          </w:p>
        </w:tc>
        <w:tc>
          <w:tcPr>
            <w:tcW w:w="2268" w:type="dxa"/>
            <w:shd w:val="clear" w:color="auto" w:fill="auto"/>
            <w:tcMar>
              <w:top w:w="57" w:type="dxa"/>
              <w:bottom w:w="57" w:type="dxa"/>
            </w:tcMar>
          </w:tcPr>
          <w:p w14:paraId="07D3E32A" w14:textId="1FB1A171" w:rsidR="00A76A8B" w:rsidRPr="00FD2055" w:rsidRDefault="00A76A8B" w:rsidP="00EA2AAE">
            <w:pPr>
              <w:spacing w:line="260" w:lineRule="atLeast"/>
              <w:rPr>
                <w:rFonts w:eastAsia="Calibri"/>
                <w:b/>
                <w:lang w:eastAsia="en-US"/>
              </w:rPr>
            </w:pPr>
            <w:r w:rsidRPr="00FD2055">
              <w:rPr>
                <w:rFonts w:eastAsia="Calibri"/>
                <w:b/>
                <w:lang w:eastAsia="en-US"/>
              </w:rPr>
              <w:t>Estimated dermal uptake</w:t>
            </w:r>
            <w:r w:rsidR="00365747">
              <w:rPr>
                <w:rFonts w:eastAsia="Calibri"/>
                <w:b/>
                <w:lang w:eastAsia="en-US"/>
              </w:rPr>
              <w:t xml:space="preserve"> </w:t>
            </w:r>
            <w:r w:rsidR="00365747" w:rsidRPr="00EA4C35">
              <w:rPr>
                <w:rFonts w:eastAsia="Calibri"/>
                <w:b/>
                <w:lang w:eastAsia="en-US"/>
              </w:rPr>
              <w:t>(</w:t>
            </w:r>
            <w:r w:rsidR="00365747" w:rsidRPr="00365747">
              <w:rPr>
                <w:rFonts w:eastAsia="Calibri"/>
                <w:b/>
                <w:lang w:eastAsia="en-US"/>
              </w:rPr>
              <w:t>mg/kg bw/d</w:t>
            </w:r>
            <w:r w:rsidR="00365747" w:rsidRPr="00EA4C35">
              <w:rPr>
                <w:rFonts w:eastAsia="Calibri"/>
                <w:b/>
                <w:lang w:eastAsia="en-US"/>
              </w:rPr>
              <w:t>)</w:t>
            </w:r>
          </w:p>
        </w:tc>
        <w:tc>
          <w:tcPr>
            <w:tcW w:w="1985" w:type="dxa"/>
            <w:shd w:val="clear" w:color="auto" w:fill="auto"/>
            <w:tcMar>
              <w:top w:w="57" w:type="dxa"/>
              <w:bottom w:w="57" w:type="dxa"/>
            </w:tcMar>
          </w:tcPr>
          <w:p w14:paraId="66BE7B6D" w14:textId="60D95832" w:rsidR="00A76A8B" w:rsidRPr="00FD2055" w:rsidRDefault="00A76A8B" w:rsidP="00EA2AAE">
            <w:pPr>
              <w:spacing w:line="260" w:lineRule="atLeast"/>
              <w:rPr>
                <w:rFonts w:eastAsia="Calibri"/>
                <w:b/>
                <w:lang w:eastAsia="en-US"/>
              </w:rPr>
            </w:pPr>
            <w:r w:rsidRPr="00FD2055">
              <w:rPr>
                <w:rFonts w:eastAsia="Calibri"/>
                <w:b/>
                <w:lang w:eastAsia="en-US"/>
              </w:rPr>
              <w:t>Estimated oral uptake</w:t>
            </w:r>
            <w:r w:rsidR="00365747">
              <w:rPr>
                <w:rFonts w:eastAsia="Calibri"/>
                <w:b/>
                <w:lang w:eastAsia="en-US"/>
              </w:rPr>
              <w:t xml:space="preserve"> </w:t>
            </w:r>
            <w:r w:rsidR="00365747" w:rsidRPr="00EA4C35">
              <w:rPr>
                <w:rFonts w:eastAsia="Calibri"/>
                <w:b/>
                <w:lang w:eastAsia="en-US"/>
              </w:rPr>
              <w:t>(</w:t>
            </w:r>
            <w:r w:rsidR="00365747" w:rsidRPr="00365747">
              <w:rPr>
                <w:rFonts w:eastAsia="Calibri"/>
                <w:b/>
                <w:lang w:eastAsia="en-US"/>
              </w:rPr>
              <w:t>mg/kg bw/d</w:t>
            </w:r>
            <w:r w:rsidR="00365747" w:rsidRPr="00EA4C35">
              <w:rPr>
                <w:rFonts w:eastAsia="Calibri"/>
                <w:b/>
                <w:lang w:eastAsia="en-US"/>
              </w:rPr>
              <w:t>)</w:t>
            </w:r>
          </w:p>
        </w:tc>
        <w:tc>
          <w:tcPr>
            <w:tcW w:w="1984" w:type="dxa"/>
          </w:tcPr>
          <w:p w14:paraId="3491F524" w14:textId="0D1953D4" w:rsidR="00A76A8B" w:rsidRPr="00FD2055" w:rsidRDefault="00A76A8B" w:rsidP="00EA2AAE">
            <w:pPr>
              <w:spacing w:line="260" w:lineRule="atLeast"/>
              <w:rPr>
                <w:rFonts w:eastAsia="Calibri"/>
                <w:b/>
                <w:lang w:eastAsia="en-US"/>
              </w:rPr>
            </w:pPr>
            <w:r w:rsidRPr="00FD2055">
              <w:rPr>
                <w:rFonts w:eastAsia="Calibri"/>
                <w:b/>
                <w:lang w:eastAsia="en-US"/>
              </w:rPr>
              <w:t>Estimated total uptake</w:t>
            </w:r>
            <w:r w:rsidR="00365747">
              <w:rPr>
                <w:rFonts w:eastAsia="Calibri"/>
                <w:b/>
                <w:lang w:eastAsia="en-US"/>
              </w:rPr>
              <w:t xml:space="preserve"> </w:t>
            </w:r>
            <w:r w:rsidR="00365747" w:rsidRPr="00EA4C35">
              <w:rPr>
                <w:rFonts w:eastAsia="Calibri"/>
                <w:b/>
                <w:lang w:eastAsia="en-US"/>
              </w:rPr>
              <w:t>(</w:t>
            </w:r>
            <w:r w:rsidR="00365747" w:rsidRPr="00365747">
              <w:rPr>
                <w:rFonts w:eastAsia="Calibri"/>
                <w:b/>
                <w:lang w:eastAsia="en-US"/>
              </w:rPr>
              <w:t>mg/kg bw/d</w:t>
            </w:r>
            <w:r w:rsidR="00365747" w:rsidRPr="00EA4C35">
              <w:rPr>
                <w:rFonts w:eastAsia="Calibri"/>
                <w:b/>
                <w:lang w:eastAsia="en-US"/>
              </w:rPr>
              <w:t>)</w:t>
            </w:r>
          </w:p>
        </w:tc>
      </w:tr>
      <w:tr w:rsidR="00943925" w:rsidRPr="00FD2055" w14:paraId="3065F893" w14:textId="77777777" w:rsidTr="00EA2AAE">
        <w:trPr>
          <w:cantSplit/>
          <w:tblHeader/>
        </w:trPr>
        <w:tc>
          <w:tcPr>
            <w:tcW w:w="1346" w:type="dxa"/>
            <w:shd w:val="clear" w:color="auto" w:fill="auto"/>
          </w:tcPr>
          <w:p w14:paraId="583939C3" w14:textId="20E7ECBB" w:rsidR="00CE12FF" w:rsidRDefault="00CE12FF" w:rsidP="00CE12FF">
            <w:pPr>
              <w:spacing w:line="260" w:lineRule="atLeast"/>
              <w:rPr>
                <w:rFonts w:eastAsia="Calibri"/>
                <w:lang w:eastAsia="en-US"/>
              </w:rPr>
            </w:pPr>
            <w:r>
              <w:rPr>
                <w:rFonts w:eastAsia="Calibri"/>
                <w:b/>
                <w:lang w:eastAsia="en-US"/>
              </w:rPr>
              <w:t>M</w:t>
            </w:r>
            <w:r w:rsidRPr="00CE12FF">
              <w:rPr>
                <w:rFonts w:eastAsia="Calibri"/>
                <w:b/>
                <w:lang w:eastAsia="en-US"/>
              </w:rPr>
              <w:t>anual teat dip application</w:t>
            </w:r>
            <w:r w:rsidRPr="00D020A3">
              <w:rPr>
                <w:rFonts w:eastAsia="Calibri"/>
                <w:lang w:eastAsia="en-US"/>
              </w:rPr>
              <w:t xml:space="preserve"> </w:t>
            </w:r>
          </w:p>
          <w:p w14:paraId="787C37AE" w14:textId="706AE84A" w:rsidR="00943925" w:rsidRPr="00D020A3" w:rsidRDefault="00943925" w:rsidP="00CE12FF">
            <w:pPr>
              <w:spacing w:line="260" w:lineRule="atLeast"/>
              <w:rPr>
                <w:rFonts w:eastAsia="Calibri"/>
                <w:lang w:eastAsia="en-US"/>
              </w:rPr>
            </w:pPr>
            <w:r w:rsidRPr="00D020A3">
              <w:rPr>
                <w:rFonts w:eastAsia="Calibri"/>
                <w:lang w:eastAsia="en-US"/>
              </w:rPr>
              <w:t>Scenarios 1</w:t>
            </w:r>
            <w:r w:rsidR="00CE12FF">
              <w:rPr>
                <w:rFonts w:eastAsia="Calibri"/>
                <w:lang w:eastAsia="en-US"/>
              </w:rPr>
              <w:t>.2</w:t>
            </w:r>
            <w:r w:rsidRPr="00D020A3">
              <w:rPr>
                <w:rFonts w:eastAsia="Calibri"/>
                <w:lang w:eastAsia="en-US"/>
              </w:rPr>
              <w:t xml:space="preserve"> + 2</w:t>
            </w:r>
            <w:r w:rsidR="00CE12FF">
              <w:rPr>
                <w:rFonts w:eastAsia="Calibri"/>
                <w:lang w:eastAsia="en-US"/>
              </w:rPr>
              <w:t>.1</w:t>
            </w:r>
            <w:r>
              <w:rPr>
                <w:rFonts w:eastAsia="Calibri"/>
                <w:lang w:eastAsia="en-US"/>
              </w:rPr>
              <w:t xml:space="preserve"> + 4</w:t>
            </w:r>
            <w:r w:rsidRPr="00D020A3">
              <w:rPr>
                <w:rFonts w:eastAsia="Calibri"/>
                <w:lang w:eastAsia="en-US"/>
              </w:rPr>
              <w:t xml:space="preserve"> </w:t>
            </w:r>
            <w:r>
              <w:rPr>
                <w:rFonts w:eastAsia="Calibri"/>
                <w:lang w:eastAsia="en-US"/>
              </w:rPr>
              <w:t xml:space="preserve">+ 5 </w:t>
            </w:r>
            <w:r w:rsidRPr="00D020A3">
              <w:rPr>
                <w:rFonts w:eastAsia="Calibri"/>
                <w:lang w:eastAsia="en-US"/>
              </w:rPr>
              <w:t>for, Tier 1 (no PPE)</w:t>
            </w:r>
          </w:p>
        </w:tc>
        <w:tc>
          <w:tcPr>
            <w:tcW w:w="1842" w:type="dxa"/>
          </w:tcPr>
          <w:p w14:paraId="5071013A" w14:textId="1E35CA24" w:rsidR="00943925" w:rsidRPr="00D020A3" w:rsidRDefault="00943925" w:rsidP="00EA2AAE">
            <w:pPr>
              <w:spacing w:line="260" w:lineRule="atLeast"/>
              <w:rPr>
                <w:rFonts w:eastAsia="Calibri"/>
                <w:lang w:eastAsia="en-US"/>
              </w:rPr>
            </w:pPr>
            <w:r>
              <w:rPr>
                <w:rFonts w:eastAsia="Calibri"/>
                <w:lang w:eastAsia="en-US"/>
              </w:rPr>
              <w:t>n.a</w:t>
            </w:r>
          </w:p>
        </w:tc>
        <w:tc>
          <w:tcPr>
            <w:tcW w:w="2268" w:type="dxa"/>
            <w:shd w:val="clear" w:color="auto" w:fill="auto"/>
            <w:tcMar>
              <w:top w:w="57" w:type="dxa"/>
              <w:bottom w:w="57" w:type="dxa"/>
            </w:tcMar>
          </w:tcPr>
          <w:p w14:paraId="1A48E105" w14:textId="505E5857" w:rsidR="00943925" w:rsidRPr="00D020A3" w:rsidRDefault="00A6124E" w:rsidP="00A6124E">
            <w:pPr>
              <w:spacing w:line="260" w:lineRule="atLeast"/>
              <w:rPr>
                <w:rFonts w:eastAsia="Calibri"/>
                <w:lang w:eastAsia="en-US"/>
              </w:rPr>
            </w:pPr>
            <w:r>
              <w:rPr>
                <w:rFonts w:cs="Calibri"/>
                <w:color w:val="000000"/>
              </w:rPr>
              <w:t>1.7</w:t>
            </w:r>
            <w:r w:rsidR="00CE12FF">
              <w:rPr>
                <w:rFonts w:cs="Calibri"/>
                <w:color w:val="000000"/>
              </w:rPr>
              <w:t>6</w:t>
            </w:r>
            <w:r>
              <w:rPr>
                <w:rFonts w:cs="Calibri"/>
                <w:color w:val="000000"/>
              </w:rPr>
              <w:t>E-03</w:t>
            </w:r>
          </w:p>
        </w:tc>
        <w:tc>
          <w:tcPr>
            <w:tcW w:w="1985" w:type="dxa"/>
            <w:shd w:val="clear" w:color="auto" w:fill="auto"/>
            <w:tcMar>
              <w:top w:w="57" w:type="dxa"/>
              <w:bottom w:w="57" w:type="dxa"/>
            </w:tcMar>
          </w:tcPr>
          <w:p w14:paraId="78ED3336" w14:textId="77777777" w:rsidR="00943925" w:rsidRPr="00D020A3" w:rsidRDefault="00943925" w:rsidP="00EA2AAE">
            <w:pPr>
              <w:spacing w:line="260" w:lineRule="atLeast"/>
              <w:rPr>
                <w:rFonts w:eastAsia="Calibri"/>
                <w:lang w:eastAsia="en-US"/>
              </w:rPr>
            </w:pPr>
            <w:r w:rsidRPr="00D020A3">
              <w:rPr>
                <w:rFonts w:eastAsia="Calibri"/>
                <w:lang w:eastAsia="en-US"/>
              </w:rPr>
              <w:t>n.a</w:t>
            </w:r>
          </w:p>
        </w:tc>
        <w:tc>
          <w:tcPr>
            <w:tcW w:w="1984" w:type="dxa"/>
          </w:tcPr>
          <w:p w14:paraId="3ED299E0" w14:textId="4E6FEC61" w:rsidR="00943925" w:rsidRPr="005A334A" w:rsidRDefault="00A6124E" w:rsidP="00EA2AAE">
            <w:pPr>
              <w:spacing w:line="260" w:lineRule="atLeast"/>
              <w:rPr>
                <w:rFonts w:cs="Calibri"/>
                <w:color w:val="000000"/>
              </w:rPr>
            </w:pPr>
            <w:r>
              <w:rPr>
                <w:rFonts w:cs="Calibri"/>
                <w:color w:val="000000"/>
              </w:rPr>
              <w:t>1.7</w:t>
            </w:r>
            <w:r w:rsidR="00CE12FF">
              <w:rPr>
                <w:rFonts w:cs="Calibri"/>
                <w:color w:val="000000"/>
              </w:rPr>
              <w:t>6</w:t>
            </w:r>
            <w:r>
              <w:rPr>
                <w:rFonts w:cs="Calibri"/>
                <w:color w:val="000000"/>
              </w:rPr>
              <w:t>E-03</w:t>
            </w:r>
          </w:p>
        </w:tc>
      </w:tr>
      <w:tr w:rsidR="00943925" w:rsidRPr="00FD2055" w14:paraId="08D101A6" w14:textId="77777777" w:rsidTr="00EA2AAE">
        <w:trPr>
          <w:cantSplit/>
          <w:tblHeader/>
        </w:trPr>
        <w:tc>
          <w:tcPr>
            <w:tcW w:w="1346" w:type="dxa"/>
            <w:shd w:val="clear" w:color="auto" w:fill="auto"/>
          </w:tcPr>
          <w:p w14:paraId="07465CE9" w14:textId="77777777" w:rsidR="00CE12FF" w:rsidRDefault="00CE12FF" w:rsidP="00CE12FF">
            <w:pPr>
              <w:spacing w:line="260" w:lineRule="atLeast"/>
              <w:rPr>
                <w:rFonts w:eastAsia="Calibri"/>
                <w:lang w:eastAsia="en-US"/>
              </w:rPr>
            </w:pPr>
            <w:r>
              <w:rPr>
                <w:rFonts w:eastAsia="Calibri"/>
                <w:b/>
                <w:lang w:eastAsia="en-US"/>
              </w:rPr>
              <w:t>M</w:t>
            </w:r>
            <w:r w:rsidRPr="00CE12FF">
              <w:rPr>
                <w:rFonts w:eastAsia="Calibri"/>
                <w:b/>
                <w:lang w:eastAsia="en-US"/>
              </w:rPr>
              <w:t>anual teat dip application</w:t>
            </w:r>
            <w:r w:rsidRPr="00D020A3">
              <w:rPr>
                <w:rFonts w:eastAsia="Calibri"/>
                <w:lang w:eastAsia="en-US"/>
              </w:rPr>
              <w:t xml:space="preserve"> </w:t>
            </w:r>
          </w:p>
          <w:p w14:paraId="52FDDCD8" w14:textId="36CC18DC" w:rsidR="00943925" w:rsidRPr="00D020A3" w:rsidRDefault="00943925" w:rsidP="00CE12FF">
            <w:pPr>
              <w:spacing w:line="260" w:lineRule="atLeast"/>
              <w:rPr>
                <w:rFonts w:eastAsia="Calibri"/>
                <w:lang w:eastAsia="en-US"/>
              </w:rPr>
            </w:pPr>
            <w:r w:rsidRPr="00D020A3">
              <w:rPr>
                <w:rFonts w:eastAsia="Calibri"/>
                <w:lang w:eastAsia="en-US"/>
              </w:rPr>
              <w:t>Scenarios 1</w:t>
            </w:r>
            <w:r w:rsidR="00CE12FF">
              <w:rPr>
                <w:rFonts w:eastAsia="Calibri"/>
                <w:lang w:eastAsia="en-US"/>
              </w:rPr>
              <w:t>.2</w:t>
            </w:r>
            <w:r w:rsidRPr="00D020A3">
              <w:rPr>
                <w:rFonts w:eastAsia="Calibri"/>
                <w:lang w:eastAsia="en-US"/>
              </w:rPr>
              <w:t xml:space="preserve"> + 2</w:t>
            </w:r>
            <w:r w:rsidR="00CE12FF">
              <w:rPr>
                <w:rFonts w:eastAsia="Calibri"/>
                <w:lang w:eastAsia="en-US"/>
              </w:rPr>
              <w:t>.1</w:t>
            </w:r>
            <w:r>
              <w:rPr>
                <w:rFonts w:eastAsia="Calibri"/>
                <w:lang w:eastAsia="en-US"/>
              </w:rPr>
              <w:t xml:space="preserve"> + 4</w:t>
            </w:r>
            <w:r w:rsidRPr="00D020A3">
              <w:rPr>
                <w:rFonts w:eastAsia="Calibri"/>
                <w:lang w:eastAsia="en-US"/>
              </w:rPr>
              <w:t xml:space="preserve"> </w:t>
            </w:r>
            <w:r>
              <w:rPr>
                <w:rFonts w:eastAsia="Calibri"/>
                <w:lang w:eastAsia="en-US"/>
              </w:rPr>
              <w:t xml:space="preserve">+ 5 </w:t>
            </w:r>
            <w:r w:rsidRPr="00D020A3">
              <w:rPr>
                <w:rFonts w:eastAsia="Calibri"/>
                <w:lang w:eastAsia="en-US"/>
              </w:rPr>
              <w:t>for manual teat dip application, Tier 2 (gloves)</w:t>
            </w:r>
          </w:p>
        </w:tc>
        <w:tc>
          <w:tcPr>
            <w:tcW w:w="1842" w:type="dxa"/>
          </w:tcPr>
          <w:p w14:paraId="700E2235" w14:textId="393F4693" w:rsidR="00943925" w:rsidRPr="00D020A3" w:rsidRDefault="00943925" w:rsidP="00EA4C35">
            <w:pPr>
              <w:spacing w:line="260" w:lineRule="atLeast"/>
              <w:rPr>
                <w:rFonts w:eastAsia="Calibri"/>
                <w:lang w:eastAsia="en-US"/>
              </w:rPr>
            </w:pPr>
            <w:r>
              <w:rPr>
                <w:rFonts w:eastAsia="Calibri"/>
                <w:lang w:eastAsia="en-US"/>
              </w:rPr>
              <w:t>n.a</w:t>
            </w:r>
          </w:p>
        </w:tc>
        <w:tc>
          <w:tcPr>
            <w:tcW w:w="2268" w:type="dxa"/>
            <w:shd w:val="clear" w:color="auto" w:fill="auto"/>
            <w:tcMar>
              <w:top w:w="57" w:type="dxa"/>
              <w:bottom w:w="57" w:type="dxa"/>
            </w:tcMar>
          </w:tcPr>
          <w:p w14:paraId="69433FFD" w14:textId="4EE27EAC" w:rsidR="00943925" w:rsidRPr="00891DA8" w:rsidRDefault="00A6124E" w:rsidP="00A6124E">
            <w:pPr>
              <w:spacing w:line="260" w:lineRule="atLeast"/>
              <w:rPr>
                <w:rFonts w:eastAsia="Calibri"/>
                <w:lang w:val="nl-BE" w:eastAsia="en-US"/>
              </w:rPr>
            </w:pPr>
            <w:r>
              <w:rPr>
                <w:rFonts w:cs="Calibri"/>
                <w:color w:val="000000"/>
              </w:rPr>
              <w:t>1.7</w:t>
            </w:r>
            <w:r w:rsidR="00CE12FF">
              <w:rPr>
                <w:rFonts w:cs="Calibri"/>
                <w:color w:val="000000"/>
              </w:rPr>
              <w:t>6</w:t>
            </w:r>
            <w:r>
              <w:rPr>
                <w:rFonts w:cs="Calibri"/>
                <w:color w:val="000000"/>
              </w:rPr>
              <w:t>E-04</w:t>
            </w:r>
          </w:p>
        </w:tc>
        <w:tc>
          <w:tcPr>
            <w:tcW w:w="1985" w:type="dxa"/>
            <w:shd w:val="clear" w:color="auto" w:fill="auto"/>
            <w:tcMar>
              <w:top w:w="57" w:type="dxa"/>
              <w:bottom w:w="57" w:type="dxa"/>
            </w:tcMar>
          </w:tcPr>
          <w:p w14:paraId="53FACD1D" w14:textId="77777777" w:rsidR="00943925" w:rsidRPr="00D020A3" w:rsidRDefault="00943925" w:rsidP="00EA2AAE">
            <w:pPr>
              <w:spacing w:line="260" w:lineRule="atLeast"/>
              <w:rPr>
                <w:rFonts w:eastAsia="Calibri"/>
                <w:lang w:eastAsia="en-US"/>
              </w:rPr>
            </w:pPr>
            <w:r w:rsidRPr="00D020A3">
              <w:rPr>
                <w:rFonts w:eastAsia="Calibri"/>
                <w:lang w:eastAsia="en-US"/>
              </w:rPr>
              <w:t>n.a</w:t>
            </w:r>
          </w:p>
        </w:tc>
        <w:tc>
          <w:tcPr>
            <w:tcW w:w="1984" w:type="dxa"/>
          </w:tcPr>
          <w:p w14:paraId="579BA335" w14:textId="622262A6" w:rsidR="00943925" w:rsidRPr="00D020A3" w:rsidRDefault="00A6124E" w:rsidP="009433AC">
            <w:pPr>
              <w:spacing w:line="260" w:lineRule="atLeast"/>
              <w:rPr>
                <w:rFonts w:eastAsia="Calibri"/>
                <w:lang w:eastAsia="en-US"/>
              </w:rPr>
            </w:pPr>
            <w:r>
              <w:rPr>
                <w:rFonts w:cs="Calibri"/>
                <w:color w:val="000000"/>
              </w:rPr>
              <w:t>1.7</w:t>
            </w:r>
            <w:r w:rsidR="00CE12FF">
              <w:rPr>
                <w:rFonts w:cs="Calibri"/>
                <w:color w:val="000000"/>
              </w:rPr>
              <w:t>6</w:t>
            </w:r>
            <w:r>
              <w:rPr>
                <w:rFonts w:cs="Calibri"/>
                <w:color w:val="000000"/>
              </w:rPr>
              <w:t>E-04</w:t>
            </w:r>
          </w:p>
        </w:tc>
      </w:tr>
      <w:tr w:rsidR="00943925" w:rsidRPr="00FD2055" w14:paraId="72CDB044" w14:textId="77777777" w:rsidTr="00EA2AAE">
        <w:trPr>
          <w:cantSplit/>
          <w:tblHeader/>
        </w:trPr>
        <w:tc>
          <w:tcPr>
            <w:tcW w:w="1346" w:type="dxa"/>
            <w:shd w:val="clear" w:color="auto" w:fill="auto"/>
          </w:tcPr>
          <w:p w14:paraId="1108BF9A" w14:textId="77777777" w:rsidR="00CE12FF" w:rsidRDefault="00CE12FF" w:rsidP="00EA2AAE">
            <w:pPr>
              <w:spacing w:line="260" w:lineRule="atLeast"/>
              <w:rPr>
                <w:rFonts w:eastAsia="Calibri"/>
                <w:b/>
                <w:lang w:eastAsia="en-US"/>
              </w:rPr>
            </w:pPr>
            <w:r>
              <w:rPr>
                <w:rFonts w:eastAsia="Calibri"/>
                <w:b/>
                <w:lang w:eastAsia="en-US"/>
              </w:rPr>
              <w:t>Manual spraying using a trigger sprayer or automated sprayer</w:t>
            </w:r>
          </w:p>
          <w:p w14:paraId="5538E52A" w14:textId="5C2F7629" w:rsidR="00943925" w:rsidRPr="00D020A3" w:rsidRDefault="00943925" w:rsidP="00CE12FF">
            <w:pPr>
              <w:spacing w:line="260" w:lineRule="atLeast"/>
              <w:rPr>
                <w:rFonts w:eastAsia="Calibri"/>
                <w:lang w:eastAsia="en-US"/>
              </w:rPr>
            </w:pPr>
            <w:r w:rsidRPr="00D020A3">
              <w:rPr>
                <w:rFonts w:eastAsia="Calibri"/>
                <w:lang w:eastAsia="en-US"/>
              </w:rPr>
              <w:t>Scenarios 1</w:t>
            </w:r>
            <w:r w:rsidR="00CE12FF">
              <w:rPr>
                <w:rFonts w:eastAsia="Calibri"/>
                <w:lang w:eastAsia="en-US"/>
              </w:rPr>
              <w:t>.2</w:t>
            </w:r>
            <w:r w:rsidRPr="00D020A3">
              <w:rPr>
                <w:rFonts w:eastAsia="Calibri"/>
                <w:lang w:eastAsia="en-US"/>
              </w:rPr>
              <w:t>+3</w:t>
            </w:r>
            <w:r w:rsidR="00CE12FF">
              <w:rPr>
                <w:rFonts w:eastAsia="Calibri"/>
                <w:lang w:eastAsia="en-US"/>
              </w:rPr>
              <w:t>.1</w:t>
            </w:r>
            <w:r>
              <w:rPr>
                <w:rFonts w:eastAsia="Calibri"/>
                <w:lang w:eastAsia="en-US"/>
              </w:rPr>
              <w:t xml:space="preserve"> + 4</w:t>
            </w:r>
            <w:r w:rsidRPr="00D020A3">
              <w:rPr>
                <w:rFonts w:eastAsia="Calibri"/>
                <w:lang w:eastAsia="en-US"/>
              </w:rPr>
              <w:t xml:space="preserve"> </w:t>
            </w:r>
            <w:r>
              <w:rPr>
                <w:rFonts w:eastAsia="Calibri"/>
                <w:lang w:eastAsia="en-US"/>
              </w:rPr>
              <w:t xml:space="preserve">+ 5 </w:t>
            </w:r>
            <w:r w:rsidRPr="00D020A3">
              <w:rPr>
                <w:rFonts w:eastAsia="Calibri"/>
                <w:lang w:eastAsia="en-US"/>
              </w:rPr>
              <w:t>for, Tier 1 (no PPE)</w:t>
            </w:r>
          </w:p>
        </w:tc>
        <w:tc>
          <w:tcPr>
            <w:tcW w:w="1842" w:type="dxa"/>
          </w:tcPr>
          <w:p w14:paraId="02BC6E61" w14:textId="23D4E667" w:rsidR="00943925" w:rsidRPr="00D020A3" w:rsidRDefault="00CE12FF" w:rsidP="00EA4C35">
            <w:pPr>
              <w:spacing w:line="260" w:lineRule="atLeast"/>
              <w:rPr>
                <w:rFonts w:eastAsia="Calibri"/>
                <w:lang w:eastAsia="en-US"/>
              </w:rPr>
            </w:pPr>
            <w:r>
              <w:rPr>
                <w:rFonts w:cs="Calibri"/>
                <w:color w:val="000000"/>
              </w:rPr>
              <w:t>4.29</w:t>
            </w:r>
            <w:r w:rsidR="00943925">
              <w:rPr>
                <w:rFonts w:cs="Calibri"/>
                <w:color w:val="000000"/>
              </w:rPr>
              <w:t>E</w:t>
            </w:r>
            <w:r w:rsidR="00943925" w:rsidRPr="00E107BB">
              <w:rPr>
                <w:rFonts w:cs="Calibri"/>
                <w:color w:val="000000"/>
              </w:rPr>
              <w:t>-0</w:t>
            </w:r>
            <w:r w:rsidR="00943925">
              <w:rPr>
                <w:rFonts w:cs="Calibri"/>
                <w:color w:val="000000"/>
              </w:rPr>
              <w:t>4</w:t>
            </w:r>
          </w:p>
        </w:tc>
        <w:tc>
          <w:tcPr>
            <w:tcW w:w="2268" w:type="dxa"/>
            <w:shd w:val="clear" w:color="auto" w:fill="auto"/>
            <w:tcMar>
              <w:top w:w="57" w:type="dxa"/>
              <w:bottom w:w="57" w:type="dxa"/>
            </w:tcMar>
          </w:tcPr>
          <w:p w14:paraId="11E324DB" w14:textId="7278AEC8" w:rsidR="00943925" w:rsidRPr="00D020A3" w:rsidRDefault="00CE12FF" w:rsidP="00EA2AAE">
            <w:pPr>
              <w:spacing w:line="260" w:lineRule="atLeast"/>
              <w:rPr>
                <w:rFonts w:eastAsia="Calibri"/>
                <w:lang w:eastAsia="en-US"/>
              </w:rPr>
            </w:pPr>
            <w:r>
              <w:rPr>
                <w:rFonts w:cs="Calibri"/>
                <w:color w:val="000000"/>
              </w:rPr>
              <w:t>1.26E-02</w:t>
            </w:r>
          </w:p>
        </w:tc>
        <w:tc>
          <w:tcPr>
            <w:tcW w:w="1985" w:type="dxa"/>
            <w:shd w:val="clear" w:color="auto" w:fill="auto"/>
            <w:tcMar>
              <w:top w:w="57" w:type="dxa"/>
              <w:bottom w:w="57" w:type="dxa"/>
            </w:tcMar>
          </w:tcPr>
          <w:p w14:paraId="5209A014" w14:textId="77777777" w:rsidR="00943925" w:rsidRPr="00D020A3" w:rsidRDefault="00943925" w:rsidP="00EA2AAE">
            <w:pPr>
              <w:spacing w:line="260" w:lineRule="atLeast"/>
              <w:rPr>
                <w:rFonts w:eastAsia="Calibri"/>
                <w:lang w:eastAsia="en-US"/>
              </w:rPr>
            </w:pPr>
            <w:r w:rsidRPr="00D020A3">
              <w:rPr>
                <w:rFonts w:eastAsia="Calibri"/>
                <w:lang w:eastAsia="en-US"/>
              </w:rPr>
              <w:t>n.a</w:t>
            </w:r>
          </w:p>
        </w:tc>
        <w:tc>
          <w:tcPr>
            <w:tcW w:w="1984" w:type="dxa"/>
          </w:tcPr>
          <w:p w14:paraId="315DB3F6" w14:textId="1AD615FC" w:rsidR="00943925" w:rsidRPr="00D020A3" w:rsidRDefault="00CE12FF" w:rsidP="00EA2AAE">
            <w:pPr>
              <w:jc w:val="center"/>
              <w:rPr>
                <w:rFonts w:eastAsia="Calibri"/>
                <w:lang w:eastAsia="en-US"/>
              </w:rPr>
            </w:pPr>
            <w:r>
              <w:rPr>
                <w:rFonts w:cs="Calibri"/>
                <w:color w:val="000000"/>
              </w:rPr>
              <w:t>1.30E-02</w:t>
            </w:r>
          </w:p>
        </w:tc>
      </w:tr>
      <w:tr w:rsidR="00943925" w:rsidRPr="00FD2055" w14:paraId="509F7F0E" w14:textId="77777777" w:rsidTr="00EA2AAE">
        <w:trPr>
          <w:cantSplit/>
          <w:tblHeader/>
        </w:trPr>
        <w:tc>
          <w:tcPr>
            <w:tcW w:w="1346" w:type="dxa"/>
            <w:shd w:val="clear" w:color="auto" w:fill="auto"/>
          </w:tcPr>
          <w:p w14:paraId="0D859896" w14:textId="77777777" w:rsidR="00CE12FF" w:rsidRDefault="00CE12FF" w:rsidP="00CE12FF">
            <w:pPr>
              <w:spacing w:line="260" w:lineRule="atLeast"/>
              <w:rPr>
                <w:rFonts w:eastAsia="Calibri"/>
                <w:b/>
                <w:lang w:eastAsia="en-US"/>
              </w:rPr>
            </w:pPr>
            <w:r>
              <w:rPr>
                <w:rFonts w:eastAsia="Calibri"/>
                <w:b/>
                <w:lang w:eastAsia="en-US"/>
              </w:rPr>
              <w:lastRenderedPageBreak/>
              <w:t>Manual spraying using a trigger sprayer or automated sprayer</w:t>
            </w:r>
          </w:p>
          <w:p w14:paraId="57F020FB" w14:textId="22162A9B" w:rsidR="00943925" w:rsidRPr="00D020A3" w:rsidRDefault="00943925" w:rsidP="00CE12FF">
            <w:pPr>
              <w:spacing w:line="260" w:lineRule="atLeast"/>
              <w:rPr>
                <w:rFonts w:eastAsia="Calibri"/>
                <w:lang w:eastAsia="en-US"/>
              </w:rPr>
            </w:pPr>
            <w:r w:rsidRPr="00D020A3">
              <w:rPr>
                <w:rFonts w:eastAsia="Calibri"/>
                <w:lang w:eastAsia="en-US"/>
              </w:rPr>
              <w:t>Scenarios 1</w:t>
            </w:r>
            <w:r w:rsidR="00CE12FF">
              <w:rPr>
                <w:rFonts w:eastAsia="Calibri"/>
                <w:lang w:eastAsia="en-US"/>
              </w:rPr>
              <w:t>.2</w:t>
            </w:r>
            <w:r w:rsidRPr="00D020A3">
              <w:rPr>
                <w:rFonts w:eastAsia="Calibri"/>
                <w:lang w:eastAsia="en-US"/>
              </w:rPr>
              <w:t>+3</w:t>
            </w:r>
            <w:r w:rsidR="00CE12FF">
              <w:rPr>
                <w:rFonts w:eastAsia="Calibri"/>
                <w:lang w:eastAsia="en-US"/>
              </w:rPr>
              <w:t>.1</w:t>
            </w:r>
            <w:r>
              <w:rPr>
                <w:rFonts w:eastAsia="Calibri"/>
                <w:lang w:eastAsia="en-US"/>
              </w:rPr>
              <w:t xml:space="preserve"> + 4</w:t>
            </w:r>
            <w:r w:rsidRPr="00D020A3">
              <w:rPr>
                <w:rFonts w:eastAsia="Calibri"/>
                <w:lang w:eastAsia="en-US"/>
              </w:rPr>
              <w:t xml:space="preserve"> </w:t>
            </w:r>
            <w:r>
              <w:rPr>
                <w:rFonts w:eastAsia="Calibri"/>
                <w:lang w:eastAsia="en-US"/>
              </w:rPr>
              <w:t xml:space="preserve">+ 5 </w:t>
            </w:r>
            <w:r w:rsidRPr="00D020A3">
              <w:rPr>
                <w:rFonts w:eastAsia="Calibri"/>
                <w:lang w:eastAsia="en-US"/>
              </w:rPr>
              <w:t>for manual teat spray application, Tier 2 (gloves)</w:t>
            </w:r>
          </w:p>
        </w:tc>
        <w:tc>
          <w:tcPr>
            <w:tcW w:w="1842" w:type="dxa"/>
          </w:tcPr>
          <w:p w14:paraId="322E15D3" w14:textId="476D4FC7" w:rsidR="00943925" w:rsidRPr="00D020A3" w:rsidRDefault="00CE12FF" w:rsidP="00EA4C35">
            <w:pPr>
              <w:spacing w:line="260" w:lineRule="atLeast"/>
              <w:rPr>
                <w:rFonts w:eastAsia="Calibri"/>
                <w:lang w:eastAsia="en-US"/>
              </w:rPr>
            </w:pPr>
            <w:r>
              <w:rPr>
                <w:rFonts w:cs="Calibri"/>
                <w:color w:val="000000"/>
              </w:rPr>
              <w:t>4.29</w:t>
            </w:r>
            <w:r w:rsidR="00943925">
              <w:rPr>
                <w:rFonts w:cs="Calibri"/>
                <w:color w:val="000000"/>
              </w:rPr>
              <w:t>E</w:t>
            </w:r>
            <w:r w:rsidR="00943925" w:rsidRPr="00E107BB">
              <w:rPr>
                <w:rFonts w:cs="Calibri"/>
                <w:color w:val="000000"/>
              </w:rPr>
              <w:t>-0</w:t>
            </w:r>
            <w:r w:rsidR="00943925">
              <w:rPr>
                <w:rFonts w:cs="Calibri"/>
                <w:color w:val="000000"/>
              </w:rPr>
              <w:t>4</w:t>
            </w:r>
          </w:p>
        </w:tc>
        <w:tc>
          <w:tcPr>
            <w:tcW w:w="2268" w:type="dxa"/>
            <w:shd w:val="clear" w:color="auto" w:fill="auto"/>
            <w:tcMar>
              <w:top w:w="57" w:type="dxa"/>
              <w:bottom w:w="57" w:type="dxa"/>
            </w:tcMar>
          </w:tcPr>
          <w:p w14:paraId="2D0814EC" w14:textId="479A6C78" w:rsidR="00943925" w:rsidRPr="00D020A3" w:rsidRDefault="00CE12FF" w:rsidP="000C3650">
            <w:pPr>
              <w:spacing w:line="260" w:lineRule="atLeast"/>
              <w:rPr>
                <w:rFonts w:eastAsia="Calibri"/>
                <w:lang w:eastAsia="en-US"/>
              </w:rPr>
            </w:pPr>
            <w:r>
              <w:rPr>
                <w:rFonts w:cs="Calibri"/>
                <w:color w:val="000000"/>
              </w:rPr>
              <w:t>3.31</w:t>
            </w:r>
            <w:r w:rsidR="00943925" w:rsidRPr="00E107BB">
              <w:rPr>
                <w:rFonts w:cs="Calibri"/>
                <w:color w:val="000000"/>
              </w:rPr>
              <w:t>-</w:t>
            </w:r>
            <w:r w:rsidR="000C3650" w:rsidRPr="00E107BB">
              <w:rPr>
                <w:rFonts w:cs="Calibri"/>
                <w:color w:val="000000"/>
              </w:rPr>
              <w:t>0</w:t>
            </w:r>
            <w:r w:rsidR="000C3650">
              <w:rPr>
                <w:rFonts w:cs="Calibri"/>
                <w:color w:val="000000"/>
              </w:rPr>
              <w:t>3</w:t>
            </w:r>
          </w:p>
        </w:tc>
        <w:tc>
          <w:tcPr>
            <w:tcW w:w="1985" w:type="dxa"/>
            <w:shd w:val="clear" w:color="auto" w:fill="auto"/>
            <w:tcMar>
              <w:top w:w="57" w:type="dxa"/>
              <w:bottom w:w="57" w:type="dxa"/>
            </w:tcMar>
          </w:tcPr>
          <w:p w14:paraId="2A177056" w14:textId="77777777" w:rsidR="00943925" w:rsidRPr="00D020A3" w:rsidRDefault="00943925" w:rsidP="00EA2AAE">
            <w:pPr>
              <w:spacing w:line="260" w:lineRule="atLeast"/>
              <w:rPr>
                <w:rFonts w:eastAsia="Calibri"/>
                <w:lang w:eastAsia="en-US"/>
              </w:rPr>
            </w:pPr>
            <w:r w:rsidRPr="00D020A3">
              <w:rPr>
                <w:rFonts w:eastAsia="Calibri"/>
                <w:lang w:eastAsia="en-US"/>
              </w:rPr>
              <w:t>n.a</w:t>
            </w:r>
          </w:p>
        </w:tc>
        <w:tc>
          <w:tcPr>
            <w:tcW w:w="1984" w:type="dxa"/>
          </w:tcPr>
          <w:p w14:paraId="2CEB0EB2" w14:textId="0A401602" w:rsidR="00943925" w:rsidRPr="00D020A3" w:rsidRDefault="00CE12FF" w:rsidP="00EA2AAE">
            <w:pPr>
              <w:jc w:val="center"/>
              <w:rPr>
                <w:rFonts w:eastAsia="Calibri"/>
                <w:lang w:eastAsia="en-US"/>
              </w:rPr>
            </w:pPr>
            <w:r>
              <w:rPr>
                <w:rFonts w:cs="Calibri"/>
                <w:color w:val="000000"/>
              </w:rPr>
              <w:t>3.73</w:t>
            </w:r>
            <w:r w:rsidR="00A6124E">
              <w:rPr>
                <w:rFonts w:cs="Calibri"/>
                <w:color w:val="000000"/>
              </w:rPr>
              <w:t>E-03</w:t>
            </w:r>
          </w:p>
        </w:tc>
      </w:tr>
    </w:tbl>
    <w:p w14:paraId="5E4EE23F" w14:textId="77777777" w:rsidR="00A76A8B" w:rsidRDefault="00A76A8B" w:rsidP="00FD2055">
      <w:pPr>
        <w:spacing w:line="260" w:lineRule="atLeast"/>
        <w:rPr>
          <w:rFonts w:eastAsia="Calibri"/>
          <w:highlight w:val="cyan"/>
          <w:lang w:eastAsia="en-US"/>
        </w:rPr>
      </w:pPr>
    </w:p>
    <w:p w14:paraId="4D1C2D3C" w14:textId="1A8D77F1" w:rsidR="00F10FD8" w:rsidRDefault="00F10FD8" w:rsidP="00F10FD8">
      <w:pPr>
        <w:spacing w:line="260" w:lineRule="atLeast"/>
        <w:jc w:val="both"/>
        <w:rPr>
          <w:rFonts w:eastAsia="Calibri"/>
          <w:lang w:eastAsia="en-US"/>
        </w:rPr>
      </w:pPr>
      <w:r>
        <w:rPr>
          <w:rFonts w:eastAsia="Calibri"/>
          <w:lang w:eastAsia="en-US"/>
        </w:rPr>
        <w:t>The calculation sheet is included in annex 3.2 (which also includes the combined scenarios for the concentrate)</w:t>
      </w:r>
    </w:p>
    <w:p w14:paraId="09D1B512" w14:textId="77777777" w:rsidR="00F10FD8" w:rsidRPr="00FD2055" w:rsidRDefault="00F10FD8" w:rsidP="00FD2055">
      <w:pPr>
        <w:spacing w:line="260" w:lineRule="atLeast"/>
        <w:rPr>
          <w:rFonts w:eastAsia="Calibri"/>
          <w:highlight w:val="cyan"/>
          <w:lang w:eastAsia="en-US"/>
        </w:rPr>
      </w:pPr>
    </w:p>
    <w:p w14:paraId="6039500B" w14:textId="77777777" w:rsidR="00FD2055" w:rsidRPr="00FD2055" w:rsidRDefault="00FD2055" w:rsidP="00FD2055">
      <w:pPr>
        <w:rPr>
          <w:rFonts w:eastAsia="Calibri"/>
          <w:b/>
          <w:i/>
          <w:sz w:val="22"/>
          <w:szCs w:val="22"/>
          <w:lang w:val="it-IT" w:eastAsia="en-US"/>
        </w:rPr>
      </w:pPr>
      <w:bookmarkStart w:id="1528" w:name="_Toc389729070"/>
      <w:bookmarkStart w:id="1529" w:name="_Toc403472768"/>
      <w:r w:rsidRPr="00FD2055">
        <w:rPr>
          <w:rFonts w:eastAsia="Calibri"/>
          <w:b/>
          <w:i/>
          <w:sz w:val="22"/>
          <w:szCs w:val="22"/>
          <w:lang w:val="it-IT" w:eastAsia="en-US"/>
        </w:rPr>
        <w:t>Non-professional exposure</w:t>
      </w:r>
      <w:bookmarkEnd w:id="1528"/>
      <w:bookmarkEnd w:id="1529"/>
    </w:p>
    <w:p w14:paraId="11C09096" w14:textId="77777777" w:rsidR="00FD2055" w:rsidRPr="00FD2055" w:rsidRDefault="00FD2055" w:rsidP="00FD2055">
      <w:pPr>
        <w:spacing w:line="260" w:lineRule="atLeast"/>
        <w:rPr>
          <w:rFonts w:eastAsia="Calibri"/>
          <w:highlight w:val="cyan"/>
          <w:lang w:val="it-IT" w:eastAsia="en-US"/>
        </w:rPr>
      </w:pPr>
    </w:p>
    <w:p w14:paraId="2377951F" w14:textId="35A9FE6E" w:rsidR="003E7F23" w:rsidRDefault="003E7F23" w:rsidP="003E7F23">
      <w:pPr>
        <w:spacing w:line="260" w:lineRule="atLeast"/>
        <w:rPr>
          <w:rFonts w:eastAsia="Calibri"/>
          <w:lang w:eastAsia="en-US"/>
        </w:rPr>
      </w:pPr>
      <w:r>
        <w:rPr>
          <w:rFonts w:eastAsia="Calibri"/>
          <w:lang w:eastAsia="en-US"/>
        </w:rPr>
        <w:t xml:space="preserve">Not applicable, non-professional exposure is </w:t>
      </w:r>
      <w:r w:rsidR="000132CC">
        <w:rPr>
          <w:rFonts w:eastAsia="Calibri"/>
          <w:lang w:eastAsia="en-US"/>
        </w:rPr>
        <w:t xml:space="preserve">not </w:t>
      </w:r>
      <w:r>
        <w:rPr>
          <w:rFonts w:eastAsia="Calibri"/>
          <w:lang w:eastAsia="en-US"/>
        </w:rPr>
        <w:t>foreseen.</w:t>
      </w:r>
    </w:p>
    <w:p w14:paraId="589D0159" w14:textId="77777777" w:rsidR="00B46649" w:rsidRPr="000132CC" w:rsidRDefault="00B46649" w:rsidP="003E7F23">
      <w:pPr>
        <w:spacing w:line="260" w:lineRule="atLeast"/>
        <w:rPr>
          <w:rFonts w:eastAsia="Calibri"/>
          <w:highlight w:val="cyan"/>
          <w:lang w:eastAsia="en-US"/>
        </w:rPr>
      </w:pPr>
    </w:p>
    <w:p w14:paraId="3DA09CCE" w14:textId="77777777" w:rsidR="00FD2055" w:rsidRPr="00FD2055" w:rsidRDefault="00FD2055" w:rsidP="00FD2055">
      <w:pPr>
        <w:spacing w:line="260" w:lineRule="atLeast"/>
        <w:rPr>
          <w:rFonts w:eastAsia="Calibri"/>
          <w:highlight w:val="cyan"/>
          <w:lang w:eastAsia="en-US"/>
        </w:rPr>
      </w:pPr>
    </w:p>
    <w:p w14:paraId="55AC5CCE" w14:textId="77777777" w:rsidR="00FD2055" w:rsidRPr="00FD2055" w:rsidRDefault="00FD2055" w:rsidP="00FD2055">
      <w:pPr>
        <w:rPr>
          <w:rFonts w:eastAsia="Calibri"/>
          <w:b/>
          <w:i/>
          <w:sz w:val="22"/>
          <w:szCs w:val="22"/>
          <w:lang w:eastAsia="en-US"/>
        </w:rPr>
      </w:pPr>
      <w:bookmarkStart w:id="1530" w:name="_Toc389729073"/>
      <w:bookmarkStart w:id="1531" w:name="_Toc403472769"/>
      <w:r w:rsidRPr="00FD2055">
        <w:rPr>
          <w:rFonts w:eastAsia="Calibri"/>
          <w:b/>
          <w:i/>
          <w:sz w:val="22"/>
          <w:szCs w:val="22"/>
          <w:lang w:eastAsia="en-US"/>
        </w:rPr>
        <w:t>Exposure of the general public</w:t>
      </w:r>
      <w:bookmarkEnd w:id="1530"/>
      <w:bookmarkEnd w:id="1531"/>
    </w:p>
    <w:p w14:paraId="50714019" w14:textId="77777777" w:rsidR="00FD2055" w:rsidRPr="00FD2055" w:rsidRDefault="00FD2055" w:rsidP="00FD2055">
      <w:pPr>
        <w:spacing w:line="260" w:lineRule="atLeast"/>
        <w:rPr>
          <w:rFonts w:eastAsia="Calibri"/>
          <w:highlight w:val="cyan"/>
          <w:lang w:eastAsia="en-US"/>
        </w:rPr>
      </w:pPr>
    </w:p>
    <w:p w14:paraId="23B4E330" w14:textId="77777777" w:rsidR="003E7F23" w:rsidRPr="00A53EE0" w:rsidRDefault="003E7F23" w:rsidP="003E7F23">
      <w:pPr>
        <w:spacing w:line="260" w:lineRule="atLeast"/>
        <w:rPr>
          <w:rFonts w:eastAsia="Calibri"/>
          <w:highlight w:val="cyan"/>
          <w:lang w:eastAsia="en-US"/>
        </w:rPr>
      </w:pPr>
      <w:r>
        <w:rPr>
          <w:rFonts w:eastAsia="Calibri"/>
          <w:lang w:eastAsia="en-US"/>
        </w:rPr>
        <w:t>Not applicable, no exposure of the general public is foreseen</w:t>
      </w:r>
      <w:r w:rsidR="00150BA6">
        <w:rPr>
          <w:rFonts w:eastAsia="Calibri"/>
          <w:lang w:eastAsia="en-US"/>
        </w:rPr>
        <w:t xml:space="preserve"> during mixing and loading or application phase</w:t>
      </w:r>
      <w:r>
        <w:rPr>
          <w:rFonts w:eastAsia="Calibri"/>
          <w:lang w:eastAsia="en-US"/>
        </w:rPr>
        <w:t>.</w:t>
      </w:r>
    </w:p>
    <w:p w14:paraId="6D7C75B0" w14:textId="77777777" w:rsidR="00FD2055" w:rsidRPr="00FD2055" w:rsidRDefault="00FD2055" w:rsidP="00FD2055">
      <w:pPr>
        <w:spacing w:line="260" w:lineRule="atLeast"/>
        <w:rPr>
          <w:rFonts w:eastAsia="Calibri"/>
          <w:highlight w:val="cyan"/>
          <w:lang w:eastAsia="en-US"/>
        </w:rPr>
      </w:pPr>
    </w:p>
    <w:p w14:paraId="5ABBC531" w14:textId="77777777" w:rsidR="00FD2055" w:rsidRPr="00FD2055" w:rsidRDefault="00FD2055" w:rsidP="00FD2055">
      <w:pPr>
        <w:rPr>
          <w:rFonts w:eastAsia="Calibri"/>
          <w:b/>
          <w:i/>
          <w:sz w:val="22"/>
          <w:szCs w:val="22"/>
          <w:lang w:eastAsia="en-US"/>
        </w:rPr>
      </w:pPr>
      <w:bookmarkStart w:id="1532" w:name="_Toc389729076"/>
      <w:bookmarkStart w:id="1533" w:name="_Toc403472770"/>
      <w:r w:rsidRPr="00FD2055">
        <w:rPr>
          <w:rFonts w:eastAsia="Calibri"/>
          <w:b/>
          <w:i/>
          <w:sz w:val="22"/>
          <w:szCs w:val="22"/>
          <w:lang w:eastAsia="en-US"/>
        </w:rPr>
        <w:t>Monitoring data</w:t>
      </w:r>
      <w:bookmarkEnd w:id="1532"/>
      <w:bookmarkEnd w:id="1533"/>
    </w:p>
    <w:p w14:paraId="7088C423" w14:textId="77777777" w:rsidR="003E7F23" w:rsidRDefault="003E7F23" w:rsidP="003E7F23">
      <w:pPr>
        <w:spacing w:line="260" w:lineRule="atLeast"/>
        <w:rPr>
          <w:rFonts w:eastAsia="Calibri"/>
          <w:lang w:eastAsia="en-US"/>
        </w:rPr>
      </w:pPr>
    </w:p>
    <w:p w14:paraId="49D95CAA" w14:textId="77777777" w:rsidR="003E7F23" w:rsidRDefault="003E7F23" w:rsidP="003E7F23">
      <w:pPr>
        <w:spacing w:line="260" w:lineRule="atLeast"/>
        <w:rPr>
          <w:rFonts w:eastAsia="Calibri"/>
          <w:lang w:eastAsia="en-US"/>
        </w:rPr>
      </w:pPr>
      <w:r>
        <w:rPr>
          <w:rFonts w:eastAsia="Calibri"/>
          <w:lang w:eastAsia="en-US"/>
        </w:rPr>
        <w:t>There are no monitoring data available on the products.</w:t>
      </w:r>
    </w:p>
    <w:p w14:paraId="32C4B99B" w14:textId="77777777" w:rsidR="003E7F23" w:rsidRPr="00A53EE0" w:rsidRDefault="003E7F23" w:rsidP="003E7F23">
      <w:pPr>
        <w:spacing w:line="260" w:lineRule="atLeast"/>
        <w:rPr>
          <w:rFonts w:eastAsia="Calibri"/>
          <w:lang w:eastAsia="en-US"/>
        </w:rPr>
      </w:pPr>
    </w:p>
    <w:p w14:paraId="40112C9A" w14:textId="77777777" w:rsidR="00FD2055" w:rsidRPr="00FD2055" w:rsidRDefault="00FD2055" w:rsidP="00FD2055">
      <w:pPr>
        <w:spacing w:line="260" w:lineRule="atLeast"/>
        <w:rPr>
          <w:rFonts w:eastAsia="Calibri"/>
          <w:lang w:eastAsia="en-US"/>
        </w:rPr>
      </w:pPr>
    </w:p>
    <w:p w14:paraId="6DE8D9BF" w14:textId="77777777" w:rsidR="00FD2055" w:rsidRPr="00FD2055" w:rsidRDefault="00FD2055" w:rsidP="00FD2055">
      <w:pPr>
        <w:rPr>
          <w:rFonts w:eastAsia="Calibri"/>
          <w:b/>
          <w:i/>
          <w:sz w:val="22"/>
          <w:szCs w:val="22"/>
          <w:lang w:eastAsia="en-US"/>
        </w:rPr>
      </w:pPr>
      <w:bookmarkStart w:id="1534" w:name="_Toc389729077"/>
      <w:bookmarkStart w:id="1535" w:name="_Toc403472771"/>
      <w:r w:rsidRPr="00FD2055">
        <w:rPr>
          <w:rFonts w:eastAsia="Calibri"/>
          <w:b/>
          <w:i/>
          <w:sz w:val="22"/>
          <w:szCs w:val="22"/>
          <w:lang w:eastAsia="en-US"/>
        </w:rPr>
        <w:t>Dietary exposure</w:t>
      </w:r>
      <w:bookmarkEnd w:id="1534"/>
      <w:bookmarkEnd w:id="1535"/>
    </w:p>
    <w:p w14:paraId="18F6715F" w14:textId="77777777" w:rsidR="00FD2055" w:rsidRDefault="00FD2055" w:rsidP="00FD2055">
      <w:pPr>
        <w:spacing w:line="260" w:lineRule="atLeast"/>
        <w:rPr>
          <w:rFonts w:eastAsia="Calibri"/>
          <w:lang w:eastAsia="en-US"/>
        </w:rPr>
      </w:pPr>
    </w:p>
    <w:p w14:paraId="4167FC17" w14:textId="77777777" w:rsidR="00887571" w:rsidRPr="00FD2055" w:rsidRDefault="00887571" w:rsidP="00FD2055">
      <w:pPr>
        <w:spacing w:line="260" w:lineRule="atLeast"/>
        <w:rPr>
          <w:rFonts w:eastAsia="Calibri"/>
          <w:lang w:eastAsia="en-US"/>
        </w:rPr>
      </w:pPr>
    </w:p>
    <w:p w14:paraId="4D3EC922" w14:textId="77777777" w:rsidR="00FD2055" w:rsidRPr="00FD2055" w:rsidRDefault="00FD2055" w:rsidP="00FD2055">
      <w:pPr>
        <w:rPr>
          <w:rFonts w:eastAsia="Calibri"/>
          <w:i/>
          <w:sz w:val="22"/>
          <w:szCs w:val="22"/>
          <w:u w:val="single"/>
          <w:lang w:eastAsia="en-US"/>
        </w:rPr>
      </w:pPr>
      <w:bookmarkStart w:id="1536" w:name="_Toc389729078"/>
      <w:r w:rsidRPr="00FD2055">
        <w:rPr>
          <w:rFonts w:eastAsia="Calibri"/>
          <w:i/>
          <w:sz w:val="22"/>
          <w:szCs w:val="22"/>
          <w:u w:val="single"/>
          <w:lang w:eastAsia="en-US"/>
        </w:rPr>
        <w:t>List of scenarios</w:t>
      </w:r>
      <w:bookmarkEnd w:id="1536"/>
    </w:p>
    <w:p w14:paraId="7CB701D4" w14:textId="77777777" w:rsidR="004D2705" w:rsidRPr="00FD2055" w:rsidRDefault="004D2705" w:rsidP="00FD2055">
      <w:pPr>
        <w:spacing w:line="260" w:lineRule="atLeast"/>
        <w:rPr>
          <w:rFonts w:eastAsia="Calibri"/>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114"/>
        <w:gridCol w:w="1404"/>
        <w:gridCol w:w="3680"/>
        <w:gridCol w:w="3156"/>
      </w:tblGrid>
      <w:tr w:rsidR="00FD2055" w:rsidRPr="00FD2055" w14:paraId="63998BD2" w14:textId="77777777" w:rsidTr="00B874AD">
        <w:trPr>
          <w:tblHeader/>
        </w:trPr>
        <w:tc>
          <w:tcPr>
            <w:tcW w:w="5000" w:type="pct"/>
            <w:gridSpan w:val="4"/>
            <w:shd w:val="clear" w:color="auto" w:fill="FFFFCC"/>
          </w:tcPr>
          <w:p w14:paraId="13CE121D" w14:textId="77777777" w:rsidR="00FD2055" w:rsidRPr="00FD2055" w:rsidRDefault="00FD2055" w:rsidP="00FD2055">
            <w:pPr>
              <w:spacing w:line="260" w:lineRule="atLeast"/>
              <w:jc w:val="center"/>
              <w:rPr>
                <w:rFonts w:eastAsia="Calibri"/>
                <w:b/>
                <w:lang w:eastAsia="en-US"/>
              </w:rPr>
            </w:pPr>
            <w:r w:rsidRPr="00FD2055">
              <w:rPr>
                <w:rFonts w:eastAsia="Calibri"/>
                <w:b/>
                <w:lang w:eastAsia="en-US"/>
              </w:rPr>
              <w:t>Summary table of main representative dietary exposure scenarios</w:t>
            </w:r>
          </w:p>
        </w:tc>
      </w:tr>
      <w:tr w:rsidR="00FD2055" w:rsidRPr="00FD2055" w14:paraId="1F6C7E82" w14:textId="77777777" w:rsidTr="003E7F23">
        <w:trPr>
          <w:tblHeader/>
        </w:trPr>
        <w:tc>
          <w:tcPr>
            <w:tcW w:w="595" w:type="pct"/>
            <w:shd w:val="clear" w:color="auto" w:fill="auto"/>
            <w:tcMar>
              <w:top w:w="57" w:type="dxa"/>
              <w:bottom w:w="57" w:type="dxa"/>
            </w:tcMar>
          </w:tcPr>
          <w:p w14:paraId="1495D45A" w14:textId="77777777" w:rsidR="00FD2055" w:rsidRPr="00FD2055" w:rsidRDefault="00FD2055" w:rsidP="00FD2055">
            <w:pPr>
              <w:spacing w:line="260" w:lineRule="atLeast"/>
              <w:rPr>
                <w:rFonts w:eastAsia="Calibri"/>
                <w:b/>
                <w:lang w:eastAsia="en-US"/>
              </w:rPr>
            </w:pPr>
            <w:r w:rsidRPr="00FD2055">
              <w:rPr>
                <w:rFonts w:eastAsia="Calibri"/>
                <w:b/>
                <w:lang w:eastAsia="en-US"/>
              </w:rPr>
              <w:t>Scenario number</w:t>
            </w:r>
          </w:p>
        </w:tc>
        <w:tc>
          <w:tcPr>
            <w:tcW w:w="751" w:type="pct"/>
            <w:shd w:val="clear" w:color="auto" w:fill="auto"/>
            <w:tcMar>
              <w:top w:w="57" w:type="dxa"/>
              <w:bottom w:w="57" w:type="dxa"/>
            </w:tcMar>
          </w:tcPr>
          <w:p w14:paraId="53004B19" w14:textId="77777777" w:rsidR="00FD2055" w:rsidRPr="00FD2055" w:rsidRDefault="00FD2055" w:rsidP="00FD2055">
            <w:pPr>
              <w:spacing w:line="260" w:lineRule="atLeast"/>
              <w:rPr>
                <w:rFonts w:eastAsia="Calibri"/>
                <w:b/>
                <w:lang w:eastAsia="en-US"/>
              </w:rPr>
            </w:pPr>
            <w:r w:rsidRPr="00FD2055">
              <w:rPr>
                <w:rFonts w:eastAsia="Calibri"/>
                <w:b/>
                <w:lang w:eastAsia="en-US"/>
              </w:rPr>
              <w:t>Type of use</w:t>
            </w:r>
            <w:r w:rsidRPr="00FD2055">
              <w:rPr>
                <w:rFonts w:eastAsia="Calibri"/>
                <w:b/>
                <w:vertAlign w:val="superscript"/>
                <w:lang w:eastAsia="en-US"/>
              </w:rPr>
              <w:t>1</w:t>
            </w:r>
          </w:p>
        </w:tc>
        <w:tc>
          <w:tcPr>
            <w:tcW w:w="1967" w:type="pct"/>
            <w:shd w:val="clear" w:color="auto" w:fill="auto"/>
            <w:tcMar>
              <w:top w:w="57" w:type="dxa"/>
              <w:bottom w:w="57" w:type="dxa"/>
            </w:tcMar>
          </w:tcPr>
          <w:p w14:paraId="4D4DE615" w14:textId="77777777" w:rsidR="00FD2055" w:rsidRPr="00FD2055" w:rsidRDefault="00FD2055" w:rsidP="00FD2055">
            <w:pPr>
              <w:spacing w:line="260" w:lineRule="atLeast"/>
              <w:rPr>
                <w:rFonts w:eastAsia="Calibri"/>
                <w:b/>
                <w:lang w:eastAsia="en-US"/>
              </w:rPr>
            </w:pPr>
            <w:r w:rsidRPr="00FD2055">
              <w:rPr>
                <w:rFonts w:eastAsia="Calibri"/>
                <w:b/>
                <w:lang w:eastAsia="en-US"/>
              </w:rPr>
              <w:t>Description of scenario</w:t>
            </w:r>
          </w:p>
        </w:tc>
        <w:tc>
          <w:tcPr>
            <w:tcW w:w="1686" w:type="pct"/>
            <w:shd w:val="clear" w:color="auto" w:fill="auto"/>
            <w:tcMar>
              <w:top w:w="57" w:type="dxa"/>
              <w:bottom w:w="57" w:type="dxa"/>
            </w:tcMar>
          </w:tcPr>
          <w:p w14:paraId="408091F7" w14:textId="77777777" w:rsidR="00FD2055" w:rsidRPr="00FD2055" w:rsidRDefault="00FD2055" w:rsidP="00FD2055">
            <w:pPr>
              <w:spacing w:line="260" w:lineRule="atLeast"/>
              <w:rPr>
                <w:rFonts w:eastAsia="Calibri"/>
                <w:b/>
                <w:lang w:eastAsia="en-US"/>
              </w:rPr>
            </w:pPr>
            <w:r w:rsidRPr="00FD2055">
              <w:rPr>
                <w:rFonts w:eastAsia="Calibri"/>
                <w:b/>
                <w:lang w:eastAsia="en-US"/>
              </w:rPr>
              <w:t>Subject of exposure</w:t>
            </w:r>
            <w:r w:rsidRPr="00FD2055">
              <w:rPr>
                <w:rFonts w:eastAsia="Calibri"/>
                <w:b/>
                <w:vertAlign w:val="superscript"/>
                <w:lang w:eastAsia="en-US"/>
              </w:rPr>
              <w:t>2</w:t>
            </w:r>
          </w:p>
        </w:tc>
      </w:tr>
      <w:tr w:rsidR="003E7F23" w:rsidRPr="00FD2055" w14:paraId="6387623B" w14:textId="77777777" w:rsidTr="003E7F23">
        <w:trPr>
          <w:tblHeader/>
        </w:trPr>
        <w:tc>
          <w:tcPr>
            <w:tcW w:w="595" w:type="pct"/>
            <w:tcMar>
              <w:top w:w="57" w:type="dxa"/>
              <w:bottom w:w="57" w:type="dxa"/>
            </w:tcMar>
          </w:tcPr>
          <w:p w14:paraId="203E0989" w14:textId="77777777" w:rsidR="003E7F23" w:rsidRPr="000913C3" w:rsidRDefault="003E7F23" w:rsidP="003E7F23">
            <w:pPr>
              <w:spacing w:line="260" w:lineRule="atLeast"/>
              <w:rPr>
                <w:rFonts w:eastAsia="Calibri"/>
                <w:lang w:eastAsia="en-US"/>
              </w:rPr>
            </w:pPr>
            <w:r w:rsidRPr="000913C3">
              <w:rPr>
                <w:rFonts w:eastAsia="Calibri"/>
                <w:lang w:eastAsia="en-US"/>
              </w:rPr>
              <w:t xml:space="preserve">2. </w:t>
            </w:r>
          </w:p>
        </w:tc>
        <w:tc>
          <w:tcPr>
            <w:tcW w:w="751" w:type="pct"/>
            <w:shd w:val="clear" w:color="auto" w:fill="auto"/>
            <w:tcMar>
              <w:top w:w="57" w:type="dxa"/>
              <w:bottom w:w="57" w:type="dxa"/>
            </w:tcMar>
          </w:tcPr>
          <w:p w14:paraId="07008B1D" w14:textId="77777777" w:rsidR="003E7F23" w:rsidRPr="000913C3" w:rsidRDefault="003E7F23" w:rsidP="003E7F23">
            <w:pPr>
              <w:spacing w:line="260" w:lineRule="atLeast"/>
              <w:rPr>
                <w:rFonts w:eastAsia="Calibri"/>
                <w:lang w:eastAsia="en-US"/>
              </w:rPr>
            </w:pPr>
            <w:r w:rsidRPr="000913C3">
              <w:rPr>
                <w:rFonts w:eastAsia="Calibri"/>
                <w:lang w:eastAsia="en-US"/>
              </w:rPr>
              <w:t>Professional use</w:t>
            </w:r>
          </w:p>
        </w:tc>
        <w:tc>
          <w:tcPr>
            <w:tcW w:w="1967" w:type="pct"/>
            <w:tcMar>
              <w:top w:w="57" w:type="dxa"/>
              <w:bottom w:w="57" w:type="dxa"/>
            </w:tcMar>
          </w:tcPr>
          <w:p w14:paraId="3AE58FCF" w14:textId="77777777" w:rsidR="003E7F23" w:rsidRPr="000913C3" w:rsidRDefault="003E7F23" w:rsidP="003E7F23">
            <w:pPr>
              <w:spacing w:line="260" w:lineRule="atLeast"/>
              <w:rPr>
                <w:rFonts w:eastAsia="Calibri"/>
                <w:lang w:eastAsia="en-US"/>
              </w:rPr>
            </w:pPr>
            <w:r w:rsidRPr="000913C3">
              <w:rPr>
                <w:rFonts w:eastAsia="Calibri"/>
                <w:lang w:eastAsia="en-US"/>
              </w:rPr>
              <w:t>Application-manual dipping of teats after milking (see scenario professional exposure)</w:t>
            </w:r>
          </w:p>
        </w:tc>
        <w:tc>
          <w:tcPr>
            <w:tcW w:w="1686" w:type="pct"/>
            <w:shd w:val="clear" w:color="auto" w:fill="auto"/>
            <w:tcMar>
              <w:top w:w="57" w:type="dxa"/>
              <w:bottom w:w="57" w:type="dxa"/>
            </w:tcMar>
          </w:tcPr>
          <w:p w14:paraId="13CABB7D" w14:textId="77777777" w:rsidR="003E7F23" w:rsidRPr="000913C3" w:rsidRDefault="003E7F23" w:rsidP="003E7F23">
            <w:pPr>
              <w:spacing w:line="260" w:lineRule="atLeast"/>
              <w:rPr>
                <w:rFonts w:eastAsia="Calibri"/>
                <w:lang w:eastAsia="en-US"/>
              </w:rPr>
            </w:pPr>
            <w:r w:rsidRPr="000913C3">
              <w:rPr>
                <w:rFonts w:eastAsia="Calibri"/>
                <w:lang w:eastAsia="en-US"/>
              </w:rPr>
              <w:t>Milk</w:t>
            </w:r>
          </w:p>
        </w:tc>
      </w:tr>
      <w:tr w:rsidR="003E7F23" w:rsidRPr="00FD2055" w14:paraId="4515BCBB" w14:textId="77777777" w:rsidTr="003E7F23">
        <w:trPr>
          <w:tblHeader/>
        </w:trPr>
        <w:tc>
          <w:tcPr>
            <w:tcW w:w="595" w:type="pct"/>
            <w:tcMar>
              <w:top w:w="57" w:type="dxa"/>
              <w:bottom w:w="57" w:type="dxa"/>
            </w:tcMar>
          </w:tcPr>
          <w:p w14:paraId="5BD057A2" w14:textId="77777777" w:rsidR="003E7F23" w:rsidRPr="000913C3" w:rsidRDefault="003E7F23" w:rsidP="003E7F23">
            <w:pPr>
              <w:spacing w:line="260" w:lineRule="atLeast"/>
              <w:rPr>
                <w:rFonts w:eastAsia="Calibri"/>
                <w:lang w:eastAsia="en-US"/>
              </w:rPr>
            </w:pPr>
            <w:r w:rsidRPr="000913C3">
              <w:rPr>
                <w:rFonts w:eastAsia="Calibri"/>
                <w:lang w:eastAsia="en-US"/>
              </w:rPr>
              <w:t>3.</w:t>
            </w:r>
          </w:p>
        </w:tc>
        <w:tc>
          <w:tcPr>
            <w:tcW w:w="751" w:type="pct"/>
            <w:shd w:val="clear" w:color="auto" w:fill="auto"/>
            <w:tcMar>
              <w:top w:w="57" w:type="dxa"/>
              <w:bottom w:w="57" w:type="dxa"/>
            </w:tcMar>
          </w:tcPr>
          <w:p w14:paraId="62BED8C3" w14:textId="77777777" w:rsidR="003E7F23" w:rsidRPr="000913C3" w:rsidRDefault="003E7F23" w:rsidP="003E7F23">
            <w:pPr>
              <w:spacing w:line="260" w:lineRule="atLeast"/>
              <w:rPr>
                <w:rFonts w:eastAsia="Calibri"/>
                <w:lang w:eastAsia="en-US"/>
              </w:rPr>
            </w:pPr>
            <w:r w:rsidRPr="000913C3">
              <w:rPr>
                <w:rFonts w:eastAsia="Calibri"/>
                <w:lang w:eastAsia="en-US"/>
              </w:rPr>
              <w:t>Professional use</w:t>
            </w:r>
          </w:p>
        </w:tc>
        <w:tc>
          <w:tcPr>
            <w:tcW w:w="1967" w:type="pct"/>
            <w:tcMar>
              <w:top w:w="57" w:type="dxa"/>
              <w:bottom w:w="57" w:type="dxa"/>
            </w:tcMar>
          </w:tcPr>
          <w:p w14:paraId="4E8E94CB" w14:textId="77777777" w:rsidR="003E7F23" w:rsidRPr="000913C3" w:rsidRDefault="003E7F23" w:rsidP="003E7F23">
            <w:pPr>
              <w:spacing w:line="260" w:lineRule="atLeast"/>
              <w:rPr>
                <w:rFonts w:eastAsia="Calibri"/>
                <w:lang w:eastAsia="en-US"/>
              </w:rPr>
            </w:pPr>
            <w:r w:rsidRPr="000913C3">
              <w:rPr>
                <w:rFonts w:eastAsia="Calibri"/>
                <w:lang w:eastAsia="en-US"/>
              </w:rPr>
              <w:t>Application-manual spraying of teats after milking (see scenario professional exposure)</w:t>
            </w:r>
          </w:p>
        </w:tc>
        <w:tc>
          <w:tcPr>
            <w:tcW w:w="1686" w:type="pct"/>
            <w:shd w:val="clear" w:color="auto" w:fill="auto"/>
            <w:tcMar>
              <w:top w:w="57" w:type="dxa"/>
              <w:bottom w:w="57" w:type="dxa"/>
            </w:tcMar>
          </w:tcPr>
          <w:p w14:paraId="4EEF156C" w14:textId="77777777" w:rsidR="003E7F23" w:rsidRPr="000913C3" w:rsidRDefault="003E7F23" w:rsidP="003E7F23">
            <w:pPr>
              <w:spacing w:line="260" w:lineRule="atLeast"/>
              <w:rPr>
                <w:rFonts w:eastAsia="Calibri"/>
                <w:lang w:eastAsia="en-US"/>
              </w:rPr>
            </w:pPr>
            <w:r w:rsidRPr="000913C3">
              <w:rPr>
                <w:rFonts w:eastAsia="Calibri"/>
                <w:lang w:eastAsia="en-US"/>
              </w:rPr>
              <w:t>Milk</w:t>
            </w:r>
          </w:p>
        </w:tc>
      </w:tr>
      <w:tr w:rsidR="003E7F23" w:rsidRPr="00FD2055" w14:paraId="6F3E4414" w14:textId="77777777" w:rsidTr="003E7F23">
        <w:trPr>
          <w:tblHeader/>
        </w:trPr>
        <w:tc>
          <w:tcPr>
            <w:tcW w:w="595" w:type="pct"/>
            <w:tcMar>
              <w:top w:w="57" w:type="dxa"/>
              <w:bottom w:w="57" w:type="dxa"/>
            </w:tcMar>
          </w:tcPr>
          <w:p w14:paraId="6DF62C5F" w14:textId="1A498A1A" w:rsidR="003E7F23" w:rsidRPr="000913C3" w:rsidRDefault="00EA6156" w:rsidP="003E7F23">
            <w:pPr>
              <w:spacing w:line="260" w:lineRule="atLeast"/>
              <w:rPr>
                <w:rFonts w:eastAsia="Calibri"/>
                <w:lang w:eastAsia="en-US"/>
              </w:rPr>
            </w:pPr>
            <w:r>
              <w:rPr>
                <w:rFonts w:eastAsia="Calibri"/>
                <w:lang w:eastAsia="en-US"/>
              </w:rPr>
              <w:lastRenderedPageBreak/>
              <w:t>6</w:t>
            </w:r>
            <w:r w:rsidR="003E7F23" w:rsidRPr="000913C3">
              <w:rPr>
                <w:rFonts w:eastAsia="Calibri"/>
                <w:lang w:eastAsia="en-US"/>
              </w:rPr>
              <w:t>.</w:t>
            </w:r>
          </w:p>
        </w:tc>
        <w:tc>
          <w:tcPr>
            <w:tcW w:w="751" w:type="pct"/>
            <w:shd w:val="clear" w:color="auto" w:fill="auto"/>
            <w:tcMar>
              <w:top w:w="57" w:type="dxa"/>
              <w:bottom w:w="57" w:type="dxa"/>
            </w:tcMar>
          </w:tcPr>
          <w:p w14:paraId="18111B92" w14:textId="77777777" w:rsidR="003E7F23" w:rsidRPr="000913C3" w:rsidRDefault="003E7F23" w:rsidP="003E7F23">
            <w:pPr>
              <w:spacing w:line="260" w:lineRule="atLeast"/>
              <w:rPr>
                <w:rFonts w:eastAsia="Calibri"/>
                <w:lang w:eastAsia="en-US"/>
              </w:rPr>
            </w:pPr>
            <w:r w:rsidRPr="000913C3">
              <w:rPr>
                <w:rFonts w:eastAsia="Calibri"/>
                <w:lang w:eastAsia="en-US"/>
              </w:rPr>
              <w:t>Professional use</w:t>
            </w:r>
          </w:p>
        </w:tc>
        <w:tc>
          <w:tcPr>
            <w:tcW w:w="1967" w:type="pct"/>
            <w:tcMar>
              <w:top w:w="57" w:type="dxa"/>
              <w:bottom w:w="57" w:type="dxa"/>
            </w:tcMar>
          </w:tcPr>
          <w:p w14:paraId="635B689C" w14:textId="77777777" w:rsidR="003E7F23" w:rsidRPr="000913C3" w:rsidRDefault="003E7F23" w:rsidP="003E7F23">
            <w:pPr>
              <w:spacing w:line="260" w:lineRule="atLeast"/>
              <w:rPr>
                <w:rFonts w:eastAsia="Calibri"/>
                <w:lang w:eastAsia="en-US"/>
              </w:rPr>
            </w:pPr>
            <w:r w:rsidRPr="000913C3">
              <w:rPr>
                <w:rFonts w:eastAsia="Calibri"/>
                <w:lang w:eastAsia="en-US"/>
              </w:rPr>
              <w:t>Application-aut</w:t>
            </w:r>
            <w:r>
              <w:rPr>
                <w:rFonts w:eastAsia="Calibri"/>
                <w:lang w:eastAsia="en-US"/>
              </w:rPr>
              <w:t>o</w:t>
            </w:r>
            <w:r w:rsidRPr="000913C3">
              <w:rPr>
                <w:rFonts w:eastAsia="Calibri"/>
                <w:lang w:eastAsia="en-US"/>
              </w:rPr>
              <w:t>matic spraying of teats after milking (</w:t>
            </w:r>
            <w:r w:rsidRPr="000913C3">
              <w:rPr>
                <w:rFonts w:eastAsia="Calibri"/>
                <w:u w:val="single"/>
                <w:lang w:eastAsia="en-US"/>
              </w:rPr>
              <w:t>additional scenario</w:t>
            </w:r>
            <w:r w:rsidRPr="000913C3">
              <w:rPr>
                <w:rFonts w:eastAsia="Calibri"/>
                <w:lang w:eastAsia="en-US"/>
              </w:rPr>
              <w:t>, no professional exposure)</w:t>
            </w:r>
          </w:p>
        </w:tc>
        <w:tc>
          <w:tcPr>
            <w:tcW w:w="1686" w:type="pct"/>
            <w:shd w:val="clear" w:color="auto" w:fill="auto"/>
            <w:tcMar>
              <w:top w:w="57" w:type="dxa"/>
              <w:bottom w:w="57" w:type="dxa"/>
            </w:tcMar>
          </w:tcPr>
          <w:p w14:paraId="44C907D5" w14:textId="77777777" w:rsidR="003E7F23" w:rsidRPr="000913C3" w:rsidRDefault="003E7F23" w:rsidP="003E7F23">
            <w:pPr>
              <w:spacing w:line="260" w:lineRule="atLeast"/>
              <w:rPr>
                <w:rFonts w:eastAsia="Calibri"/>
                <w:lang w:eastAsia="en-US"/>
              </w:rPr>
            </w:pPr>
            <w:r w:rsidRPr="000913C3">
              <w:rPr>
                <w:rFonts w:eastAsia="Calibri"/>
                <w:lang w:eastAsia="en-US"/>
              </w:rPr>
              <w:t>Milk</w:t>
            </w:r>
          </w:p>
        </w:tc>
      </w:tr>
    </w:tbl>
    <w:p w14:paraId="42C69AF7" w14:textId="77777777" w:rsidR="00FD2055" w:rsidRPr="000D592B" w:rsidRDefault="00FD2055" w:rsidP="00FD2055">
      <w:pPr>
        <w:spacing w:line="0" w:lineRule="atLeast"/>
        <w:rPr>
          <w:rFonts w:eastAsia="Calibri"/>
          <w:iCs/>
          <w:sz w:val="16"/>
          <w:lang w:eastAsia="en-US"/>
        </w:rPr>
      </w:pPr>
      <w:r w:rsidRPr="000D592B">
        <w:rPr>
          <w:rFonts w:eastAsia="Calibri"/>
          <w:iCs/>
          <w:sz w:val="16"/>
          <w:vertAlign w:val="superscript"/>
          <w:lang w:eastAsia="en-US"/>
        </w:rPr>
        <w:t>1</w:t>
      </w:r>
      <w:r w:rsidRPr="000D592B">
        <w:rPr>
          <w:rFonts w:eastAsia="Calibri"/>
          <w:iCs/>
          <w:sz w:val="16"/>
          <w:lang w:eastAsia="en-US"/>
        </w:rPr>
        <w:t xml:space="preserve"> e.g. animal husbandry, food industry, professional use, residential use. </w:t>
      </w:r>
    </w:p>
    <w:p w14:paraId="5833DE8E" w14:textId="77777777" w:rsidR="00FD2055" w:rsidRPr="000D592B" w:rsidRDefault="00FD2055" w:rsidP="00FD2055">
      <w:pPr>
        <w:spacing w:line="0" w:lineRule="atLeast"/>
        <w:rPr>
          <w:rFonts w:eastAsia="Calibri"/>
          <w:sz w:val="18"/>
          <w:lang w:eastAsia="en-US"/>
        </w:rPr>
      </w:pPr>
      <w:r w:rsidRPr="000D592B">
        <w:rPr>
          <w:rFonts w:eastAsia="Calibri"/>
          <w:iCs/>
          <w:sz w:val="16"/>
          <w:vertAlign w:val="superscript"/>
          <w:lang w:eastAsia="en-US"/>
        </w:rPr>
        <w:t>2</w:t>
      </w:r>
      <w:r w:rsidRPr="000D592B">
        <w:rPr>
          <w:rFonts w:eastAsia="Calibri"/>
          <w:iCs/>
          <w:sz w:val="16"/>
          <w:lang w:eastAsia="en-US"/>
        </w:rPr>
        <w:t xml:space="preserve"> e.g. chicken, milk, beer</w:t>
      </w:r>
    </w:p>
    <w:p w14:paraId="58EDCBD8" w14:textId="77777777" w:rsidR="00FD2055" w:rsidRPr="00FD2055" w:rsidRDefault="00FD2055" w:rsidP="00FD2055">
      <w:pPr>
        <w:spacing w:line="260" w:lineRule="atLeast"/>
        <w:rPr>
          <w:rFonts w:ascii="Times New Roman" w:eastAsia="Calibri" w:hAnsi="Times New Roman"/>
          <w:i/>
          <w:iCs/>
          <w:lang w:eastAsia="en-US"/>
        </w:rPr>
      </w:pPr>
    </w:p>
    <w:p w14:paraId="35B20AA4" w14:textId="77777777" w:rsidR="00FD2055" w:rsidRPr="00FD2055" w:rsidRDefault="00FD2055" w:rsidP="00FD2055">
      <w:pPr>
        <w:spacing w:line="260" w:lineRule="atLeast"/>
        <w:rPr>
          <w:rFonts w:eastAsia="Calibri"/>
          <w:lang w:eastAsia="en-US"/>
        </w:rPr>
      </w:pPr>
    </w:p>
    <w:p w14:paraId="0A4F0202" w14:textId="77777777" w:rsidR="00FD2055" w:rsidRPr="00FD2055" w:rsidRDefault="00FD2055" w:rsidP="00FD2055">
      <w:pPr>
        <w:rPr>
          <w:rFonts w:eastAsia="Calibri"/>
          <w:i/>
          <w:sz w:val="22"/>
          <w:szCs w:val="22"/>
          <w:u w:val="single"/>
          <w:lang w:eastAsia="en-US"/>
        </w:rPr>
      </w:pPr>
      <w:bookmarkStart w:id="1537" w:name="_Toc389729079"/>
      <w:r w:rsidRPr="00FD2055">
        <w:rPr>
          <w:rFonts w:eastAsia="Calibri"/>
          <w:i/>
          <w:sz w:val="22"/>
          <w:szCs w:val="22"/>
          <w:u w:val="single"/>
          <w:lang w:eastAsia="en-US"/>
        </w:rPr>
        <w:t>Information of non-biocidal use of the active substance</w:t>
      </w:r>
      <w:bookmarkEnd w:id="1537"/>
    </w:p>
    <w:p w14:paraId="140CC4B2" w14:textId="77777777" w:rsidR="003E7F23" w:rsidRDefault="003E7F23" w:rsidP="003E7F23">
      <w:pPr>
        <w:spacing w:line="260" w:lineRule="atLeast"/>
        <w:jc w:val="both"/>
        <w:rPr>
          <w:rFonts w:eastAsia="Calibri"/>
          <w:lang w:eastAsia="en-US"/>
        </w:rPr>
      </w:pPr>
    </w:p>
    <w:p w14:paraId="48E29C75" w14:textId="77777777" w:rsidR="003E7F23" w:rsidRDefault="003E7F23" w:rsidP="003E7F23">
      <w:pPr>
        <w:spacing w:line="260" w:lineRule="atLeast"/>
        <w:jc w:val="both"/>
        <w:rPr>
          <w:rFonts w:eastAsia="Calibri"/>
          <w:lang w:eastAsia="en-US"/>
        </w:rPr>
      </w:pPr>
      <w:r>
        <w:rPr>
          <w:rFonts w:eastAsia="Calibri"/>
          <w:lang w:eastAsia="en-US"/>
        </w:rPr>
        <w:t>Not applicable since this is an application for biocidal products.</w:t>
      </w:r>
    </w:p>
    <w:p w14:paraId="38990C65" w14:textId="77777777" w:rsidR="003E7F23" w:rsidRDefault="003E7F23" w:rsidP="003E7F23">
      <w:pPr>
        <w:spacing w:line="260" w:lineRule="atLeast"/>
        <w:jc w:val="both"/>
        <w:rPr>
          <w:rFonts w:eastAsia="Calibri"/>
          <w:lang w:eastAsia="en-US"/>
        </w:rPr>
      </w:pPr>
      <w:r>
        <w:rPr>
          <w:rFonts w:eastAsia="Calibri"/>
          <w:lang w:eastAsia="en-US"/>
        </w:rPr>
        <w:t>For the sake of completeness, additional sources of iodine with possibility of milk residues are listed in the table below.</w:t>
      </w:r>
    </w:p>
    <w:p w14:paraId="627D5B00" w14:textId="77777777" w:rsidR="003E7F23" w:rsidRPr="00A53EE0" w:rsidRDefault="003E7F23" w:rsidP="003E7F23">
      <w:pPr>
        <w:spacing w:line="260" w:lineRule="atLeast"/>
        <w:rPr>
          <w:rFonts w:eastAsia="Calibri"/>
          <w:lang w:eastAsia="en-US"/>
        </w:rPr>
      </w:pPr>
    </w:p>
    <w:p w14:paraId="7E1906CF" w14:textId="77777777" w:rsidR="00EA6CCA" w:rsidRDefault="00EA6CCA" w:rsidP="00FD2055">
      <w:pPr>
        <w:spacing w:line="260" w:lineRule="atLeast"/>
        <w:rPr>
          <w:rFonts w:ascii="Times New Roman" w:eastAsia="Calibri" w:hAnsi="Times New Roman"/>
          <w:i/>
          <w:iCs/>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911"/>
        <w:gridCol w:w="1474"/>
        <w:gridCol w:w="3497"/>
        <w:gridCol w:w="3472"/>
      </w:tblGrid>
      <w:tr w:rsidR="00FD2055" w:rsidRPr="00FD2055" w14:paraId="74B88D18" w14:textId="77777777" w:rsidTr="00B874AD">
        <w:trPr>
          <w:tblHeader/>
        </w:trPr>
        <w:tc>
          <w:tcPr>
            <w:tcW w:w="5000" w:type="pct"/>
            <w:gridSpan w:val="4"/>
            <w:shd w:val="clear" w:color="auto" w:fill="FFFFCC"/>
          </w:tcPr>
          <w:p w14:paraId="21271E0D" w14:textId="77777777" w:rsidR="00FD2055" w:rsidRPr="00FD2055" w:rsidRDefault="00FD2055" w:rsidP="00FD2055">
            <w:pPr>
              <w:spacing w:line="260" w:lineRule="atLeast"/>
              <w:jc w:val="center"/>
              <w:rPr>
                <w:rFonts w:eastAsia="Calibri"/>
                <w:b/>
                <w:lang w:eastAsia="en-US"/>
              </w:rPr>
            </w:pPr>
            <w:r w:rsidRPr="00FD2055">
              <w:rPr>
                <w:rFonts w:eastAsia="Calibri"/>
                <w:b/>
                <w:lang w:eastAsia="en-US"/>
              </w:rPr>
              <w:t>Summary table of other (non-biocidal) uses</w:t>
            </w:r>
          </w:p>
        </w:tc>
      </w:tr>
      <w:tr w:rsidR="00FD2055" w:rsidRPr="00FD2055" w14:paraId="1C3EB73F" w14:textId="77777777" w:rsidTr="00395813">
        <w:trPr>
          <w:tblHeader/>
        </w:trPr>
        <w:tc>
          <w:tcPr>
            <w:tcW w:w="487" w:type="pct"/>
            <w:shd w:val="clear" w:color="auto" w:fill="auto"/>
            <w:tcMar>
              <w:top w:w="57" w:type="dxa"/>
              <w:bottom w:w="57" w:type="dxa"/>
            </w:tcMar>
          </w:tcPr>
          <w:p w14:paraId="6709D0A5" w14:textId="77777777" w:rsidR="00FD2055" w:rsidRPr="00FD2055" w:rsidRDefault="00FD2055" w:rsidP="00FD2055">
            <w:pPr>
              <w:spacing w:line="260" w:lineRule="atLeast"/>
              <w:rPr>
                <w:rFonts w:eastAsia="Calibri"/>
                <w:lang w:eastAsia="en-US"/>
              </w:rPr>
            </w:pPr>
          </w:p>
        </w:tc>
        <w:tc>
          <w:tcPr>
            <w:tcW w:w="788" w:type="pct"/>
            <w:shd w:val="clear" w:color="auto" w:fill="auto"/>
            <w:tcMar>
              <w:top w:w="57" w:type="dxa"/>
              <w:bottom w:w="57" w:type="dxa"/>
            </w:tcMar>
          </w:tcPr>
          <w:p w14:paraId="7E963EC0" w14:textId="77777777" w:rsidR="00FD2055" w:rsidRPr="00FD2055" w:rsidRDefault="00FD2055" w:rsidP="00FD2055">
            <w:pPr>
              <w:spacing w:line="260" w:lineRule="atLeast"/>
              <w:rPr>
                <w:rFonts w:eastAsia="Calibri"/>
                <w:b/>
                <w:lang w:eastAsia="en-US"/>
              </w:rPr>
            </w:pPr>
            <w:r w:rsidRPr="00FD2055">
              <w:rPr>
                <w:rFonts w:eastAsia="Calibri"/>
                <w:b/>
                <w:lang w:eastAsia="en-US"/>
              </w:rPr>
              <w:t>Sector of use</w:t>
            </w:r>
          </w:p>
        </w:tc>
        <w:tc>
          <w:tcPr>
            <w:tcW w:w="1869" w:type="pct"/>
            <w:shd w:val="clear" w:color="auto" w:fill="auto"/>
            <w:tcMar>
              <w:top w:w="57" w:type="dxa"/>
              <w:bottom w:w="57" w:type="dxa"/>
            </w:tcMar>
          </w:tcPr>
          <w:p w14:paraId="64F252C5" w14:textId="77777777" w:rsidR="00FD2055" w:rsidRPr="00FD2055" w:rsidRDefault="00FD2055" w:rsidP="00FD2055">
            <w:pPr>
              <w:spacing w:line="260" w:lineRule="atLeast"/>
              <w:rPr>
                <w:rFonts w:eastAsia="Calibri"/>
                <w:b/>
                <w:lang w:eastAsia="en-US"/>
              </w:rPr>
            </w:pPr>
            <w:r w:rsidRPr="00FD2055">
              <w:rPr>
                <w:rFonts w:eastAsia="Calibri"/>
                <w:b/>
                <w:lang w:eastAsia="en-US"/>
              </w:rPr>
              <w:t>Intended use</w:t>
            </w:r>
          </w:p>
        </w:tc>
        <w:tc>
          <w:tcPr>
            <w:tcW w:w="1856" w:type="pct"/>
            <w:shd w:val="clear" w:color="auto" w:fill="auto"/>
            <w:tcMar>
              <w:top w:w="57" w:type="dxa"/>
              <w:bottom w:w="57" w:type="dxa"/>
            </w:tcMar>
          </w:tcPr>
          <w:p w14:paraId="3F5E35B2" w14:textId="77777777" w:rsidR="00FD2055" w:rsidRPr="00FD2055" w:rsidRDefault="00FD2055" w:rsidP="00FD2055">
            <w:pPr>
              <w:spacing w:line="260" w:lineRule="atLeast"/>
              <w:rPr>
                <w:rFonts w:eastAsia="Calibri"/>
                <w:b/>
                <w:lang w:eastAsia="en-US"/>
              </w:rPr>
            </w:pPr>
            <w:r w:rsidRPr="00FD2055">
              <w:rPr>
                <w:rFonts w:eastAsia="Calibri"/>
                <w:b/>
                <w:lang w:eastAsia="en-US"/>
              </w:rPr>
              <w:t>Reference value(s)</w:t>
            </w:r>
          </w:p>
        </w:tc>
      </w:tr>
      <w:tr w:rsidR="003E7F23" w:rsidRPr="00FD2055" w14:paraId="19FCACBC" w14:textId="77777777" w:rsidTr="00395813">
        <w:trPr>
          <w:tblHeader/>
        </w:trPr>
        <w:tc>
          <w:tcPr>
            <w:tcW w:w="487" w:type="pct"/>
            <w:tcMar>
              <w:top w:w="57" w:type="dxa"/>
              <w:bottom w:w="57" w:type="dxa"/>
            </w:tcMar>
          </w:tcPr>
          <w:p w14:paraId="2D08AD9A" w14:textId="77777777" w:rsidR="003E7F23" w:rsidRPr="000913C3" w:rsidRDefault="003E7F23" w:rsidP="003E7F23">
            <w:pPr>
              <w:spacing w:line="260" w:lineRule="atLeast"/>
              <w:rPr>
                <w:rFonts w:eastAsia="Calibri"/>
                <w:lang w:eastAsia="en-US"/>
              </w:rPr>
            </w:pPr>
            <w:r w:rsidRPr="000913C3">
              <w:rPr>
                <w:rFonts w:eastAsia="Calibri"/>
                <w:lang w:eastAsia="en-US"/>
              </w:rPr>
              <w:t>1.</w:t>
            </w:r>
          </w:p>
        </w:tc>
        <w:tc>
          <w:tcPr>
            <w:tcW w:w="788" w:type="pct"/>
            <w:shd w:val="clear" w:color="auto" w:fill="auto"/>
            <w:tcMar>
              <w:top w:w="57" w:type="dxa"/>
              <w:bottom w:w="57" w:type="dxa"/>
            </w:tcMar>
          </w:tcPr>
          <w:p w14:paraId="40F8ABE3" w14:textId="77777777" w:rsidR="003E7F23" w:rsidRPr="000913C3" w:rsidRDefault="003E7F23" w:rsidP="003E7F23">
            <w:pPr>
              <w:spacing w:line="260" w:lineRule="atLeast"/>
              <w:rPr>
                <w:rFonts w:eastAsia="Calibri"/>
                <w:lang w:eastAsia="en-US"/>
              </w:rPr>
            </w:pPr>
            <w:r w:rsidRPr="000913C3">
              <w:rPr>
                <w:rFonts w:eastAsia="Calibri"/>
                <w:lang w:eastAsia="en-US"/>
              </w:rPr>
              <w:t>Veterinary use</w:t>
            </w:r>
          </w:p>
        </w:tc>
        <w:tc>
          <w:tcPr>
            <w:tcW w:w="1869" w:type="pct"/>
            <w:tcMar>
              <w:top w:w="57" w:type="dxa"/>
              <w:bottom w:w="57" w:type="dxa"/>
            </w:tcMar>
          </w:tcPr>
          <w:p w14:paraId="1EE6ED1F" w14:textId="77777777" w:rsidR="003E7F23" w:rsidRPr="000913C3" w:rsidRDefault="003E7F23" w:rsidP="003E7F23">
            <w:pPr>
              <w:spacing w:line="260" w:lineRule="atLeast"/>
              <w:rPr>
                <w:rFonts w:eastAsia="Calibri"/>
                <w:lang w:eastAsia="en-US"/>
              </w:rPr>
            </w:pPr>
            <w:r w:rsidRPr="000913C3">
              <w:rPr>
                <w:rFonts w:eastAsia="Calibri"/>
                <w:lang w:eastAsia="en-US"/>
              </w:rPr>
              <w:t>Teat disinfection</w:t>
            </w:r>
          </w:p>
        </w:tc>
        <w:tc>
          <w:tcPr>
            <w:tcW w:w="1856" w:type="pct"/>
            <w:shd w:val="clear" w:color="auto" w:fill="auto"/>
            <w:tcMar>
              <w:top w:w="57" w:type="dxa"/>
              <w:bottom w:w="57" w:type="dxa"/>
            </w:tcMar>
          </w:tcPr>
          <w:p w14:paraId="1C2386F2" w14:textId="77777777" w:rsidR="003E7F23" w:rsidRPr="000913C3" w:rsidRDefault="003E7F23" w:rsidP="003E7F23">
            <w:pPr>
              <w:spacing w:line="260" w:lineRule="atLeast"/>
              <w:rPr>
                <w:rFonts w:eastAsia="Calibri"/>
                <w:lang w:eastAsia="en-US"/>
              </w:rPr>
            </w:pPr>
            <w:r w:rsidRPr="000913C3">
              <w:rPr>
                <w:rFonts w:cs="Arial"/>
                <w:szCs w:val="26"/>
                <w:lang w:eastAsia="en-US"/>
              </w:rPr>
              <w:t>Inappropriate to elaborate Maximum Residue Levels for iodine and that iodine should therefore be included in Annex II of Council Regulation (EEC) 2377/90 (currently replaced by EU 37/2010) (EMEA)</w:t>
            </w:r>
            <w:r w:rsidRPr="000913C3">
              <w:rPr>
                <w:rFonts w:cs="Arial"/>
                <w:szCs w:val="26"/>
                <w:vertAlign w:val="superscript"/>
                <w:lang w:eastAsia="en-US"/>
              </w:rPr>
              <w:t>(1)</w:t>
            </w:r>
          </w:p>
        </w:tc>
      </w:tr>
      <w:tr w:rsidR="003E7F23" w:rsidRPr="00FD2055" w14:paraId="7AD41F7C" w14:textId="77777777" w:rsidTr="00395813">
        <w:trPr>
          <w:tblHeader/>
        </w:trPr>
        <w:tc>
          <w:tcPr>
            <w:tcW w:w="487" w:type="pct"/>
            <w:tcMar>
              <w:top w:w="57" w:type="dxa"/>
              <w:bottom w:w="57" w:type="dxa"/>
            </w:tcMar>
          </w:tcPr>
          <w:p w14:paraId="0D7B7254" w14:textId="77777777" w:rsidR="003E7F23" w:rsidRPr="000913C3" w:rsidRDefault="003E7F23" w:rsidP="003E7F23">
            <w:pPr>
              <w:spacing w:line="260" w:lineRule="atLeast"/>
              <w:rPr>
                <w:rFonts w:eastAsia="Calibri"/>
                <w:lang w:eastAsia="en-US"/>
              </w:rPr>
            </w:pPr>
            <w:r w:rsidRPr="000913C3">
              <w:rPr>
                <w:rFonts w:eastAsia="Calibri"/>
                <w:lang w:eastAsia="en-US"/>
              </w:rPr>
              <w:t>2.</w:t>
            </w:r>
          </w:p>
        </w:tc>
        <w:tc>
          <w:tcPr>
            <w:tcW w:w="788" w:type="pct"/>
            <w:shd w:val="clear" w:color="auto" w:fill="auto"/>
            <w:tcMar>
              <w:top w:w="57" w:type="dxa"/>
              <w:bottom w:w="57" w:type="dxa"/>
            </w:tcMar>
          </w:tcPr>
          <w:p w14:paraId="53DDC5AC" w14:textId="77777777" w:rsidR="003E7F23" w:rsidRPr="000913C3" w:rsidRDefault="003E7F23" w:rsidP="003E7F23">
            <w:pPr>
              <w:spacing w:line="260" w:lineRule="atLeast"/>
              <w:rPr>
                <w:rFonts w:eastAsia="Calibri"/>
                <w:lang w:eastAsia="en-US"/>
              </w:rPr>
            </w:pPr>
            <w:r w:rsidRPr="000913C3">
              <w:rPr>
                <w:rFonts w:eastAsia="Calibri"/>
                <w:lang w:eastAsia="en-US"/>
              </w:rPr>
              <w:t>Food &amp; Feed additive</w:t>
            </w:r>
          </w:p>
        </w:tc>
        <w:tc>
          <w:tcPr>
            <w:tcW w:w="1869" w:type="pct"/>
            <w:tcMar>
              <w:top w:w="57" w:type="dxa"/>
              <w:bottom w:w="57" w:type="dxa"/>
            </w:tcMar>
          </w:tcPr>
          <w:p w14:paraId="7DF54A6C" w14:textId="77777777" w:rsidR="003E7F23" w:rsidRPr="000913C3" w:rsidRDefault="003E7F23" w:rsidP="003E7F23">
            <w:pPr>
              <w:spacing w:line="260" w:lineRule="atLeast"/>
              <w:rPr>
                <w:rFonts w:eastAsia="Calibri"/>
                <w:lang w:eastAsia="en-US"/>
              </w:rPr>
            </w:pPr>
            <w:r w:rsidRPr="000913C3">
              <w:rPr>
                <w:rFonts w:eastAsia="Calibri"/>
                <w:lang w:eastAsia="en-US"/>
              </w:rPr>
              <w:t>Iodine containing salts in animal feedingstuff</w:t>
            </w:r>
          </w:p>
        </w:tc>
        <w:tc>
          <w:tcPr>
            <w:tcW w:w="1856" w:type="pct"/>
            <w:shd w:val="clear" w:color="auto" w:fill="auto"/>
            <w:tcMar>
              <w:top w:w="57" w:type="dxa"/>
              <w:bottom w:w="57" w:type="dxa"/>
            </w:tcMar>
          </w:tcPr>
          <w:p w14:paraId="46350380" w14:textId="77777777" w:rsidR="003E7F23" w:rsidRPr="000913C3" w:rsidRDefault="003E7F23" w:rsidP="003E7F23">
            <w:pPr>
              <w:spacing w:line="260" w:lineRule="atLeast"/>
              <w:rPr>
                <w:rFonts w:eastAsia="Calibri"/>
                <w:lang w:eastAsia="en-US"/>
              </w:rPr>
            </w:pPr>
            <w:r w:rsidRPr="000913C3">
              <w:rPr>
                <w:rFonts w:cs="Arial"/>
                <w:szCs w:val="26"/>
                <w:lang w:eastAsia="en-US"/>
              </w:rPr>
              <w:t>Inappropriate to elaborate Maximum Residue Levels for iodine and that iodine should therefore be included in Annex II of Council Regulation (EEC) 2377/90 (currently replaced by EU 37/2010)  (EMEA)</w:t>
            </w:r>
            <w:r w:rsidRPr="000913C3">
              <w:rPr>
                <w:rFonts w:cs="Arial"/>
                <w:szCs w:val="26"/>
                <w:vertAlign w:val="superscript"/>
                <w:lang w:eastAsia="en-US"/>
              </w:rPr>
              <w:t>(1)</w:t>
            </w:r>
          </w:p>
        </w:tc>
      </w:tr>
    </w:tbl>
    <w:p w14:paraId="36C8DE05" w14:textId="77777777" w:rsidR="003E7F23" w:rsidRPr="000913C3" w:rsidRDefault="003E7F23" w:rsidP="00B31994">
      <w:pPr>
        <w:numPr>
          <w:ilvl w:val="0"/>
          <w:numId w:val="9"/>
        </w:numPr>
        <w:spacing w:line="260" w:lineRule="atLeast"/>
        <w:rPr>
          <w:rFonts w:eastAsia="Calibri"/>
          <w:vertAlign w:val="superscript"/>
          <w:lang w:eastAsia="en-US"/>
        </w:rPr>
      </w:pPr>
      <w:r w:rsidRPr="000913C3">
        <w:rPr>
          <w:rFonts w:eastAsia="Calibri"/>
          <w:lang w:eastAsia="en-US"/>
        </w:rPr>
        <w:t>EMEA summary report on iodine (CVMP)</w:t>
      </w:r>
    </w:p>
    <w:p w14:paraId="52FA36F7" w14:textId="77777777" w:rsidR="00FD2055" w:rsidRDefault="00FD2055" w:rsidP="00FD2055">
      <w:pPr>
        <w:spacing w:line="260" w:lineRule="atLeast"/>
        <w:rPr>
          <w:rFonts w:eastAsia="Calibri"/>
          <w:lang w:eastAsia="en-US"/>
        </w:rPr>
      </w:pPr>
    </w:p>
    <w:p w14:paraId="008D8B46" w14:textId="77777777" w:rsidR="008236EA" w:rsidRDefault="008236EA" w:rsidP="008236EA">
      <w:pPr>
        <w:spacing w:line="276" w:lineRule="auto"/>
        <w:jc w:val="both"/>
        <w:rPr>
          <w:rFonts w:cs="Calibri"/>
          <w:lang w:val="en-US"/>
        </w:rPr>
      </w:pPr>
      <w:r w:rsidRPr="00D020A3">
        <w:rPr>
          <w:b/>
          <w:lang w:eastAsia="en-US"/>
        </w:rPr>
        <w:t>Note regarding need to set MRLs:</w:t>
      </w:r>
      <w:r w:rsidRPr="00D020A3">
        <w:rPr>
          <w:lang w:eastAsia="en-US"/>
        </w:rPr>
        <w:t xml:space="preserve"> </w:t>
      </w:r>
      <w:r w:rsidRPr="00D020A3">
        <w:rPr>
          <w:rFonts w:cs="Calibri"/>
          <w:lang w:val="en-US"/>
        </w:rPr>
        <w:t xml:space="preserve">Since the direct treatments of cows with iodine-containing veterinary hygiene products may lead to residues in milk, the need to set new maximum residue limits (MRLs) should be investigated according to the “Proposed decision for Iodine” of 31 January 2014. However, it should be acknowledged that iodine-based teat dips and sprays have a long history as veterinary medicines for the prevention of mastitis all over Europe and worldwide and that veterinary and biocidal uses are quite similar (if not identical) with respect to application frequency, iodine use concentration and product composition. The European Agency for the Evaluation of Medicinal Products (EMA) concluded in their summary report on iodine that it would be inappropriate to elaborate maximum residue levels (MRLs) for iodine. Therefore, iodine was included in Annex II of Council Regulation (EEC) 2377/90 (now repealed by Regulation (EC) No 470/2009) comprising the list of substances not subject to maximum residue limits. Commission Regulation (EU) No 37/2010 on pharmacologically active substances and their classification regarding maximum residue limits in foodstuffs of animal origin lists iodine </w:t>
      </w:r>
      <w:r w:rsidRPr="00D020A3">
        <w:rPr>
          <w:rFonts w:cs="Calibri"/>
          <w:lang w:val="en-US"/>
        </w:rPr>
        <w:lastRenderedPageBreak/>
        <w:t>(including inorganic compounds) in Table 1 “Allowed substances” of the Annex with a “no MRL required” entry for all food producing species and all target tissues (including milk).</w:t>
      </w:r>
    </w:p>
    <w:p w14:paraId="771AC4FB" w14:textId="77777777" w:rsidR="008236EA" w:rsidRDefault="008236EA" w:rsidP="00FD2055">
      <w:pPr>
        <w:spacing w:line="260" w:lineRule="atLeast"/>
        <w:rPr>
          <w:rFonts w:eastAsia="Calibri"/>
          <w:lang w:eastAsia="en-US"/>
        </w:rPr>
      </w:pPr>
    </w:p>
    <w:p w14:paraId="5903C446" w14:textId="77777777" w:rsidR="008236EA" w:rsidRPr="00FD2055" w:rsidRDefault="008236EA" w:rsidP="00FD2055">
      <w:pPr>
        <w:spacing w:line="260" w:lineRule="atLeast"/>
        <w:rPr>
          <w:rFonts w:eastAsia="Calibri"/>
          <w:lang w:eastAsia="en-US"/>
        </w:rPr>
      </w:pPr>
    </w:p>
    <w:p w14:paraId="641B70B4" w14:textId="77777777" w:rsidR="00FD2055" w:rsidRPr="00FD2055" w:rsidRDefault="00FD2055" w:rsidP="00FD2055">
      <w:pPr>
        <w:rPr>
          <w:rFonts w:eastAsia="Calibri"/>
          <w:i/>
          <w:sz w:val="22"/>
          <w:szCs w:val="22"/>
          <w:u w:val="single"/>
          <w:lang w:eastAsia="en-US"/>
        </w:rPr>
      </w:pPr>
      <w:bookmarkStart w:id="1538" w:name="_Toc389729080"/>
      <w:r w:rsidRPr="00FD2055">
        <w:rPr>
          <w:rFonts w:eastAsia="Calibri"/>
          <w:i/>
          <w:sz w:val="22"/>
          <w:szCs w:val="22"/>
          <w:u w:val="single"/>
          <w:lang w:eastAsia="en-US"/>
        </w:rPr>
        <w:t>Estimating Livestock Exposure to Active Substances used in Biocidal Products</w:t>
      </w:r>
      <w:bookmarkEnd w:id="1538"/>
    </w:p>
    <w:p w14:paraId="0BBF9477" w14:textId="77777777" w:rsidR="00FD2055" w:rsidRPr="00FD2055" w:rsidRDefault="00FD2055" w:rsidP="00FD2055">
      <w:pPr>
        <w:spacing w:line="260" w:lineRule="atLeast"/>
        <w:rPr>
          <w:rFonts w:eastAsia="Calibri"/>
          <w:b/>
          <w:bCs/>
          <w:lang w:eastAsia="en-US"/>
        </w:rPr>
      </w:pPr>
    </w:p>
    <w:p w14:paraId="1C5E8B53" w14:textId="77777777" w:rsidR="008236EA" w:rsidRPr="00F80DEB" w:rsidRDefault="008236EA" w:rsidP="008236EA">
      <w:pPr>
        <w:jc w:val="both"/>
        <w:rPr>
          <w:iCs/>
        </w:rPr>
      </w:pPr>
      <w:r w:rsidRPr="00F80DEB">
        <w:rPr>
          <w:iCs/>
        </w:rPr>
        <w:t xml:space="preserve">Livestock exposure estimates are required for the risk assessment on animal health as well as for determining the worst-case human exposure estimate (WCCE). However, according to the EMEA (European Agency for the Evaluation of Medicinal Products) summary report on iodine-containing products used for veterinary medicine, only small increases in serum iodine concentration have been found after teat dipping indicating that the procedure has a negligible effect on tissue iodine concentrations. These results suggest limited livestock exposure and no-detailed risk assessment was therefore performed for animal health. </w:t>
      </w:r>
    </w:p>
    <w:p w14:paraId="7213BBBA" w14:textId="77777777" w:rsidR="008236EA" w:rsidRPr="00F80DEB" w:rsidRDefault="008236EA" w:rsidP="008236EA">
      <w:pPr>
        <w:jc w:val="both"/>
        <w:rPr>
          <w:iCs/>
        </w:rPr>
      </w:pPr>
      <w:r w:rsidRPr="00F80DEB">
        <w:rPr>
          <w:iCs/>
        </w:rPr>
        <w:t xml:space="preserve">This is supported by the EFSA 2013 opinion on the safety and efficacy of iodine compounds (E2) as feed additives, in which it was concluded that </w:t>
      </w:r>
      <w:r w:rsidRPr="00F80DEB">
        <w:t>the iodine level in edible tissues/products is generally found to be highest in milk and not in meat.</w:t>
      </w:r>
      <w:r w:rsidRPr="00F80DEB">
        <w:rPr>
          <w:iCs/>
        </w:rPr>
        <w:t xml:space="preserve"> Meat was therefore not considered to be the major source of dietary iodine for the consumer. </w:t>
      </w:r>
    </w:p>
    <w:p w14:paraId="7A15C0D5" w14:textId="77777777" w:rsidR="008236EA" w:rsidRPr="00F80DEB" w:rsidRDefault="008236EA" w:rsidP="008236EA">
      <w:pPr>
        <w:jc w:val="both"/>
        <w:rPr>
          <w:iCs/>
        </w:rPr>
      </w:pPr>
    </w:p>
    <w:p w14:paraId="55DCD076" w14:textId="5F8FFCD0" w:rsidR="00395813" w:rsidRPr="00A036D8" w:rsidRDefault="008236EA" w:rsidP="00872DCC">
      <w:pPr>
        <w:spacing w:line="260" w:lineRule="atLeast"/>
        <w:rPr>
          <w:lang w:val="en-US" w:eastAsia="nl-BE"/>
        </w:rPr>
      </w:pPr>
      <w:r w:rsidRPr="00F80DEB">
        <w:rPr>
          <w:iCs/>
        </w:rPr>
        <w:t xml:space="preserve">As iodine is excreted in milk, and iodine-based teat disinfection does result in increased iodine levels in milk, </w:t>
      </w:r>
      <w:r w:rsidRPr="00F80DEB">
        <w:t xml:space="preserve">a </w:t>
      </w:r>
      <w:r w:rsidRPr="00F80DEB">
        <w:rPr>
          <w:u w:val="single"/>
        </w:rPr>
        <w:t>worst-case dietary exposure</w:t>
      </w:r>
      <w:r w:rsidRPr="00F80DEB">
        <w:t xml:space="preserve"> assessment from possible residues in milk is performed. The evaluation of exposure to iodine from milk, is based on a study </w:t>
      </w:r>
      <w:r>
        <w:t>on iodine measurements in milk using products included in the applications</w:t>
      </w:r>
      <w:r w:rsidRPr="00F80DEB">
        <w:t xml:space="preserve"> (see “</w:t>
      </w:r>
      <w:r w:rsidR="00DC4E64" w:rsidRPr="00DC4E64">
        <w:rPr>
          <w:lang w:val="en-US" w:eastAsia="nl-BE"/>
        </w:rPr>
        <w:t>Estimating transfer of biocidal active substances into foods as a result of professional and/or industrial application(s)</w:t>
      </w:r>
      <w:r w:rsidRPr="00F80DEB">
        <w:t>”)</w:t>
      </w:r>
      <w:r w:rsidRPr="00F80DEB">
        <w:rPr>
          <w:b/>
        </w:rPr>
        <w:t>.</w:t>
      </w:r>
      <w:r w:rsidR="000D592B">
        <w:rPr>
          <w:rFonts w:eastAsia="Calibri"/>
          <w:b/>
          <w:bCs/>
          <w:lang w:eastAsia="en-US"/>
        </w:rPr>
        <w:br w:type="page"/>
      </w:r>
    </w:p>
    <w:p w14:paraId="212A3DB7" w14:textId="77777777" w:rsidR="00395813" w:rsidRDefault="00395813" w:rsidP="00395813">
      <w:pPr>
        <w:autoSpaceDE w:val="0"/>
        <w:autoSpaceDN w:val="0"/>
        <w:adjustRightInd w:val="0"/>
        <w:spacing w:after="120"/>
        <w:jc w:val="both"/>
        <w:rPr>
          <w:rFonts w:cs="Arial"/>
          <w:color w:val="000000"/>
          <w:lang w:eastAsia="nl-BE"/>
        </w:rPr>
      </w:pPr>
    </w:p>
    <w:p w14:paraId="2D7A03AC" w14:textId="77777777" w:rsidR="00FD2055" w:rsidRPr="00395813" w:rsidRDefault="00FD2055" w:rsidP="00FD2055">
      <w:pPr>
        <w:spacing w:line="260" w:lineRule="atLeast"/>
        <w:rPr>
          <w:rFonts w:ascii="Times New Roman" w:eastAsia="Calibri" w:hAnsi="Times New Roman"/>
          <w:i/>
          <w:iCs/>
          <w:lang w:val="en-US" w:eastAsia="en-US"/>
        </w:rPr>
      </w:pPr>
    </w:p>
    <w:p w14:paraId="3CEBA857" w14:textId="77777777" w:rsidR="00FD2055" w:rsidRPr="00FD2055" w:rsidRDefault="00FD2055" w:rsidP="00FD2055">
      <w:pPr>
        <w:rPr>
          <w:rFonts w:eastAsia="Calibri"/>
          <w:i/>
          <w:sz w:val="22"/>
          <w:szCs w:val="22"/>
          <w:u w:val="single"/>
          <w:lang w:eastAsia="en-US"/>
        </w:rPr>
      </w:pPr>
      <w:bookmarkStart w:id="1539" w:name="_Toc389729081"/>
      <w:r w:rsidRPr="00FD2055">
        <w:rPr>
          <w:rFonts w:eastAsia="Calibri"/>
          <w:i/>
          <w:sz w:val="22"/>
          <w:szCs w:val="22"/>
          <w:u w:val="single"/>
          <w:lang w:eastAsia="en-US"/>
        </w:rPr>
        <w:t>Estimating transfer of biocidal active substances into foods as a result of professional and/or industrial application(s)</w:t>
      </w:r>
      <w:bookmarkEnd w:id="1539"/>
    </w:p>
    <w:p w14:paraId="37A5D6B1" w14:textId="77777777" w:rsidR="00FD2055" w:rsidRDefault="00FD2055" w:rsidP="00FD2055">
      <w:pPr>
        <w:spacing w:line="260" w:lineRule="atLeast"/>
        <w:rPr>
          <w:rFonts w:eastAsia="Calibri"/>
          <w:lang w:eastAsia="en-US"/>
        </w:rPr>
      </w:pPr>
    </w:p>
    <w:p w14:paraId="370DF12B" w14:textId="5C7D6261" w:rsidR="00040B4C" w:rsidRPr="00D020A3" w:rsidRDefault="00040B4C" w:rsidP="00040B4C">
      <w:pPr>
        <w:spacing w:line="276" w:lineRule="auto"/>
        <w:jc w:val="both"/>
        <w:rPr>
          <w:b/>
          <w:lang w:eastAsia="en-US"/>
        </w:rPr>
      </w:pPr>
      <w:r>
        <w:rPr>
          <w:rFonts w:cs="Calibri"/>
          <w:b/>
          <w:lang w:val="en-US"/>
        </w:rPr>
        <w:t>Consumer exposure</w:t>
      </w:r>
    </w:p>
    <w:p w14:paraId="2CE9C248" w14:textId="448D2919" w:rsidR="00040B4C" w:rsidRDefault="00040B4C" w:rsidP="00040B4C">
      <w:pPr>
        <w:spacing w:line="276" w:lineRule="auto"/>
        <w:jc w:val="both"/>
        <w:rPr>
          <w:lang w:eastAsia="en-US"/>
        </w:rPr>
      </w:pPr>
      <w:r w:rsidRPr="00D020A3">
        <w:rPr>
          <w:lang w:eastAsia="en-US"/>
        </w:rPr>
        <w:t>Iodine-based post-milking teat dip solutions</w:t>
      </w:r>
      <w:r w:rsidRPr="0000420B">
        <w:rPr>
          <w:lang w:eastAsia="en-US"/>
        </w:rPr>
        <w:t xml:space="preserve"> are used worldwide for the disinfection of lactating animals’ teats in order to reduce contamination with mastitis pathogens between cows or from the environment. The iodine level of these products may vary greatly, between 1000 and 1</w:t>
      </w:r>
      <w:r>
        <w:rPr>
          <w:lang w:eastAsia="en-US"/>
        </w:rPr>
        <w:t>0</w:t>
      </w:r>
      <w:r w:rsidRPr="0000420B">
        <w:rPr>
          <w:lang w:eastAsia="en-US"/>
        </w:rPr>
        <w:t>000 ppm iodine</w:t>
      </w:r>
      <w:r>
        <w:rPr>
          <w:lang w:eastAsia="en-US"/>
        </w:rPr>
        <w:t xml:space="preserve"> (t</w:t>
      </w:r>
      <w:r w:rsidRPr="0000420B">
        <w:rPr>
          <w:lang w:eastAsia="en-US"/>
        </w:rPr>
        <w:t xml:space="preserve">he iodine level of </w:t>
      </w:r>
      <w:r>
        <w:rPr>
          <w:lang w:eastAsia="en-US"/>
        </w:rPr>
        <w:t xml:space="preserve">DeLaval teat disinfectants </w:t>
      </w:r>
      <w:r w:rsidRPr="0000420B">
        <w:rPr>
          <w:lang w:eastAsia="en-US"/>
        </w:rPr>
        <w:t xml:space="preserve">is </w:t>
      </w:r>
      <w:r>
        <w:rPr>
          <w:lang w:eastAsia="en-US"/>
        </w:rPr>
        <w:t>between 1500 - 25</w:t>
      </w:r>
      <w:r w:rsidRPr="0000420B">
        <w:rPr>
          <w:lang w:eastAsia="en-US"/>
        </w:rPr>
        <w:t>00 ppm available iodine</w:t>
      </w:r>
      <w:r>
        <w:rPr>
          <w:lang w:eastAsia="en-US"/>
        </w:rPr>
        <w:t>)</w:t>
      </w:r>
      <w:r w:rsidRPr="0000420B">
        <w:rPr>
          <w:lang w:eastAsia="en-US"/>
        </w:rPr>
        <w:t xml:space="preserve">. </w:t>
      </w:r>
      <w:r w:rsidRPr="00F9038A">
        <w:rPr>
          <w:lang w:eastAsia="en-US"/>
        </w:rPr>
        <w:t xml:space="preserve">The level of iodine residues in milk from the use of these products </w:t>
      </w:r>
      <w:r>
        <w:rPr>
          <w:lang w:eastAsia="en-US"/>
        </w:rPr>
        <w:t>was</w:t>
      </w:r>
      <w:r w:rsidRPr="00F9038A">
        <w:rPr>
          <w:lang w:eastAsia="en-US"/>
        </w:rPr>
        <w:t xml:space="preserve"> </w:t>
      </w:r>
      <w:r>
        <w:rPr>
          <w:lang w:eastAsia="en-US"/>
        </w:rPr>
        <w:t xml:space="preserve">assessed to </w:t>
      </w:r>
      <w:r w:rsidRPr="00F9038A">
        <w:rPr>
          <w:lang w:eastAsia="en-US"/>
        </w:rPr>
        <w:t>address</w:t>
      </w:r>
      <w:r>
        <w:rPr>
          <w:lang w:eastAsia="en-US"/>
        </w:rPr>
        <w:t xml:space="preserve"> any</w:t>
      </w:r>
      <w:r w:rsidRPr="00F9038A">
        <w:rPr>
          <w:lang w:eastAsia="en-US"/>
        </w:rPr>
        <w:t xml:space="preserve"> potential issues related to elevated residue levels in milk, with special emphasis on the risk assessment for milk consumption by children.</w:t>
      </w:r>
      <w:r>
        <w:rPr>
          <w:lang w:eastAsia="en-US"/>
        </w:rPr>
        <w:t xml:space="preserve"> A complete risk assessment report is added in </w:t>
      </w:r>
      <w:r w:rsidRPr="00AE0BD9">
        <w:rPr>
          <w:b/>
          <w:u w:val="single"/>
          <w:lang w:eastAsia="en-US"/>
        </w:rPr>
        <w:t xml:space="preserve">Appendix </w:t>
      </w:r>
      <w:r>
        <w:rPr>
          <w:b/>
          <w:u w:val="single"/>
          <w:lang w:eastAsia="en-US"/>
        </w:rPr>
        <w:t>2</w:t>
      </w:r>
      <w:r w:rsidR="007F24E5">
        <w:t xml:space="preserve">, included </w:t>
      </w:r>
      <w:r w:rsidR="007F24E5" w:rsidRPr="002055E1">
        <w:t xml:space="preserve">in </w:t>
      </w:r>
      <w:r w:rsidR="007F24E5">
        <w:t>the confidential part of the PAR.</w:t>
      </w:r>
    </w:p>
    <w:p w14:paraId="1ECF1ED2" w14:textId="77777777" w:rsidR="00040B4C" w:rsidRDefault="00040B4C" w:rsidP="00040B4C">
      <w:pPr>
        <w:rPr>
          <w:b/>
          <w:lang w:val="en-US"/>
        </w:rPr>
      </w:pPr>
    </w:p>
    <w:p w14:paraId="0ADE2FE4" w14:textId="77777777" w:rsidR="00040B4C" w:rsidRPr="00F9038A" w:rsidRDefault="00040B4C" w:rsidP="00040B4C">
      <w:pPr>
        <w:widowControl w:val="0"/>
        <w:tabs>
          <w:tab w:val="left" w:pos="220"/>
          <w:tab w:val="left" w:pos="720"/>
        </w:tabs>
        <w:autoSpaceDE w:val="0"/>
        <w:autoSpaceDN w:val="0"/>
        <w:adjustRightInd w:val="0"/>
        <w:spacing w:line="276" w:lineRule="auto"/>
        <w:jc w:val="both"/>
      </w:pPr>
      <w:r w:rsidRPr="00F9038A">
        <w:t xml:space="preserve">A field trial was conducted to monitor the effect of three iodine-based teat dips on milk iodine levels over a two week period. IodoFence and Tri-Fender were 2 of the products tested. Tri-Fender was applied either by dipping or manual spraying after each milking. The cows were milked 3x/day which is a worst-case situation for monitoring of residues. </w:t>
      </w:r>
      <w:r w:rsidRPr="00F9038A">
        <w:rPr>
          <w:lang w:val="en-US"/>
        </w:rPr>
        <w:t xml:space="preserve">The highest levels were found in the Tri-Fender spray group, which had a mean milk iodine level of 177.7 ppb. </w:t>
      </w:r>
      <w:r w:rsidRPr="00F9038A">
        <w:t>However, m</w:t>
      </w:r>
      <w:r w:rsidRPr="00F9038A">
        <w:rPr>
          <w:lang w:val="en-US"/>
        </w:rPr>
        <w:t>ean milk iodine levels in the control group (non-iodine teat dip) where 148.4 ppb so it can be concluded that the contribution of Tri-Fender (applied by spraying), to the milk iodine levels was only about 29.21 ppb.</w:t>
      </w:r>
      <w:r w:rsidRPr="00F9038A">
        <w:t xml:space="preserve"> The contribution of IodoFence to the milk iodine levels was only about 14.88 ppb in that same study.</w:t>
      </w:r>
    </w:p>
    <w:p w14:paraId="08DFE9E4" w14:textId="77777777" w:rsidR="00040B4C" w:rsidRDefault="00040B4C" w:rsidP="00040B4C">
      <w:pPr>
        <w:widowControl w:val="0"/>
        <w:tabs>
          <w:tab w:val="left" w:pos="220"/>
          <w:tab w:val="left" w:pos="720"/>
        </w:tabs>
        <w:autoSpaceDE w:val="0"/>
        <w:autoSpaceDN w:val="0"/>
        <w:adjustRightInd w:val="0"/>
        <w:spacing w:line="276" w:lineRule="auto"/>
        <w:jc w:val="both"/>
        <w:rPr>
          <w:rFonts w:eastAsia="Calibri"/>
          <w:bCs/>
          <w:lang w:eastAsia="en-US"/>
        </w:rPr>
      </w:pPr>
      <w:r w:rsidRPr="00F9038A">
        <w:t xml:space="preserve">It must also be noted that for the field study, milk iodine levels have been measured in raw milk samples. Several publications indicate that milk pasteurization results in an approximate reduction in the iodine </w:t>
      </w:r>
      <w:r w:rsidRPr="003D45F3">
        <w:t>concentration of at least 27% (EFSA, 2013, 11(2):3099).</w:t>
      </w:r>
      <w:r w:rsidRPr="00F9038A">
        <w:t xml:space="preserve"> </w:t>
      </w:r>
      <w:r w:rsidRPr="006027C1">
        <w:rPr>
          <w:rFonts w:eastAsia="Calibri"/>
          <w:bCs/>
          <w:lang w:eastAsia="en-US"/>
        </w:rPr>
        <w:t>During discussions in the human</w:t>
      </w:r>
      <w:r>
        <w:rPr>
          <w:rFonts w:eastAsia="Calibri"/>
          <w:bCs/>
          <w:lang w:eastAsia="en-US"/>
        </w:rPr>
        <w:t xml:space="preserve"> health working group and WebEx</w:t>
      </w:r>
      <w:r w:rsidRPr="006027C1">
        <w:rPr>
          <w:rFonts w:eastAsia="Calibri"/>
          <w:bCs/>
          <w:lang w:eastAsia="en-US"/>
        </w:rPr>
        <w:t xml:space="preserve"> meetings for eCA with iodine based union authorisations applications, the assumptions that could be considered for the exposure to residues via milk were discussed.</w:t>
      </w:r>
      <w:r>
        <w:rPr>
          <w:rFonts w:eastAsia="Calibri"/>
          <w:bCs/>
          <w:lang w:eastAsia="en-US"/>
        </w:rPr>
        <w:t xml:space="preserve"> Among other them the effect of pasteurisation. Reduction due to pasteurisation were considered not applicable for the risk assessment. </w:t>
      </w:r>
    </w:p>
    <w:p w14:paraId="76AC2B3A" w14:textId="77777777" w:rsidR="004D5BD0" w:rsidRDefault="004D5BD0" w:rsidP="00040B4C">
      <w:pPr>
        <w:widowControl w:val="0"/>
        <w:tabs>
          <w:tab w:val="left" w:pos="220"/>
          <w:tab w:val="left" w:pos="720"/>
        </w:tabs>
        <w:autoSpaceDE w:val="0"/>
        <w:autoSpaceDN w:val="0"/>
        <w:adjustRightInd w:val="0"/>
        <w:spacing w:line="276" w:lineRule="auto"/>
        <w:jc w:val="both"/>
        <w:rPr>
          <w:rFonts w:eastAsia="Calibri"/>
          <w:bCs/>
          <w:lang w:eastAsia="en-US"/>
        </w:rPr>
      </w:pPr>
    </w:p>
    <w:p w14:paraId="4603591D" w14:textId="5686765E" w:rsidR="004D5BD0" w:rsidRDefault="004D5BD0" w:rsidP="00040B4C">
      <w:pPr>
        <w:widowControl w:val="0"/>
        <w:tabs>
          <w:tab w:val="left" w:pos="220"/>
          <w:tab w:val="left" w:pos="720"/>
        </w:tabs>
        <w:autoSpaceDE w:val="0"/>
        <w:autoSpaceDN w:val="0"/>
        <w:adjustRightInd w:val="0"/>
        <w:spacing w:line="276" w:lineRule="auto"/>
        <w:jc w:val="both"/>
        <w:rPr>
          <w:bCs/>
        </w:rPr>
      </w:pPr>
      <w:r>
        <w:rPr>
          <w:rFonts w:eastAsia="Calibri"/>
          <w:bCs/>
          <w:lang w:eastAsia="en-US"/>
        </w:rPr>
        <w:t xml:space="preserve">Note of eCA - </w:t>
      </w:r>
      <w:r>
        <w:t xml:space="preserve">dietary exposure is discussed </w:t>
      </w:r>
      <w:r>
        <w:rPr>
          <w:bCs/>
        </w:rPr>
        <w:t>in various human health working group meetings and WebEx meetings for eCA evaluating iodine based union authorisations application. The assumptions that could be considered for the exposure to residues via milk were that</w:t>
      </w:r>
      <w:r w:rsidRPr="00BE5EF7">
        <w:rPr>
          <w:bCs/>
        </w:rPr>
        <w:t xml:space="preserve"> needs to be considered</w:t>
      </w:r>
      <w:r>
        <w:rPr>
          <w:bCs/>
        </w:rPr>
        <w:t>:</w:t>
      </w:r>
    </w:p>
    <w:p w14:paraId="6EAB2555" w14:textId="4AEAF4ED" w:rsidR="004D5BD0" w:rsidRDefault="004D5BD0" w:rsidP="004D5BD0">
      <w:pPr>
        <w:pStyle w:val="Lijstalinea"/>
        <w:numPr>
          <w:ilvl w:val="0"/>
          <w:numId w:val="18"/>
        </w:numPr>
        <w:jc w:val="both"/>
        <w:rPr>
          <w:rFonts w:eastAsia="Calibri"/>
          <w:bCs/>
          <w:lang w:eastAsia="en-US"/>
        </w:rPr>
      </w:pPr>
      <w:r>
        <w:rPr>
          <w:rFonts w:eastAsia="Calibri"/>
          <w:bCs/>
          <w:lang w:eastAsia="en-US"/>
        </w:rPr>
        <w:t>E</w:t>
      </w:r>
      <w:r w:rsidRPr="001C7439">
        <w:rPr>
          <w:rFonts w:eastAsia="Calibri"/>
          <w:bCs/>
          <w:lang w:eastAsia="en-US"/>
        </w:rPr>
        <w:t>xposur</w:t>
      </w:r>
      <w:r>
        <w:rPr>
          <w:rFonts w:eastAsia="Calibri"/>
          <w:bCs/>
          <w:lang w:eastAsia="en-US"/>
        </w:rPr>
        <w:t xml:space="preserve">e in accordance to intended use (WGIII 2017). </w:t>
      </w:r>
      <w:r w:rsidR="006E6942">
        <w:rPr>
          <w:rFonts w:eastAsia="Calibri"/>
          <w:bCs/>
          <w:lang w:eastAsia="en-US"/>
        </w:rPr>
        <w:t xml:space="preserve">The submitted field trial is based on </w:t>
      </w:r>
      <w:r w:rsidR="0049049A">
        <w:rPr>
          <w:rFonts w:eastAsia="Calibri"/>
          <w:bCs/>
          <w:lang w:eastAsia="en-US"/>
        </w:rPr>
        <w:t xml:space="preserve">post-application use as included in the BPF. </w:t>
      </w:r>
    </w:p>
    <w:p w14:paraId="7AF7DBE8" w14:textId="6CF0478B" w:rsidR="004D5BD0" w:rsidRPr="005A334A" w:rsidRDefault="004D5BD0" w:rsidP="004D5BD0">
      <w:pPr>
        <w:pStyle w:val="Lijstalinea"/>
        <w:numPr>
          <w:ilvl w:val="0"/>
          <w:numId w:val="18"/>
        </w:numPr>
        <w:jc w:val="both"/>
        <w:rPr>
          <w:rFonts w:eastAsia="Calibri"/>
          <w:bCs/>
          <w:lang w:eastAsia="en-US"/>
        </w:rPr>
      </w:pPr>
      <w:r>
        <w:rPr>
          <w:rFonts w:eastAsia="Calibri"/>
          <w:bCs/>
          <w:lang w:eastAsia="en-US"/>
        </w:rPr>
        <w:t>For exposure to residues the following was concluded by eCAs from iodine based union authorisation applications (Secure Webex meeting (3-10-2017)): “</w:t>
      </w:r>
      <w:r w:rsidRPr="00B85DE0">
        <w:rPr>
          <w:rFonts w:eastAsia="Calibri"/>
          <w:bCs/>
          <w:lang w:eastAsia="en-US"/>
        </w:rPr>
        <w:t>The expected iodine residues in milk from two milking events per day for manual milking and from three events per day for automatic milking are considered comparable</w:t>
      </w:r>
      <w:r>
        <w:rPr>
          <w:rFonts w:eastAsia="Calibri"/>
          <w:bCs/>
          <w:lang w:eastAsia="en-US"/>
        </w:rPr>
        <w:t xml:space="preserve">”. For exposure of the residues the </w:t>
      </w:r>
      <w:r w:rsidR="000052F4">
        <w:rPr>
          <w:rFonts w:eastAsia="Calibri"/>
          <w:bCs/>
          <w:lang w:eastAsia="en-US"/>
        </w:rPr>
        <w:t xml:space="preserve">submitted </w:t>
      </w:r>
      <w:r>
        <w:rPr>
          <w:rFonts w:eastAsia="Calibri"/>
          <w:bCs/>
          <w:lang w:eastAsia="en-US"/>
        </w:rPr>
        <w:t xml:space="preserve">field trial </w:t>
      </w:r>
      <w:r w:rsidR="000052F4">
        <w:rPr>
          <w:rFonts w:eastAsia="Calibri"/>
          <w:bCs/>
          <w:lang w:eastAsia="en-US"/>
        </w:rPr>
        <w:t>is</w:t>
      </w:r>
      <w:r>
        <w:rPr>
          <w:rFonts w:eastAsia="Calibri"/>
          <w:bCs/>
          <w:lang w:eastAsia="en-US"/>
        </w:rPr>
        <w:t xml:space="preserve"> used. For </w:t>
      </w:r>
      <w:r w:rsidR="000052F4">
        <w:rPr>
          <w:rFonts w:eastAsia="Calibri"/>
          <w:bCs/>
          <w:lang w:eastAsia="en-US"/>
        </w:rPr>
        <w:t>this</w:t>
      </w:r>
      <w:r>
        <w:rPr>
          <w:rFonts w:eastAsia="Calibri"/>
          <w:bCs/>
          <w:lang w:eastAsia="en-US"/>
        </w:rPr>
        <w:t xml:space="preserve"> field trial the cows were milked </w:t>
      </w:r>
      <w:r w:rsidRPr="00F9038A">
        <w:t>3x/day which is a worst-case situation for monitoring of residues.</w:t>
      </w:r>
      <w:r>
        <w:t xml:space="preserve"> </w:t>
      </w:r>
    </w:p>
    <w:p w14:paraId="4D949245" w14:textId="77777777" w:rsidR="000052F4" w:rsidRPr="001C7439" w:rsidRDefault="000052F4" w:rsidP="000052F4">
      <w:pPr>
        <w:pStyle w:val="Lijstalinea"/>
        <w:numPr>
          <w:ilvl w:val="0"/>
          <w:numId w:val="18"/>
        </w:numPr>
        <w:spacing w:line="260" w:lineRule="atLeast"/>
        <w:jc w:val="both"/>
        <w:rPr>
          <w:rFonts w:eastAsia="Calibri"/>
          <w:bCs/>
          <w:lang w:eastAsia="en-US"/>
        </w:rPr>
      </w:pPr>
      <w:r w:rsidRPr="00523D5A">
        <w:rPr>
          <w:rFonts w:eastAsia="Calibri"/>
          <w:bCs/>
          <w:lang w:eastAsia="en-US"/>
        </w:rPr>
        <w:t>50% reduction due to bulking of milk is not allowed</w:t>
      </w:r>
      <w:r>
        <w:rPr>
          <w:rFonts w:eastAsia="Calibri"/>
          <w:bCs/>
          <w:lang w:eastAsia="en-US"/>
        </w:rPr>
        <w:t xml:space="preserve"> (WGII 2017). </w:t>
      </w:r>
    </w:p>
    <w:p w14:paraId="57BC52A8" w14:textId="77777777" w:rsidR="000052F4" w:rsidRPr="001C7439" w:rsidRDefault="000052F4" w:rsidP="000052F4">
      <w:pPr>
        <w:pStyle w:val="Lijstalinea"/>
        <w:numPr>
          <w:ilvl w:val="0"/>
          <w:numId w:val="18"/>
        </w:numPr>
        <w:spacing w:line="260" w:lineRule="atLeast"/>
        <w:jc w:val="both"/>
        <w:rPr>
          <w:rFonts w:eastAsia="Calibri"/>
          <w:bCs/>
          <w:lang w:eastAsia="en-US"/>
        </w:rPr>
      </w:pPr>
      <w:r w:rsidRPr="001C7439">
        <w:rPr>
          <w:rFonts w:eastAsia="Calibri"/>
          <w:bCs/>
          <w:lang w:eastAsia="en-US"/>
        </w:rPr>
        <w:t>27% reduction due to pasteurisation of the milk is not allowed</w:t>
      </w:r>
      <w:r>
        <w:rPr>
          <w:rFonts w:eastAsia="Calibri"/>
          <w:bCs/>
          <w:lang w:eastAsia="en-US"/>
        </w:rPr>
        <w:t>. (WGII 2017)</w:t>
      </w:r>
    </w:p>
    <w:p w14:paraId="6EBBDEF4" w14:textId="77777777" w:rsidR="000052F4" w:rsidRPr="006C115D" w:rsidRDefault="000052F4" w:rsidP="000052F4">
      <w:pPr>
        <w:pStyle w:val="Lijstalinea"/>
        <w:numPr>
          <w:ilvl w:val="0"/>
          <w:numId w:val="18"/>
        </w:numPr>
        <w:spacing w:line="260" w:lineRule="atLeast"/>
        <w:jc w:val="both"/>
        <w:rPr>
          <w:rFonts w:eastAsia="Calibri"/>
          <w:bCs/>
          <w:lang w:eastAsia="en-US"/>
        </w:rPr>
      </w:pPr>
      <w:r w:rsidRPr="006C115D">
        <w:rPr>
          <w:rFonts w:eastAsia="Calibri"/>
          <w:bCs/>
          <w:lang w:eastAsia="en-US"/>
        </w:rPr>
        <w:lastRenderedPageBreak/>
        <w:t>At WGIV 2017 it was agreed that for daily milk consumption to use 0.45 L/day for adults (EFSA PRIMo version 2, based on highest mean for Dutch populations) and 0.4</w:t>
      </w:r>
      <w:r>
        <w:rPr>
          <w:rFonts w:eastAsia="Calibri"/>
          <w:bCs/>
          <w:lang w:eastAsia="en-US"/>
        </w:rPr>
        <w:t>6</w:t>
      </w:r>
      <w:r w:rsidRPr="006C115D">
        <w:rPr>
          <w:rFonts w:eastAsia="Calibri"/>
          <w:bCs/>
          <w:lang w:eastAsia="en-US"/>
        </w:rPr>
        <w:t xml:space="preserve"> L/day for infant/toddlers (EFSA PRIMo version 2, based on highest mean for French population).</w:t>
      </w:r>
    </w:p>
    <w:p w14:paraId="11BD1AA1" w14:textId="1DC6F050" w:rsidR="000052F4" w:rsidRDefault="000052F4" w:rsidP="000052F4">
      <w:pPr>
        <w:pStyle w:val="Lijstalinea"/>
        <w:numPr>
          <w:ilvl w:val="0"/>
          <w:numId w:val="18"/>
        </w:numPr>
        <w:spacing w:line="260" w:lineRule="atLeast"/>
        <w:jc w:val="both"/>
        <w:rPr>
          <w:rFonts w:eastAsia="Calibri"/>
          <w:bCs/>
          <w:lang w:eastAsia="en-US"/>
        </w:rPr>
      </w:pPr>
      <w:r w:rsidRPr="000052F4">
        <w:rPr>
          <w:rFonts w:eastAsia="Calibri"/>
          <w:bCs/>
          <w:lang w:eastAsia="en-US"/>
        </w:rPr>
        <w:t xml:space="preserve">For exposure of the residues the submitted field trial is used. For this field trial the cows were milked 3x/day </w:t>
      </w:r>
      <w:r>
        <w:rPr>
          <w:rFonts w:eastAsia="Calibri"/>
          <w:bCs/>
          <w:lang w:eastAsia="en-US"/>
        </w:rPr>
        <w:t xml:space="preserve">and resulted in </w:t>
      </w:r>
      <w:r w:rsidR="00263286">
        <w:rPr>
          <w:rFonts w:eastAsia="Calibri"/>
          <w:bCs/>
          <w:lang w:eastAsia="en-US"/>
        </w:rPr>
        <w:t>183</w:t>
      </w:r>
      <w:r w:rsidR="00263286" w:rsidRPr="000052F4">
        <w:rPr>
          <w:rFonts w:eastAsia="Calibri"/>
          <w:bCs/>
          <w:lang w:eastAsia="en-US"/>
        </w:rPr>
        <w:t xml:space="preserve"> </w:t>
      </w:r>
      <w:r w:rsidRPr="000052F4">
        <w:rPr>
          <w:rFonts w:eastAsia="Calibri"/>
          <w:bCs/>
          <w:lang w:eastAsia="en-US"/>
        </w:rPr>
        <w:t>µg</w:t>
      </w:r>
      <w:r>
        <w:rPr>
          <w:rFonts w:eastAsia="Calibri"/>
          <w:bCs/>
          <w:lang w:eastAsia="en-US"/>
        </w:rPr>
        <w:t xml:space="preserve"> iodine </w:t>
      </w:r>
      <w:r w:rsidRPr="000052F4">
        <w:rPr>
          <w:rFonts w:eastAsia="Calibri"/>
          <w:bCs/>
          <w:lang w:eastAsia="en-US"/>
        </w:rPr>
        <w:t xml:space="preserve">L </w:t>
      </w:r>
      <w:r>
        <w:rPr>
          <w:rFonts w:eastAsia="Calibri"/>
          <w:bCs/>
          <w:lang w:eastAsia="en-US"/>
        </w:rPr>
        <w:t>in milk</w:t>
      </w:r>
      <w:r w:rsidR="00263286">
        <w:rPr>
          <w:rFonts w:eastAsia="Calibri"/>
          <w:bCs/>
          <w:lang w:eastAsia="en-US"/>
        </w:rPr>
        <w:t xml:space="preserve"> of the control animals which were treated with an non-iodine based teat disinfectant and in </w:t>
      </w:r>
      <w:r w:rsidR="00291372">
        <w:rPr>
          <w:rFonts w:eastAsia="Calibri"/>
          <w:bCs/>
          <w:lang w:eastAsia="en-US"/>
        </w:rPr>
        <w:t xml:space="preserve">maximally </w:t>
      </w:r>
      <w:r w:rsidR="00C07BEE">
        <w:rPr>
          <w:rFonts w:eastAsia="Calibri"/>
          <w:bCs/>
          <w:lang w:eastAsia="en-US"/>
        </w:rPr>
        <w:t>258</w:t>
      </w:r>
      <w:r w:rsidR="00263286">
        <w:rPr>
          <w:rFonts w:eastAsia="Calibri"/>
          <w:bCs/>
          <w:lang w:eastAsia="en-US"/>
        </w:rPr>
        <w:t xml:space="preserve"> </w:t>
      </w:r>
      <w:r w:rsidR="00263286" w:rsidRPr="000052F4">
        <w:rPr>
          <w:rFonts w:eastAsia="Calibri"/>
          <w:bCs/>
          <w:lang w:eastAsia="en-US"/>
        </w:rPr>
        <w:t>µg</w:t>
      </w:r>
      <w:r w:rsidR="00263286">
        <w:rPr>
          <w:rFonts w:eastAsia="Calibri"/>
          <w:bCs/>
          <w:lang w:eastAsia="en-US"/>
        </w:rPr>
        <w:t xml:space="preserve"> iodine </w:t>
      </w:r>
      <w:r w:rsidR="00263286" w:rsidRPr="000052F4">
        <w:rPr>
          <w:rFonts w:eastAsia="Calibri"/>
          <w:bCs/>
          <w:lang w:eastAsia="en-US"/>
        </w:rPr>
        <w:t xml:space="preserve">L </w:t>
      </w:r>
      <w:r w:rsidR="00263286">
        <w:rPr>
          <w:rFonts w:eastAsia="Calibri"/>
          <w:bCs/>
          <w:lang w:eastAsia="en-US"/>
        </w:rPr>
        <w:t xml:space="preserve">in milk in animals </w:t>
      </w:r>
      <w:r w:rsidR="00C07BEE">
        <w:rPr>
          <w:rFonts w:eastAsia="Calibri"/>
          <w:bCs/>
          <w:lang w:eastAsia="en-US"/>
        </w:rPr>
        <w:t>treated</w:t>
      </w:r>
      <w:r w:rsidR="00263286">
        <w:rPr>
          <w:rFonts w:eastAsia="Calibri"/>
          <w:bCs/>
          <w:lang w:eastAsia="en-US"/>
        </w:rPr>
        <w:t xml:space="preserve"> with an iodine based teat disinfectant</w:t>
      </w:r>
      <w:r w:rsidR="00C07BEE">
        <w:rPr>
          <w:rFonts w:eastAsia="Calibri"/>
          <w:bCs/>
          <w:lang w:eastAsia="en-US"/>
        </w:rPr>
        <w:t xml:space="preserve"> (0.25% available iodine applied by spraying; Tri</w:t>
      </w:r>
      <w:r w:rsidR="0014263D">
        <w:rPr>
          <w:rFonts w:eastAsia="Calibri"/>
          <w:bCs/>
          <w:lang w:eastAsia="en-US"/>
        </w:rPr>
        <w:t>-</w:t>
      </w:r>
      <w:r w:rsidR="00C07BEE">
        <w:rPr>
          <w:rFonts w:eastAsia="Calibri"/>
          <w:bCs/>
          <w:lang w:eastAsia="en-US"/>
        </w:rPr>
        <w:t>Fender)</w:t>
      </w:r>
      <w:r w:rsidR="00263286">
        <w:rPr>
          <w:rFonts w:eastAsia="Calibri"/>
          <w:bCs/>
          <w:lang w:eastAsia="en-US"/>
        </w:rPr>
        <w:t>.</w:t>
      </w:r>
      <w:r>
        <w:rPr>
          <w:rFonts w:eastAsia="Calibri"/>
          <w:bCs/>
          <w:lang w:eastAsia="en-US"/>
        </w:rPr>
        <w:t xml:space="preserve"> </w:t>
      </w:r>
      <w:r w:rsidR="00291372">
        <w:rPr>
          <w:rFonts w:eastAsia="Calibri"/>
          <w:bCs/>
          <w:lang w:eastAsia="en-US"/>
        </w:rPr>
        <w:t>Therefore, for the addition of iod</w:t>
      </w:r>
      <w:r w:rsidR="00C07BEE">
        <w:rPr>
          <w:rFonts w:eastAsia="Calibri"/>
          <w:bCs/>
          <w:lang w:eastAsia="en-US"/>
        </w:rPr>
        <w:t>ine due to teat disinfection 258</w:t>
      </w:r>
      <w:r w:rsidR="00291372">
        <w:rPr>
          <w:rFonts w:eastAsia="Calibri"/>
          <w:bCs/>
          <w:lang w:eastAsia="en-US"/>
        </w:rPr>
        <w:t xml:space="preserve">-183 = </w:t>
      </w:r>
      <w:r w:rsidR="00C07BEE">
        <w:rPr>
          <w:rFonts w:eastAsia="Calibri"/>
          <w:bCs/>
          <w:lang w:eastAsia="en-US"/>
        </w:rPr>
        <w:t>75</w:t>
      </w:r>
      <w:r w:rsidR="00291372">
        <w:rPr>
          <w:rFonts w:eastAsia="Calibri"/>
          <w:bCs/>
          <w:lang w:eastAsia="en-US"/>
        </w:rPr>
        <w:t xml:space="preserve"> </w:t>
      </w:r>
      <w:r w:rsidR="00291372" w:rsidRPr="000052F4">
        <w:rPr>
          <w:rFonts w:eastAsia="Calibri"/>
          <w:bCs/>
          <w:lang w:eastAsia="en-US"/>
        </w:rPr>
        <w:t>µg</w:t>
      </w:r>
      <w:r w:rsidR="00291372">
        <w:rPr>
          <w:rFonts w:eastAsia="Calibri"/>
          <w:bCs/>
          <w:lang w:eastAsia="en-US"/>
        </w:rPr>
        <w:t xml:space="preserve"> iodine </w:t>
      </w:r>
      <w:r w:rsidR="00291372" w:rsidRPr="000052F4">
        <w:rPr>
          <w:rFonts w:eastAsia="Calibri"/>
          <w:bCs/>
          <w:lang w:eastAsia="en-US"/>
        </w:rPr>
        <w:t xml:space="preserve">L </w:t>
      </w:r>
      <w:r w:rsidR="00291372">
        <w:rPr>
          <w:rFonts w:eastAsia="Calibri"/>
          <w:bCs/>
          <w:lang w:eastAsia="en-US"/>
        </w:rPr>
        <w:t xml:space="preserve">in milk </w:t>
      </w:r>
      <w:r>
        <w:rPr>
          <w:rFonts w:eastAsia="Calibri"/>
          <w:bCs/>
          <w:lang w:eastAsia="en-US"/>
        </w:rPr>
        <w:t>is</w:t>
      </w:r>
      <w:r w:rsidRPr="000052F4">
        <w:rPr>
          <w:rFonts w:eastAsia="Calibri"/>
          <w:bCs/>
          <w:lang w:eastAsia="en-US"/>
        </w:rPr>
        <w:t xml:space="preserve"> taken into account for the </w:t>
      </w:r>
      <w:r w:rsidR="00291372">
        <w:rPr>
          <w:rFonts w:eastAsia="Calibri"/>
          <w:bCs/>
          <w:lang w:eastAsia="en-US"/>
        </w:rPr>
        <w:t>dietary</w:t>
      </w:r>
      <w:r w:rsidR="00291372" w:rsidRPr="000052F4">
        <w:rPr>
          <w:rFonts w:eastAsia="Calibri"/>
          <w:bCs/>
          <w:lang w:eastAsia="en-US"/>
        </w:rPr>
        <w:t xml:space="preserve"> </w:t>
      </w:r>
      <w:r w:rsidRPr="000052F4">
        <w:rPr>
          <w:rFonts w:eastAsia="Calibri"/>
          <w:bCs/>
          <w:lang w:eastAsia="en-US"/>
        </w:rPr>
        <w:t xml:space="preserve">exposure calculation. </w:t>
      </w:r>
      <w:r w:rsidR="00C07BEE">
        <w:rPr>
          <w:rFonts w:eastAsia="Calibri"/>
          <w:bCs/>
          <w:lang w:eastAsia="en-US"/>
        </w:rPr>
        <w:t>This information can be found in Table 3 of the pd</w:t>
      </w:r>
      <w:r w:rsidR="0007619F">
        <w:rPr>
          <w:rFonts w:eastAsia="Calibri"/>
          <w:bCs/>
          <w:lang w:eastAsia="en-US"/>
        </w:rPr>
        <w:t>f</w:t>
      </w:r>
      <w:r w:rsidR="00C07BEE">
        <w:rPr>
          <w:rFonts w:eastAsia="Calibri"/>
          <w:bCs/>
          <w:lang w:eastAsia="en-US"/>
        </w:rPr>
        <w:t xml:space="preserve"> document included in the confidential annex, section dietary exposure. More specific information on the trial is included in the document entitled annex 2 (confidential annex, section dietary exposure).</w:t>
      </w:r>
    </w:p>
    <w:p w14:paraId="3865345F" w14:textId="61BE12C5" w:rsidR="000052F4" w:rsidRPr="006C115D" w:rsidRDefault="000052F4" w:rsidP="000052F4">
      <w:pPr>
        <w:pStyle w:val="Lijstalinea"/>
        <w:numPr>
          <w:ilvl w:val="0"/>
          <w:numId w:val="18"/>
        </w:numPr>
        <w:spacing w:line="260" w:lineRule="atLeast"/>
        <w:jc w:val="both"/>
        <w:rPr>
          <w:rFonts w:eastAsia="Calibri"/>
          <w:bCs/>
          <w:lang w:eastAsia="en-US"/>
        </w:rPr>
      </w:pPr>
      <w:r w:rsidRPr="006C115D">
        <w:rPr>
          <w:rFonts w:eastAsia="Calibri"/>
          <w:bCs/>
          <w:lang w:eastAsia="en-US"/>
        </w:rPr>
        <w:t xml:space="preserve">The inclusion from other sources in the consumer risk assessment was discussed at WGIV, and the following was concluded: </w:t>
      </w:r>
    </w:p>
    <w:p w14:paraId="1D96F269" w14:textId="77777777" w:rsidR="000052F4" w:rsidRPr="006C115D" w:rsidRDefault="000052F4" w:rsidP="000052F4">
      <w:pPr>
        <w:ind w:left="720"/>
        <w:jc w:val="both"/>
        <w:rPr>
          <w:bCs/>
        </w:rPr>
      </w:pPr>
      <w:r w:rsidRPr="006C115D">
        <w:rPr>
          <w:bCs/>
        </w:rPr>
        <w:t>Iodine exposure from all sources will be included in the assessment.</w:t>
      </w:r>
    </w:p>
    <w:p w14:paraId="42DE6E13" w14:textId="77777777" w:rsidR="000052F4" w:rsidRPr="006C115D" w:rsidRDefault="000052F4" w:rsidP="000052F4">
      <w:pPr>
        <w:ind w:left="720"/>
        <w:jc w:val="both"/>
        <w:rPr>
          <w:bCs/>
        </w:rPr>
      </w:pPr>
      <w:r w:rsidRPr="006C115D">
        <w:rPr>
          <w:bCs/>
        </w:rPr>
        <w:t>The assessment will include exposure to iodine coming from:</w:t>
      </w:r>
    </w:p>
    <w:p w14:paraId="6A31B720" w14:textId="77777777" w:rsidR="000052F4" w:rsidRPr="006C115D" w:rsidRDefault="000052F4" w:rsidP="000052F4">
      <w:pPr>
        <w:ind w:left="720"/>
        <w:jc w:val="both"/>
        <w:rPr>
          <w:bCs/>
        </w:rPr>
      </w:pPr>
      <w:r w:rsidRPr="006C115D">
        <w:rPr>
          <w:bCs/>
        </w:rPr>
        <w:t>1.</w:t>
      </w:r>
      <w:r w:rsidRPr="006C115D">
        <w:rPr>
          <w:bCs/>
        </w:rPr>
        <w:tab/>
        <w:t>Teat treatment</w:t>
      </w:r>
    </w:p>
    <w:p w14:paraId="104B39DE" w14:textId="77777777" w:rsidR="000052F4" w:rsidRPr="006C115D" w:rsidRDefault="000052F4" w:rsidP="000052F4">
      <w:pPr>
        <w:ind w:left="720"/>
        <w:jc w:val="both"/>
        <w:rPr>
          <w:bCs/>
        </w:rPr>
      </w:pPr>
      <w:r w:rsidRPr="006C115D">
        <w:rPr>
          <w:bCs/>
        </w:rPr>
        <w:t>2.</w:t>
      </w:r>
      <w:r w:rsidRPr="006C115D">
        <w:rPr>
          <w:bCs/>
        </w:rPr>
        <w:tab/>
        <w:t>Teat treatment + background from milk (= total milk intake)</w:t>
      </w:r>
    </w:p>
    <w:p w14:paraId="30F7BB10" w14:textId="77777777" w:rsidR="000052F4" w:rsidRDefault="000052F4" w:rsidP="000052F4">
      <w:pPr>
        <w:ind w:left="720"/>
        <w:jc w:val="both"/>
        <w:rPr>
          <w:bCs/>
        </w:rPr>
      </w:pPr>
      <w:r w:rsidRPr="006C115D">
        <w:rPr>
          <w:bCs/>
        </w:rPr>
        <w:t>3.</w:t>
      </w:r>
      <w:r w:rsidRPr="006C115D">
        <w:rPr>
          <w:bCs/>
        </w:rPr>
        <w:tab/>
        <w:t>Teat treatment + background from milk + dietary intake from other sources (= total dietary intake)</w:t>
      </w:r>
    </w:p>
    <w:p w14:paraId="2AD01E3E" w14:textId="77777777" w:rsidR="000052F4" w:rsidRDefault="000052F4" w:rsidP="000052F4">
      <w:pPr>
        <w:pStyle w:val="Lijstalinea"/>
        <w:numPr>
          <w:ilvl w:val="0"/>
          <w:numId w:val="18"/>
        </w:numPr>
        <w:spacing w:line="260" w:lineRule="atLeast"/>
        <w:jc w:val="both"/>
        <w:rPr>
          <w:rFonts w:eastAsia="Calibri"/>
          <w:bCs/>
          <w:lang w:eastAsia="en-US"/>
        </w:rPr>
      </w:pPr>
      <w:r>
        <w:rPr>
          <w:rFonts w:eastAsia="Calibri"/>
          <w:bCs/>
          <w:lang w:eastAsia="en-US"/>
        </w:rPr>
        <w:t>Background in milk is variable due to differences in iodine concentrations in natural sources (drinking water and grass) and due to feed (supplemented with various amounts of iodine). The background was discussed in the Secure Webex meeting (3-10-2017), in which was concluded by eCAs from iodine based union authorisation applications: “</w:t>
      </w:r>
      <w:r w:rsidRPr="006E73FD">
        <w:rPr>
          <w:rFonts w:eastAsia="Calibri"/>
          <w:bCs/>
          <w:lang w:eastAsia="en-US"/>
        </w:rPr>
        <w:t xml:space="preserve">General support was given to the derivation of an EU harmonised value. The value of 200 </w:t>
      </w:r>
      <w:r>
        <w:rPr>
          <w:rFonts w:eastAsia="Calibri"/>
          <w:bCs/>
          <w:lang w:eastAsia="en-US"/>
        </w:rPr>
        <w:t>µ</w:t>
      </w:r>
      <w:r w:rsidRPr="006E73FD">
        <w:rPr>
          <w:rFonts w:eastAsia="Calibri"/>
          <w:bCs/>
          <w:lang w:eastAsia="en-US"/>
        </w:rPr>
        <w:t>g/L iodine in milk was considered appropriate as an EU harmonised value, based on the monitoring data from EFSA 2013 (EFSA Journal 2013;11(2):3101) and the O’Brien study.</w:t>
      </w:r>
      <w:r>
        <w:rPr>
          <w:rFonts w:eastAsia="Calibri"/>
          <w:bCs/>
          <w:lang w:eastAsia="en-US"/>
        </w:rPr>
        <w:t>”</w:t>
      </w:r>
    </w:p>
    <w:p w14:paraId="0D250AAA" w14:textId="77777777" w:rsidR="000052F4" w:rsidRDefault="000052F4" w:rsidP="000052F4">
      <w:pPr>
        <w:pStyle w:val="Lijstalinea"/>
        <w:numPr>
          <w:ilvl w:val="0"/>
          <w:numId w:val="18"/>
        </w:numPr>
        <w:spacing w:line="260" w:lineRule="atLeast"/>
        <w:jc w:val="both"/>
        <w:rPr>
          <w:rFonts w:eastAsia="Calibri"/>
          <w:bCs/>
          <w:lang w:eastAsia="en-US"/>
        </w:rPr>
      </w:pPr>
      <w:r>
        <w:rPr>
          <w:rFonts w:eastAsia="Calibri"/>
          <w:bCs/>
          <w:lang w:eastAsia="en-US"/>
        </w:rPr>
        <w:t>Iodine dietary intake from other sources than milk was also discussed in the Secure WebEx meeting (3-10-2017), in which was concluded by eCAs from iodine based union authorisation applications: “</w:t>
      </w:r>
      <w:r>
        <w:rPr>
          <w:snapToGrid w:val="0"/>
        </w:rPr>
        <w:t>The values from the UK survey were considered adequate to represent the EU iodine dietary intake from sources other than milk. Rounding of the values to 185 µg/day for adults and 96 µg/day for toddler was agreed</w:t>
      </w:r>
      <w:r w:rsidRPr="006E73FD">
        <w:rPr>
          <w:rFonts w:eastAsia="Calibri"/>
          <w:bCs/>
          <w:lang w:eastAsia="en-US"/>
        </w:rPr>
        <w:t>.</w:t>
      </w:r>
      <w:r>
        <w:rPr>
          <w:rFonts w:eastAsia="Calibri"/>
          <w:bCs/>
          <w:lang w:eastAsia="en-US"/>
        </w:rPr>
        <w:t xml:space="preserve">” It should be noted that these values excluded iodine intake from milk. Furthermore, within this UK study (UK retail survey of iodine in UK produced dairy foods, FSIS 02/08, 16 June 2008) 350 samples of dairy and seaweed products were purchased from eight areas of the UK. Levels of iodine found were generally in similar ranges to those reported from previous surveys (MAFF iodine in milk), Furthermore the reported values are in agreement with an EFSA scientific opinion on the use of iodine in feeding stuffs. It is noted that in the UK study report for the calculations for body weights 76 for adults and 14.5 kg for infants are considered, whereas 70 kg and 12 kg are used in the consumption calculations. Moreover, during the discussion at the Secure WebEx meeting it was noted that comparable values could be obtained from French and German monitoring studies. </w:t>
      </w:r>
    </w:p>
    <w:p w14:paraId="6116E2F0" w14:textId="0C0496EC" w:rsidR="000052F4" w:rsidRDefault="000052F4" w:rsidP="000052F4">
      <w:pPr>
        <w:jc w:val="both"/>
        <w:rPr>
          <w:bCs/>
        </w:rPr>
      </w:pPr>
    </w:p>
    <w:p w14:paraId="460D0075" w14:textId="5B3BC60A" w:rsidR="000052F4" w:rsidRDefault="000052F4" w:rsidP="000052F4">
      <w:pPr>
        <w:jc w:val="both"/>
        <w:rPr>
          <w:bCs/>
        </w:rPr>
      </w:pPr>
      <w:r w:rsidRPr="0052027B">
        <w:rPr>
          <w:bCs/>
        </w:rPr>
        <w:t xml:space="preserve">The estimated dietary intakes of iodine have been compared to the relevant UL for adults (600 µg/d) and infants/toddlers (200 µg/d) and depicted in the table below. Intakes which exceed the respective UL are highlighted in red in the table below. Calculations are included in </w:t>
      </w:r>
      <w:r w:rsidRPr="000008F7">
        <w:rPr>
          <w:bCs/>
        </w:rPr>
        <w:t>annex 3.2 (</w:t>
      </w:r>
      <w:r>
        <w:rPr>
          <w:bCs/>
        </w:rPr>
        <w:t xml:space="preserve">DeLaval </w:t>
      </w:r>
      <w:r w:rsidRPr="000008F7">
        <w:rPr>
          <w:bCs/>
        </w:rPr>
        <w:t>residues).</w:t>
      </w:r>
    </w:p>
    <w:p w14:paraId="7BD75839" w14:textId="77777777" w:rsidR="000052F4" w:rsidRDefault="000052F4" w:rsidP="000052F4"/>
    <w:p w14:paraId="0F608D1A" w14:textId="77777777" w:rsidR="000052F4" w:rsidRPr="00E14DD5" w:rsidRDefault="000052F4" w:rsidP="000052F4">
      <w:pPr>
        <w:jc w:val="both"/>
        <w:rPr>
          <w:bCs/>
        </w:rPr>
      </w:pPr>
      <w:r w:rsidRPr="00E14DD5">
        <w:rPr>
          <w:rFonts w:cs="Calibri"/>
        </w:rPr>
        <w:lastRenderedPageBreak/>
        <w:t xml:space="preserve">According to the </w:t>
      </w:r>
      <w:r w:rsidRPr="00E14DD5">
        <w:t>"</w:t>
      </w:r>
      <w:r w:rsidRPr="00E14DD5">
        <w:rPr>
          <w:i/>
        </w:rPr>
        <w:t>EFSA model for chronic and acute risk assessment</w:t>
      </w:r>
      <w:r w:rsidRPr="00E14DD5">
        <w:t>" (PRIMo rev.2)</w:t>
      </w:r>
      <w:r w:rsidRPr="00E14DD5">
        <w:rPr>
          <w:rFonts w:cs="Calibri"/>
        </w:rPr>
        <w:t>, the consumption of milk and milk products from sheep, goats and other animals (such as buffaloes) is in the range of 0.002 - 0.12 g/kg bw/day for both adults and children leading to an uptake of milk and milk products well below 10 g/day for each of the animals. Even if the milk from these animals had considerably higher iodine residues than milk from dairy cows, these would not contribute significantly to the iodine supply. Thus, a detailed risk assessment of the residues in milk from these animals is considered to be not relevant.</w:t>
      </w:r>
    </w:p>
    <w:p w14:paraId="0611E4CF" w14:textId="77777777" w:rsidR="000052F4" w:rsidRPr="006027C1" w:rsidRDefault="000052F4" w:rsidP="000052F4">
      <w:pPr>
        <w:jc w:val="both"/>
        <w:rPr>
          <w:iCs/>
        </w:rPr>
      </w:pPr>
    </w:p>
    <w:p w14:paraId="77837BD0" w14:textId="748E58E0" w:rsidR="000052F4" w:rsidRDefault="000052F4" w:rsidP="000052F4">
      <w:pPr>
        <w:jc w:val="both"/>
        <w:rPr>
          <w:b/>
        </w:rPr>
      </w:pPr>
      <w:r w:rsidRPr="00C46509">
        <w:rPr>
          <w:b/>
        </w:rPr>
        <w:t>Comparison of estimated daily iodine intakes compared to upper limit of post-milking teat-disinfection</w:t>
      </w:r>
      <w:r w:rsidRPr="006027C1">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0052F4" w:rsidRPr="007A50EC" w14:paraId="5F5CE2CD" w14:textId="77777777" w:rsidTr="000052F4">
        <w:tc>
          <w:tcPr>
            <w:tcW w:w="3080" w:type="dxa"/>
            <w:shd w:val="clear" w:color="auto" w:fill="auto"/>
          </w:tcPr>
          <w:p w14:paraId="0A31D79F" w14:textId="77777777" w:rsidR="000052F4" w:rsidRPr="00D457D4" w:rsidRDefault="000052F4" w:rsidP="000052F4">
            <w:pPr>
              <w:jc w:val="both"/>
              <w:rPr>
                <w:b/>
              </w:rPr>
            </w:pPr>
          </w:p>
        </w:tc>
        <w:tc>
          <w:tcPr>
            <w:tcW w:w="3081" w:type="dxa"/>
            <w:shd w:val="clear" w:color="auto" w:fill="auto"/>
          </w:tcPr>
          <w:p w14:paraId="3529A862" w14:textId="77777777" w:rsidR="000052F4" w:rsidRPr="00D457D4" w:rsidRDefault="000052F4" w:rsidP="000052F4">
            <w:pPr>
              <w:jc w:val="both"/>
              <w:rPr>
                <w:b/>
              </w:rPr>
            </w:pPr>
            <w:r w:rsidRPr="00D457D4">
              <w:rPr>
                <w:b/>
              </w:rPr>
              <w:t>Adults (0.45 L/day)</w:t>
            </w:r>
          </w:p>
        </w:tc>
        <w:tc>
          <w:tcPr>
            <w:tcW w:w="3081" w:type="dxa"/>
            <w:shd w:val="clear" w:color="auto" w:fill="auto"/>
          </w:tcPr>
          <w:p w14:paraId="1A2D853B" w14:textId="77777777" w:rsidR="000052F4" w:rsidRPr="00D457D4" w:rsidRDefault="000052F4" w:rsidP="000052F4">
            <w:pPr>
              <w:jc w:val="both"/>
              <w:rPr>
                <w:b/>
              </w:rPr>
            </w:pPr>
            <w:r w:rsidRPr="00D457D4">
              <w:rPr>
                <w:b/>
              </w:rPr>
              <w:t>Infants (0.46 L/day)</w:t>
            </w:r>
          </w:p>
        </w:tc>
      </w:tr>
      <w:tr w:rsidR="000052F4" w:rsidRPr="007A50EC" w14:paraId="1613E037" w14:textId="77777777" w:rsidTr="000052F4">
        <w:tc>
          <w:tcPr>
            <w:tcW w:w="3080" w:type="dxa"/>
            <w:shd w:val="clear" w:color="auto" w:fill="auto"/>
          </w:tcPr>
          <w:p w14:paraId="0975BF6C" w14:textId="77777777" w:rsidR="000052F4" w:rsidRPr="00D457D4" w:rsidRDefault="000052F4" w:rsidP="000052F4">
            <w:pPr>
              <w:jc w:val="both"/>
              <w:rPr>
                <w:b/>
              </w:rPr>
            </w:pPr>
          </w:p>
        </w:tc>
        <w:tc>
          <w:tcPr>
            <w:tcW w:w="3081" w:type="dxa"/>
            <w:shd w:val="clear" w:color="auto" w:fill="auto"/>
          </w:tcPr>
          <w:p w14:paraId="053D49C3" w14:textId="77777777" w:rsidR="000052F4" w:rsidRPr="00D457D4" w:rsidRDefault="000052F4" w:rsidP="000052F4">
            <w:pPr>
              <w:jc w:val="both"/>
              <w:rPr>
                <w:b/>
              </w:rPr>
            </w:pPr>
            <w:r w:rsidRPr="00D457D4">
              <w:rPr>
                <w:b/>
              </w:rPr>
              <w:t>Estimated daily intake (µg/day)</w:t>
            </w:r>
          </w:p>
          <w:p w14:paraId="1B4361CF" w14:textId="77777777" w:rsidR="000052F4" w:rsidRPr="00D457D4" w:rsidRDefault="000052F4" w:rsidP="000052F4">
            <w:pPr>
              <w:jc w:val="both"/>
              <w:rPr>
                <w:b/>
              </w:rPr>
            </w:pPr>
            <w:r w:rsidRPr="00D457D4">
              <w:rPr>
                <w:b/>
              </w:rPr>
              <w:t>[% ofUL]</w:t>
            </w:r>
          </w:p>
        </w:tc>
        <w:tc>
          <w:tcPr>
            <w:tcW w:w="3081" w:type="dxa"/>
            <w:shd w:val="clear" w:color="auto" w:fill="auto"/>
          </w:tcPr>
          <w:p w14:paraId="030BFCDF" w14:textId="77777777" w:rsidR="000052F4" w:rsidRPr="00D457D4" w:rsidRDefault="000052F4" w:rsidP="000052F4">
            <w:pPr>
              <w:jc w:val="both"/>
              <w:rPr>
                <w:b/>
              </w:rPr>
            </w:pPr>
            <w:r w:rsidRPr="00D457D4">
              <w:rPr>
                <w:b/>
              </w:rPr>
              <w:t>Estimated daily intake (µg/day)</w:t>
            </w:r>
          </w:p>
          <w:p w14:paraId="7DF0B31A" w14:textId="77777777" w:rsidR="000052F4" w:rsidRPr="00D457D4" w:rsidRDefault="000052F4" w:rsidP="000052F4">
            <w:pPr>
              <w:jc w:val="both"/>
              <w:rPr>
                <w:b/>
              </w:rPr>
            </w:pPr>
            <w:r w:rsidRPr="00D457D4">
              <w:rPr>
                <w:b/>
              </w:rPr>
              <w:t>[% ofUL]</w:t>
            </w:r>
          </w:p>
        </w:tc>
      </w:tr>
      <w:tr w:rsidR="000052F4" w:rsidRPr="007A50EC" w14:paraId="59DBC194" w14:textId="77777777" w:rsidTr="000052F4">
        <w:trPr>
          <w:trHeight w:val="299"/>
        </w:trPr>
        <w:tc>
          <w:tcPr>
            <w:tcW w:w="9242" w:type="dxa"/>
            <w:gridSpan w:val="3"/>
            <w:shd w:val="clear" w:color="auto" w:fill="auto"/>
            <w:vAlign w:val="center"/>
          </w:tcPr>
          <w:p w14:paraId="21411BFF" w14:textId="1DC7D9C0" w:rsidR="000052F4" w:rsidRPr="00D457D4" w:rsidRDefault="00350468" w:rsidP="000052F4">
            <w:pPr>
              <w:jc w:val="center"/>
              <w:rPr>
                <w:color w:val="FF0000"/>
              </w:rPr>
            </w:pPr>
            <w:r>
              <w:rPr>
                <w:b/>
              </w:rPr>
              <w:t>3</w:t>
            </w:r>
            <w:r w:rsidRPr="00D457D4">
              <w:rPr>
                <w:b/>
              </w:rPr>
              <w:t xml:space="preserve">x </w:t>
            </w:r>
            <w:r w:rsidR="000052F4" w:rsidRPr="00D457D4">
              <w:rPr>
                <w:b/>
              </w:rPr>
              <w:t>post-milking teat-disinfection by manual spraying using a trigger sprayer (based on 0.</w:t>
            </w:r>
            <w:r w:rsidR="00C07BEE">
              <w:rPr>
                <w:b/>
              </w:rPr>
              <w:t>25</w:t>
            </w:r>
            <w:r w:rsidR="000052F4" w:rsidRPr="00D457D4">
              <w:rPr>
                <w:b/>
              </w:rPr>
              <w:t>% available iodine)</w:t>
            </w:r>
          </w:p>
        </w:tc>
      </w:tr>
      <w:tr w:rsidR="000052F4" w:rsidRPr="007A50EC" w14:paraId="032FE76D" w14:textId="77777777" w:rsidTr="000052F4">
        <w:trPr>
          <w:trHeight w:val="299"/>
        </w:trPr>
        <w:tc>
          <w:tcPr>
            <w:tcW w:w="3080" w:type="dxa"/>
            <w:shd w:val="clear" w:color="auto" w:fill="auto"/>
            <w:vAlign w:val="center"/>
          </w:tcPr>
          <w:p w14:paraId="5E9E3097" w14:textId="77777777" w:rsidR="000052F4" w:rsidRPr="00D457D4" w:rsidRDefault="000052F4" w:rsidP="000052F4">
            <w:pPr>
              <w:jc w:val="both"/>
              <w:rPr>
                <w:b/>
              </w:rPr>
            </w:pPr>
            <w:r w:rsidRPr="00D457D4">
              <w:rPr>
                <w:b/>
              </w:rPr>
              <w:t>Intake from milk due to teat treatment</w:t>
            </w:r>
          </w:p>
        </w:tc>
        <w:tc>
          <w:tcPr>
            <w:tcW w:w="3081" w:type="dxa"/>
            <w:shd w:val="clear" w:color="auto" w:fill="auto"/>
          </w:tcPr>
          <w:p w14:paraId="4329E8E2" w14:textId="16F96335" w:rsidR="000052F4" w:rsidRDefault="00C07BEE" w:rsidP="000052F4">
            <w:pPr>
              <w:jc w:val="center"/>
            </w:pPr>
            <w:r>
              <w:t>34</w:t>
            </w:r>
          </w:p>
          <w:p w14:paraId="23ACE815" w14:textId="785FB487" w:rsidR="00C46509" w:rsidRPr="007A50EC" w:rsidRDefault="00C07BEE" w:rsidP="000052F4">
            <w:pPr>
              <w:jc w:val="center"/>
            </w:pPr>
            <w:r>
              <w:t>6</w:t>
            </w:r>
          </w:p>
        </w:tc>
        <w:tc>
          <w:tcPr>
            <w:tcW w:w="3081" w:type="dxa"/>
            <w:shd w:val="clear" w:color="auto" w:fill="auto"/>
          </w:tcPr>
          <w:p w14:paraId="492959A3" w14:textId="0A9D9BCD" w:rsidR="000052F4" w:rsidRDefault="00C07BEE" w:rsidP="000052F4">
            <w:pPr>
              <w:jc w:val="center"/>
            </w:pPr>
            <w:r>
              <w:t>35</w:t>
            </w:r>
          </w:p>
          <w:p w14:paraId="0D940927" w14:textId="5B6ECB95" w:rsidR="00C46509" w:rsidRPr="00D457D4" w:rsidRDefault="00C07BEE" w:rsidP="000052F4">
            <w:pPr>
              <w:jc w:val="center"/>
              <w:rPr>
                <w:color w:val="FF0000"/>
              </w:rPr>
            </w:pPr>
            <w:r>
              <w:t>17</w:t>
            </w:r>
          </w:p>
        </w:tc>
      </w:tr>
      <w:tr w:rsidR="000052F4" w:rsidRPr="007A50EC" w14:paraId="422C3F74" w14:textId="77777777" w:rsidTr="000052F4">
        <w:trPr>
          <w:trHeight w:val="299"/>
        </w:trPr>
        <w:tc>
          <w:tcPr>
            <w:tcW w:w="3080" w:type="dxa"/>
            <w:shd w:val="clear" w:color="auto" w:fill="auto"/>
            <w:vAlign w:val="center"/>
          </w:tcPr>
          <w:p w14:paraId="5FCDF44C" w14:textId="5260ADD0" w:rsidR="000052F4" w:rsidRPr="00D457D4" w:rsidRDefault="000052F4" w:rsidP="000052F4">
            <w:pPr>
              <w:jc w:val="both"/>
              <w:rPr>
                <w:b/>
              </w:rPr>
            </w:pPr>
            <w:r w:rsidRPr="00D457D4">
              <w:rPr>
                <w:b/>
              </w:rPr>
              <w:t xml:space="preserve">Total milk intake* </w:t>
            </w:r>
          </w:p>
        </w:tc>
        <w:tc>
          <w:tcPr>
            <w:tcW w:w="3081" w:type="dxa"/>
            <w:shd w:val="clear" w:color="auto" w:fill="auto"/>
          </w:tcPr>
          <w:p w14:paraId="09DDC7CA" w14:textId="4484F13D" w:rsidR="000052F4" w:rsidRDefault="00E87A2E" w:rsidP="000052F4">
            <w:pPr>
              <w:jc w:val="center"/>
            </w:pPr>
            <w:r>
              <w:t>1</w:t>
            </w:r>
            <w:r w:rsidR="00C07BEE">
              <w:t>24</w:t>
            </w:r>
          </w:p>
          <w:p w14:paraId="5FBB8B77" w14:textId="3B279065" w:rsidR="00C46509" w:rsidRPr="007A50EC" w:rsidRDefault="00E87A2E" w:rsidP="000052F4">
            <w:pPr>
              <w:jc w:val="center"/>
            </w:pPr>
            <w:r>
              <w:t>2</w:t>
            </w:r>
            <w:r w:rsidR="00C07BEE">
              <w:t>1</w:t>
            </w:r>
          </w:p>
        </w:tc>
        <w:tc>
          <w:tcPr>
            <w:tcW w:w="3081" w:type="dxa"/>
            <w:shd w:val="clear" w:color="auto" w:fill="auto"/>
          </w:tcPr>
          <w:p w14:paraId="3BA4BA94" w14:textId="77DB475B" w:rsidR="000052F4" w:rsidRDefault="00E87A2E" w:rsidP="000052F4">
            <w:pPr>
              <w:jc w:val="center"/>
            </w:pPr>
            <w:r>
              <w:t>1</w:t>
            </w:r>
            <w:r w:rsidR="00C07BEE">
              <w:t>27</w:t>
            </w:r>
          </w:p>
          <w:p w14:paraId="5AE2999F" w14:textId="324D7801" w:rsidR="00C46509" w:rsidRPr="005A334A" w:rsidRDefault="00E87A2E" w:rsidP="00C46509">
            <w:pPr>
              <w:jc w:val="center"/>
            </w:pPr>
            <w:r>
              <w:t>6</w:t>
            </w:r>
            <w:r w:rsidR="00C07BEE">
              <w:t>3</w:t>
            </w:r>
          </w:p>
        </w:tc>
      </w:tr>
      <w:tr w:rsidR="000052F4" w:rsidRPr="007A50EC" w14:paraId="38DD22CC" w14:textId="77777777" w:rsidTr="000052F4">
        <w:trPr>
          <w:trHeight w:val="299"/>
        </w:trPr>
        <w:tc>
          <w:tcPr>
            <w:tcW w:w="3080" w:type="dxa"/>
            <w:shd w:val="clear" w:color="auto" w:fill="auto"/>
            <w:vAlign w:val="center"/>
          </w:tcPr>
          <w:p w14:paraId="368B250D" w14:textId="2E886355" w:rsidR="000052F4" w:rsidRPr="00D457D4" w:rsidRDefault="000052F4" w:rsidP="000052F4">
            <w:pPr>
              <w:jc w:val="both"/>
              <w:rPr>
                <w:b/>
              </w:rPr>
            </w:pPr>
            <w:r w:rsidRPr="00D457D4">
              <w:rPr>
                <w:b/>
              </w:rPr>
              <w:t>Total dietary intake**</w:t>
            </w:r>
          </w:p>
        </w:tc>
        <w:tc>
          <w:tcPr>
            <w:tcW w:w="3081" w:type="dxa"/>
            <w:shd w:val="clear" w:color="auto" w:fill="auto"/>
          </w:tcPr>
          <w:p w14:paraId="35B2C2AA" w14:textId="61018146" w:rsidR="000052F4" w:rsidRDefault="00E87A2E" w:rsidP="000052F4">
            <w:pPr>
              <w:jc w:val="center"/>
            </w:pPr>
            <w:r>
              <w:t>3</w:t>
            </w:r>
            <w:r w:rsidR="00C07BEE">
              <w:t>09</w:t>
            </w:r>
          </w:p>
          <w:p w14:paraId="477BB017" w14:textId="11C93C24" w:rsidR="00C46509" w:rsidRPr="007A50EC" w:rsidRDefault="00E87A2E" w:rsidP="000052F4">
            <w:pPr>
              <w:jc w:val="center"/>
            </w:pPr>
            <w:r>
              <w:t>5</w:t>
            </w:r>
            <w:r w:rsidR="00C07BEE">
              <w:t>1</w:t>
            </w:r>
          </w:p>
        </w:tc>
        <w:tc>
          <w:tcPr>
            <w:tcW w:w="3081" w:type="dxa"/>
            <w:shd w:val="clear" w:color="auto" w:fill="auto"/>
          </w:tcPr>
          <w:p w14:paraId="6F1F4EED" w14:textId="7014DF28" w:rsidR="000052F4" w:rsidRDefault="00E87A2E" w:rsidP="000052F4">
            <w:pPr>
              <w:jc w:val="center"/>
              <w:rPr>
                <w:color w:val="FF0000"/>
              </w:rPr>
            </w:pPr>
            <w:r>
              <w:rPr>
                <w:color w:val="FF0000"/>
              </w:rPr>
              <w:t>2</w:t>
            </w:r>
            <w:r w:rsidR="00C07BEE">
              <w:rPr>
                <w:color w:val="FF0000"/>
              </w:rPr>
              <w:t>23</w:t>
            </w:r>
          </w:p>
          <w:p w14:paraId="1F23BB82" w14:textId="6BC1F691" w:rsidR="000052F4" w:rsidRPr="00D457D4" w:rsidRDefault="00E87A2E" w:rsidP="000052F4">
            <w:pPr>
              <w:jc w:val="center"/>
              <w:rPr>
                <w:color w:val="FF0000"/>
              </w:rPr>
            </w:pPr>
            <w:r>
              <w:rPr>
                <w:color w:val="FF0000"/>
              </w:rPr>
              <w:t>11</w:t>
            </w:r>
            <w:r w:rsidR="00C07BEE">
              <w:rPr>
                <w:color w:val="FF0000"/>
              </w:rPr>
              <w:t>1</w:t>
            </w:r>
          </w:p>
        </w:tc>
      </w:tr>
    </w:tbl>
    <w:p w14:paraId="4BC5200A" w14:textId="25E2C3DC" w:rsidR="000052F4" w:rsidRPr="008238F1" w:rsidRDefault="000052F4" w:rsidP="000052F4">
      <w:pPr>
        <w:jc w:val="both"/>
        <w:rPr>
          <w:sz w:val="18"/>
        </w:rPr>
      </w:pPr>
      <w:r w:rsidRPr="008238F1">
        <w:rPr>
          <w:sz w:val="18"/>
        </w:rPr>
        <w:t xml:space="preserve">* Total milk intake is the sum of the estimated additional intake resulting from the transfer into milk following teat disinfection (based on </w:t>
      </w:r>
      <w:r w:rsidR="00C46509">
        <w:rPr>
          <w:sz w:val="18"/>
        </w:rPr>
        <w:t>the submitted field trial</w:t>
      </w:r>
      <w:r w:rsidRPr="008238F1">
        <w:rPr>
          <w:sz w:val="18"/>
        </w:rPr>
        <w:t xml:space="preserve">) and the background milk value of 200 µg/L </w:t>
      </w:r>
      <w:r>
        <w:rPr>
          <w:sz w:val="18"/>
        </w:rPr>
        <w:t xml:space="preserve">(EFSA </w:t>
      </w:r>
      <w:r w:rsidRPr="008238F1">
        <w:rPr>
          <w:sz w:val="18"/>
        </w:rPr>
        <w:t>2013)</w:t>
      </w:r>
    </w:p>
    <w:p w14:paraId="646B00BD" w14:textId="79232F1B" w:rsidR="000052F4" w:rsidRDefault="000052F4" w:rsidP="000052F4">
      <w:pPr>
        <w:jc w:val="both"/>
        <w:rPr>
          <w:sz w:val="18"/>
        </w:rPr>
      </w:pPr>
      <w:r w:rsidRPr="008238F1">
        <w:rPr>
          <w:sz w:val="18"/>
        </w:rPr>
        <w:t>*</w:t>
      </w:r>
      <w:r>
        <w:rPr>
          <w:sz w:val="18"/>
        </w:rPr>
        <w:t>*</w:t>
      </w:r>
      <w:r w:rsidRPr="008238F1">
        <w:rPr>
          <w:sz w:val="18"/>
        </w:rPr>
        <w:t xml:space="preserve"> Total </w:t>
      </w:r>
      <w:r>
        <w:rPr>
          <w:sz w:val="18"/>
        </w:rPr>
        <w:t>dietary</w:t>
      </w:r>
      <w:r w:rsidRPr="008238F1">
        <w:rPr>
          <w:sz w:val="18"/>
        </w:rPr>
        <w:t xml:space="preserve"> intake is the sum of the estimated additional intake resulting from the transfer into milk following teat disinfection (</w:t>
      </w:r>
      <w:r w:rsidR="00204395" w:rsidRPr="008238F1">
        <w:rPr>
          <w:sz w:val="18"/>
        </w:rPr>
        <w:t xml:space="preserve">based on </w:t>
      </w:r>
      <w:r w:rsidR="00204395">
        <w:rPr>
          <w:sz w:val="18"/>
        </w:rPr>
        <w:t>the submitted field trial</w:t>
      </w:r>
      <w:r w:rsidRPr="008238F1">
        <w:rPr>
          <w:sz w:val="18"/>
        </w:rPr>
        <w:t>)</w:t>
      </w:r>
      <w:r>
        <w:rPr>
          <w:sz w:val="18"/>
        </w:rPr>
        <w:t xml:space="preserve">, </w:t>
      </w:r>
      <w:r w:rsidRPr="008238F1">
        <w:rPr>
          <w:sz w:val="18"/>
        </w:rPr>
        <w:t>the background milk value of 200 µg/L (EFSA</w:t>
      </w:r>
      <w:r>
        <w:rPr>
          <w:sz w:val="18"/>
        </w:rPr>
        <w:t xml:space="preserve"> 2013</w:t>
      </w:r>
      <w:r w:rsidRPr="008238F1">
        <w:rPr>
          <w:sz w:val="18"/>
        </w:rPr>
        <w:t>)</w:t>
      </w:r>
      <w:r>
        <w:rPr>
          <w:sz w:val="18"/>
        </w:rPr>
        <w:t xml:space="preserve"> and 185 µg/d for adult or</w:t>
      </w:r>
      <w:r w:rsidRPr="008238F1">
        <w:rPr>
          <w:sz w:val="18"/>
        </w:rPr>
        <w:t xml:space="preserve"> 9</w:t>
      </w:r>
      <w:r>
        <w:rPr>
          <w:sz w:val="18"/>
        </w:rPr>
        <w:t>6</w:t>
      </w:r>
      <w:r w:rsidRPr="008238F1">
        <w:rPr>
          <w:sz w:val="18"/>
        </w:rPr>
        <w:t xml:space="preserve"> µg/d for infant based on UK data </w:t>
      </w:r>
      <w:r>
        <w:rPr>
          <w:sz w:val="18"/>
        </w:rPr>
        <w:t>(2008).</w:t>
      </w:r>
    </w:p>
    <w:p w14:paraId="78083C15" w14:textId="77777777" w:rsidR="000052F4" w:rsidRDefault="000052F4" w:rsidP="000052F4">
      <w:pPr>
        <w:jc w:val="both"/>
      </w:pPr>
    </w:p>
    <w:p w14:paraId="6EF5E145" w14:textId="77777777" w:rsidR="000052F4" w:rsidRPr="006027C1" w:rsidRDefault="000052F4" w:rsidP="000052F4">
      <w:pPr>
        <w:tabs>
          <w:tab w:val="left" w:pos="426"/>
        </w:tabs>
        <w:spacing w:line="276" w:lineRule="auto"/>
        <w:jc w:val="both"/>
        <w:rPr>
          <w:rFonts w:ascii="Times New Roman" w:hAnsi="Times New Roman"/>
        </w:rPr>
      </w:pPr>
    </w:p>
    <w:p w14:paraId="69D006A1" w14:textId="6F31B4F7" w:rsidR="000052F4" w:rsidRPr="00612372" w:rsidRDefault="000052F4" w:rsidP="000052F4">
      <w:pPr>
        <w:rPr>
          <w:b/>
          <w:bCs/>
          <w:u w:val="single"/>
        </w:rPr>
      </w:pPr>
      <w:r w:rsidRPr="00612372">
        <w:rPr>
          <w:b/>
          <w:bCs/>
          <w:u w:val="single"/>
        </w:rPr>
        <w:t xml:space="preserve">Conclusion: </w:t>
      </w:r>
      <w:r w:rsidR="00C46509">
        <w:rPr>
          <w:b/>
          <w:bCs/>
          <w:u w:val="single"/>
        </w:rPr>
        <w:t>P</w:t>
      </w:r>
      <w:r w:rsidRPr="00612372">
        <w:rPr>
          <w:b/>
          <w:bCs/>
          <w:u w:val="single"/>
        </w:rPr>
        <w:t xml:space="preserve">ost-milking teat-disinfection </w:t>
      </w:r>
    </w:p>
    <w:p w14:paraId="1ED9100B" w14:textId="54DE55EE" w:rsidR="000052F4" w:rsidRPr="00A27D80" w:rsidRDefault="000052F4" w:rsidP="000052F4">
      <w:r w:rsidRPr="00A27D80">
        <w:t xml:space="preserve">For adults, the estimated daily intake of iodine resulting from biocidal product use is maximally </w:t>
      </w:r>
      <w:r w:rsidR="00C07BEE">
        <w:t>6</w:t>
      </w:r>
      <w:r w:rsidRPr="00A27D80">
        <w:t xml:space="preserve">% of the UL. When background values for iodine in milk is added, the iodine intake from milk consumption is maximally </w:t>
      </w:r>
      <w:r w:rsidR="00C07BEE">
        <w:t>21</w:t>
      </w:r>
      <w:r w:rsidRPr="00A27D80">
        <w:t xml:space="preserve">% of the UL. Finally, a total dietary intake of iodine resulting from milk consumption and from other dietary sources lead to maximally </w:t>
      </w:r>
      <w:r w:rsidR="00C07BEE">
        <w:t>51</w:t>
      </w:r>
      <w:r w:rsidRPr="00A27D80">
        <w:t xml:space="preserve">% of the UL. </w:t>
      </w:r>
    </w:p>
    <w:p w14:paraId="084934A4" w14:textId="77777777" w:rsidR="000052F4" w:rsidRPr="00A27D80" w:rsidRDefault="000052F4" w:rsidP="000052F4"/>
    <w:p w14:paraId="7B75255B" w14:textId="6D66F3F5" w:rsidR="000052F4" w:rsidRDefault="000052F4" w:rsidP="000052F4">
      <w:r w:rsidRPr="00A27D80">
        <w:t xml:space="preserve">For infants, the estimated daily intake of iodine resulting from biocidal product use is maximally </w:t>
      </w:r>
      <w:r w:rsidR="00C07BEE">
        <w:t>17</w:t>
      </w:r>
      <w:r w:rsidRPr="00A27D80">
        <w:t xml:space="preserve">% of the UL. When background values for iodine in milk is added, the iodine intake from milk consumption is maximally </w:t>
      </w:r>
      <w:r w:rsidR="00C07BEE">
        <w:t>63</w:t>
      </w:r>
      <w:r w:rsidRPr="00A27D80">
        <w:t xml:space="preserve">% of the UL. Finally, a total dietary intake of iodine resulting from milk consumption and from other dietary sources lead to maximally </w:t>
      </w:r>
      <w:r w:rsidR="00C07BEE">
        <w:t>111</w:t>
      </w:r>
      <w:r w:rsidRPr="00A27D80">
        <w:t>% of the UL.</w:t>
      </w:r>
    </w:p>
    <w:p w14:paraId="58271396" w14:textId="77777777" w:rsidR="000052F4" w:rsidRDefault="000052F4" w:rsidP="000052F4"/>
    <w:p w14:paraId="61BF1CA9" w14:textId="77777777" w:rsidR="00FD2055" w:rsidRPr="00FD2055" w:rsidRDefault="00FD2055" w:rsidP="00FD2055">
      <w:pPr>
        <w:spacing w:line="260" w:lineRule="atLeast"/>
        <w:rPr>
          <w:rFonts w:eastAsia="Calibri"/>
          <w:lang w:eastAsia="en-US"/>
        </w:rPr>
      </w:pPr>
    </w:p>
    <w:p w14:paraId="7BBB5B8E" w14:textId="77777777" w:rsidR="00FD2055" w:rsidRPr="00FD2055" w:rsidRDefault="00FD2055" w:rsidP="00FD2055">
      <w:pPr>
        <w:rPr>
          <w:rFonts w:eastAsia="Calibri"/>
          <w:i/>
          <w:sz w:val="22"/>
          <w:szCs w:val="22"/>
          <w:u w:val="single"/>
          <w:lang w:eastAsia="en-US"/>
        </w:rPr>
      </w:pPr>
      <w:bookmarkStart w:id="1540" w:name="_Toc389729082"/>
      <w:r w:rsidRPr="00FD2055">
        <w:rPr>
          <w:rFonts w:eastAsia="Calibri"/>
          <w:i/>
          <w:sz w:val="22"/>
          <w:szCs w:val="22"/>
          <w:u w:val="single"/>
          <w:lang w:eastAsia="en-US"/>
        </w:rPr>
        <w:t>Estimating transfer of biocidal active substances into foods as a result of non-professional use</w:t>
      </w:r>
      <w:bookmarkEnd w:id="1540"/>
    </w:p>
    <w:p w14:paraId="5DB44075" w14:textId="77777777" w:rsidR="00FD2055" w:rsidRPr="00FD2055" w:rsidRDefault="00FD2055" w:rsidP="00FD2055">
      <w:pPr>
        <w:spacing w:line="260" w:lineRule="atLeast"/>
        <w:rPr>
          <w:rFonts w:eastAsia="Calibri"/>
          <w:b/>
          <w:lang w:eastAsia="en-US"/>
        </w:rPr>
      </w:pPr>
    </w:p>
    <w:p w14:paraId="6719BBAB" w14:textId="77777777" w:rsidR="00395813" w:rsidRDefault="00395813" w:rsidP="00395813">
      <w:pPr>
        <w:spacing w:line="260" w:lineRule="atLeast"/>
        <w:rPr>
          <w:rFonts w:eastAsia="Calibri"/>
          <w:lang w:eastAsia="en-US"/>
        </w:rPr>
      </w:pPr>
      <w:r w:rsidRPr="00AE6DAC">
        <w:rPr>
          <w:rFonts w:eastAsia="Calibri"/>
          <w:lang w:eastAsia="en-US"/>
        </w:rPr>
        <w:t>Not applicable: products are not intended for non-professional use.</w:t>
      </w:r>
    </w:p>
    <w:p w14:paraId="61416FED" w14:textId="77777777" w:rsidR="00FD2055" w:rsidRPr="00FD2055" w:rsidRDefault="00FD2055" w:rsidP="00FD2055">
      <w:pPr>
        <w:spacing w:line="260" w:lineRule="atLeast"/>
        <w:rPr>
          <w:rFonts w:eastAsia="Calibri"/>
          <w:lang w:eastAsia="en-US"/>
        </w:rPr>
      </w:pPr>
    </w:p>
    <w:p w14:paraId="266FCB03" w14:textId="77777777" w:rsidR="00FD2055" w:rsidRPr="00FD2055" w:rsidRDefault="00FD2055" w:rsidP="00FD2055">
      <w:pPr>
        <w:spacing w:line="260" w:lineRule="atLeast"/>
        <w:rPr>
          <w:rFonts w:eastAsia="Calibri"/>
          <w:lang w:eastAsia="en-US"/>
        </w:rPr>
      </w:pPr>
    </w:p>
    <w:p w14:paraId="29CC0BDB" w14:textId="77777777" w:rsidR="00FD2055" w:rsidRDefault="00FD2055" w:rsidP="00FD2055">
      <w:pPr>
        <w:rPr>
          <w:rFonts w:eastAsia="Calibri"/>
          <w:b/>
          <w:i/>
          <w:sz w:val="22"/>
          <w:szCs w:val="22"/>
          <w:lang w:eastAsia="en-US"/>
        </w:rPr>
      </w:pPr>
      <w:bookmarkStart w:id="1541" w:name="_Toc389729087"/>
      <w:bookmarkStart w:id="1542" w:name="_Toc403472774"/>
      <w:r w:rsidRPr="00FD2055">
        <w:rPr>
          <w:rFonts w:eastAsia="Calibri"/>
          <w:b/>
          <w:i/>
          <w:sz w:val="22"/>
          <w:szCs w:val="22"/>
          <w:lang w:eastAsia="en-US"/>
        </w:rPr>
        <w:t>Summary of exposure assessment</w:t>
      </w:r>
      <w:bookmarkEnd w:id="1541"/>
      <w:bookmarkEnd w:id="1542"/>
    </w:p>
    <w:p w14:paraId="051C9364" w14:textId="77777777" w:rsidR="00EA2AAE" w:rsidRDefault="00EA2AAE" w:rsidP="00EA2AAE">
      <w:pPr>
        <w:spacing w:line="260" w:lineRule="atLeast"/>
        <w:rPr>
          <w:rFonts w:eastAsia="Calibri"/>
          <w:iCs/>
          <w:lang w:eastAsia="en-US"/>
        </w:rPr>
      </w:pPr>
    </w:p>
    <w:p w14:paraId="57BCA5C4" w14:textId="22996B5C" w:rsidR="00EA2AAE" w:rsidRPr="003532F0" w:rsidRDefault="00EA2AAE" w:rsidP="00EA2AAE">
      <w:pPr>
        <w:spacing w:line="260" w:lineRule="atLeast"/>
        <w:rPr>
          <w:rFonts w:eastAsia="Calibri"/>
          <w:iCs/>
          <w:lang w:eastAsia="en-US"/>
        </w:rPr>
      </w:pPr>
      <w:r>
        <w:rPr>
          <w:rFonts w:eastAsia="Calibri"/>
          <w:iCs/>
          <w:lang w:eastAsia="en-US"/>
        </w:rPr>
        <w:t xml:space="preserve">In the summary table below only the values for the worst-case product for each scenario </w:t>
      </w:r>
      <w:r w:rsidR="00DF182F">
        <w:rPr>
          <w:rFonts w:eastAsia="Calibri"/>
          <w:iCs/>
          <w:lang w:eastAsia="en-US"/>
        </w:rPr>
        <w:t xml:space="preserve">is </w:t>
      </w:r>
      <w:r>
        <w:rPr>
          <w:rFonts w:eastAsia="Calibri"/>
          <w:iCs/>
          <w:lang w:eastAsia="en-US"/>
        </w:rPr>
        <w:t xml:space="preserve">represented  which is </w:t>
      </w:r>
      <w:r w:rsidR="003453AE">
        <w:rPr>
          <w:rFonts w:eastAsia="Calibri"/>
          <w:iCs/>
          <w:lang w:eastAsia="en-US"/>
        </w:rPr>
        <w:t>Blockade</w:t>
      </w:r>
      <w:r>
        <w:rPr>
          <w:rFonts w:eastAsia="Calibri"/>
          <w:iCs/>
          <w:lang w:eastAsia="en-US"/>
        </w:rPr>
        <w:t xml:space="preserve"> </w:t>
      </w:r>
      <w:r w:rsidR="00EB0674">
        <w:rPr>
          <w:rFonts w:eastAsia="Calibri"/>
          <w:iCs/>
          <w:lang w:eastAsia="en-US"/>
        </w:rPr>
        <w:t xml:space="preserve">– RTU </w:t>
      </w:r>
      <w:r>
        <w:rPr>
          <w:rFonts w:eastAsia="Calibri"/>
          <w:iCs/>
          <w:lang w:eastAsia="en-US"/>
        </w:rPr>
        <w:t xml:space="preserve">for scenario </w:t>
      </w:r>
      <w:r w:rsidR="00B67A83">
        <w:rPr>
          <w:rFonts w:eastAsia="Calibri"/>
          <w:iCs/>
          <w:lang w:eastAsia="en-US"/>
        </w:rPr>
        <w:t xml:space="preserve">1, </w:t>
      </w:r>
      <w:r>
        <w:rPr>
          <w:rFonts w:eastAsia="Calibri"/>
          <w:iCs/>
          <w:lang w:eastAsia="en-US"/>
        </w:rPr>
        <w:t xml:space="preserve">3 and </w:t>
      </w:r>
      <w:r w:rsidR="00EA6156">
        <w:rPr>
          <w:rFonts w:eastAsia="Calibri"/>
          <w:iCs/>
          <w:lang w:eastAsia="en-US"/>
        </w:rPr>
        <w:t>5</w:t>
      </w:r>
      <w:r w:rsidR="004750D3">
        <w:rPr>
          <w:rFonts w:eastAsia="Calibri"/>
          <w:iCs/>
          <w:lang w:eastAsia="en-US"/>
        </w:rPr>
        <w:t xml:space="preserve"> (Note: for scenario 2, </w:t>
      </w:r>
      <w:r w:rsidR="004750D3">
        <w:rPr>
          <w:rFonts w:eastAsia="Calibri"/>
          <w:iCs/>
          <w:lang w:eastAsia="en-US"/>
        </w:rPr>
        <w:lastRenderedPageBreak/>
        <w:t>exposure is assumed to be covered by scenario 1; for scenario 4 exposure is considered negligible)</w:t>
      </w:r>
      <w:r>
        <w:rPr>
          <w:rFonts w:eastAsia="Calibri"/>
          <w:iCs/>
          <w:lang w:eastAsia="en-US"/>
        </w:rPr>
        <w:t>.</w:t>
      </w:r>
    </w:p>
    <w:p w14:paraId="13EF9B44" w14:textId="77777777" w:rsidR="00FD2055" w:rsidRPr="00FD2055" w:rsidRDefault="00FD2055" w:rsidP="00FD2055">
      <w:pPr>
        <w:spacing w:line="260" w:lineRule="atLeast"/>
        <w:rPr>
          <w:rFonts w:eastAsia="Calibri"/>
          <w:highlight w:val="green"/>
          <w:lang w:eastAsia="en-US"/>
        </w:rPr>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222"/>
        <w:gridCol w:w="3167"/>
        <w:gridCol w:w="2735"/>
        <w:gridCol w:w="2230"/>
      </w:tblGrid>
      <w:tr w:rsidR="00FD2055" w:rsidRPr="00FD2055" w14:paraId="0A59170D" w14:textId="77777777" w:rsidTr="00B874AD">
        <w:trPr>
          <w:tblHeader/>
        </w:trPr>
        <w:tc>
          <w:tcPr>
            <w:tcW w:w="5000" w:type="pct"/>
            <w:gridSpan w:val="4"/>
            <w:shd w:val="clear" w:color="auto" w:fill="FFFFCC"/>
          </w:tcPr>
          <w:p w14:paraId="6A2436D9" w14:textId="77777777" w:rsidR="00FD2055" w:rsidRPr="00FD2055" w:rsidRDefault="00FD2055" w:rsidP="00FD2055">
            <w:pPr>
              <w:spacing w:line="260" w:lineRule="atLeast"/>
              <w:rPr>
                <w:rFonts w:eastAsia="Calibri"/>
                <w:b/>
                <w:lang w:eastAsia="en-US"/>
              </w:rPr>
            </w:pPr>
            <w:r w:rsidRPr="00FD2055">
              <w:rPr>
                <w:rFonts w:eastAsia="Calibri"/>
                <w:b/>
                <w:lang w:eastAsia="en-US"/>
              </w:rPr>
              <w:t>Scenarios and values to be used in risk assessment</w:t>
            </w:r>
          </w:p>
        </w:tc>
      </w:tr>
      <w:tr w:rsidR="00FD2055" w:rsidRPr="00FD2055" w14:paraId="0DB3AB6A" w14:textId="77777777" w:rsidTr="00B874AD">
        <w:trPr>
          <w:tblHeader/>
        </w:trPr>
        <w:tc>
          <w:tcPr>
            <w:tcW w:w="653" w:type="pct"/>
            <w:shd w:val="clear" w:color="auto" w:fill="auto"/>
            <w:tcMar>
              <w:top w:w="57" w:type="dxa"/>
              <w:bottom w:w="57" w:type="dxa"/>
            </w:tcMar>
          </w:tcPr>
          <w:p w14:paraId="16D5F6A3" w14:textId="77777777" w:rsidR="00FD2055" w:rsidRPr="00FD2055" w:rsidRDefault="00FD2055" w:rsidP="00FD2055">
            <w:pPr>
              <w:spacing w:line="260" w:lineRule="atLeast"/>
              <w:rPr>
                <w:rFonts w:eastAsia="Calibri"/>
                <w:b/>
                <w:lang w:eastAsia="en-US"/>
              </w:rPr>
            </w:pPr>
            <w:r w:rsidRPr="00FD2055">
              <w:rPr>
                <w:rFonts w:eastAsia="Calibri"/>
                <w:b/>
                <w:lang w:eastAsia="en-US"/>
              </w:rPr>
              <w:t>Scenario number</w:t>
            </w:r>
          </w:p>
        </w:tc>
        <w:tc>
          <w:tcPr>
            <w:tcW w:w="1693" w:type="pct"/>
            <w:shd w:val="clear" w:color="auto" w:fill="auto"/>
            <w:tcMar>
              <w:top w:w="57" w:type="dxa"/>
              <w:bottom w:w="57" w:type="dxa"/>
            </w:tcMar>
          </w:tcPr>
          <w:p w14:paraId="29638570" w14:textId="77777777" w:rsidR="00FD2055" w:rsidRPr="00FD2055" w:rsidRDefault="00FD2055" w:rsidP="00FD2055">
            <w:pPr>
              <w:spacing w:line="260" w:lineRule="atLeast"/>
              <w:rPr>
                <w:rFonts w:eastAsia="Calibri"/>
                <w:b/>
                <w:lang w:eastAsia="en-US"/>
              </w:rPr>
            </w:pPr>
            <w:r w:rsidRPr="00FD2055">
              <w:rPr>
                <w:rFonts w:eastAsia="Calibri"/>
                <w:b/>
                <w:lang w:eastAsia="en-US"/>
              </w:rPr>
              <w:t>Exposed group</w:t>
            </w:r>
          </w:p>
          <w:p w14:paraId="6A02D255" w14:textId="77777777" w:rsidR="00FD2055" w:rsidRPr="00FD2055" w:rsidRDefault="00FD2055" w:rsidP="00FD2055">
            <w:pPr>
              <w:spacing w:line="260" w:lineRule="atLeast"/>
              <w:rPr>
                <w:rFonts w:eastAsia="Calibri"/>
                <w:b/>
                <w:lang w:eastAsia="en-US"/>
              </w:rPr>
            </w:pPr>
            <w:r w:rsidRPr="00FD2055">
              <w:rPr>
                <w:rFonts w:eastAsia="Calibri"/>
                <w:b/>
                <w:lang w:eastAsia="en-US"/>
              </w:rPr>
              <w:t>(e.g. professionals, non-professionals, bystanders)</w:t>
            </w:r>
          </w:p>
        </w:tc>
        <w:tc>
          <w:tcPr>
            <w:tcW w:w="1462" w:type="pct"/>
            <w:shd w:val="clear" w:color="auto" w:fill="auto"/>
            <w:tcMar>
              <w:top w:w="57" w:type="dxa"/>
              <w:bottom w:w="57" w:type="dxa"/>
            </w:tcMar>
          </w:tcPr>
          <w:p w14:paraId="094BED03" w14:textId="77777777" w:rsidR="00FD2055" w:rsidRPr="00FD2055" w:rsidRDefault="00FD2055" w:rsidP="00FD2055">
            <w:pPr>
              <w:spacing w:line="260" w:lineRule="atLeast"/>
              <w:rPr>
                <w:rFonts w:eastAsia="Calibri"/>
                <w:b/>
                <w:lang w:eastAsia="en-US"/>
              </w:rPr>
            </w:pPr>
            <w:r w:rsidRPr="00FD2055">
              <w:rPr>
                <w:rFonts w:eastAsia="Calibri"/>
                <w:b/>
                <w:lang w:eastAsia="en-US"/>
              </w:rPr>
              <w:t>Tier/PPE</w:t>
            </w:r>
          </w:p>
        </w:tc>
        <w:tc>
          <w:tcPr>
            <w:tcW w:w="1192" w:type="pct"/>
            <w:shd w:val="clear" w:color="auto" w:fill="auto"/>
            <w:tcMar>
              <w:top w:w="57" w:type="dxa"/>
              <w:bottom w:w="57" w:type="dxa"/>
            </w:tcMar>
          </w:tcPr>
          <w:p w14:paraId="05334169" w14:textId="77777777" w:rsidR="00FD2055" w:rsidRDefault="00FD2055" w:rsidP="00FD2055">
            <w:pPr>
              <w:spacing w:line="260" w:lineRule="atLeast"/>
              <w:rPr>
                <w:rFonts w:eastAsia="Calibri"/>
                <w:b/>
                <w:lang w:eastAsia="en-US"/>
              </w:rPr>
            </w:pPr>
            <w:r w:rsidRPr="00FD2055">
              <w:rPr>
                <w:rFonts w:eastAsia="Calibri"/>
                <w:b/>
                <w:lang w:eastAsia="en-US"/>
              </w:rPr>
              <w:t>Estimated total uptake</w:t>
            </w:r>
          </w:p>
          <w:p w14:paraId="40D02F4E" w14:textId="5D33DCCA" w:rsidR="00B67A83" w:rsidRPr="00FD2055" w:rsidRDefault="00B67A83" w:rsidP="00DF182F">
            <w:pPr>
              <w:spacing w:line="260" w:lineRule="atLeast"/>
              <w:rPr>
                <w:rFonts w:eastAsia="Calibri"/>
                <w:b/>
                <w:lang w:eastAsia="en-US"/>
              </w:rPr>
            </w:pPr>
            <w:r>
              <w:rPr>
                <w:rFonts w:eastAsia="Calibri"/>
                <w:b/>
                <w:lang w:eastAsia="en-US"/>
              </w:rPr>
              <w:t>(mg/kg</w:t>
            </w:r>
            <w:r w:rsidR="00DF182F">
              <w:rPr>
                <w:rFonts w:eastAsia="Calibri"/>
                <w:b/>
                <w:lang w:eastAsia="en-US"/>
              </w:rPr>
              <w:t xml:space="preserve"> </w:t>
            </w:r>
            <w:r>
              <w:rPr>
                <w:rFonts w:eastAsia="Calibri"/>
                <w:b/>
                <w:lang w:eastAsia="en-US"/>
              </w:rPr>
              <w:t>bw/d)</w:t>
            </w:r>
          </w:p>
        </w:tc>
      </w:tr>
      <w:tr w:rsidR="00AE6F75" w:rsidRPr="00FD2055" w14:paraId="718D2BE3" w14:textId="77777777" w:rsidTr="00B874AD">
        <w:trPr>
          <w:tblHeader/>
        </w:trPr>
        <w:tc>
          <w:tcPr>
            <w:tcW w:w="653" w:type="pct"/>
            <w:tcMar>
              <w:top w:w="57" w:type="dxa"/>
              <w:bottom w:w="57" w:type="dxa"/>
            </w:tcMar>
          </w:tcPr>
          <w:p w14:paraId="40C3C073" w14:textId="4BE880E4" w:rsidR="00AE6F75" w:rsidRPr="00A53EE0" w:rsidRDefault="00AE6F75" w:rsidP="00AE6F75">
            <w:pPr>
              <w:spacing w:line="260" w:lineRule="atLeast"/>
              <w:rPr>
                <w:rFonts w:eastAsia="Calibri"/>
                <w:lang w:eastAsia="en-US"/>
              </w:rPr>
            </w:pPr>
            <w:r w:rsidRPr="00A53EE0">
              <w:rPr>
                <w:rFonts w:eastAsia="Calibri"/>
                <w:lang w:eastAsia="en-US"/>
              </w:rPr>
              <w:t>1.</w:t>
            </w:r>
            <w:r w:rsidR="003676F3">
              <w:rPr>
                <w:rFonts w:eastAsia="Calibri"/>
                <w:lang w:eastAsia="en-US"/>
              </w:rPr>
              <w:t xml:space="preserve"> mixing and loading - RTU</w:t>
            </w:r>
          </w:p>
        </w:tc>
        <w:tc>
          <w:tcPr>
            <w:tcW w:w="1693" w:type="pct"/>
            <w:shd w:val="clear" w:color="auto" w:fill="auto"/>
            <w:tcMar>
              <w:top w:w="57" w:type="dxa"/>
              <w:bottom w:w="57" w:type="dxa"/>
            </w:tcMar>
          </w:tcPr>
          <w:p w14:paraId="30BAC56F" w14:textId="77777777" w:rsidR="00AE6F75" w:rsidRPr="00D020A3" w:rsidRDefault="00AE6F75" w:rsidP="00AE6F75">
            <w:pPr>
              <w:spacing w:line="260" w:lineRule="atLeast"/>
              <w:rPr>
                <w:rFonts w:eastAsia="Calibri"/>
                <w:lang w:eastAsia="en-US"/>
              </w:rPr>
            </w:pPr>
            <w:r w:rsidRPr="00D020A3">
              <w:rPr>
                <w:rFonts w:eastAsia="Calibri"/>
                <w:lang w:eastAsia="en-US"/>
              </w:rPr>
              <w:t>Professionals</w:t>
            </w:r>
          </w:p>
        </w:tc>
        <w:tc>
          <w:tcPr>
            <w:tcW w:w="1462" w:type="pct"/>
            <w:tcMar>
              <w:top w:w="57" w:type="dxa"/>
              <w:bottom w:w="57" w:type="dxa"/>
            </w:tcMar>
          </w:tcPr>
          <w:p w14:paraId="0834FC02" w14:textId="5109840A" w:rsidR="00AE6F75" w:rsidRPr="00D020A3" w:rsidRDefault="00AE6F75" w:rsidP="00B67A83">
            <w:pPr>
              <w:spacing w:line="260" w:lineRule="atLeast"/>
              <w:rPr>
                <w:rFonts w:eastAsia="Calibri"/>
                <w:lang w:eastAsia="en-US"/>
              </w:rPr>
            </w:pPr>
            <w:r w:rsidRPr="00D020A3">
              <w:rPr>
                <w:rFonts w:eastAsia="Calibri"/>
                <w:lang w:eastAsia="en-US"/>
              </w:rPr>
              <w:t xml:space="preserve">Tier </w:t>
            </w:r>
            <w:r w:rsidR="00B67A83">
              <w:rPr>
                <w:rFonts w:eastAsia="Calibri"/>
                <w:lang w:eastAsia="en-US"/>
              </w:rPr>
              <w:t>1</w:t>
            </w:r>
            <w:r w:rsidRPr="00D020A3">
              <w:rPr>
                <w:rFonts w:eastAsia="Calibri"/>
                <w:lang w:eastAsia="en-US"/>
              </w:rPr>
              <w:t xml:space="preserve"> / no </w:t>
            </w:r>
            <w:r w:rsidR="00B67A83">
              <w:rPr>
                <w:rFonts w:eastAsia="Calibri"/>
                <w:lang w:eastAsia="en-US"/>
              </w:rPr>
              <w:t>P</w:t>
            </w:r>
            <w:r w:rsidR="00B67A83" w:rsidRPr="00D020A3">
              <w:rPr>
                <w:rFonts w:eastAsia="Calibri"/>
                <w:lang w:eastAsia="en-US"/>
              </w:rPr>
              <w:t>PE</w:t>
            </w:r>
          </w:p>
        </w:tc>
        <w:tc>
          <w:tcPr>
            <w:tcW w:w="1192" w:type="pct"/>
            <w:shd w:val="clear" w:color="auto" w:fill="auto"/>
            <w:tcMar>
              <w:top w:w="57" w:type="dxa"/>
              <w:bottom w:w="57" w:type="dxa"/>
            </w:tcMar>
          </w:tcPr>
          <w:p w14:paraId="73B4938B" w14:textId="72B86722" w:rsidR="00AE6F75" w:rsidRPr="00A53EE0" w:rsidRDefault="00C46509" w:rsidP="00DF182F">
            <w:pPr>
              <w:spacing w:line="260" w:lineRule="atLeast"/>
              <w:rPr>
                <w:rFonts w:eastAsia="Calibri"/>
                <w:lang w:eastAsia="en-US"/>
              </w:rPr>
            </w:pPr>
            <w:r>
              <w:rPr>
                <w:rFonts w:eastAsia="Calibri"/>
                <w:lang w:eastAsia="en-US"/>
              </w:rPr>
              <w:t>1.</w:t>
            </w:r>
            <w:r w:rsidR="003676F3">
              <w:rPr>
                <w:rFonts w:eastAsia="Calibri"/>
                <w:lang w:eastAsia="en-US"/>
              </w:rPr>
              <w:t>72</w:t>
            </w:r>
            <w:r>
              <w:rPr>
                <w:rFonts w:eastAsia="Calibri"/>
                <w:lang w:eastAsia="en-US"/>
              </w:rPr>
              <w:t>E-03</w:t>
            </w:r>
          </w:p>
        </w:tc>
      </w:tr>
      <w:tr w:rsidR="00C46509" w:rsidRPr="00FD2055" w14:paraId="38056652" w14:textId="77777777" w:rsidTr="00B874AD">
        <w:trPr>
          <w:tblHeader/>
        </w:trPr>
        <w:tc>
          <w:tcPr>
            <w:tcW w:w="653" w:type="pct"/>
            <w:tcMar>
              <w:top w:w="57" w:type="dxa"/>
              <w:bottom w:w="57" w:type="dxa"/>
            </w:tcMar>
          </w:tcPr>
          <w:p w14:paraId="621E743C" w14:textId="77777777" w:rsidR="00C46509" w:rsidRDefault="00C46509" w:rsidP="00AE6F75">
            <w:pPr>
              <w:spacing w:line="260" w:lineRule="atLeast"/>
              <w:rPr>
                <w:rFonts w:eastAsia="Calibri"/>
                <w:lang w:eastAsia="en-US"/>
              </w:rPr>
            </w:pPr>
          </w:p>
        </w:tc>
        <w:tc>
          <w:tcPr>
            <w:tcW w:w="1693" w:type="pct"/>
            <w:shd w:val="clear" w:color="auto" w:fill="auto"/>
            <w:tcMar>
              <w:top w:w="57" w:type="dxa"/>
              <w:bottom w:w="57" w:type="dxa"/>
            </w:tcMar>
          </w:tcPr>
          <w:p w14:paraId="455E04B4" w14:textId="77777777" w:rsidR="00C46509" w:rsidRPr="00D020A3" w:rsidRDefault="00C46509" w:rsidP="00AE6F75">
            <w:pPr>
              <w:spacing w:line="260" w:lineRule="atLeast"/>
              <w:rPr>
                <w:rFonts w:eastAsia="Calibri"/>
                <w:lang w:eastAsia="en-US"/>
              </w:rPr>
            </w:pPr>
          </w:p>
        </w:tc>
        <w:tc>
          <w:tcPr>
            <w:tcW w:w="1462" w:type="pct"/>
            <w:tcMar>
              <w:top w:w="57" w:type="dxa"/>
              <w:bottom w:w="57" w:type="dxa"/>
            </w:tcMar>
          </w:tcPr>
          <w:p w14:paraId="42E73E3D" w14:textId="0D49E40F" w:rsidR="00C46509" w:rsidRPr="00D020A3" w:rsidRDefault="00C46509" w:rsidP="00C36367">
            <w:pPr>
              <w:spacing w:line="260" w:lineRule="atLeast"/>
              <w:rPr>
                <w:rFonts w:eastAsia="Calibri"/>
                <w:lang w:eastAsia="en-US"/>
              </w:rPr>
            </w:pPr>
            <w:r>
              <w:rPr>
                <w:rFonts w:eastAsia="Calibri"/>
                <w:lang w:eastAsia="en-US"/>
              </w:rPr>
              <w:t>Tier 2 / gloves</w:t>
            </w:r>
          </w:p>
        </w:tc>
        <w:tc>
          <w:tcPr>
            <w:tcW w:w="1192" w:type="pct"/>
            <w:shd w:val="clear" w:color="auto" w:fill="auto"/>
            <w:tcMar>
              <w:top w:w="57" w:type="dxa"/>
              <w:bottom w:w="57" w:type="dxa"/>
            </w:tcMar>
          </w:tcPr>
          <w:p w14:paraId="3C4B83A0" w14:textId="275984D4" w:rsidR="00C46509" w:rsidRDefault="00C46509" w:rsidP="00AE6F75">
            <w:pPr>
              <w:spacing w:line="260" w:lineRule="atLeast"/>
              <w:rPr>
                <w:rFonts w:eastAsia="Calibri"/>
                <w:lang w:eastAsia="en-US"/>
              </w:rPr>
            </w:pPr>
            <w:r>
              <w:rPr>
                <w:rFonts w:eastAsia="Calibri"/>
                <w:lang w:eastAsia="en-US"/>
              </w:rPr>
              <w:t>1.</w:t>
            </w:r>
            <w:r w:rsidR="003676F3">
              <w:rPr>
                <w:rFonts w:eastAsia="Calibri"/>
                <w:lang w:eastAsia="en-US"/>
              </w:rPr>
              <w:t>72</w:t>
            </w:r>
            <w:r>
              <w:rPr>
                <w:rFonts w:eastAsia="Calibri"/>
                <w:lang w:eastAsia="en-US"/>
              </w:rPr>
              <w:t>E-04</w:t>
            </w:r>
          </w:p>
        </w:tc>
      </w:tr>
      <w:tr w:rsidR="003676F3" w:rsidRPr="00FD2055" w14:paraId="51AD4B35" w14:textId="77777777" w:rsidTr="003676F3">
        <w:trPr>
          <w:tblHeader/>
        </w:trPr>
        <w:tc>
          <w:tcPr>
            <w:tcW w:w="653" w:type="pct"/>
            <w:tcMar>
              <w:top w:w="57" w:type="dxa"/>
              <w:bottom w:w="57" w:type="dxa"/>
            </w:tcMar>
          </w:tcPr>
          <w:p w14:paraId="5FF318D7" w14:textId="7F2229B4" w:rsidR="003676F3" w:rsidRDefault="003676F3" w:rsidP="00AE6F75">
            <w:pPr>
              <w:spacing w:line="260" w:lineRule="atLeast"/>
              <w:rPr>
                <w:rFonts w:eastAsia="Calibri"/>
                <w:lang w:eastAsia="en-US"/>
              </w:rPr>
            </w:pPr>
            <w:r>
              <w:rPr>
                <w:rFonts w:eastAsia="Calibri"/>
                <w:lang w:eastAsia="en-US"/>
              </w:rPr>
              <w:t>2.1 application by manual dipping</w:t>
            </w:r>
          </w:p>
        </w:tc>
        <w:tc>
          <w:tcPr>
            <w:tcW w:w="1693" w:type="pct"/>
            <w:shd w:val="clear" w:color="auto" w:fill="auto"/>
            <w:tcMar>
              <w:top w:w="57" w:type="dxa"/>
              <w:bottom w:w="57" w:type="dxa"/>
            </w:tcMar>
          </w:tcPr>
          <w:p w14:paraId="0C0CECA4" w14:textId="4BA60D0F" w:rsidR="003676F3" w:rsidRPr="00D020A3" w:rsidRDefault="003676F3" w:rsidP="00AE6F75">
            <w:pPr>
              <w:spacing w:line="260" w:lineRule="atLeast"/>
              <w:rPr>
                <w:rFonts w:eastAsia="Calibri"/>
                <w:lang w:eastAsia="en-US"/>
              </w:rPr>
            </w:pPr>
            <w:r>
              <w:rPr>
                <w:rFonts w:eastAsia="Calibri"/>
                <w:lang w:eastAsia="en-US"/>
              </w:rPr>
              <w:t>Professionals</w:t>
            </w:r>
          </w:p>
        </w:tc>
        <w:tc>
          <w:tcPr>
            <w:tcW w:w="2654" w:type="pct"/>
            <w:gridSpan w:val="2"/>
            <w:tcMar>
              <w:top w:w="57" w:type="dxa"/>
              <w:bottom w:w="57" w:type="dxa"/>
            </w:tcMar>
          </w:tcPr>
          <w:p w14:paraId="13DE4943" w14:textId="3BC929C6" w:rsidR="003676F3" w:rsidRDefault="003676F3" w:rsidP="00AE6F75">
            <w:pPr>
              <w:spacing w:line="260" w:lineRule="atLeast"/>
              <w:rPr>
                <w:rFonts w:eastAsia="Calibri"/>
                <w:lang w:eastAsia="en-US"/>
              </w:rPr>
            </w:pPr>
            <w:r w:rsidRPr="003676F3">
              <w:rPr>
                <w:rFonts w:eastAsia="Calibri"/>
                <w:lang w:eastAsia="en-US"/>
              </w:rPr>
              <w:t>Exposure is considered covered by the mixing and loading scenario.</w:t>
            </w:r>
          </w:p>
        </w:tc>
      </w:tr>
      <w:tr w:rsidR="003676F3" w:rsidRPr="00FD2055" w14:paraId="3FB43355" w14:textId="77777777" w:rsidTr="003676F3">
        <w:trPr>
          <w:tblHeader/>
        </w:trPr>
        <w:tc>
          <w:tcPr>
            <w:tcW w:w="653" w:type="pct"/>
            <w:tcMar>
              <w:top w:w="57" w:type="dxa"/>
              <w:bottom w:w="57" w:type="dxa"/>
            </w:tcMar>
          </w:tcPr>
          <w:p w14:paraId="61C6C137" w14:textId="5A0D6E2F" w:rsidR="003676F3" w:rsidRDefault="003676F3" w:rsidP="003676F3">
            <w:pPr>
              <w:spacing w:line="260" w:lineRule="atLeast"/>
              <w:rPr>
                <w:rFonts w:eastAsia="Calibri"/>
                <w:lang w:eastAsia="en-US"/>
              </w:rPr>
            </w:pPr>
            <w:r>
              <w:rPr>
                <w:rFonts w:eastAsia="Calibri"/>
                <w:lang w:eastAsia="en-US"/>
              </w:rPr>
              <w:t>2.2 application by automated dipping</w:t>
            </w:r>
          </w:p>
        </w:tc>
        <w:tc>
          <w:tcPr>
            <w:tcW w:w="1693" w:type="pct"/>
            <w:shd w:val="clear" w:color="auto" w:fill="auto"/>
            <w:tcMar>
              <w:top w:w="57" w:type="dxa"/>
              <w:bottom w:w="57" w:type="dxa"/>
            </w:tcMar>
          </w:tcPr>
          <w:p w14:paraId="20EF4083" w14:textId="3C4FC58D" w:rsidR="003676F3" w:rsidRPr="00D020A3" w:rsidRDefault="003676F3" w:rsidP="00AE6F75">
            <w:pPr>
              <w:spacing w:line="260" w:lineRule="atLeast"/>
              <w:rPr>
                <w:rFonts w:eastAsia="Calibri"/>
                <w:lang w:eastAsia="en-US"/>
              </w:rPr>
            </w:pPr>
            <w:r>
              <w:rPr>
                <w:rFonts w:eastAsia="Calibri"/>
                <w:lang w:eastAsia="en-US"/>
              </w:rPr>
              <w:t>Professionals</w:t>
            </w:r>
          </w:p>
        </w:tc>
        <w:tc>
          <w:tcPr>
            <w:tcW w:w="2654" w:type="pct"/>
            <w:gridSpan w:val="2"/>
            <w:tcMar>
              <w:top w:w="57" w:type="dxa"/>
              <w:bottom w:w="57" w:type="dxa"/>
            </w:tcMar>
          </w:tcPr>
          <w:p w14:paraId="013A96B4" w14:textId="3A5FB25E" w:rsidR="003676F3" w:rsidRDefault="003676F3" w:rsidP="00AE6F75">
            <w:pPr>
              <w:spacing w:line="260" w:lineRule="atLeast"/>
              <w:rPr>
                <w:rFonts w:eastAsia="Calibri"/>
                <w:lang w:eastAsia="en-US"/>
              </w:rPr>
            </w:pPr>
            <w:r w:rsidRPr="003676F3">
              <w:rPr>
                <w:rFonts w:eastAsia="Calibri"/>
                <w:lang w:eastAsia="en-US"/>
              </w:rPr>
              <w:t>No exposure of professionals occurs during automated dipping.</w:t>
            </w:r>
          </w:p>
        </w:tc>
      </w:tr>
      <w:tr w:rsidR="00AE6F75" w:rsidRPr="00FD2055" w14:paraId="12A0D8AB" w14:textId="77777777" w:rsidTr="00B874AD">
        <w:trPr>
          <w:tblHeader/>
        </w:trPr>
        <w:tc>
          <w:tcPr>
            <w:tcW w:w="653" w:type="pct"/>
            <w:tcMar>
              <w:top w:w="57" w:type="dxa"/>
              <w:bottom w:w="57" w:type="dxa"/>
            </w:tcMar>
          </w:tcPr>
          <w:p w14:paraId="4FD98EFC" w14:textId="5BB9181F" w:rsidR="00AE6F75" w:rsidRPr="00A53EE0" w:rsidRDefault="00FE13BB" w:rsidP="00AE6F75">
            <w:pPr>
              <w:spacing w:line="260" w:lineRule="atLeast"/>
              <w:rPr>
                <w:rFonts w:eastAsia="Calibri"/>
                <w:lang w:eastAsia="en-US"/>
              </w:rPr>
            </w:pPr>
            <w:r>
              <w:rPr>
                <w:rFonts w:eastAsia="Calibri"/>
                <w:lang w:eastAsia="en-US"/>
              </w:rPr>
              <w:t>3</w:t>
            </w:r>
            <w:r w:rsidR="00AE6F75" w:rsidRPr="00A53EE0">
              <w:rPr>
                <w:rFonts w:eastAsia="Calibri"/>
                <w:lang w:eastAsia="en-US"/>
              </w:rPr>
              <w:t>.</w:t>
            </w:r>
            <w:r w:rsidR="003676F3">
              <w:rPr>
                <w:rFonts w:eastAsia="Calibri"/>
                <w:lang w:eastAsia="en-US"/>
              </w:rPr>
              <w:t xml:space="preserve"> 1application by manual spraying</w:t>
            </w:r>
          </w:p>
        </w:tc>
        <w:tc>
          <w:tcPr>
            <w:tcW w:w="1693" w:type="pct"/>
            <w:shd w:val="clear" w:color="auto" w:fill="auto"/>
            <w:tcMar>
              <w:top w:w="57" w:type="dxa"/>
              <w:bottom w:w="57" w:type="dxa"/>
            </w:tcMar>
          </w:tcPr>
          <w:p w14:paraId="684F4C8F" w14:textId="77777777" w:rsidR="00AE6F75" w:rsidRPr="00D020A3" w:rsidRDefault="00AE6F75" w:rsidP="00AE6F75">
            <w:pPr>
              <w:spacing w:line="260" w:lineRule="atLeast"/>
              <w:rPr>
                <w:rFonts w:eastAsia="Calibri"/>
                <w:lang w:eastAsia="en-US"/>
              </w:rPr>
            </w:pPr>
            <w:r w:rsidRPr="00D020A3">
              <w:rPr>
                <w:rFonts w:eastAsia="Calibri"/>
                <w:lang w:eastAsia="en-US"/>
              </w:rPr>
              <w:t>Professionals</w:t>
            </w:r>
          </w:p>
        </w:tc>
        <w:tc>
          <w:tcPr>
            <w:tcW w:w="1462" w:type="pct"/>
            <w:tcMar>
              <w:top w:w="57" w:type="dxa"/>
              <w:bottom w:w="57" w:type="dxa"/>
            </w:tcMar>
          </w:tcPr>
          <w:p w14:paraId="4539032F" w14:textId="083B20D3" w:rsidR="00AE6F75" w:rsidRPr="00D020A3" w:rsidRDefault="00FE13BB" w:rsidP="00B67A83">
            <w:pPr>
              <w:spacing w:line="260" w:lineRule="atLeast"/>
              <w:rPr>
                <w:rFonts w:eastAsia="Calibri"/>
                <w:lang w:eastAsia="en-US"/>
              </w:rPr>
            </w:pPr>
            <w:r w:rsidRPr="00D020A3">
              <w:rPr>
                <w:rFonts w:eastAsia="Calibri"/>
                <w:lang w:eastAsia="en-US"/>
              </w:rPr>
              <w:t xml:space="preserve">Tier </w:t>
            </w:r>
            <w:r w:rsidR="00B67A83">
              <w:rPr>
                <w:rFonts w:eastAsia="Calibri"/>
                <w:lang w:eastAsia="en-US"/>
              </w:rPr>
              <w:t>1</w:t>
            </w:r>
            <w:r w:rsidRPr="00D020A3">
              <w:rPr>
                <w:rFonts w:eastAsia="Calibri"/>
                <w:lang w:eastAsia="en-US"/>
              </w:rPr>
              <w:t xml:space="preserve"> / no </w:t>
            </w:r>
            <w:r w:rsidR="00B67A83">
              <w:rPr>
                <w:rFonts w:eastAsia="Calibri"/>
                <w:lang w:eastAsia="en-US"/>
              </w:rPr>
              <w:t>P</w:t>
            </w:r>
            <w:r w:rsidR="00B67A83" w:rsidRPr="00D020A3">
              <w:rPr>
                <w:rFonts w:eastAsia="Calibri"/>
                <w:lang w:eastAsia="en-US"/>
              </w:rPr>
              <w:t>PE</w:t>
            </w:r>
          </w:p>
        </w:tc>
        <w:tc>
          <w:tcPr>
            <w:tcW w:w="1192" w:type="pct"/>
            <w:shd w:val="clear" w:color="auto" w:fill="auto"/>
            <w:tcMar>
              <w:top w:w="57" w:type="dxa"/>
              <w:bottom w:w="57" w:type="dxa"/>
            </w:tcMar>
          </w:tcPr>
          <w:p w14:paraId="373BF7DE" w14:textId="30498E0F" w:rsidR="00AE6F75" w:rsidRPr="00A53EE0" w:rsidRDefault="003676F3" w:rsidP="00AE6F75">
            <w:pPr>
              <w:spacing w:line="260" w:lineRule="atLeast"/>
              <w:rPr>
                <w:rFonts w:eastAsia="Calibri"/>
                <w:lang w:eastAsia="en-US"/>
              </w:rPr>
            </w:pPr>
            <w:r>
              <w:rPr>
                <w:rFonts w:eastAsia="Calibri"/>
                <w:lang w:eastAsia="en-US"/>
              </w:rPr>
              <w:t>1.12E-02</w:t>
            </w:r>
          </w:p>
        </w:tc>
      </w:tr>
      <w:tr w:rsidR="00C46509" w:rsidRPr="00FD2055" w14:paraId="61E7B1E1" w14:textId="77777777" w:rsidTr="00B874AD">
        <w:trPr>
          <w:tblHeader/>
        </w:trPr>
        <w:tc>
          <w:tcPr>
            <w:tcW w:w="653" w:type="pct"/>
            <w:tcMar>
              <w:top w:w="57" w:type="dxa"/>
              <w:bottom w:w="57" w:type="dxa"/>
            </w:tcMar>
          </w:tcPr>
          <w:p w14:paraId="170B2B7A" w14:textId="77777777" w:rsidR="00C46509" w:rsidRDefault="00C46509" w:rsidP="00AE6F75">
            <w:pPr>
              <w:spacing w:line="260" w:lineRule="atLeast"/>
              <w:rPr>
                <w:rFonts w:eastAsia="Calibri"/>
                <w:lang w:eastAsia="en-US"/>
              </w:rPr>
            </w:pPr>
          </w:p>
        </w:tc>
        <w:tc>
          <w:tcPr>
            <w:tcW w:w="1693" w:type="pct"/>
            <w:shd w:val="clear" w:color="auto" w:fill="auto"/>
            <w:tcMar>
              <w:top w:w="57" w:type="dxa"/>
              <w:bottom w:w="57" w:type="dxa"/>
            </w:tcMar>
          </w:tcPr>
          <w:p w14:paraId="228FA0CB" w14:textId="77777777" w:rsidR="00C46509" w:rsidRPr="00D020A3" w:rsidRDefault="00C46509" w:rsidP="00AE6F75">
            <w:pPr>
              <w:spacing w:line="260" w:lineRule="atLeast"/>
              <w:rPr>
                <w:rFonts w:eastAsia="Calibri"/>
                <w:lang w:eastAsia="en-US"/>
              </w:rPr>
            </w:pPr>
          </w:p>
        </w:tc>
        <w:tc>
          <w:tcPr>
            <w:tcW w:w="1462" w:type="pct"/>
            <w:tcMar>
              <w:top w:w="57" w:type="dxa"/>
              <w:bottom w:w="57" w:type="dxa"/>
            </w:tcMar>
          </w:tcPr>
          <w:p w14:paraId="7B184B6F" w14:textId="1670B82F" w:rsidR="00C46509" w:rsidRPr="00D020A3" w:rsidRDefault="00C36367" w:rsidP="000F4BBD">
            <w:pPr>
              <w:spacing w:line="260" w:lineRule="atLeast"/>
              <w:rPr>
                <w:rFonts w:eastAsia="Calibri"/>
                <w:lang w:eastAsia="en-US"/>
              </w:rPr>
            </w:pPr>
            <w:r>
              <w:rPr>
                <w:rFonts w:eastAsia="Calibri"/>
                <w:lang w:eastAsia="en-US"/>
              </w:rPr>
              <w:t>Tier 2 / gloves</w:t>
            </w:r>
          </w:p>
        </w:tc>
        <w:tc>
          <w:tcPr>
            <w:tcW w:w="1192" w:type="pct"/>
            <w:shd w:val="clear" w:color="auto" w:fill="auto"/>
            <w:tcMar>
              <w:top w:w="57" w:type="dxa"/>
              <w:bottom w:w="57" w:type="dxa"/>
            </w:tcMar>
          </w:tcPr>
          <w:p w14:paraId="6E12CA4C" w14:textId="10DBB583" w:rsidR="00C46509" w:rsidRDefault="003676F3" w:rsidP="00EA2AAE">
            <w:pPr>
              <w:spacing w:line="260" w:lineRule="atLeast"/>
              <w:rPr>
                <w:rFonts w:eastAsia="Calibri"/>
                <w:lang w:eastAsia="en-US"/>
              </w:rPr>
            </w:pPr>
            <w:r>
              <w:rPr>
                <w:rFonts w:cs="Calibri"/>
                <w:color w:val="000000"/>
              </w:rPr>
              <w:t>3.56</w:t>
            </w:r>
            <w:r w:rsidR="000C3650">
              <w:rPr>
                <w:rFonts w:cs="Calibri"/>
                <w:color w:val="000000"/>
              </w:rPr>
              <w:t>E-03</w:t>
            </w:r>
          </w:p>
        </w:tc>
      </w:tr>
      <w:tr w:rsidR="003676F3" w:rsidRPr="00FD2055" w14:paraId="358F03AA" w14:textId="77777777" w:rsidTr="003676F3">
        <w:trPr>
          <w:tblHeader/>
        </w:trPr>
        <w:tc>
          <w:tcPr>
            <w:tcW w:w="653" w:type="pct"/>
            <w:tcMar>
              <w:top w:w="57" w:type="dxa"/>
              <w:bottom w:w="57" w:type="dxa"/>
            </w:tcMar>
          </w:tcPr>
          <w:p w14:paraId="67D1809A" w14:textId="75944E48" w:rsidR="003676F3" w:rsidRDefault="003676F3" w:rsidP="00AE6F75">
            <w:pPr>
              <w:spacing w:line="260" w:lineRule="atLeast"/>
              <w:rPr>
                <w:rFonts w:eastAsia="Calibri"/>
                <w:lang w:eastAsia="en-US"/>
              </w:rPr>
            </w:pPr>
            <w:r>
              <w:rPr>
                <w:rFonts w:eastAsia="Calibri"/>
                <w:lang w:eastAsia="en-US"/>
              </w:rPr>
              <w:t>3.2 application by automated spraying</w:t>
            </w:r>
          </w:p>
        </w:tc>
        <w:tc>
          <w:tcPr>
            <w:tcW w:w="1693" w:type="pct"/>
            <w:shd w:val="clear" w:color="auto" w:fill="auto"/>
            <w:tcMar>
              <w:top w:w="57" w:type="dxa"/>
              <w:bottom w:w="57" w:type="dxa"/>
            </w:tcMar>
          </w:tcPr>
          <w:p w14:paraId="6B3F956B" w14:textId="5B5A888A" w:rsidR="003676F3" w:rsidRPr="00D020A3" w:rsidRDefault="003676F3" w:rsidP="00AE6F75">
            <w:pPr>
              <w:spacing w:line="260" w:lineRule="atLeast"/>
              <w:rPr>
                <w:rFonts w:eastAsia="Calibri"/>
                <w:lang w:eastAsia="en-US"/>
              </w:rPr>
            </w:pPr>
            <w:r>
              <w:rPr>
                <w:rFonts w:eastAsia="Calibri"/>
                <w:lang w:eastAsia="en-US"/>
              </w:rPr>
              <w:t>Professionals</w:t>
            </w:r>
          </w:p>
        </w:tc>
        <w:tc>
          <w:tcPr>
            <w:tcW w:w="2654" w:type="pct"/>
            <w:gridSpan w:val="2"/>
            <w:tcMar>
              <w:top w:w="57" w:type="dxa"/>
              <w:bottom w:w="57" w:type="dxa"/>
            </w:tcMar>
          </w:tcPr>
          <w:p w14:paraId="1426F4EE" w14:textId="469ACDEE" w:rsidR="003676F3" w:rsidRDefault="003676F3" w:rsidP="003676F3">
            <w:pPr>
              <w:spacing w:line="260" w:lineRule="atLeast"/>
              <w:rPr>
                <w:rFonts w:eastAsia="Calibri"/>
                <w:lang w:eastAsia="en-US"/>
              </w:rPr>
            </w:pPr>
            <w:r w:rsidRPr="003676F3">
              <w:rPr>
                <w:rFonts w:eastAsia="Calibri"/>
                <w:lang w:eastAsia="en-US"/>
              </w:rPr>
              <w:t xml:space="preserve">No exposure of professionals occurs during automated </w:t>
            </w:r>
            <w:r>
              <w:rPr>
                <w:rFonts w:eastAsia="Calibri"/>
                <w:lang w:eastAsia="en-US"/>
              </w:rPr>
              <w:t>spraying</w:t>
            </w:r>
            <w:r w:rsidRPr="003676F3">
              <w:rPr>
                <w:rFonts w:eastAsia="Calibri"/>
                <w:lang w:eastAsia="en-US"/>
              </w:rPr>
              <w:t>.</w:t>
            </w:r>
          </w:p>
        </w:tc>
      </w:tr>
      <w:tr w:rsidR="00AE6F75" w:rsidRPr="00FD2055" w14:paraId="2F8E39C2" w14:textId="77777777" w:rsidTr="00B874AD">
        <w:trPr>
          <w:tblHeader/>
        </w:trPr>
        <w:tc>
          <w:tcPr>
            <w:tcW w:w="653" w:type="pct"/>
            <w:tcMar>
              <w:top w:w="57" w:type="dxa"/>
              <w:bottom w:w="57" w:type="dxa"/>
            </w:tcMar>
          </w:tcPr>
          <w:p w14:paraId="3FA4C381" w14:textId="14280BA4" w:rsidR="00AE6F75" w:rsidRPr="00A53EE0" w:rsidRDefault="00B67A83" w:rsidP="00AE6F75">
            <w:pPr>
              <w:spacing w:line="260" w:lineRule="atLeast"/>
              <w:rPr>
                <w:rFonts w:eastAsia="Calibri"/>
                <w:lang w:eastAsia="en-US"/>
              </w:rPr>
            </w:pPr>
            <w:r>
              <w:rPr>
                <w:rFonts w:eastAsia="Calibri"/>
                <w:lang w:eastAsia="en-US"/>
              </w:rPr>
              <w:t>5</w:t>
            </w:r>
            <w:r w:rsidR="00AE6F75">
              <w:rPr>
                <w:rFonts w:eastAsia="Calibri"/>
                <w:lang w:eastAsia="en-US"/>
              </w:rPr>
              <w:t>.</w:t>
            </w:r>
          </w:p>
        </w:tc>
        <w:tc>
          <w:tcPr>
            <w:tcW w:w="1693" w:type="pct"/>
            <w:shd w:val="clear" w:color="auto" w:fill="auto"/>
            <w:tcMar>
              <w:top w:w="57" w:type="dxa"/>
              <w:bottom w:w="57" w:type="dxa"/>
            </w:tcMar>
          </w:tcPr>
          <w:p w14:paraId="2EED0C39" w14:textId="77777777" w:rsidR="00AE6F75" w:rsidRPr="00D020A3" w:rsidRDefault="00AE6F75" w:rsidP="00AE6F75">
            <w:pPr>
              <w:spacing w:line="260" w:lineRule="atLeast"/>
              <w:rPr>
                <w:rFonts w:eastAsia="Calibri"/>
                <w:lang w:eastAsia="en-US"/>
              </w:rPr>
            </w:pPr>
            <w:r w:rsidRPr="00D020A3">
              <w:rPr>
                <w:rFonts w:eastAsia="Calibri"/>
                <w:lang w:eastAsia="en-US"/>
              </w:rPr>
              <w:t>Professionals</w:t>
            </w:r>
          </w:p>
        </w:tc>
        <w:tc>
          <w:tcPr>
            <w:tcW w:w="1462" w:type="pct"/>
            <w:tcMar>
              <w:top w:w="57" w:type="dxa"/>
              <w:bottom w:w="57" w:type="dxa"/>
            </w:tcMar>
          </w:tcPr>
          <w:p w14:paraId="56FAB0CF" w14:textId="7524E1AD" w:rsidR="00AE6F75" w:rsidRPr="00D020A3" w:rsidRDefault="00AE6F75" w:rsidP="000F4BBD">
            <w:pPr>
              <w:spacing w:line="260" w:lineRule="atLeast"/>
              <w:rPr>
                <w:rFonts w:eastAsia="Calibri"/>
                <w:lang w:eastAsia="en-US"/>
              </w:rPr>
            </w:pPr>
            <w:r w:rsidRPr="00D020A3">
              <w:rPr>
                <w:rFonts w:eastAsia="Calibri"/>
                <w:lang w:eastAsia="en-US"/>
              </w:rPr>
              <w:t xml:space="preserve">Tier </w:t>
            </w:r>
            <w:r w:rsidR="000F4BBD">
              <w:rPr>
                <w:rFonts w:eastAsia="Calibri"/>
                <w:lang w:eastAsia="en-US"/>
              </w:rPr>
              <w:t>1</w:t>
            </w:r>
            <w:r w:rsidRPr="00D020A3">
              <w:rPr>
                <w:rFonts w:eastAsia="Calibri"/>
                <w:lang w:eastAsia="en-US"/>
              </w:rPr>
              <w:t xml:space="preserve"> / </w:t>
            </w:r>
            <w:r w:rsidR="000F4BBD">
              <w:rPr>
                <w:rFonts w:eastAsia="Calibri"/>
                <w:lang w:eastAsia="en-US"/>
              </w:rPr>
              <w:t>no PPE</w:t>
            </w:r>
          </w:p>
        </w:tc>
        <w:tc>
          <w:tcPr>
            <w:tcW w:w="1192" w:type="pct"/>
            <w:shd w:val="clear" w:color="auto" w:fill="auto"/>
            <w:tcMar>
              <w:top w:w="57" w:type="dxa"/>
              <w:bottom w:w="57" w:type="dxa"/>
            </w:tcMar>
          </w:tcPr>
          <w:p w14:paraId="6A5DE7B0" w14:textId="57CF10D2" w:rsidR="00AE6F75" w:rsidRPr="00A53EE0" w:rsidRDefault="00DF182F" w:rsidP="00EA2AAE">
            <w:pPr>
              <w:spacing w:line="260" w:lineRule="atLeast"/>
              <w:rPr>
                <w:rFonts w:eastAsia="Calibri"/>
                <w:lang w:eastAsia="en-US"/>
              </w:rPr>
            </w:pPr>
            <w:r>
              <w:rPr>
                <w:rFonts w:eastAsia="Calibri"/>
                <w:lang w:eastAsia="en-US"/>
              </w:rPr>
              <w:t>3.</w:t>
            </w:r>
            <w:r w:rsidR="003676F3">
              <w:rPr>
                <w:rFonts w:eastAsia="Calibri"/>
                <w:lang w:eastAsia="en-US"/>
              </w:rPr>
              <w:t>96</w:t>
            </w:r>
            <w:r>
              <w:rPr>
                <w:rFonts w:eastAsia="Calibri"/>
                <w:lang w:eastAsia="en-US"/>
              </w:rPr>
              <w:t>E-05</w:t>
            </w:r>
          </w:p>
        </w:tc>
      </w:tr>
      <w:tr w:rsidR="00C46509" w:rsidRPr="00FD2055" w14:paraId="1BAABA73" w14:textId="77777777" w:rsidTr="00B874AD">
        <w:trPr>
          <w:tblHeader/>
        </w:trPr>
        <w:tc>
          <w:tcPr>
            <w:tcW w:w="653" w:type="pct"/>
            <w:tcMar>
              <w:top w:w="57" w:type="dxa"/>
              <w:bottom w:w="57" w:type="dxa"/>
            </w:tcMar>
          </w:tcPr>
          <w:p w14:paraId="45F228D3" w14:textId="77777777" w:rsidR="00C46509" w:rsidRDefault="00C46509" w:rsidP="00AE6F75">
            <w:pPr>
              <w:spacing w:line="260" w:lineRule="atLeast"/>
              <w:rPr>
                <w:rFonts w:eastAsia="Calibri"/>
                <w:lang w:eastAsia="en-US"/>
              </w:rPr>
            </w:pPr>
          </w:p>
        </w:tc>
        <w:tc>
          <w:tcPr>
            <w:tcW w:w="1693" w:type="pct"/>
            <w:shd w:val="clear" w:color="auto" w:fill="auto"/>
            <w:tcMar>
              <w:top w:w="57" w:type="dxa"/>
              <w:bottom w:w="57" w:type="dxa"/>
            </w:tcMar>
          </w:tcPr>
          <w:p w14:paraId="7614F360" w14:textId="77777777" w:rsidR="00C46509" w:rsidRPr="00D020A3" w:rsidRDefault="00C46509" w:rsidP="00AE6F75">
            <w:pPr>
              <w:spacing w:line="260" w:lineRule="atLeast"/>
              <w:rPr>
                <w:rFonts w:eastAsia="Calibri"/>
                <w:lang w:eastAsia="en-US"/>
              </w:rPr>
            </w:pPr>
          </w:p>
        </w:tc>
        <w:tc>
          <w:tcPr>
            <w:tcW w:w="1462" w:type="pct"/>
            <w:tcMar>
              <w:top w:w="57" w:type="dxa"/>
              <w:bottom w:w="57" w:type="dxa"/>
            </w:tcMar>
          </w:tcPr>
          <w:p w14:paraId="1CC9AA14" w14:textId="7D569413" w:rsidR="00C46509" w:rsidRPr="00D020A3" w:rsidRDefault="00C36367" w:rsidP="000F4BBD">
            <w:pPr>
              <w:spacing w:line="260" w:lineRule="atLeast"/>
              <w:rPr>
                <w:rFonts w:eastAsia="Calibri"/>
                <w:lang w:eastAsia="en-US"/>
              </w:rPr>
            </w:pPr>
            <w:r>
              <w:rPr>
                <w:rFonts w:eastAsia="Calibri"/>
                <w:lang w:eastAsia="en-US"/>
              </w:rPr>
              <w:t>Tier 2 / gloves</w:t>
            </w:r>
          </w:p>
        </w:tc>
        <w:tc>
          <w:tcPr>
            <w:tcW w:w="1192" w:type="pct"/>
            <w:shd w:val="clear" w:color="auto" w:fill="auto"/>
            <w:tcMar>
              <w:top w:w="57" w:type="dxa"/>
              <w:bottom w:w="57" w:type="dxa"/>
            </w:tcMar>
          </w:tcPr>
          <w:p w14:paraId="7F8E9302" w14:textId="3DC524E7" w:rsidR="00C46509" w:rsidRDefault="00C36367" w:rsidP="00EA2AAE">
            <w:pPr>
              <w:spacing w:line="260" w:lineRule="atLeast"/>
              <w:rPr>
                <w:rFonts w:eastAsia="Calibri"/>
                <w:lang w:eastAsia="en-US"/>
              </w:rPr>
            </w:pPr>
            <w:r>
              <w:rPr>
                <w:rFonts w:cs="Calibri"/>
                <w:color w:val="000000"/>
              </w:rPr>
              <w:t>3.</w:t>
            </w:r>
            <w:r w:rsidR="003676F3">
              <w:rPr>
                <w:rFonts w:cs="Calibri"/>
                <w:color w:val="000000"/>
              </w:rPr>
              <w:t>96</w:t>
            </w:r>
            <w:r w:rsidRPr="007F3BFF">
              <w:rPr>
                <w:rFonts w:cs="Calibri"/>
                <w:color w:val="000000"/>
              </w:rPr>
              <w:t>E</w:t>
            </w:r>
            <w:r w:rsidRPr="00E107BB">
              <w:rPr>
                <w:rFonts w:cs="Calibri"/>
                <w:color w:val="000000"/>
              </w:rPr>
              <w:t>-0</w:t>
            </w:r>
            <w:r>
              <w:rPr>
                <w:rFonts w:cs="Calibri"/>
                <w:color w:val="000000"/>
              </w:rPr>
              <w:t>6</w:t>
            </w:r>
          </w:p>
        </w:tc>
      </w:tr>
    </w:tbl>
    <w:p w14:paraId="4D314C3B" w14:textId="77777777" w:rsidR="00C36367" w:rsidRDefault="00C36367" w:rsidP="00C36367">
      <w:pPr>
        <w:spacing w:line="260" w:lineRule="atLeast"/>
        <w:rPr>
          <w:rFonts w:eastAsia="Calibri"/>
          <w:highlight w:val="green"/>
          <w:lang w:eastAsia="en-US"/>
        </w:rPr>
      </w:pPr>
    </w:p>
    <w:tbl>
      <w:tblPr>
        <w:tblW w:w="942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346"/>
        <w:gridCol w:w="1842"/>
        <w:gridCol w:w="2268"/>
        <w:gridCol w:w="1985"/>
        <w:gridCol w:w="1984"/>
      </w:tblGrid>
      <w:tr w:rsidR="003676F3" w:rsidRPr="00FD2055" w14:paraId="324C7274" w14:textId="77777777" w:rsidTr="003676F3">
        <w:trPr>
          <w:cantSplit/>
          <w:tblHeader/>
        </w:trPr>
        <w:tc>
          <w:tcPr>
            <w:tcW w:w="9425" w:type="dxa"/>
            <w:gridSpan w:val="5"/>
            <w:tcBorders>
              <w:top w:val="single" w:sz="6" w:space="0" w:color="auto"/>
              <w:left w:val="single" w:sz="6" w:space="0" w:color="auto"/>
              <w:bottom w:val="single" w:sz="6" w:space="0" w:color="auto"/>
              <w:right w:val="single" w:sz="6" w:space="0" w:color="auto"/>
            </w:tcBorders>
            <w:shd w:val="clear" w:color="auto" w:fill="FFFFCC"/>
          </w:tcPr>
          <w:p w14:paraId="6393A5CC" w14:textId="77777777" w:rsidR="003676F3" w:rsidRPr="00FD2055" w:rsidRDefault="003676F3" w:rsidP="00D14F52">
            <w:pPr>
              <w:spacing w:line="260" w:lineRule="atLeast"/>
              <w:jc w:val="center"/>
              <w:rPr>
                <w:rFonts w:eastAsia="Calibri"/>
                <w:b/>
                <w:lang w:eastAsia="en-US"/>
              </w:rPr>
            </w:pPr>
            <w:r w:rsidRPr="00FD2055">
              <w:rPr>
                <w:rFonts w:eastAsia="Calibri"/>
                <w:b/>
                <w:lang w:eastAsia="en-US"/>
              </w:rPr>
              <w:t>Summary table: combined systemic exposure from professional uses</w:t>
            </w:r>
          </w:p>
        </w:tc>
      </w:tr>
      <w:tr w:rsidR="003676F3" w:rsidRPr="00FD2055" w14:paraId="79966231" w14:textId="77777777" w:rsidTr="00D14F52">
        <w:trPr>
          <w:cantSplit/>
          <w:tblHeader/>
        </w:trPr>
        <w:tc>
          <w:tcPr>
            <w:tcW w:w="1346" w:type="dxa"/>
            <w:shd w:val="clear" w:color="auto" w:fill="auto"/>
          </w:tcPr>
          <w:p w14:paraId="39CFA2D5" w14:textId="77777777" w:rsidR="003676F3" w:rsidRPr="00FD2055" w:rsidRDefault="003676F3" w:rsidP="00D14F52">
            <w:pPr>
              <w:spacing w:line="260" w:lineRule="atLeast"/>
              <w:rPr>
                <w:rFonts w:eastAsia="Calibri"/>
                <w:b/>
                <w:lang w:eastAsia="en-US"/>
              </w:rPr>
            </w:pPr>
            <w:r w:rsidRPr="00FD2055">
              <w:rPr>
                <w:rFonts w:eastAsia="Calibri"/>
                <w:b/>
                <w:lang w:eastAsia="en-US"/>
              </w:rPr>
              <w:t>Scenarios combined</w:t>
            </w:r>
          </w:p>
        </w:tc>
        <w:tc>
          <w:tcPr>
            <w:tcW w:w="1842" w:type="dxa"/>
          </w:tcPr>
          <w:p w14:paraId="6DA6A549" w14:textId="77777777" w:rsidR="003676F3" w:rsidRPr="00FD2055" w:rsidRDefault="003676F3" w:rsidP="00D14F52">
            <w:pPr>
              <w:spacing w:line="260" w:lineRule="atLeast"/>
              <w:rPr>
                <w:rFonts w:eastAsia="Calibri"/>
                <w:b/>
                <w:lang w:eastAsia="en-US"/>
              </w:rPr>
            </w:pPr>
            <w:r w:rsidRPr="00FD2055">
              <w:rPr>
                <w:rFonts w:eastAsia="Calibri"/>
                <w:b/>
                <w:lang w:eastAsia="en-US"/>
              </w:rPr>
              <w:t>Estimated inhalation uptake</w:t>
            </w:r>
            <w:r>
              <w:rPr>
                <w:rFonts w:eastAsia="Calibri"/>
                <w:b/>
                <w:lang w:eastAsia="en-US"/>
              </w:rPr>
              <w:t xml:space="preserve"> </w:t>
            </w:r>
            <w:r w:rsidRPr="00EA4C35">
              <w:rPr>
                <w:rFonts w:eastAsia="Calibri"/>
                <w:b/>
                <w:lang w:eastAsia="en-US"/>
              </w:rPr>
              <w:t>(</w:t>
            </w:r>
            <w:r w:rsidRPr="00365747">
              <w:rPr>
                <w:rFonts w:eastAsia="Calibri"/>
                <w:b/>
                <w:lang w:eastAsia="en-US"/>
              </w:rPr>
              <w:t>mg/kg bw/d</w:t>
            </w:r>
            <w:r w:rsidRPr="00EA4C35">
              <w:rPr>
                <w:rFonts w:eastAsia="Calibri"/>
                <w:b/>
                <w:lang w:eastAsia="en-US"/>
              </w:rPr>
              <w:t>)</w:t>
            </w:r>
          </w:p>
        </w:tc>
        <w:tc>
          <w:tcPr>
            <w:tcW w:w="2268" w:type="dxa"/>
            <w:shd w:val="clear" w:color="auto" w:fill="auto"/>
            <w:tcMar>
              <w:top w:w="57" w:type="dxa"/>
              <w:bottom w:w="57" w:type="dxa"/>
            </w:tcMar>
          </w:tcPr>
          <w:p w14:paraId="2D1FCE8B" w14:textId="77777777" w:rsidR="003676F3" w:rsidRPr="00FD2055" w:rsidRDefault="003676F3" w:rsidP="00D14F52">
            <w:pPr>
              <w:spacing w:line="260" w:lineRule="atLeast"/>
              <w:rPr>
                <w:rFonts w:eastAsia="Calibri"/>
                <w:b/>
                <w:lang w:eastAsia="en-US"/>
              </w:rPr>
            </w:pPr>
            <w:r w:rsidRPr="00FD2055">
              <w:rPr>
                <w:rFonts w:eastAsia="Calibri"/>
                <w:b/>
                <w:lang w:eastAsia="en-US"/>
              </w:rPr>
              <w:t>Estimated dermal uptake</w:t>
            </w:r>
            <w:r>
              <w:rPr>
                <w:rFonts w:eastAsia="Calibri"/>
                <w:b/>
                <w:lang w:eastAsia="en-US"/>
              </w:rPr>
              <w:t xml:space="preserve"> </w:t>
            </w:r>
            <w:r w:rsidRPr="00EA4C35">
              <w:rPr>
                <w:rFonts w:eastAsia="Calibri"/>
                <w:b/>
                <w:lang w:eastAsia="en-US"/>
              </w:rPr>
              <w:t>(</w:t>
            </w:r>
            <w:r w:rsidRPr="00365747">
              <w:rPr>
                <w:rFonts w:eastAsia="Calibri"/>
                <w:b/>
                <w:lang w:eastAsia="en-US"/>
              </w:rPr>
              <w:t>mg/kg bw/d</w:t>
            </w:r>
            <w:r w:rsidRPr="00EA4C35">
              <w:rPr>
                <w:rFonts w:eastAsia="Calibri"/>
                <w:b/>
                <w:lang w:eastAsia="en-US"/>
              </w:rPr>
              <w:t>)</w:t>
            </w:r>
          </w:p>
        </w:tc>
        <w:tc>
          <w:tcPr>
            <w:tcW w:w="1985" w:type="dxa"/>
            <w:shd w:val="clear" w:color="auto" w:fill="auto"/>
            <w:tcMar>
              <w:top w:w="57" w:type="dxa"/>
              <w:bottom w:w="57" w:type="dxa"/>
            </w:tcMar>
          </w:tcPr>
          <w:p w14:paraId="38436910" w14:textId="77777777" w:rsidR="003676F3" w:rsidRPr="00FD2055" w:rsidRDefault="003676F3" w:rsidP="00D14F52">
            <w:pPr>
              <w:spacing w:line="260" w:lineRule="atLeast"/>
              <w:rPr>
                <w:rFonts w:eastAsia="Calibri"/>
                <w:b/>
                <w:lang w:eastAsia="en-US"/>
              </w:rPr>
            </w:pPr>
            <w:r w:rsidRPr="00FD2055">
              <w:rPr>
                <w:rFonts w:eastAsia="Calibri"/>
                <w:b/>
                <w:lang w:eastAsia="en-US"/>
              </w:rPr>
              <w:t>Estimated oral uptake</w:t>
            </w:r>
            <w:r>
              <w:rPr>
                <w:rFonts w:eastAsia="Calibri"/>
                <w:b/>
                <w:lang w:eastAsia="en-US"/>
              </w:rPr>
              <w:t xml:space="preserve"> </w:t>
            </w:r>
            <w:r w:rsidRPr="00EA4C35">
              <w:rPr>
                <w:rFonts w:eastAsia="Calibri"/>
                <w:b/>
                <w:lang w:eastAsia="en-US"/>
              </w:rPr>
              <w:t>(</w:t>
            </w:r>
            <w:r w:rsidRPr="00365747">
              <w:rPr>
                <w:rFonts w:eastAsia="Calibri"/>
                <w:b/>
                <w:lang w:eastAsia="en-US"/>
              </w:rPr>
              <w:t>mg/kg bw/d</w:t>
            </w:r>
            <w:r w:rsidRPr="00EA4C35">
              <w:rPr>
                <w:rFonts w:eastAsia="Calibri"/>
                <w:b/>
                <w:lang w:eastAsia="en-US"/>
              </w:rPr>
              <w:t>)</w:t>
            </w:r>
          </w:p>
        </w:tc>
        <w:tc>
          <w:tcPr>
            <w:tcW w:w="1984" w:type="dxa"/>
          </w:tcPr>
          <w:p w14:paraId="0D2257FE" w14:textId="77777777" w:rsidR="003676F3" w:rsidRPr="00FD2055" w:rsidRDefault="003676F3" w:rsidP="00D14F52">
            <w:pPr>
              <w:spacing w:line="260" w:lineRule="atLeast"/>
              <w:rPr>
                <w:rFonts w:eastAsia="Calibri"/>
                <w:b/>
                <w:lang w:eastAsia="en-US"/>
              </w:rPr>
            </w:pPr>
            <w:r w:rsidRPr="00FD2055">
              <w:rPr>
                <w:rFonts w:eastAsia="Calibri"/>
                <w:b/>
                <w:lang w:eastAsia="en-US"/>
              </w:rPr>
              <w:t>Estimated total uptake</w:t>
            </w:r>
            <w:r>
              <w:rPr>
                <w:rFonts w:eastAsia="Calibri"/>
                <w:b/>
                <w:lang w:eastAsia="en-US"/>
              </w:rPr>
              <w:t xml:space="preserve"> </w:t>
            </w:r>
            <w:r w:rsidRPr="00EA4C35">
              <w:rPr>
                <w:rFonts w:eastAsia="Calibri"/>
                <w:b/>
                <w:lang w:eastAsia="en-US"/>
              </w:rPr>
              <w:t>(</w:t>
            </w:r>
            <w:r w:rsidRPr="00365747">
              <w:rPr>
                <w:rFonts w:eastAsia="Calibri"/>
                <w:b/>
                <w:lang w:eastAsia="en-US"/>
              </w:rPr>
              <w:t>mg/kg bw/d</w:t>
            </w:r>
            <w:r w:rsidRPr="00EA4C35">
              <w:rPr>
                <w:rFonts w:eastAsia="Calibri"/>
                <w:b/>
                <w:lang w:eastAsia="en-US"/>
              </w:rPr>
              <w:t>)</w:t>
            </w:r>
          </w:p>
        </w:tc>
      </w:tr>
      <w:tr w:rsidR="003676F3" w:rsidRPr="00FD2055" w14:paraId="5754459E" w14:textId="77777777" w:rsidTr="00D14F52">
        <w:trPr>
          <w:cantSplit/>
          <w:tblHeader/>
        </w:trPr>
        <w:tc>
          <w:tcPr>
            <w:tcW w:w="1346" w:type="dxa"/>
            <w:shd w:val="clear" w:color="auto" w:fill="auto"/>
          </w:tcPr>
          <w:p w14:paraId="1941F77A" w14:textId="77777777" w:rsidR="003676F3" w:rsidRDefault="003676F3" w:rsidP="00D14F52">
            <w:pPr>
              <w:spacing w:line="260" w:lineRule="atLeast"/>
              <w:rPr>
                <w:rFonts w:eastAsia="Calibri"/>
                <w:lang w:eastAsia="en-US"/>
              </w:rPr>
            </w:pPr>
            <w:r>
              <w:rPr>
                <w:rFonts w:eastAsia="Calibri"/>
                <w:b/>
                <w:lang w:eastAsia="en-US"/>
              </w:rPr>
              <w:lastRenderedPageBreak/>
              <w:t>M</w:t>
            </w:r>
            <w:r w:rsidRPr="00CE12FF">
              <w:rPr>
                <w:rFonts w:eastAsia="Calibri"/>
                <w:b/>
                <w:lang w:eastAsia="en-US"/>
              </w:rPr>
              <w:t>anual teat dip application</w:t>
            </w:r>
            <w:r w:rsidRPr="00D020A3">
              <w:rPr>
                <w:rFonts w:eastAsia="Calibri"/>
                <w:lang w:eastAsia="en-US"/>
              </w:rPr>
              <w:t xml:space="preserve"> </w:t>
            </w:r>
          </w:p>
          <w:p w14:paraId="12BFB899" w14:textId="77777777" w:rsidR="003676F3" w:rsidRPr="00D020A3" w:rsidRDefault="003676F3" w:rsidP="00D14F52">
            <w:pPr>
              <w:spacing w:line="260" w:lineRule="atLeast"/>
              <w:rPr>
                <w:rFonts w:eastAsia="Calibri"/>
                <w:lang w:eastAsia="en-US"/>
              </w:rPr>
            </w:pPr>
            <w:r w:rsidRPr="00D020A3">
              <w:rPr>
                <w:rFonts w:eastAsia="Calibri"/>
                <w:lang w:eastAsia="en-US"/>
              </w:rPr>
              <w:t>Scenarios 1</w:t>
            </w:r>
            <w:r>
              <w:rPr>
                <w:rFonts w:eastAsia="Calibri"/>
                <w:lang w:eastAsia="en-US"/>
              </w:rPr>
              <w:t>.2</w:t>
            </w:r>
            <w:r w:rsidRPr="00D020A3">
              <w:rPr>
                <w:rFonts w:eastAsia="Calibri"/>
                <w:lang w:eastAsia="en-US"/>
              </w:rPr>
              <w:t xml:space="preserve"> + 2</w:t>
            </w:r>
            <w:r>
              <w:rPr>
                <w:rFonts w:eastAsia="Calibri"/>
                <w:lang w:eastAsia="en-US"/>
              </w:rPr>
              <w:t>.1 + 4</w:t>
            </w:r>
            <w:r w:rsidRPr="00D020A3">
              <w:rPr>
                <w:rFonts w:eastAsia="Calibri"/>
                <w:lang w:eastAsia="en-US"/>
              </w:rPr>
              <w:t xml:space="preserve"> </w:t>
            </w:r>
            <w:r>
              <w:rPr>
                <w:rFonts w:eastAsia="Calibri"/>
                <w:lang w:eastAsia="en-US"/>
              </w:rPr>
              <w:t xml:space="preserve">+ 5 </w:t>
            </w:r>
            <w:r w:rsidRPr="00D020A3">
              <w:rPr>
                <w:rFonts w:eastAsia="Calibri"/>
                <w:lang w:eastAsia="en-US"/>
              </w:rPr>
              <w:t>for, Tier 1 (no PPE)</w:t>
            </w:r>
          </w:p>
        </w:tc>
        <w:tc>
          <w:tcPr>
            <w:tcW w:w="1842" w:type="dxa"/>
          </w:tcPr>
          <w:p w14:paraId="60197EAD" w14:textId="77777777" w:rsidR="003676F3" w:rsidRPr="00D020A3" w:rsidRDefault="003676F3" w:rsidP="00D14F52">
            <w:pPr>
              <w:spacing w:line="260" w:lineRule="atLeast"/>
              <w:rPr>
                <w:rFonts w:eastAsia="Calibri"/>
                <w:lang w:eastAsia="en-US"/>
              </w:rPr>
            </w:pPr>
            <w:r>
              <w:rPr>
                <w:rFonts w:eastAsia="Calibri"/>
                <w:lang w:eastAsia="en-US"/>
              </w:rPr>
              <w:t>n.a</w:t>
            </w:r>
          </w:p>
        </w:tc>
        <w:tc>
          <w:tcPr>
            <w:tcW w:w="2268" w:type="dxa"/>
            <w:shd w:val="clear" w:color="auto" w:fill="auto"/>
            <w:tcMar>
              <w:top w:w="57" w:type="dxa"/>
              <w:bottom w:w="57" w:type="dxa"/>
            </w:tcMar>
          </w:tcPr>
          <w:p w14:paraId="4D1D9C6C" w14:textId="77777777" w:rsidR="003676F3" w:rsidRPr="00D020A3" w:rsidRDefault="003676F3" w:rsidP="00D14F52">
            <w:pPr>
              <w:spacing w:line="260" w:lineRule="atLeast"/>
              <w:rPr>
                <w:rFonts w:eastAsia="Calibri"/>
                <w:lang w:eastAsia="en-US"/>
              </w:rPr>
            </w:pPr>
            <w:r>
              <w:rPr>
                <w:rFonts w:cs="Calibri"/>
                <w:color w:val="000000"/>
              </w:rPr>
              <w:t>1.76E-03</w:t>
            </w:r>
          </w:p>
        </w:tc>
        <w:tc>
          <w:tcPr>
            <w:tcW w:w="1985" w:type="dxa"/>
            <w:shd w:val="clear" w:color="auto" w:fill="auto"/>
            <w:tcMar>
              <w:top w:w="57" w:type="dxa"/>
              <w:bottom w:w="57" w:type="dxa"/>
            </w:tcMar>
          </w:tcPr>
          <w:p w14:paraId="0406B274" w14:textId="77777777" w:rsidR="003676F3" w:rsidRPr="00D020A3" w:rsidRDefault="003676F3" w:rsidP="00D14F52">
            <w:pPr>
              <w:spacing w:line="260" w:lineRule="atLeast"/>
              <w:rPr>
                <w:rFonts w:eastAsia="Calibri"/>
                <w:lang w:eastAsia="en-US"/>
              </w:rPr>
            </w:pPr>
            <w:r w:rsidRPr="00D020A3">
              <w:rPr>
                <w:rFonts w:eastAsia="Calibri"/>
                <w:lang w:eastAsia="en-US"/>
              </w:rPr>
              <w:t>n.a</w:t>
            </w:r>
          </w:p>
        </w:tc>
        <w:tc>
          <w:tcPr>
            <w:tcW w:w="1984" w:type="dxa"/>
          </w:tcPr>
          <w:p w14:paraId="0FF8D01B" w14:textId="77777777" w:rsidR="003676F3" w:rsidRPr="005A334A" w:rsidRDefault="003676F3" w:rsidP="00D14F52">
            <w:pPr>
              <w:spacing w:line="260" w:lineRule="atLeast"/>
              <w:rPr>
                <w:rFonts w:cs="Calibri"/>
                <w:color w:val="000000"/>
              </w:rPr>
            </w:pPr>
            <w:r>
              <w:rPr>
                <w:rFonts w:cs="Calibri"/>
                <w:color w:val="000000"/>
              </w:rPr>
              <w:t>1.76E-03</w:t>
            </w:r>
          </w:p>
        </w:tc>
      </w:tr>
      <w:tr w:rsidR="003676F3" w:rsidRPr="00FD2055" w14:paraId="0AEC1251" w14:textId="77777777" w:rsidTr="00D14F52">
        <w:trPr>
          <w:cantSplit/>
          <w:tblHeader/>
        </w:trPr>
        <w:tc>
          <w:tcPr>
            <w:tcW w:w="1346" w:type="dxa"/>
            <w:shd w:val="clear" w:color="auto" w:fill="auto"/>
          </w:tcPr>
          <w:p w14:paraId="56FFA5E0" w14:textId="77777777" w:rsidR="003676F3" w:rsidRDefault="003676F3" w:rsidP="00D14F52">
            <w:pPr>
              <w:spacing w:line="260" w:lineRule="atLeast"/>
              <w:rPr>
                <w:rFonts w:eastAsia="Calibri"/>
                <w:lang w:eastAsia="en-US"/>
              </w:rPr>
            </w:pPr>
            <w:r>
              <w:rPr>
                <w:rFonts w:eastAsia="Calibri"/>
                <w:b/>
                <w:lang w:eastAsia="en-US"/>
              </w:rPr>
              <w:t>M</w:t>
            </w:r>
            <w:r w:rsidRPr="00CE12FF">
              <w:rPr>
                <w:rFonts w:eastAsia="Calibri"/>
                <w:b/>
                <w:lang w:eastAsia="en-US"/>
              </w:rPr>
              <w:t>anual teat dip application</w:t>
            </w:r>
            <w:r w:rsidRPr="00D020A3">
              <w:rPr>
                <w:rFonts w:eastAsia="Calibri"/>
                <w:lang w:eastAsia="en-US"/>
              </w:rPr>
              <w:t xml:space="preserve"> </w:t>
            </w:r>
          </w:p>
          <w:p w14:paraId="288B564C" w14:textId="77777777" w:rsidR="003676F3" w:rsidRPr="00D020A3" w:rsidRDefault="003676F3" w:rsidP="00D14F52">
            <w:pPr>
              <w:spacing w:line="260" w:lineRule="atLeast"/>
              <w:rPr>
                <w:rFonts w:eastAsia="Calibri"/>
                <w:lang w:eastAsia="en-US"/>
              </w:rPr>
            </w:pPr>
            <w:r w:rsidRPr="00D020A3">
              <w:rPr>
                <w:rFonts w:eastAsia="Calibri"/>
                <w:lang w:eastAsia="en-US"/>
              </w:rPr>
              <w:t>Scenarios 1</w:t>
            </w:r>
            <w:r>
              <w:rPr>
                <w:rFonts w:eastAsia="Calibri"/>
                <w:lang w:eastAsia="en-US"/>
              </w:rPr>
              <w:t>.2</w:t>
            </w:r>
            <w:r w:rsidRPr="00D020A3">
              <w:rPr>
                <w:rFonts w:eastAsia="Calibri"/>
                <w:lang w:eastAsia="en-US"/>
              </w:rPr>
              <w:t xml:space="preserve"> + 2</w:t>
            </w:r>
            <w:r>
              <w:rPr>
                <w:rFonts w:eastAsia="Calibri"/>
                <w:lang w:eastAsia="en-US"/>
              </w:rPr>
              <w:t>.1 + 4</w:t>
            </w:r>
            <w:r w:rsidRPr="00D020A3">
              <w:rPr>
                <w:rFonts w:eastAsia="Calibri"/>
                <w:lang w:eastAsia="en-US"/>
              </w:rPr>
              <w:t xml:space="preserve"> </w:t>
            </w:r>
            <w:r>
              <w:rPr>
                <w:rFonts w:eastAsia="Calibri"/>
                <w:lang w:eastAsia="en-US"/>
              </w:rPr>
              <w:t xml:space="preserve">+ 5 </w:t>
            </w:r>
            <w:r w:rsidRPr="00D020A3">
              <w:rPr>
                <w:rFonts w:eastAsia="Calibri"/>
                <w:lang w:eastAsia="en-US"/>
              </w:rPr>
              <w:t>for manual teat dip application, Tier 2 (gloves)</w:t>
            </w:r>
          </w:p>
        </w:tc>
        <w:tc>
          <w:tcPr>
            <w:tcW w:w="1842" w:type="dxa"/>
          </w:tcPr>
          <w:p w14:paraId="047A65DF" w14:textId="77777777" w:rsidR="003676F3" w:rsidRPr="00D020A3" w:rsidRDefault="003676F3" w:rsidP="00D14F52">
            <w:pPr>
              <w:spacing w:line="260" w:lineRule="atLeast"/>
              <w:rPr>
                <w:rFonts w:eastAsia="Calibri"/>
                <w:lang w:eastAsia="en-US"/>
              </w:rPr>
            </w:pPr>
            <w:r>
              <w:rPr>
                <w:rFonts w:eastAsia="Calibri"/>
                <w:lang w:eastAsia="en-US"/>
              </w:rPr>
              <w:t>n.a</w:t>
            </w:r>
          </w:p>
        </w:tc>
        <w:tc>
          <w:tcPr>
            <w:tcW w:w="2268" w:type="dxa"/>
            <w:shd w:val="clear" w:color="auto" w:fill="auto"/>
            <w:tcMar>
              <w:top w:w="57" w:type="dxa"/>
              <w:bottom w:w="57" w:type="dxa"/>
            </w:tcMar>
          </w:tcPr>
          <w:p w14:paraId="66A2E1B1" w14:textId="77777777" w:rsidR="003676F3" w:rsidRPr="00891DA8" w:rsidRDefault="003676F3" w:rsidP="00D14F52">
            <w:pPr>
              <w:spacing w:line="260" w:lineRule="atLeast"/>
              <w:rPr>
                <w:rFonts w:eastAsia="Calibri"/>
                <w:lang w:val="nl-BE" w:eastAsia="en-US"/>
              </w:rPr>
            </w:pPr>
            <w:r>
              <w:rPr>
                <w:rFonts w:cs="Calibri"/>
                <w:color w:val="000000"/>
              </w:rPr>
              <w:t>1.76E-04</w:t>
            </w:r>
          </w:p>
        </w:tc>
        <w:tc>
          <w:tcPr>
            <w:tcW w:w="1985" w:type="dxa"/>
            <w:shd w:val="clear" w:color="auto" w:fill="auto"/>
            <w:tcMar>
              <w:top w:w="57" w:type="dxa"/>
              <w:bottom w:w="57" w:type="dxa"/>
            </w:tcMar>
          </w:tcPr>
          <w:p w14:paraId="11B940A9" w14:textId="77777777" w:rsidR="003676F3" w:rsidRPr="00D020A3" w:rsidRDefault="003676F3" w:rsidP="00D14F52">
            <w:pPr>
              <w:spacing w:line="260" w:lineRule="atLeast"/>
              <w:rPr>
                <w:rFonts w:eastAsia="Calibri"/>
                <w:lang w:eastAsia="en-US"/>
              </w:rPr>
            </w:pPr>
            <w:r w:rsidRPr="00D020A3">
              <w:rPr>
                <w:rFonts w:eastAsia="Calibri"/>
                <w:lang w:eastAsia="en-US"/>
              </w:rPr>
              <w:t>n.a</w:t>
            </w:r>
          </w:p>
        </w:tc>
        <w:tc>
          <w:tcPr>
            <w:tcW w:w="1984" w:type="dxa"/>
          </w:tcPr>
          <w:p w14:paraId="0AF24274" w14:textId="77777777" w:rsidR="003676F3" w:rsidRPr="00D020A3" w:rsidRDefault="003676F3" w:rsidP="00D14F52">
            <w:pPr>
              <w:spacing w:line="260" w:lineRule="atLeast"/>
              <w:rPr>
                <w:rFonts w:eastAsia="Calibri"/>
                <w:lang w:eastAsia="en-US"/>
              </w:rPr>
            </w:pPr>
            <w:r>
              <w:rPr>
                <w:rFonts w:cs="Calibri"/>
                <w:color w:val="000000"/>
              </w:rPr>
              <w:t>1.76E-04</w:t>
            </w:r>
          </w:p>
        </w:tc>
      </w:tr>
      <w:tr w:rsidR="003676F3" w:rsidRPr="00FD2055" w14:paraId="43538899" w14:textId="77777777" w:rsidTr="00D14F52">
        <w:trPr>
          <w:cantSplit/>
          <w:tblHeader/>
        </w:trPr>
        <w:tc>
          <w:tcPr>
            <w:tcW w:w="1346" w:type="dxa"/>
            <w:shd w:val="clear" w:color="auto" w:fill="auto"/>
          </w:tcPr>
          <w:p w14:paraId="1D876D6B" w14:textId="77777777" w:rsidR="003676F3" w:rsidRDefault="003676F3" w:rsidP="00D14F52">
            <w:pPr>
              <w:spacing w:line="260" w:lineRule="atLeast"/>
              <w:rPr>
                <w:rFonts w:eastAsia="Calibri"/>
                <w:b/>
                <w:lang w:eastAsia="en-US"/>
              </w:rPr>
            </w:pPr>
            <w:r>
              <w:rPr>
                <w:rFonts w:eastAsia="Calibri"/>
                <w:b/>
                <w:lang w:eastAsia="en-US"/>
              </w:rPr>
              <w:t>Manual spraying using a trigger sprayer or automated sprayer</w:t>
            </w:r>
          </w:p>
          <w:p w14:paraId="6F7D59FD" w14:textId="77777777" w:rsidR="003676F3" w:rsidRPr="00D020A3" w:rsidRDefault="003676F3" w:rsidP="00D14F52">
            <w:pPr>
              <w:spacing w:line="260" w:lineRule="atLeast"/>
              <w:rPr>
                <w:rFonts w:eastAsia="Calibri"/>
                <w:lang w:eastAsia="en-US"/>
              </w:rPr>
            </w:pPr>
            <w:r w:rsidRPr="00D020A3">
              <w:rPr>
                <w:rFonts w:eastAsia="Calibri"/>
                <w:lang w:eastAsia="en-US"/>
              </w:rPr>
              <w:t>Scenarios 1</w:t>
            </w:r>
            <w:r>
              <w:rPr>
                <w:rFonts w:eastAsia="Calibri"/>
                <w:lang w:eastAsia="en-US"/>
              </w:rPr>
              <w:t>.2</w:t>
            </w:r>
            <w:r w:rsidRPr="00D020A3">
              <w:rPr>
                <w:rFonts w:eastAsia="Calibri"/>
                <w:lang w:eastAsia="en-US"/>
              </w:rPr>
              <w:t>+3</w:t>
            </w:r>
            <w:r>
              <w:rPr>
                <w:rFonts w:eastAsia="Calibri"/>
                <w:lang w:eastAsia="en-US"/>
              </w:rPr>
              <w:t>.1 + 4</w:t>
            </w:r>
            <w:r w:rsidRPr="00D020A3">
              <w:rPr>
                <w:rFonts w:eastAsia="Calibri"/>
                <w:lang w:eastAsia="en-US"/>
              </w:rPr>
              <w:t xml:space="preserve"> </w:t>
            </w:r>
            <w:r>
              <w:rPr>
                <w:rFonts w:eastAsia="Calibri"/>
                <w:lang w:eastAsia="en-US"/>
              </w:rPr>
              <w:t xml:space="preserve">+ 5 </w:t>
            </w:r>
            <w:r w:rsidRPr="00D020A3">
              <w:rPr>
                <w:rFonts w:eastAsia="Calibri"/>
                <w:lang w:eastAsia="en-US"/>
              </w:rPr>
              <w:t>for, Tier 1 (no PPE)</w:t>
            </w:r>
          </w:p>
        </w:tc>
        <w:tc>
          <w:tcPr>
            <w:tcW w:w="1842" w:type="dxa"/>
          </w:tcPr>
          <w:p w14:paraId="36F240FD" w14:textId="77777777" w:rsidR="003676F3" w:rsidRPr="00D020A3" w:rsidRDefault="003676F3" w:rsidP="00D14F52">
            <w:pPr>
              <w:spacing w:line="260" w:lineRule="atLeast"/>
              <w:rPr>
                <w:rFonts w:eastAsia="Calibri"/>
                <w:lang w:eastAsia="en-US"/>
              </w:rPr>
            </w:pPr>
            <w:r>
              <w:rPr>
                <w:rFonts w:cs="Calibri"/>
                <w:color w:val="000000"/>
              </w:rPr>
              <w:t>4.29E</w:t>
            </w:r>
            <w:r w:rsidRPr="00E107BB">
              <w:rPr>
                <w:rFonts w:cs="Calibri"/>
                <w:color w:val="000000"/>
              </w:rPr>
              <w:t>-0</w:t>
            </w:r>
            <w:r>
              <w:rPr>
                <w:rFonts w:cs="Calibri"/>
                <w:color w:val="000000"/>
              </w:rPr>
              <w:t>4</w:t>
            </w:r>
          </w:p>
        </w:tc>
        <w:tc>
          <w:tcPr>
            <w:tcW w:w="2268" w:type="dxa"/>
            <w:shd w:val="clear" w:color="auto" w:fill="auto"/>
            <w:tcMar>
              <w:top w:w="57" w:type="dxa"/>
              <w:bottom w:w="57" w:type="dxa"/>
            </w:tcMar>
          </w:tcPr>
          <w:p w14:paraId="06B3E9FA" w14:textId="77777777" w:rsidR="003676F3" w:rsidRPr="00D020A3" w:rsidRDefault="003676F3" w:rsidP="00D14F52">
            <w:pPr>
              <w:spacing w:line="260" w:lineRule="atLeast"/>
              <w:rPr>
                <w:rFonts w:eastAsia="Calibri"/>
                <w:lang w:eastAsia="en-US"/>
              </w:rPr>
            </w:pPr>
            <w:r>
              <w:rPr>
                <w:rFonts w:cs="Calibri"/>
                <w:color w:val="000000"/>
              </w:rPr>
              <w:t>1.26E-02</w:t>
            </w:r>
          </w:p>
        </w:tc>
        <w:tc>
          <w:tcPr>
            <w:tcW w:w="1985" w:type="dxa"/>
            <w:shd w:val="clear" w:color="auto" w:fill="auto"/>
            <w:tcMar>
              <w:top w:w="57" w:type="dxa"/>
              <w:bottom w:w="57" w:type="dxa"/>
            </w:tcMar>
          </w:tcPr>
          <w:p w14:paraId="3F23DAE9" w14:textId="77777777" w:rsidR="003676F3" w:rsidRPr="00D020A3" w:rsidRDefault="003676F3" w:rsidP="00D14F52">
            <w:pPr>
              <w:spacing w:line="260" w:lineRule="atLeast"/>
              <w:rPr>
                <w:rFonts w:eastAsia="Calibri"/>
                <w:lang w:eastAsia="en-US"/>
              </w:rPr>
            </w:pPr>
            <w:r w:rsidRPr="00D020A3">
              <w:rPr>
                <w:rFonts w:eastAsia="Calibri"/>
                <w:lang w:eastAsia="en-US"/>
              </w:rPr>
              <w:t>n.a</w:t>
            </w:r>
          </w:p>
        </w:tc>
        <w:tc>
          <w:tcPr>
            <w:tcW w:w="1984" w:type="dxa"/>
          </w:tcPr>
          <w:p w14:paraId="5D91F43C" w14:textId="77777777" w:rsidR="003676F3" w:rsidRPr="00D020A3" w:rsidRDefault="003676F3" w:rsidP="00D14F52">
            <w:pPr>
              <w:jc w:val="center"/>
              <w:rPr>
                <w:rFonts w:eastAsia="Calibri"/>
                <w:lang w:eastAsia="en-US"/>
              </w:rPr>
            </w:pPr>
            <w:r>
              <w:rPr>
                <w:rFonts w:cs="Calibri"/>
                <w:color w:val="000000"/>
              </w:rPr>
              <w:t>1.30E-02</w:t>
            </w:r>
          </w:p>
        </w:tc>
      </w:tr>
      <w:tr w:rsidR="003676F3" w:rsidRPr="00FD2055" w14:paraId="49087A79" w14:textId="77777777" w:rsidTr="00D14F52">
        <w:trPr>
          <w:cantSplit/>
          <w:tblHeader/>
        </w:trPr>
        <w:tc>
          <w:tcPr>
            <w:tcW w:w="1346" w:type="dxa"/>
            <w:shd w:val="clear" w:color="auto" w:fill="auto"/>
          </w:tcPr>
          <w:p w14:paraId="76AC3783" w14:textId="77777777" w:rsidR="003676F3" w:rsidRDefault="003676F3" w:rsidP="00D14F52">
            <w:pPr>
              <w:spacing w:line="260" w:lineRule="atLeast"/>
              <w:rPr>
                <w:rFonts w:eastAsia="Calibri"/>
                <w:b/>
                <w:lang w:eastAsia="en-US"/>
              </w:rPr>
            </w:pPr>
            <w:r>
              <w:rPr>
                <w:rFonts w:eastAsia="Calibri"/>
                <w:b/>
                <w:lang w:eastAsia="en-US"/>
              </w:rPr>
              <w:t>Manual spraying using a trigger sprayer or automated sprayer</w:t>
            </w:r>
          </w:p>
          <w:p w14:paraId="47DA85F0" w14:textId="77777777" w:rsidR="003676F3" w:rsidRPr="00D020A3" w:rsidRDefault="003676F3" w:rsidP="00D14F52">
            <w:pPr>
              <w:spacing w:line="260" w:lineRule="atLeast"/>
              <w:rPr>
                <w:rFonts w:eastAsia="Calibri"/>
                <w:lang w:eastAsia="en-US"/>
              </w:rPr>
            </w:pPr>
            <w:r w:rsidRPr="00D020A3">
              <w:rPr>
                <w:rFonts w:eastAsia="Calibri"/>
                <w:lang w:eastAsia="en-US"/>
              </w:rPr>
              <w:t>Scenarios 1</w:t>
            </w:r>
            <w:r>
              <w:rPr>
                <w:rFonts w:eastAsia="Calibri"/>
                <w:lang w:eastAsia="en-US"/>
              </w:rPr>
              <w:t>.2</w:t>
            </w:r>
            <w:r w:rsidRPr="00D020A3">
              <w:rPr>
                <w:rFonts w:eastAsia="Calibri"/>
                <w:lang w:eastAsia="en-US"/>
              </w:rPr>
              <w:t>+3</w:t>
            </w:r>
            <w:r>
              <w:rPr>
                <w:rFonts w:eastAsia="Calibri"/>
                <w:lang w:eastAsia="en-US"/>
              </w:rPr>
              <w:t>.1 + 4</w:t>
            </w:r>
            <w:r w:rsidRPr="00D020A3">
              <w:rPr>
                <w:rFonts w:eastAsia="Calibri"/>
                <w:lang w:eastAsia="en-US"/>
              </w:rPr>
              <w:t xml:space="preserve"> </w:t>
            </w:r>
            <w:r>
              <w:rPr>
                <w:rFonts w:eastAsia="Calibri"/>
                <w:lang w:eastAsia="en-US"/>
              </w:rPr>
              <w:t xml:space="preserve">+ 5 </w:t>
            </w:r>
            <w:r w:rsidRPr="00D020A3">
              <w:rPr>
                <w:rFonts w:eastAsia="Calibri"/>
                <w:lang w:eastAsia="en-US"/>
              </w:rPr>
              <w:t>for manual teat spray application, Tier 2 (gloves)</w:t>
            </w:r>
          </w:p>
        </w:tc>
        <w:tc>
          <w:tcPr>
            <w:tcW w:w="1842" w:type="dxa"/>
          </w:tcPr>
          <w:p w14:paraId="255130DD" w14:textId="77777777" w:rsidR="003676F3" w:rsidRPr="00D020A3" w:rsidRDefault="003676F3" w:rsidP="00D14F52">
            <w:pPr>
              <w:spacing w:line="260" w:lineRule="atLeast"/>
              <w:rPr>
                <w:rFonts w:eastAsia="Calibri"/>
                <w:lang w:eastAsia="en-US"/>
              </w:rPr>
            </w:pPr>
            <w:r>
              <w:rPr>
                <w:rFonts w:cs="Calibri"/>
                <w:color w:val="000000"/>
              </w:rPr>
              <w:t>4.29E</w:t>
            </w:r>
            <w:r w:rsidRPr="00E107BB">
              <w:rPr>
                <w:rFonts w:cs="Calibri"/>
                <w:color w:val="000000"/>
              </w:rPr>
              <w:t>-0</w:t>
            </w:r>
            <w:r>
              <w:rPr>
                <w:rFonts w:cs="Calibri"/>
                <w:color w:val="000000"/>
              </w:rPr>
              <w:t>4</w:t>
            </w:r>
          </w:p>
        </w:tc>
        <w:tc>
          <w:tcPr>
            <w:tcW w:w="2268" w:type="dxa"/>
            <w:shd w:val="clear" w:color="auto" w:fill="auto"/>
            <w:tcMar>
              <w:top w:w="57" w:type="dxa"/>
              <w:bottom w:w="57" w:type="dxa"/>
            </w:tcMar>
          </w:tcPr>
          <w:p w14:paraId="36CC5E9C" w14:textId="77777777" w:rsidR="003676F3" w:rsidRPr="00D020A3" w:rsidRDefault="003676F3" w:rsidP="00D14F52">
            <w:pPr>
              <w:spacing w:line="260" w:lineRule="atLeast"/>
              <w:rPr>
                <w:rFonts w:eastAsia="Calibri"/>
                <w:lang w:eastAsia="en-US"/>
              </w:rPr>
            </w:pPr>
            <w:r>
              <w:rPr>
                <w:rFonts w:cs="Calibri"/>
                <w:color w:val="000000"/>
              </w:rPr>
              <w:t>3.31</w:t>
            </w:r>
            <w:r w:rsidRPr="00E107BB">
              <w:rPr>
                <w:rFonts w:cs="Calibri"/>
                <w:color w:val="000000"/>
              </w:rPr>
              <w:t>-0</w:t>
            </w:r>
            <w:r>
              <w:rPr>
                <w:rFonts w:cs="Calibri"/>
                <w:color w:val="000000"/>
              </w:rPr>
              <w:t>3</w:t>
            </w:r>
          </w:p>
        </w:tc>
        <w:tc>
          <w:tcPr>
            <w:tcW w:w="1985" w:type="dxa"/>
            <w:shd w:val="clear" w:color="auto" w:fill="auto"/>
            <w:tcMar>
              <w:top w:w="57" w:type="dxa"/>
              <w:bottom w:w="57" w:type="dxa"/>
            </w:tcMar>
          </w:tcPr>
          <w:p w14:paraId="595655B8" w14:textId="77777777" w:rsidR="003676F3" w:rsidRPr="00D020A3" w:rsidRDefault="003676F3" w:rsidP="00D14F52">
            <w:pPr>
              <w:spacing w:line="260" w:lineRule="atLeast"/>
              <w:rPr>
                <w:rFonts w:eastAsia="Calibri"/>
                <w:lang w:eastAsia="en-US"/>
              </w:rPr>
            </w:pPr>
            <w:r w:rsidRPr="00D020A3">
              <w:rPr>
                <w:rFonts w:eastAsia="Calibri"/>
                <w:lang w:eastAsia="en-US"/>
              </w:rPr>
              <w:t>n.a</w:t>
            </w:r>
          </w:p>
        </w:tc>
        <w:tc>
          <w:tcPr>
            <w:tcW w:w="1984" w:type="dxa"/>
          </w:tcPr>
          <w:p w14:paraId="602365E2" w14:textId="77777777" w:rsidR="003676F3" w:rsidRPr="00D020A3" w:rsidRDefault="003676F3" w:rsidP="00D14F52">
            <w:pPr>
              <w:jc w:val="center"/>
              <w:rPr>
                <w:rFonts w:eastAsia="Calibri"/>
                <w:lang w:eastAsia="en-US"/>
              </w:rPr>
            </w:pPr>
            <w:r>
              <w:rPr>
                <w:rFonts w:cs="Calibri"/>
                <w:color w:val="000000"/>
              </w:rPr>
              <w:t>3.73E-03</w:t>
            </w:r>
          </w:p>
        </w:tc>
      </w:tr>
    </w:tbl>
    <w:p w14:paraId="7E4A93C0" w14:textId="77777777" w:rsidR="00FD2055" w:rsidRDefault="00FD2055" w:rsidP="00BD0ADD">
      <w:pPr>
        <w:pStyle w:val="Kop4"/>
      </w:pPr>
      <w:r w:rsidRPr="00FD2055">
        <w:br w:type="page"/>
      </w:r>
      <w:bookmarkStart w:id="1543" w:name="_Toc389729088"/>
      <w:bookmarkStart w:id="1544" w:name="_Toc403566577"/>
      <w:bookmarkStart w:id="1545" w:name="_Toc7444459"/>
      <w:r w:rsidRPr="00FD2055">
        <w:lastRenderedPageBreak/>
        <w:t>Risk characterisation for human health</w:t>
      </w:r>
      <w:bookmarkEnd w:id="1543"/>
      <w:bookmarkEnd w:id="1544"/>
      <w:bookmarkEnd w:id="1545"/>
    </w:p>
    <w:p w14:paraId="79BEBFBC" w14:textId="77777777" w:rsidR="00EB0674" w:rsidRPr="00CB69C0" w:rsidRDefault="00EB0674" w:rsidP="00EB0674">
      <w:pPr>
        <w:rPr>
          <w:b/>
          <w:bCs/>
        </w:rPr>
      </w:pPr>
      <w:r w:rsidRPr="00CB69C0">
        <w:rPr>
          <w:b/>
          <w:bCs/>
        </w:rPr>
        <w:t>Reference values to be used in Risk Characterisation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4"/>
        <w:gridCol w:w="1538"/>
        <w:gridCol w:w="1538"/>
        <w:gridCol w:w="1538"/>
        <w:gridCol w:w="1538"/>
        <w:gridCol w:w="1538"/>
      </w:tblGrid>
      <w:tr w:rsidR="00EB0674" w:rsidRPr="00CB69C0" w14:paraId="7D38BEE5" w14:textId="77777777" w:rsidTr="00465231">
        <w:tc>
          <w:tcPr>
            <w:tcW w:w="1684" w:type="dxa"/>
            <w:shd w:val="clear" w:color="auto" w:fill="FFFFCC"/>
          </w:tcPr>
          <w:p w14:paraId="25CE87DC" w14:textId="77777777" w:rsidR="00EB0674" w:rsidRPr="00CB69C0" w:rsidRDefault="00EB0674" w:rsidP="00465231">
            <w:pPr>
              <w:rPr>
                <w:b/>
              </w:rPr>
            </w:pPr>
            <w:r w:rsidRPr="00CB69C0">
              <w:rPr>
                <w:b/>
              </w:rPr>
              <w:t xml:space="preserve">Reference </w:t>
            </w:r>
          </w:p>
        </w:tc>
        <w:tc>
          <w:tcPr>
            <w:tcW w:w="1538" w:type="dxa"/>
            <w:shd w:val="clear" w:color="auto" w:fill="FFFFCC"/>
          </w:tcPr>
          <w:p w14:paraId="7F3EC06F" w14:textId="77777777" w:rsidR="00EB0674" w:rsidRPr="00CB69C0" w:rsidRDefault="00EB0674" w:rsidP="00465231">
            <w:pPr>
              <w:rPr>
                <w:b/>
              </w:rPr>
            </w:pPr>
            <w:r w:rsidRPr="00CB69C0">
              <w:rPr>
                <w:b/>
              </w:rPr>
              <w:t>Study</w:t>
            </w:r>
          </w:p>
        </w:tc>
        <w:tc>
          <w:tcPr>
            <w:tcW w:w="1538" w:type="dxa"/>
            <w:shd w:val="clear" w:color="auto" w:fill="FFFFCC"/>
          </w:tcPr>
          <w:p w14:paraId="25696766" w14:textId="77777777" w:rsidR="00EB0674" w:rsidRPr="00CB69C0" w:rsidRDefault="00EB0674" w:rsidP="00465231">
            <w:pPr>
              <w:rPr>
                <w:b/>
              </w:rPr>
            </w:pPr>
            <w:r w:rsidRPr="00CB69C0">
              <w:rPr>
                <w:b/>
              </w:rPr>
              <w:t>NOAEL (LOAEL)</w:t>
            </w:r>
          </w:p>
        </w:tc>
        <w:tc>
          <w:tcPr>
            <w:tcW w:w="1538" w:type="dxa"/>
            <w:shd w:val="clear" w:color="auto" w:fill="FFFFCC"/>
          </w:tcPr>
          <w:p w14:paraId="57B07E4F" w14:textId="5F4F68BC" w:rsidR="00EB0674" w:rsidRPr="00CB69C0" w:rsidRDefault="00EB0674" w:rsidP="00465231">
            <w:pPr>
              <w:rPr>
                <w:b/>
                <w:vertAlign w:val="superscript"/>
              </w:rPr>
            </w:pPr>
            <w:r w:rsidRPr="00CB69C0">
              <w:rPr>
                <w:b/>
              </w:rPr>
              <w:t>AF</w:t>
            </w:r>
          </w:p>
        </w:tc>
        <w:tc>
          <w:tcPr>
            <w:tcW w:w="1538" w:type="dxa"/>
            <w:shd w:val="clear" w:color="auto" w:fill="FFFFCC"/>
          </w:tcPr>
          <w:p w14:paraId="28EA76C4" w14:textId="77777777" w:rsidR="00EB0674" w:rsidRPr="00CB69C0" w:rsidRDefault="00EB0674" w:rsidP="00465231">
            <w:pPr>
              <w:rPr>
                <w:b/>
              </w:rPr>
            </w:pPr>
            <w:r w:rsidRPr="00CB69C0">
              <w:rPr>
                <w:b/>
              </w:rPr>
              <w:t>Correction for oral absorption</w:t>
            </w:r>
          </w:p>
        </w:tc>
        <w:tc>
          <w:tcPr>
            <w:tcW w:w="1538" w:type="dxa"/>
            <w:shd w:val="clear" w:color="auto" w:fill="FFFFCC"/>
          </w:tcPr>
          <w:p w14:paraId="45DAFD6B" w14:textId="77777777" w:rsidR="00EB0674" w:rsidRPr="00CB69C0" w:rsidRDefault="00EB0674" w:rsidP="00465231">
            <w:pPr>
              <w:rPr>
                <w:b/>
              </w:rPr>
            </w:pPr>
            <w:r w:rsidRPr="00CB69C0">
              <w:rPr>
                <w:b/>
              </w:rPr>
              <w:t>Value</w:t>
            </w:r>
          </w:p>
        </w:tc>
      </w:tr>
      <w:tr w:rsidR="00EB0674" w:rsidRPr="00CB69C0" w14:paraId="627AB35A" w14:textId="77777777" w:rsidTr="00465231">
        <w:tc>
          <w:tcPr>
            <w:tcW w:w="1684" w:type="dxa"/>
            <w:shd w:val="clear" w:color="auto" w:fill="auto"/>
          </w:tcPr>
          <w:p w14:paraId="05004CE8" w14:textId="77777777" w:rsidR="00EB0674" w:rsidRPr="00CB69C0" w:rsidRDefault="00EB0674" w:rsidP="00465231">
            <w:r w:rsidRPr="00CB69C0">
              <w:t>AEL</w:t>
            </w:r>
            <w:r w:rsidRPr="00CB69C0">
              <w:rPr>
                <w:vertAlign w:val="subscript"/>
              </w:rPr>
              <w:t>short-term</w:t>
            </w:r>
          </w:p>
        </w:tc>
        <w:tc>
          <w:tcPr>
            <w:tcW w:w="7690" w:type="dxa"/>
            <w:gridSpan w:val="5"/>
          </w:tcPr>
          <w:p w14:paraId="7793218A" w14:textId="77777777" w:rsidR="00EB0674" w:rsidRPr="00CB69C0" w:rsidRDefault="00EB0674" w:rsidP="00465231">
            <w:r w:rsidRPr="00CB69C0">
              <w:t>Not derived in the CAR and not relevant for HHRA.</w:t>
            </w:r>
          </w:p>
        </w:tc>
      </w:tr>
      <w:tr w:rsidR="00EB0674" w:rsidRPr="00CB69C0" w14:paraId="393549FA" w14:textId="77777777" w:rsidTr="00465231">
        <w:tc>
          <w:tcPr>
            <w:tcW w:w="1684" w:type="dxa"/>
            <w:shd w:val="clear" w:color="auto" w:fill="auto"/>
          </w:tcPr>
          <w:p w14:paraId="183F6614" w14:textId="77777777" w:rsidR="00EB0674" w:rsidRPr="00CB69C0" w:rsidRDefault="00EB0674" w:rsidP="00465231">
            <w:r w:rsidRPr="00CB69C0">
              <w:t>AEL</w:t>
            </w:r>
            <w:r w:rsidRPr="00CB69C0">
              <w:rPr>
                <w:vertAlign w:val="subscript"/>
              </w:rPr>
              <w:t>medium-term</w:t>
            </w:r>
          </w:p>
        </w:tc>
        <w:tc>
          <w:tcPr>
            <w:tcW w:w="7690" w:type="dxa"/>
            <w:gridSpan w:val="5"/>
          </w:tcPr>
          <w:p w14:paraId="533BD3B3" w14:textId="77777777" w:rsidR="00EB0674" w:rsidRPr="00CB69C0" w:rsidRDefault="00EB0674" w:rsidP="00465231">
            <w:r w:rsidRPr="00CB69C0">
              <w:t>Not derived in the CAR and not relevant for HHRA.</w:t>
            </w:r>
          </w:p>
        </w:tc>
      </w:tr>
      <w:tr w:rsidR="00EB0674" w:rsidRPr="00CB69C0" w14:paraId="3F4980B0" w14:textId="77777777" w:rsidTr="00465231">
        <w:tc>
          <w:tcPr>
            <w:tcW w:w="1684" w:type="dxa"/>
            <w:shd w:val="clear" w:color="auto" w:fill="auto"/>
          </w:tcPr>
          <w:p w14:paraId="4C63CE64" w14:textId="77777777" w:rsidR="00EB0674" w:rsidRPr="00CB69C0" w:rsidRDefault="00EB0674" w:rsidP="00465231">
            <w:r w:rsidRPr="00CB69C0">
              <w:t>AEL</w:t>
            </w:r>
            <w:r w:rsidRPr="00CB69C0">
              <w:rPr>
                <w:vertAlign w:val="subscript"/>
              </w:rPr>
              <w:t>long-term</w:t>
            </w:r>
            <w:r w:rsidRPr="00CB69C0">
              <w:t xml:space="preserve"> = Upper Intake Level (UL)</w:t>
            </w:r>
          </w:p>
        </w:tc>
        <w:tc>
          <w:tcPr>
            <w:tcW w:w="1538" w:type="dxa"/>
          </w:tcPr>
          <w:p w14:paraId="2BF1B29D" w14:textId="77777777" w:rsidR="00EB0674" w:rsidRPr="00CB69C0" w:rsidRDefault="00EB0674" w:rsidP="00465231">
            <w:r w:rsidRPr="00CB69C0">
              <w:t>Human data</w:t>
            </w:r>
          </w:p>
        </w:tc>
        <w:tc>
          <w:tcPr>
            <w:tcW w:w="1538" w:type="dxa"/>
          </w:tcPr>
          <w:p w14:paraId="725DF42B" w14:textId="77777777" w:rsidR="00EB0674" w:rsidRPr="00CB69C0" w:rsidRDefault="00EB0674" w:rsidP="00465231"/>
        </w:tc>
        <w:tc>
          <w:tcPr>
            <w:tcW w:w="1538" w:type="dxa"/>
          </w:tcPr>
          <w:p w14:paraId="196D0C3C" w14:textId="77777777" w:rsidR="00EB0674" w:rsidRPr="00CB69C0" w:rsidRDefault="00EB0674" w:rsidP="00465231"/>
        </w:tc>
        <w:tc>
          <w:tcPr>
            <w:tcW w:w="1538" w:type="dxa"/>
          </w:tcPr>
          <w:p w14:paraId="077B21F5" w14:textId="77777777" w:rsidR="00EB0674" w:rsidRPr="00CB69C0" w:rsidRDefault="00EB0674" w:rsidP="00465231"/>
        </w:tc>
        <w:tc>
          <w:tcPr>
            <w:tcW w:w="1538" w:type="dxa"/>
            <w:shd w:val="clear" w:color="auto" w:fill="auto"/>
          </w:tcPr>
          <w:p w14:paraId="19D26469" w14:textId="77777777" w:rsidR="00EB0674" w:rsidRPr="00CB69C0" w:rsidRDefault="00EB0674" w:rsidP="00465231">
            <w:r>
              <w:t>Adult</w:t>
            </w:r>
            <w:r w:rsidRPr="000665C1">
              <w:t>:</w:t>
            </w:r>
            <w:r>
              <w:t xml:space="preserve"> </w:t>
            </w:r>
            <w:r w:rsidRPr="00CB69C0">
              <w:t>600 µg/day</w:t>
            </w:r>
          </w:p>
          <w:p w14:paraId="3762D0A9" w14:textId="77777777" w:rsidR="00EB0674" w:rsidRDefault="00EB0674" w:rsidP="00465231">
            <w:r w:rsidRPr="00CB69C0">
              <w:t>(0.01 mg/kg bw/d)</w:t>
            </w:r>
          </w:p>
          <w:p w14:paraId="64EBA5EE" w14:textId="77777777" w:rsidR="00EB0674" w:rsidRPr="00CB69C0" w:rsidRDefault="00EB0674" w:rsidP="00465231">
            <w:r w:rsidRPr="000665C1">
              <w:t xml:space="preserve">Toddler: 200 µg/day </w:t>
            </w:r>
          </w:p>
        </w:tc>
      </w:tr>
      <w:tr w:rsidR="00EB0674" w:rsidRPr="00CB69C0" w14:paraId="36074CEE" w14:textId="77777777" w:rsidTr="00465231">
        <w:tc>
          <w:tcPr>
            <w:tcW w:w="1684" w:type="dxa"/>
            <w:shd w:val="clear" w:color="auto" w:fill="auto"/>
          </w:tcPr>
          <w:p w14:paraId="01DAC8FE" w14:textId="77777777" w:rsidR="00EB0674" w:rsidRPr="00CB69C0" w:rsidRDefault="00EB0674" w:rsidP="00465231">
            <w:r w:rsidRPr="00CB69C0">
              <w:t>ARfD</w:t>
            </w:r>
          </w:p>
        </w:tc>
        <w:tc>
          <w:tcPr>
            <w:tcW w:w="7690" w:type="dxa"/>
            <w:gridSpan w:val="5"/>
          </w:tcPr>
          <w:p w14:paraId="415D5EB6" w14:textId="77777777" w:rsidR="00EB0674" w:rsidRPr="00CB69C0" w:rsidRDefault="00EB0674" w:rsidP="00465231">
            <w:r w:rsidRPr="00CB69C0">
              <w:t>According to CAR, not applicable. Substance is not acute toxic or harmful.</w:t>
            </w:r>
          </w:p>
        </w:tc>
      </w:tr>
      <w:tr w:rsidR="00EB0674" w:rsidRPr="00CB69C0" w14:paraId="291220AE" w14:textId="77777777" w:rsidTr="00465231">
        <w:tc>
          <w:tcPr>
            <w:tcW w:w="1684" w:type="dxa"/>
            <w:shd w:val="clear" w:color="auto" w:fill="auto"/>
          </w:tcPr>
          <w:p w14:paraId="511F04A7" w14:textId="77777777" w:rsidR="00EB0674" w:rsidRPr="00CB69C0" w:rsidRDefault="00EB0674" w:rsidP="00465231">
            <w:r w:rsidRPr="00CB69C0">
              <w:t>ADI</w:t>
            </w:r>
          </w:p>
        </w:tc>
        <w:tc>
          <w:tcPr>
            <w:tcW w:w="7690" w:type="dxa"/>
            <w:gridSpan w:val="5"/>
          </w:tcPr>
          <w:p w14:paraId="2E024B5E" w14:textId="77777777" w:rsidR="00EB0674" w:rsidRPr="00CB69C0" w:rsidRDefault="00EB0674" w:rsidP="00465231">
            <w:r w:rsidRPr="00CB69C0">
              <w:t>Not derived in the CAR and not relevant for HHRA. Instead of an ADI, a Recommended daily intake of 150-200 µg/day is given in the CAR.</w:t>
            </w:r>
          </w:p>
        </w:tc>
      </w:tr>
      <w:tr w:rsidR="00EB0674" w:rsidRPr="00CB69C0" w14:paraId="57BC16D9" w14:textId="77777777" w:rsidTr="00465231">
        <w:tc>
          <w:tcPr>
            <w:tcW w:w="1684" w:type="dxa"/>
            <w:shd w:val="clear" w:color="auto" w:fill="auto"/>
          </w:tcPr>
          <w:p w14:paraId="377C6A49" w14:textId="77777777" w:rsidR="00EB0674" w:rsidRPr="00CB69C0" w:rsidRDefault="00EB0674" w:rsidP="00465231">
            <w:r w:rsidRPr="00CB69C0">
              <w:t>AEC = OEL (Occupational exposure limit)</w:t>
            </w:r>
          </w:p>
        </w:tc>
        <w:tc>
          <w:tcPr>
            <w:tcW w:w="1538" w:type="dxa"/>
          </w:tcPr>
          <w:p w14:paraId="3B063967" w14:textId="77777777" w:rsidR="00EB0674" w:rsidRPr="00CB69C0" w:rsidRDefault="00EB0674" w:rsidP="00465231">
            <w:r w:rsidRPr="00CB69C0">
              <w:t>Human data</w:t>
            </w:r>
          </w:p>
        </w:tc>
        <w:tc>
          <w:tcPr>
            <w:tcW w:w="1538" w:type="dxa"/>
          </w:tcPr>
          <w:p w14:paraId="78D4F7CF" w14:textId="77777777" w:rsidR="00EB0674" w:rsidRPr="00CB69C0" w:rsidRDefault="00EB0674" w:rsidP="00465231"/>
        </w:tc>
        <w:tc>
          <w:tcPr>
            <w:tcW w:w="1538" w:type="dxa"/>
          </w:tcPr>
          <w:p w14:paraId="1D33C6C6" w14:textId="77777777" w:rsidR="00EB0674" w:rsidRPr="00CB69C0" w:rsidRDefault="00EB0674" w:rsidP="00465231"/>
        </w:tc>
        <w:tc>
          <w:tcPr>
            <w:tcW w:w="1538" w:type="dxa"/>
          </w:tcPr>
          <w:p w14:paraId="665D5618" w14:textId="77777777" w:rsidR="00EB0674" w:rsidRPr="00CB69C0" w:rsidRDefault="00EB0674" w:rsidP="00465231"/>
        </w:tc>
        <w:tc>
          <w:tcPr>
            <w:tcW w:w="1538" w:type="dxa"/>
            <w:shd w:val="clear" w:color="auto" w:fill="auto"/>
          </w:tcPr>
          <w:p w14:paraId="25BCD174" w14:textId="77777777" w:rsidR="00EB0674" w:rsidRPr="00CB69C0" w:rsidRDefault="00EB0674" w:rsidP="00465231">
            <w:r w:rsidRPr="00CB69C0">
              <w:t>0.1 ppm / 1 mg/m</w:t>
            </w:r>
            <w:r w:rsidRPr="00CB69C0">
              <w:rPr>
                <w:vertAlign w:val="superscript"/>
              </w:rPr>
              <w:t>3</w:t>
            </w:r>
          </w:p>
        </w:tc>
      </w:tr>
    </w:tbl>
    <w:p w14:paraId="0E132982" w14:textId="77777777" w:rsidR="00AE6F75" w:rsidRPr="00FD2055" w:rsidRDefault="00AE6F75" w:rsidP="005A334A">
      <w:pPr>
        <w:pStyle w:val="Kop4"/>
        <w:numPr>
          <w:ilvl w:val="0"/>
          <w:numId w:val="0"/>
        </w:numPr>
        <w:ind w:left="142"/>
      </w:pPr>
    </w:p>
    <w:p w14:paraId="7885D15F" w14:textId="77777777" w:rsidR="00FD2055" w:rsidRPr="00FD2055" w:rsidRDefault="00FD2055" w:rsidP="00FD2055">
      <w:pPr>
        <w:spacing w:line="260" w:lineRule="atLeast"/>
        <w:rPr>
          <w:rFonts w:eastAsia="Calibri"/>
          <w:lang w:eastAsia="en-US"/>
        </w:rPr>
      </w:pPr>
    </w:p>
    <w:p w14:paraId="40BE16E8" w14:textId="77777777" w:rsidR="00FD2055" w:rsidRDefault="00FD2055" w:rsidP="00FD2055">
      <w:pPr>
        <w:spacing w:line="260" w:lineRule="atLeast"/>
        <w:rPr>
          <w:rFonts w:eastAsia="Calibri"/>
          <w:b/>
          <w:bCs/>
          <w:lang w:eastAsia="en-US"/>
        </w:rPr>
      </w:pPr>
      <w:r w:rsidRPr="00FD2055">
        <w:rPr>
          <w:rFonts w:eastAsia="Calibri"/>
          <w:b/>
          <w:bCs/>
          <w:lang w:eastAsia="en-US"/>
        </w:rPr>
        <w:t>Maximum residue limits or equivalent</w:t>
      </w:r>
    </w:p>
    <w:p w14:paraId="5781A39D" w14:textId="77777777" w:rsidR="00AE6F75" w:rsidRDefault="00AE6F75" w:rsidP="00AE6F75">
      <w:pPr>
        <w:spacing w:line="276" w:lineRule="auto"/>
        <w:jc w:val="both"/>
        <w:rPr>
          <w:b/>
          <w:lang w:eastAsia="en-US"/>
        </w:rPr>
      </w:pPr>
    </w:p>
    <w:p w14:paraId="236E9601" w14:textId="77777777" w:rsidR="00AE6F75" w:rsidRDefault="00AE6F75" w:rsidP="00AE6F75">
      <w:pPr>
        <w:spacing w:line="276" w:lineRule="auto"/>
        <w:jc w:val="both"/>
        <w:rPr>
          <w:rFonts w:cs="Calibri"/>
          <w:lang w:val="en-US"/>
        </w:rPr>
      </w:pPr>
      <w:r w:rsidRPr="00D020A3">
        <w:rPr>
          <w:rFonts w:cs="Calibri"/>
          <w:lang w:val="en-US"/>
        </w:rPr>
        <w:t>Since the direct treatments of cows with iodine-containing veterinary hygiene products may lead to residues in milk, the need to set new maximum residue limits (MRLs) should be investigated according to the “Proposed decision for Iodine” of 31 January 2014. However, it should be acknowledged that iodine-based teat dips and sprays have a long history as veterinary medicines for the prevention of mastitis all over Europe and worldwide and that veterinary and biocidal uses are quite similar (if not identical) with respect to application frequency, iodine use concentration and product composition. The European Agency for the Evaluation of Medicinal Products (EMA) concluded in their summary report on iodine that it would be inappropriate to elaborate maximum residue levels (MRLs) for iodine. Therefore, iodine was included in Annex II of Council Regulation (EEC) 2377/90 (now repealed by Regulation (EC) No 470/2009) comprising the list of substances not subject to maximum residue limits. Commission Regulation (EU) No 37/2010 on pharmacologically active substances and their classification regarding maximum residue limits in foodstuffs of animal origin lists iodine (including inorganic compounds) in Table 1 “Allowed substances” of the Annex with a “no MRL required” entry for all food producing species and all target tissues (including milk).</w:t>
      </w:r>
    </w:p>
    <w:p w14:paraId="647D6147" w14:textId="77777777" w:rsidR="00EA6CCA" w:rsidRPr="00AE6F75" w:rsidRDefault="00EA6CCA" w:rsidP="00FD2055">
      <w:pPr>
        <w:spacing w:line="260" w:lineRule="atLeast"/>
        <w:rPr>
          <w:rFonts w:eastAsia="Calibri"/>
          <w:b/>
          <w:bCs/>
          <w:lang w:val="en-US" w:eastAsia="en-US"/>
        </w:rPr>
      </w:pPr>
    </w:p>
    <w:p w14:paraId="3909D47C" w14:textId="77777777" w:rsidR="00FD2055" w:rsidRPr="00FD2055" w:rsidRDefault="00FD2055" w:rsidP="00FD2055">
      <w:pPr>
        <w:spacing w:line="260" w:lineRule="atLeast"/>
        <w:rPr>
          <w:rFonts w:eastAsia="Calibri"/>
          <w:lang w:eastAsia="en-US"/>
        </w:rPr>
      </w:pPr>
    </w:p>
    <w:p w14:paraId="49295DE8" w14:textId="77777777" w:rsidR="00FD2055" w:rsidRPr="00FD2055" w:rsidRDefault="00FD2055" w:rsidP="00FD2055">
      <w:pPr>
        <w:rPr>
          <w:rFonts w:eastAsia="Calibri"/>
          <w:b/>
          <w:i/>
          <w:sz w:val="22"/>
          <w:szCs w:val="22"/>
        </w:rPr>
      </w:pPr>
      <w:bookmarkStart w:id="1546" w:name="_Toc403472775"/>
      <w:bookmarkStart w:id="1547" w:name="_Toc389729089"/>
      <w:r w:rsidRPr="00FD2055">
        <w:rPr>
          <w:rFonts w:eastAsia="Calibri"/>
          <w:b/>
          <w:i/>
          <w:sz w:val="22"/>
          <w:szCs w:val="22"/>
        </w:rPr>
        <w:t>Risk for industrial users</w:t>
      </w:r>
      <w:bookmarkEnd w:id="1546"/>
      <w:bookmarkEnd w:id="1547"/>
    </w:p>
    <w:p w14:paraId="53046459" w14:textId="77777777" w:rsidR="00FD2055" w:rsidRPr="00FD2055" w:rsidRDefault="00FD2055" w:rsidP="00FD2055">
      <w:pPr>
        <w:rPr>
          <w:rFonts w:eastAsia="Calibri"/>
          <w:b/>
          <w:i/>
          <w:sz w:val="22"/>
          <w:szCs w:val="22"/>
        </w:rPr>
      </w:pPr>
    </w:p>
    <w:p w14:paraId="6A8A86B7" w14:textId="77777777" w:rsidR="00AE6F75" w:rsidRPr="00A27871" w:rsidRDefault="00AE6F75" w:rsidP="00AE6F75">
      <w:pPr>
        <w:rPr>
          <w:rFonts w:eastAsia="Calibri"/>
          <w:szCs w:val="22"/>
        </w:rPr>
      </w:pPr>
      <w:r w:rsidRPr="00A27871">
        <w:rPr>
          <w:rFonts w:eastAsia="Calibri"/>
          <w:szCs w:val="22"/>
        </w:rPr>
        <w:t>Not applicable, no exposure of industrial users is foreseen.</w:t>
      </w:r>
    </w:p>
    <w:p w14:paraId="5F5F1942" w14:textId="77777777" w:rsidR="00FD2055" w:rsidRDefault="00FD2055" w:rsidP="00FD2055">
      <w:pPr>
        <w:spacing w:line="260" w:lineRule="atLeast"/>
        <w:rPr>
          <w:rFonts w:eastAsia="Calibri"/>
          <w:lang w:eastAsia="en-US"/>
        </w:rPr>
      </w:pPr>
    </w:p>
    <w:p w14:paraId="5E58DFB4" w14:textId="77777777" w:rsidR="00085D5C" w:rsidRPr="00FD2055" w:rsidRDefault="00085D5C" w:rsidP="00FD2055">
      <w:pPr>
        <w:spacing w:line="260" w:lineRule="atLeast"/>
        <w:rPr>
          <w:rFonts w:eastAsia="Calibri"/>
          <w:lang w:eastAsia="en-US"/>
        </w:rPr>
      </w:pPr>
    </w:p>
    <w:p w14:paraId="128AD75B" w14:textId="77777777" w:rsidR="00FD2055" w:rsidRPr="00FD2055" w:rsidRDefault="00AE6F75" w:rsidP="00FD2055">
      <w:pPr>
        <w:rPr>
          <w:rFonts w:eastAsia="Calibri"/>
          <w:b/>
          <w:i/>
          <w:sz w:val="22"/>
          <w:szCs w:val="22"/>
          <w:lang w:eastAsia="en-US"/>
        </w:rPr>
      </w:pPr>
      <w:bookmarkStart w:id="1548" w:name="_Toc389729090"/>
      <w:bookmarkStart w:id="1549" w:name="_Toc403472776"/>
      <w:r>
        <w:rPr>
          <w:rFonts w:eastAsia="Calibri"/>
          <w:b/>
          <w:i/>
          <w:sz w:val="22"/>
          <w:szCs w:val="22"/>
          <w:lang w:eastAsia="en-US"/>
        </w:rPr>
        <w:br w:type="page"/>
      </w:r>
      <w:r w:rsidR="00FD2055" w:rsidRPr="00FD2055">
        <w:rPr>
          <w:rFonts w:eastAsia="Calibri"/>
          <w:b/>
          <w:i/>
          <w:sz w:val="22"/>
          <w:szCs w:val="22"/>
          <w:lang w:eastAsia="en-US"/>
        </w:rPr>
        <w:lastRenderedPageBreak/>
        <w:t>Risk for professional users</w:t>
      </w:r>
      <w:bookmarkEnd w:id="1548"/>
      <w:bookmarkEnd w:id="1549"/>
    </w:p>
    <w:p w14:paraId="7374852A" w14:textId="77777777" w:rsidR="00FD2055" w:rsidRPr="00FD2055" w:rsidRDefault="00FD2055" w:rsidP="00FD2055">
      <w:pPr>
        <w:spacing w:line="260" w:lineRule="atLeast"/>
        <w:rPr>
          <w:rFonts w:eastAsia="Calibri"/>
          <w:lang w:eastAsia="en-US"/>
        </w:rPr>
      </w:pPr>
    </w:p>
    <w:p w14:paraId="5825848F" w14:textId="77777777" w:rsidR="00FD2055" w:rsidRDefault="00FD2055" w:rsidP="00FD2055">
      <w:pPr>
        <w:spacing w:line="260" w:lineRule="atLeast"/>
        <w:rPr>
          <w:rFonts w:eastAsia="Calibri"/>
          <w:b/>
          <w:bCs/>
          <w:lang w:eastAsia="en-US"/>
        </w:rPr>
      </w:pPr>
      <w:r w:rsidRPr="00FD2055">
        <w:rPr>
          <w:rFonts w:eastAsia="Calibri"/>
          <w:b/>
          <w:bCs/>
          <w:lang w:eastAsia="en-US"/>
        </w:rPr>
        <w:t xml:space="preserve">Systemic effects </w:t>
      </w:r>
    </w:p>
    <w:p w14:paraId="303C1A7C" w14:textId="7F1EBCF0" w:rsidR="00EA2AAE" w:rsidRDefault="00EA2AAE" w:rsidP="00EA2AAE">
      <w:pPr>
        <w:spacing w:line="260" w:lineRule="atLeast"/>
        <w:rPr>
          <w:rFonts w:eastAsia="Calibri"/>
          <w:iCs/>
          <w:lang w:eastAsia="en-US"/>
        </w:rPr>
      </w:pPr>
    </w:p>
    <w:p w14:paraId="0698DE3F" w14:textId="3192CD23" w:rsidR="00EB0674" w:rsidRPr="003532F0" w:rsidRDefault="00EB0674" w:rsidP="00EA2AAE">
      <w:pPr>
        <w:spacing w:line="260" w:lineRule="atLeast"/>
        <w:rPr>
          <w:rFonts w:eastAsia="Calibri"/>
          <w:iCs/>
          <w:lang w:eastAsia="en-US"/>
        </w:rPr>
      </w:pPr>
      <w:r>
        <w:rPr>
          <w:rFonts w:eastAsia="Calibri"/>
          <w:iCs/>
          <w:lang w:eastAsia="en-US"/>
        </w:rPr>
        <w:t>Intakes which exceed the UL are highlighted in red in the table below.</w:t>
      </w:r>
    </w:p>
    <w:p w14:paraId="0CD0DC2B" w14:textId="77777777" w:rsidR="00EA2AAE" w:rsidRPr="00FD2055" w:rsidRDefault="00EA2AAE" w:rsidP="00EA2AAE">
      <w:pPr>
        <w:spacing w:line="260" w:lineRule="atLeast"/>
        <w:rPr>
          <w:rFonts w:eastAsia="Calibri"/>
          <w:highlight w:val="cyan"/>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981"/>
        <w:gridCol w:w="143"/>
        <w:gridCol w:w="1139"/>
        <w:gridCol w:w="1220"/>
        <w:gridCol w:w="1384"/>
        <w:gridCol w:w="1220"/>
        <w:gridCol w:w="1462"/>
      </w:tblGrid>
      <w:tr w:rsidR="00EB0674" w:rsidRPr="00EB0674" w14:paraId="14319988" w14:textId="77777777" w:rsidTr="00465231">
        <w:trPr>
          <w:tblHeader/>
        </w:trPr>
        <w:tc>
          <w:tcPr>
            <w:tcW w:w="997" w:type="pct"/>
            <w:shd w:val="clear" w:color="auto" w:fill="FFFFCC"/>
          </w:tcPr>
          <w:p w14:paraId="52B12D6B" w14:textId="77777777" w:rsidR="00EB0674" w:rsidRPr="00EB0674" w:rsidRDefault="00EB0674" w:rsidP="00465231">
            <w:pPr>
              <w:jc w:val="center"/>
              <w:rPr>
                <w:b/>
              </w:rPr>
            </w:pPr>
            <w:r w:rsidRPr="00EB0674">
              <w:rPr>
                <w:b/>
              </w:rPr>
              <w:t>Task/</w:t>
            </w:r>
          </w:p>
          <w:p w14:paraId="722838B6" w14:textId="77777777" w:rsidR="00EB0674" w:rsidRPr="00305530" w:rsidRDefault="00EB0674" w:rsidP="00465231">
            <w:pPr>
              <w:jc w:val="center"/>
              <w:rPr>
                <w:b/>
              </w:rPr>
            </w:pPr>
            <w:r w:rsidRPr="00306AC4">
              <w:rPr>
                <w:b/>
              </w:rPr>
              <w:t>Scenario</w:t>
            </w:r>
          </w:p>
        </w:tc>
        <w:tc>
          <w:tcPr>
            <w:tcW w:w="520" w:type="pct"/>
            <w:shd w:val="clear" w:color="auto" w:fill="FFFFCC"/>
          </w:tcPr>
          <w:p w14:paraId="0C148BF7" w14:textId="77777777" w:rsidR="00EB0674" w:rsidRPr="00393A01" w:rsidRDefault="00EB0674" w:rsidP="00465231">
            <w:pPr>
              <w:jc w:val="center"/>
              <w:rPr>
                <w:b/>
              </w:rPr>
            </w:pPr>
            <w:r w:rsidRPr="00393A01">
              <w:rPr>
                <w:b/>
              </w:rPr>
              <w:t>Tier/</w:t>
            </w:r>
          </w:p>
          <w:p w14:paraId="0B4A4126" w14:textId="77777777" w:rsidR="00EB0674" w:rsidRPr="00393A01" w:rsidRDefault="00EB0674" w:rsidP="00465231">
            <w:pPr>
              <w:jc w:val="center"/>
              <w:rPr>
                <w:b/>
              </w:rPr>
            </w:pPr>
            <w:r w:rsidRPr="00393A01">
              <w:rPr>
                <w:b/>
              </w:rPr>
              <w:t>PPE</w:t>
            </w:r>
          </w:p>
        </w:tc>
        <w:tc>
          <w:tcPr>
            <w:tcW w:w="680" w:type="pct"/>
            <w:gridSpan w:val="2"/>
            <w:shd w:val="clear" w:color="auto" w:fill="FFFFCC"/>
          </w:tcPr>
          <w:p w14:paraId="3AB20E0B" w14:textId="7D22F44C" w:rsidR="00EB0674" w:rsidRPr="00CD5122" w:rsidRDefault="00EB0674" w:rsidP="00465231">
            <w:pPr>
              <w:jc w:val="center"/>
              <w:rPr>
                <w:b/>
              </w:rPr>
            </w:pPr>
            <w:r w:rsidRPr="00393A01">
              <w:rPr>
                <w:b/>
              </w:rPr>
              <w:t xml:space="preserve">Estimated </w:t>
            </w:r>
            <w:r w:rsidRPr="00CD5122">
              <w:rPr>
                <w:b/>
              </w:rPr>
              <w:t>total uptake</w:t>
            </w:r>
          </w:p>
          <w:p w14:paraId="5BD1A186" w14:textId="77777777" w:rsidR="00EB0674" w:rsidRPr="00E74587" w:rsidRDefault="00EB0674" w:rsidP="00465231">
            <w:pPr>
              <w:jc w:val="center"/>
              <w:rPr>
                <w:b/>
              </w:rPr>
            </w:pPr>
            <w:r w:rsidRPr="00CD5122">
              <w:rPr>
                <w:b/>
              </w:rPr>
              <w:t>(mg/kg bw/d)</w:t>
            </w:r>
          </w:p>
        </w:tc>
        <w:tc>
          <w:tcPr>
            <w:tcW w:w="647" w:type="pct"/>
            <w:shd w:val="clear" w:color="auto" w:fill="FFFFCC"/>
          </w:tcPr>
          <w:p w14:paraId="142E703E" w14:textId="77777777" w:rsidR="00EB0674" w:rsidRPr="00EB0674" w:rsidRDefault="00EB0674" w:rsidP="00465231">
            <w:pPr>
              <w:jc w:val="center"/>
              <w:rPr>
                <w:b/>
              </w:rPr>
            </w:pPr>
            <w:r w:rsidRPr="00EB0674">
              <w:rPr>
                <w:b/>
              </w:rPr>
              <w:t>% UL (0.01 mg/kg bw/day) due to biocidal use</w:t>
            </w:r>
          </w:p>
        </w:tc>
        <w:tc>
          <w:tcPr>
            <w:tcW w:w="734" w:type="pct"/>
            <w:shd w:val="clear" w:color="auto" w:fill="FFFFCC"/>
          </w:tcPr>
          <w:p w14:paraId="5494B6D7" w14:textId="77777777" w:rsidR="00EB0674" w:rsidRPr="00EB0674" w:rsidRDefault="00EB0674" w:rsidP="00465231">
            <w:pPr>
              <w:jc w:val="center"/>
              <w:rPr>
                <w:b/>
              </w:rPr>
            </w:pPr>
            <w:r w:rsidRPr="00EB0674">
              <w:rPr>
                <w:b/>
                <w:sz w:val="18"/>
                <w:szCs w:val="18"/>
              </w:rPr>
              <w:t>% UL (0.01 mg/kg bw/day) due to biocidal use + iodine from milk due to teat treatment</w:t>
            </w:r>
            <w:r w:rsidRPr="00EB0674">
              <w:rPr>
                <w:b/>
                <w:sz w:val="18"/>
                <w:szCs w:val="18"/>
                <w:vertAlign w:val="superscript"/>
              </w:rPr>
              <w:t>1</w:t>
            </w:r>
          </w:p>
        </w:tc>
        <w:tc>
          <w:tcPr>
            <w:tcW w:w="647" w:type="pct"/>
            <w:shd w:val="clear" w:color="auto" w:fill="FFFFCC"/>
          </w:tcPr>
          <w:p w14:paraId="68373869" w14:textId="77777777" w:rsidR="00EB0674" w:rsidRPr="00EB0674" w:rsidRDefault="00EB0674" w:rsidP="00465231">
            <w:pPr>
              <w:jc w:val="center"/>
              <w:rPr>
                <w:b/>
              </w:rPr>
            </w:pPr>
            <w:r w:rsidRPr="00EB0674">
              <w:rPr>
                <w:b/>
                <w:sz w:val="18"/>
                <w:szCs w:val="18"/>
              </w:rPr>
              <w:t>% UL (0.01 mg/kg bw/day) due to biocidal use + total milk intake</w:t>
            </w:r>
            <w:r w:rsidRPr="00EB0674">
              <w:rPr>
                <w:b/>
                <w:sz w:val="18"/>
                <w:szCs w:val="18"/>
                <w:vertAlign w:val="superscript"/>
              </w:rPr>
              <w:t>2</w:t>
            </w:r>
          </w:p>
        </w:tc>
        <w:tc>
          <w:tcPr>
            <w:tcW w:w="775" w:type="pct"/>
            <w:shd w:val="clear" w:color="auto" w:fill="FFFFCC"/>
          </w:tcPr>
          <w:p w14:paraId="297BF9F9" w14:textId="77777777" w:rsidR="00EB0674" w:rsidRPr="00EB0674" w:rsidRDefault="00EB0674" w:rsidP="00465231">
            <w:pPr>
              <w:jc w:val="center"/>
              <w:rPr>
                <w:b/>
              </w:rPr>
            </w:pPr>
            <w:r w:rsidRPr="00EB0674">
              <w:rPr>
                <w:b/>
                <w:sz w:val="18"/>
                <w:szCs w:val="18"/>
              </w:rPr>
              <w:t>% UL (0.01 mg/kg bw/day) due to biocidal use + total dietary intake</w:t>
            </w:r>
            <w:r w:rsidRPr="00EB0674">
              <w:rPr>
                <w:b/>
                <w:sz w:val="18"/>
                <w:szCs w:val="18"/>
                <w:vertAlign w:val="superscript"/>
              </w:rPr>
              <w:t>3</w:t>
            </w:r>
            <w:r w:rsidRPr="00EB0674">
              <w:rPr>
                <w:b/>
                <w:sz w:val="18"/>
                <w:szCs w:val="18"/>
              </w:rPr>
              <w:t xml:space="preserve"> </w:t>
            </w:r>
          </w:p>
        </w:tc>
      </w:tr>
      <w:tr w:rsidR="00EB0674" w:rsidRPr="00EB0674" w14:paraId="3D7BFF16" w14:textId="77777777" w:rsidTr="00465231">
        <w:trPr>
          <w:trHeight w:val="520"/>
        </w:trPr>
        <w:tc>
          <w:tcPr>
            <w:tcW w:w="997" w:type="pct"/>
            <w:vMerge w:val="restart"/>
            <w:shd w:val="clear" w:color="auto" w:fill="auto"/>
          </w:tcPr>
          <w:p w14:paraId="4DDBA23D" w14:textId="5947CACA" w:rsidR="00EB0674" w:rsidRPr="00C027FB" w:rsidRDefault="00EB0674" w:rsidP="00EB0674">
            <w:r w:rsidRPr="00EB0674">
              <w:rPr>
                <w:lang w:eastAsia="en-GB"/>
              </w:rPr>
              <w:t xml:space="preserve">Mixing and loading of concentrate </w:t>
            </w:r>
            <w:r w:rsidR="00C027FB">
              <w:rPr>
                <w:lang w:eastAsia="en-GB"/>
              </w:rPr>
              <w:t>– scenario 1</w:t>
            </w:r>
            <w:r w:rsidR="003676F3">
              <w:rPr>
                <w:lang w:eastAsia="en-GB"/>
              </w:rPr>
              <w:t>.1</w:t>
            </w:r>
          </w:p>
        </w:tc>
        <w:tc>
          <w:tcPr>
            <w:tcW w:w="520" w:type="pct"/>
            <w:shd w:val="clear" w:color="auto" w:fill="auto"/>
            <w:vAlign w:val="center"/>
          </w:tcPr>
          <w:p w14:paraId="7DEBE1F6" w14:textId="77777777" w:rsidR="00EB0674" w:rsidRPr="00305530" w:rsidRDefault="00EB0674" w:rsidP="00465231">
            <w:pPr>
              <w:jc w:val="center"/>
              <w:rPr>
                <w:rFonts w:cs="Calibri"/>
              </w:rPr>
            </w:pPr>
            <w:r w:rsidRPr="00306AC4">
              <w:rPr>
                <w:rFonts w:cs="Calibri"/>
              </w:rPr>
              <w:t>1/</w:t>
            </w:r>
          </w:p>
          <w:p w14:paraId="5D489878" w14:textId="77777777" w:rsidR="00EB0674" w:rsidRPr="00393A01" w:rsidRDefault="00EB0674" w:rsidP="00465231">
            <w:pPr>
              <w:jc w:val="center"/>
              <w:rPr>
                <w:rFonts w:cs="Calibri"/>
              </w:rPr>
            </w:pPr>
            <w:r w:rsidRPr="00393A01">
              <w:rPr>
                <w:rFonts w:cs="Calibri"/>
              </w:rPr>
              <w:t>none</w:t>
            </w:r>
          </w:p>
        </w:tc>
        <w:tc>
          <w:tcPr>
            <w:tcW w:w="680" w:type="pct"/>
            <w:gridSpan w:val="2"/>
            <w:shd w:val="clear" w:color="auto" w:fill="auto"/>
            <w:vAlign w:val="center"/>
          </w:tcPr>
          <w:p w14:paraId="450E2868" w14:textId="2BF550A1" w:rsidR="00EB0674" w:rsidRPr="00393A01" w:rsidRDefault="00EB0674" w:rsidP="00465231">
            <w:pPr>
              <w:jc w:val="center"/>
              <w:rPr>
                <w:rFonts w:cs="Calibri"/>
              </w:rPr>
            </w:pPr>
            <w:r w:rsidRPr="00393A01">
              <w:rPr>
                <w:rFonts w:cs="Calibri"/>
              </w:rPr>
              <w:t>2.06E-04</w:t>
            </w:r>
          </w:p>
        </w:tc>
        <w:tc>
          <w:tcPr>
            <w:tcW w:w="647" w:type="pct"/>
            <w:shd w:val="clear" w:color="auto" w:fill="auto"/>
            <w:vAlign w:val="center"/>
          </w:tcPr>
          <w:p w14:paraId="4B30FE70" w14:textId="2EA8B5B0" w:rsidR="00EB0674" w:rsidRPr="00CD5122" w:rsidRDefault="00EB0674" w:rsidP="00465231">
            <w:pPr>
              <w:jc w:val="center"/>
              <w:rPr>
                <w:rFonts w:cs="Calibri"/>
              </w:rPr>
            </w:pPr>
            <w:r w:rsidRPr="00CD5122">
              <w:rPr>
                <w:rFonts w:cs="Calibri"/>
              </w:rPr>
              <w:t>2</w:t>
            </w:r>
          </w:p>
        </w:tc>
        <w:tc>
          <w:tcPr>
            <w:tcW w:w="734" w:type="pct"/>
            <w:shd w:val="clear" w:color="auto" w:fill="auto"/>
            <w:vAlign w:val="center"/>
          </w:tcPr>
          <w:p w14:paraId="319DF4AB" w14:textId="21A9F332" w:rsidR="00EB0674" w:rsidRPr="00EB0674" w:rsidRDefault="00C07BEE" w:rsidP="00465231">
            <w:pPr>
              <w:jc w:val="center"/>
              <w:rPr>
                <w:rFonts w:cs="Calibri"/>
              </w:rPr>
            </w:pPr>
            <w:r>
              <w:rPr>
                <w:rFonts w:cs="Calibri"/>
              </w:rPr>
              <w:t>8</w:t>
            </w:r>
          </w:p>
        </w:tc>
        <w:tc>
          <w:tcPr>
            <w:tcW w:w="647" w:type="pct"/>
            <w:shd w:val="clear" w:color="auto" w:fill="auto"/>
            <w:vAlign w:val="center"/>
          </w:tcPr>
          <w:p w14:paraId="13BFFFC4" w14:textId="0FE37BF1" w:rsidR="00EB0674" w:rsidRPr="00EB0674" w:rsidRDefault="00C22185" w:rsidP="00465231">
            <w:pPr>
              <w:jc w:val="center"/>
              <w:rPr>
                <w:rFonts w:cs="Calibri"/>
              </w:rPr>
            </w:pPr>
            <w:r>
              <w:rPr>
                <w:rFonts w:cs="Calibri"/>
              </w:rPr>
              <w:t>2</w:t>
            </w:r>
            <w:r w:rsidR="00C07BEE">
              <w:rPr>
                <w:rFonts w:cs="Calibri"/>
              </w:rPr>
              <w:t>3</w:t>
            </w:r>
          </w:p>
        </w:tc>
        <w:tc>
          <w:tcPr>
            <w:tcW w:w="775" w:type="pct"/>
            <w:shd w:val="clear" w:color="auto" w:fill="auto"/>
            <w:vAlign w:val="center"/>
          </w:tcPr>
          <w:p w14:paraId="47C3CC28" w14:textId="25167790" w:rsidR="00EB0674" w:rsidRPr="00EB0674" w:rsidRDefault="00C22185" w:rsidP="00465231">
            <w:pPr>
              <w:jc w:val="center"/>
              <w:rPr>
                <w:rFonts w:cs="Calibri"/>
              </w:rPr>
            </w:pPr>
            <w:r>
              <w:rPr>
                <w:rFonts w:cs="Calibri"/>
              </w:rPr>
              <w:t>5</w:t>
            </w:r>
            <w:r w:rsidR="00C07BEE">
              <w:rPr>
                <w:rFonts w:cs="Calibri"/>
              </w:rPr>
              <w:t>4</w:t>
            </w:r>
          </w:p>
        </w:tc>
      </w:tr>
      <w:tr w:rsidR="00EB0674" w:rsidRPr="00EB0674" w14:paraId="42D9470C" w14:textId="77777777" w:rsidTr="00465231">
        <w:tc>
          <w:tcPr>
            <w:tcW w:w="997" w:type="pct"/>
            <w:vMerge/>
            <w:shd w:val="clear" w:color="auto" w:fill="auto"/>
          </w:tcPr>
          <w:p w14:paraId="58F5BFB0" w14:textId="77777777" w:rsidR="00EB0674" w:rsidRPr="00EB0674" w:rsidRDefault="00EB0674" w:rsidP="00465231"/>
        </w:tc>
        <w:tc>
          <w:tcPr>
            <w:tcW w:w="520" w:type="pct"/>
            <w:shd w:val="clear" w:color="auto" w:fill="auto"/>
            <w:vAlign w:val="center"/>
          </w:tcPr>
          <w:p w14:paraId="66C7B4D4" w14:textId="77777777" w:rsidR="00EB0674" w:rsidRPr="00EB0674" w:rsidRDefault="00EB0674" w:rsidP="00465231">
            <w:pPr>
              <w:jc w:val="center"/>
              <w:rPr>
                <w:rFonts w:cs="Calibri"/>
              </w:rPr>
            </w:pPr>
            <w:r w:rsidRPr="00EB0674">
              <w:rPr>
                <w:rFonts w:cs="Calibri"/>
              </w:rPr>
              <w:t>2/</w:t>
            </w:r>
          </w:p>
          <w:p w14:paraId="16710674" w14:textId="77777777" w:rsidR="00EB0674" w:rsidRPr="00EB0674" w:rsidRDefault="00EB0674" w:rsidP="00465231">
            <w:pPr>
              <w:jc w:val="center"/>
              <w:rPr>
                <w:rFonts w:cs="Calibri"/>
              </w:rPr>
            </w:pPr>
            <w:r w:rsidRPr="00EB0674">
              <w:rPr>
                <w:rFonts w:cs="Calibri"/>
              </w:rPr>
              <w:t>Gloves</w:t>
            </w:r>
          </w:p>
        </w:tc>
        <w:tc>
          <w:tcPr>
            <w:tcW w:w="680" w:type="pct"/>
            <w:gridSpan w:val="2"/>
            <w:shd w:val="clear" w:color="auto" w:fill="auto"/>
            <w:vAlign w:val="center"/>
          </w:tcPr>
          <w:p w14:paraId="09115707" w14:textId="5882DAE3" w:rsidR="00EB0674" w:rsidRPr="00EB0674" w:rsidRDefault="00EB0674" w:rsidP="00465231">
            <w:pPr>
              <w:jc w:val="center"/>
              <w:rPr>
                <w:rFonts w:cs="Calibri"/>
              </w:rPr>
            </w:pPr>
            <w:r w:rsidRPr="00EB0674">
              <w:rPr>
                <w:rFonts w:cs="Calibri"/>
              </w:rPr>
              <w:t>2.06E -05</w:t>
            </w:r>
          </w:p>
        </w:tc>
        <w:tc>
          <w:tcPr>
            <w:tcW w:w="647" w:type="pct"/>
            <w:shd w:val="clear" w:color="auto" w:fill="auto"/>
            <w:vAlign w:val="center"/>
          </w:tcPr>
          <w:p w14:paraId="79445492" w14:textId="01D2C5B1" w:rsidR="00EB0674" w:rsidRPr="00EB0674" w:rsidRDefault="00EB0674" w:rsidP="00465231">
            <w:pPr>
              <w:jc w:val="center"/>
              <w:rPr>
                <w:rFonts w:cs="Calibri"/>
              </w:rPr>
            </w:pPr>
            <w:r w:rsidRPr="00EB0674">
              <w:rPr>
                <w:rFonts w:cs="Calibri"/>
              </w:rPr>
              <w:t>0</w:t>
            </w:r>
          </w:p>
        </w:tc>
        <w:tc>
          <w:tcPr>
            <w:tcW w:w="734" w:type="pct"/>
            <w:shd w:val="clear" w:color="auto" w:fill="auto"/>
            <w:vAlign w:val="center"/>
          </w:tcPr>
          <w:p w14:paraId="4D6D6B9C" w14:textId="69F58CD4" w:rsidR="00EB0674" w:rsidRPr="00EB0674" w:rsidRDefault="00C07BEE" w:rsidP="00465231">
            <w:pPr>
              <w:jc w:val="center"/>
              <w:rPr>
                <w:rFonts w:cs="Calibri"/>
              </w:rPr>
            </w:pPr>
            <w:r>
              <w:rPr>
                <w:rFonts w:cs="Calibri"/>
              </w:rPr>
              <w:t>6</w:t>
            </w:r>
          </w:p>
        </w:tc>
        <w:tc>
          <w:tcPr>
            <w:tcW w:w="647" w:type="pct"/>
            <w:shd w:val="clear" w:color="auto" w:fill="auto"/>
            <w:vAlign w:val="center"/>
          </w:tcPr>
          <w:p w14:paraId="79C62233" w14:textId="0C287FBA" w:rsidR="00EB0674" w:rsidRPr="00EB0674" w:rsidRDefault="00C22185" w:rsidP="00465231">
            <w:pPr>
              <w:jc w:val="center"/>
              <w:rPr>
                <w:rFonts w:cs="Calibri"/>
              </w:rPr>
            </w:pPr>
            <w:r>
              <w:rPr>
                <w:rFonts w:cs="Calibri"/>
              </w:rPr>
              <w:t>2</w:t>
            </w:r>
            <w:r w:rsidR="00C07BEE">
              <w:rPr>
                <w:rFonts w:cs="Calibri"/>
              </w:rPr>
              <w:t>1</w:t>
            </w:r>
          </w:p>
        </w:tc>
        <w:tc>
          <w:tcPr>
            <w:tcW w:w="775" w:type="pct"/>
            <w:shd w:val="clear" w:color="auto" w:fill="auto"/>
            <w:vAlign w:val="center"/>
          </w:tcPr>
          <w:p w14:paraId="411AF943" w14:textId="08B8CCD4" w:rsidR="00EB0674" w:rsidRPr="00EB0674" w:rsidRDefault="00C22185" w:rsidP="00465231">
            <w:pPr>
              <w:jc w:val="center"/>
              <w:rPr>
                <w:rFonts w:cs="Calibri"/>
              </w:rPr>
            </w:pPr>
            <w:r>
              <w:rPr>
                <w:rFonts w:cs="Calibri"/>
              </w:rPr>
              <w:t>5</w:t>
            </w:r>
            <w:r w:rsidR="00C07BEE">
              <w:rPr>
                <w:rFonts w:cs="Calibri"/>
              </w:rPr>
              <w:t>2</w:t>
            </w:r>
          </w:p>
        </w:tc>
      </w:tr>
      <w:tr w:rsidR="00EB0674" w:rsidRPr="00EB0674" w14:paraId="78D20CA8" w14:textId="77777777" w:rsidTr="00465231">
        <w:trPr>
          <w:trHeight w:val="624"/>
        </w:trPr>
        <w:tc>
          <w:tcPr>
            <w:tcW w:w="997" w:type="pct"/>
            <w:vMerge w:val="restart"/>
            <w:shd w:val="clear" w:color="auto" w:fill="FFFFFF"/>
          </w:tcPr>
          <w:p w14:paraId="24876AAE" w14:textId="323B9D65" w:rsidR="00EB0674" w:rsidRPr="00C027FB" w:rsidRDefault="00EB0674" w:rsidP="00EB0674">
            <w:pPr>
              <w:rPr>
                <w:lang w:eastAsia="en-GB"/>
              </w:rPr>
            </w:pPr>
            <w:r w:rsidRPr="00EB0674">
              <w:rPr>
                <w:lang w:eastAsia="en-GB"/>
              </w:rPr>
              <w:t xml:space="preserve">Mixing and loading of RTU </w:t>
            </w:r>
            <w:r w:rsidR="00C027FB">
              <w:rPr>
                <w:lang w:eastAsia="en-GB"/>
              </w:rPr>
              <w:t>– scenario 1</w:t>
            </w:r>
            <w:r w:rsidR="003676F3">
              <w:rPr>
                <w:lang w:eastAsia="en-GB"/>
              </w:rPr>
              <w:t>.2</w:t>
            </w:r>
          </w:p>
        </w:tc>
        <w:tc>
          <w:tcPr>
            <w:tcW w:w="520" w:type="pct"/>
            <w:shd w:val="clear" w:color="auto" w:fill="FFFFFF"/>
            <w:vAlign w:val="center"/>
          </w:tcPr>
          <w:p w14:paraId="7A146E73" w14:textId="77777777" w:rsidR="00EB0674" w:rsidRPr="00305530" w:rsidRDefault="00EB0674" w:rsidP="00465231">
            <w:pPr>
              <w:jc w:val="center"/>
              <w:rPr>
                <w:rFonts w:cs="Calibri"/>
              </w:rPr>
            </w:pPr>
            <w:r w:rsidRPr="00306AC4">
              <w:rPr>
                <w:rFonts w:cs="Calibri"/>
              </w:rPr>
              <w:t>1/</w:t>
            </w:r>
          </w:p>
          <w:p w14:paraId="7CDE186D" w14:textId="77777777" w:rsidR="00EB0674" w:rsidRPr="00393A01" w:rsidRDefault="00EB0674" w:rsidP="00465231">
            <w:pPr>
              <w:jc w:val="center"/>
              <w:rPr>
                <w:rFonts w:cs="Calibri"/>
              </w:rPr>
            </w:pPr>
            <w:r w:rsidRPr="00393A01">
              <w:rPr>
                <w:rFonts w:cs="Calibri"/>
              </w:rPr>
              <w:t>none</w:t>
            </w:r>
          </w:p>
        </w:tc>
        <w:tc>
          <w:tcPr>
            <w:tcW w:w="680" w:type="pct"/>
            <w:gridSpan w:val="2"/>
            <w:shd w:val="clear" w:color="auto" w:fill="FFFFFF"/>
            <w:vAlign w:val="center"/>
          </w:tcPr>
          <w:p w14:paraId="6F5C07F4" w14:textId="4F2578E0" w:rsidR="00EB0674" w:rsidRPr="00EB0674" w:rsidDel="00AB3B4F" w:rsidRDefault="00EB0674" w:rsidP="00465231">
            <w:pPr>
              <w:jc w:val="center"/>
              <w:rPr>
                <w:rFonts w:cs="Calibri"/>
              </w:rPr>
            </w:pPr>
            <w:r>
              <w:rPr>
                <w:rFonts w:cs="Calibri"/>
              </w:rPr>
              <w:t>1.</w:t>
            </w:r>
            <w:r w:rsidR="00483515">
              <w:rPr>
                <w:rFonts w:cs="Calibri"/>
              </w:rPr>
              <w:t>72</w:t>
            </w:r>
            <w:r w:rsidRPr="00EB0674">
              <w:rPr>
                <w:rFonts w:cs="Calibri"/>
              </w:rPr>
              <w:t>E-03</w:t>
            </w:r>
          </w:p>
        </w:tc>
        <w:tc>
          <w:tcPr>
            <w:tcW w:w="647" w:type="pct"/>
            <w:shd w:val="clear" w:color="auto" w:fill="FFFFFF"/>
            <w:vAlign w:val="center"/>
          </w:tcPr>
          <w:p w14:paraId="38AA0D4F" w14:textId="20688733" w:rsidR="00EB0674" w:rsidRPr="00EB0674" w:rsidDel="00364C0A" w:rsidRDefault="00EB0674" w:rsidP="00465231">
            <w:pPr>
              <w:jc w:val="center"/>
              <w:rPr>
                <w:rFonts w:cs="Calibri"/>
              </w:rPr>
            </w:pPr>
            <w:r>
              <w:rPr>
                <w:rFonts w:cs="Calibri"/>
              </w:rPr>
              <w:t>17</w:t>
            </w:r>
          </w:p>
        </w:tc>
        <w:tc>
          <w:tcPr>
            <w:tcW w:w="734" w:type="pct"/>
            <w:shd w:val="clear" w:color="auto" w:fill="FFFFFF"/>
            <w:vAlign w:val="center"/>
          </w:tcPr>
          <w:p w14:paraId="6ECD584D" w14:textId="349694B8" w:rsidR="00EB0674" w:rsidRPr="00EB0674" w:rsidDel="00364C0A" w:rsidRDefault="00C22185" w:rsidP="00465231">
            <w:pPr>
              <w:pageBreakBefore/>
              <w:jc w:val="center"/>
              <w:rPr>
                <w:rFonts w:cs="Calibri"/>
              </w:rPr>
            </w:pPr>
            <w:r>
              <w:rPr>
                <w:rFonts w:cs="Calibri"/>
              </w:rPr>
              <w:t>2</w:t>
            </w:r>
            <w:r w:rsidR="00C07BEE">
              <w:rPr>
                <w:rFonts w:cs="Calibri"/>
              </w:rPr>
              <w:t>3</w:t>
            </w:r>
          </w:p>
        </w:tc>
        <w:tc>
          <w:tcPr>
            <w:tcW w:w="647" w:type="pct"/>
            <w:shd w:val="clear" w:color="auto" w:fill="FFFFFF"/>
            <w:vAlign w:val="center"/>
          </w:tcPr>
          <w:p w14:paraId="56C1828C" w14:textId="0FD41710" w:rsidR="00EB0674" w:rsidRPr="00C027FB" w:rsidDel="00364C0A" w:rsidRDefault="00C027FB" w:rsidP="00465231">
            <w:pPr>
              <w:jc w:val="center"/>
              <w:rPr>
                <w:rFonts w:cs="Calibri"/>
              </w:rPr>
            </w:pPr>
            <w:r>
              <w:rPr>
                <w:rFonts w:cs="Calibri"/>
              </w:rPr>
              <w:t>3</w:t>
            </w:r>
            <w:r w:rsidR="00C07BEE">
              <w:rPr>
                <w:rFonts w:cs="Calibri"/>
              </w:rPr>
              <w:t>8</w:t>
            </w:r>
          </w:p>
        </w:tc>
        <w:tc>
          <w:tcPr>
            <w:tcW w:w="775" w:type="pct"/>
            <w:shd w:val="clear" w:color="auto" w:fill="FFFFFF"/>
            <w:vAlign w:val="center"/>
          </w:tcPr>
          <w:p w14:paraId="58BA295F" w14:textId="56856779" w:rsidR="00EB0674" w:rsidRPr="00C027FB" w:rsidDel="00364C0A" w:rsidRDefault="00C07BEE" w:rsidP="00465231">
            <w:pPr>
              <w:jc w:val="center"/>
              <w:rPr>
                <w:rFonts w:cs="Calibri"/>
              </w:rPr>
            </w:pPr>
            <w:r>
              <w:rPr>
                <w:rFonts w:cs="Calibri"/>
              </w:rPr>
              <w:t>69</w:t>
            </w:r>
          </w:p>
        </w:tc>
      </w:tr>
      <w:tr w:rsidR="00EB0674" w:rsidRPr="00EB0674" w14:paraId="48EFF820" w14:textId="77777777" w:rsidTr="00465231">
        <w:trPr>
          <w:trHeight w:val="624"/>
        </w:trPr>
        <w:tc>
          <w:tcPr>
            <w:tcW w:w="997" w:type="pct"/>
            <w:vMerge/>
            <w:shd w:val="clear" w:color="auto" w:fill="FFFFFF"/>
          </w:tcPr>
          <w:p w14:paraId="2D3C7F7F" w14:textId="77777777" w:rsidR="00EB0674" w:rsidRPr="00EB0674" w:rsidRDefault="00EB0674" w:rsidP="00465231">
            <w:pPr>
              <w:rPr>
                <w:lang w:eastAsia="en-GB"/>
              </w:rPr>
            </w:pPr>
          </w:p>
        </w:tc>
        <w:tc>
          <w:tcPr>
            <w:tcW w:w="520" w:type="pct"/>
            <w:shd w:val="clear" w:color="auto" w:fill="FFFFFF"/>
            <w:vAlign w:val="center"/>
          </w:tcPr>
          <w:p w14:paraId="04F3E55C" w14:textId="77777777" w:rsidR="00EB0674" w:rsidRPr="00EB0674" w:rsidRDefault="00EB0674" w:rsidP="00465231">
            <w:pPr>
              <w:jc w:val="center"/>
              <w:rPr>
                <w:rFonts w:cs="Calibri"/>
              </w:rPr>
            </w:pPr>
            <w:r w:rsidRPr="00EB0674">
              <w:rPr>
                <w:rFonts w:cs="Calibri"/>
              </w:rPr>
              <w:t>2/</w:t>
            </w:r>
          </w:p>
          <w:p w14:paraId="1BB2B312" w14:textId="77777777" w:rsidR="00EB0674" w:rsidRPr="00EB0674" w:rsidRDefault="00EB0674" w:rsidP="00465231">
            <w:pPr>
              <w:jc w:val="center"/>
              <w:rPr>
                <w:rFonts w:cs="Calibri"/>
              </w:rPr>
            </w:pPr>
            <w:r w:rsidRPr="00EB0674">
              <w:rPr>
                <w:rFonts w:cs="Calibri"/>
              </w:rPr>
              <w:t>Gloves</w:t>
            </w:r>
          </w:p>
        </w:tc>
        <w:tc>
          <w:tcPr>
            <w:tcW w:w="680" w:type="pct"/>
            <w:gridSpan w:val="2"/>
            <w:shd w:val="clear" w:color="auto" w:fill="FFFFFF"/>
            <w:vAlign w:val="center"/>
          </w:tcPr>
          <w:p w14:paraId="318C794E" w14:textId="6B9B03BC" w:rsidR="00EB0674" w:rsidRPr="00EB0674" w:rsidDel="00AB3B4F" w:rsidRDefault="00EB0674" w:rsidP="00465231">
            <w:pPr>
              <w:jc w:val="center"/>
              <w:rPr>
                <w:rFonts w:cs="Calibri"/>
              </w:rPr>
            </w:pPr>
            <w:r>
              <w:rPr>
                <w:rFonts w:cs="Calibri"/>
              </w:rPr>
              <w:t>1.</w:t>
            </w:r>
            <w:r w:rsidR="003676F3">
              <w:rPr>
                <w:rFonts w:cs="Calibri"/>
              </w:rPr>
              <w:t>72</w:t>
            </w:r>
            <w:r w:rsidRPr="00EB0674">
              <w:rPr>
                <w:rFonts w:cs="Calibri"/>
              </w:rPr>
              <w:t>E-04</w:t>
            </w:r>
          </w:p>
        </w:tc>
        <w:tc>
          <w:tcPr>
            <w:tcW w:w="647" w:type="pct"/>
            <w:shd w:val="clear" w:color="auto" w:fill="FFFFFF"/>
            <w:vAlign w:val="center"/>
          </w:tcPr>
          <w:p w14:paraId="75166EEA" w14:textId="77777777" w:rsidR="00EB0674" w:rsidRPr="00305530" w:rsidDel="00364C0A" w:rsidRDefault="00EB0674" w:rsidP="00465231">
            <w:pPr>
              <w:jc w:val="center"/>
              <w:rPr>
                <w:rFonts w:cs="Calibri"/>
              </w:rPr>
            </w:pPr>
            <w:r w:rsidRPr="00306AC4">
              <w:rPr>
                <w:rFonts w:cs="Calibri"/>
              </w:rPr>
              <w:t>2</w:t>
            </w:r>
          </w:p>
        </w:tc>
        <w:tc>
          <w:tcPr>
            <w:tcW w:w="734" w:type="pct"/>
            <w:shd w:val="clear" w:color="auto" w:fill="FFFFFF"/>
            <w:vAlign w:val="center"/>
          </w:tcPr>
          <w:p w14:paraId="78A9EF15" w14:textId="56DF82AB" w:rsidR="00EB0674" w:rsidRPr="00EB0674" w:rsidDel="00364C0A" w:rsidRDefault="00C07BEE" w:rsidP="00465231">
            <w:pPr>
              <w:pageBreakBefore/>
              <w:jc w:val="center"/>
              <w:rPr>
                <w:rFonts w:cs="Calibri"/>
              </w:rPr>
            </w:pPr>
            <w:r>
              <w:rPr>
                <w:rFonts w:cs="Calibri"/>
              </w:rPr>
              <w:t>7</w:t>
            </w:r>
          </w:p>
        </w:tc>
        <w:tc>
          <w:tcPr>
            <w:tcW w:w="647" w:type="pct"/>
            <w:shd w:val="clear" w:color="auto" w:fill="FFFFFF"/>
            <w:vAlign w:val="center"/>
          </w:tcPr>
          <w:p w14:paraId="2A45DE02" w14:textId="57A4C1AC" w:rsidR="00EB0674" w:rsidRPr="00C027FB" w:rsidDel="00364C0A" w:rsidRDefault="00C22185" w:rsidP="00465231">
            <w:pPr>
              <w:jc w:val="center"/>
              <w:rPr>
                <w:rFonts w:cs="Calibri"/>
              </w:rPr>
            </w:pPr>
            <w:r>
              <w:rPr>
                <w:rFonts w:cs="Calibri"/>
              </w:rPr>
              <w:t>2</w:t>
            </w:r>
            <w:r w:rsidR="00C07BEE">
              <w:rPr>
                <w:rFonts w:cs="Calibri"/>
              </w:rPr>
              <w:t>2</w:t>
            </w:r>
          </w:p>
        </w:tc>
        <w:tc>
          <w:tcPr>
            <w:tcW w:w="775" w:type="pct"/>
            <w:shd w:val="clear" w:color="auto" w:fill="FFFFFF"/>
            <w:vAlign w:val="center"/>
          </w:tcPr>
          <w:p w14:paraId="5562C36C" w14:textId="66A6BE5F" w:rsidR="00EB0674" w:rsidRPr="00C027FB" w:rsidDel="00364C0A" w:rsidRDefault="00C027FB" w:rsidP="00465231">
            <w:pPr>
              <w:jc w:val="center"/>
              <w:rPr>
                <w:rFonts w:cs="Calibri"/>
              </w:rPr>
            </w:pPr>
            <w:r>
              <w:rPr>
                <w:rFonts w:cs="Calibri"/>
              </w:rPr>
              <w:t>5</w:t>
            </w:r>
            <w:r w:rsidR="00C07BEE">
              <w:rPr>
                <w:rFonts w:cs="Calibri"/>
              </w:rPr>
              <w:t>3</w:t>
            </w:r>
          </w:p>
        </w:tc>
      </w:tr>
      <w:tr w:rsidR="00EB0674" w:rsidRPr="00EB0674" w14:paraId="5B49D83C" w14:textId="77777777" w:rsidTr="00465231">
        <w:trPr>
          <w:trHeight w:val="864"/>
        </w:trPr>
        <w:tc>
          <w:tcPr>
            <w:tcW w:w="997" w:type="pct"/>
            <w:shd w:val="clear" w:color="auto" w:fill="auto"/>
          </w:tcPr>
          <w:p w14:paraId="38329B3E" w14:textId="341208C1" w:rsidR="00EB0674" w:rsidRPr="00C027FB" w:rsidRDefault="00EB0674" w:rsidP="00C027FB">
            <w:r w:rsidRPr="00EB0674">
              <w:rPr>
                <w:lang w:eastAsia="en-GB"/>
              </w:rPr>
              <w:t>Application of teat disinfectant by manual dipping</w:t>
            </w:r>
            <w:r w:rsidR="00C027FB">
              <w:rPr>
                <w:lang w:eastAsia="en-GB"/>
              </w:rPr>
              <w:t>– scenario 2</w:t>
            </w:r>
            <w:r w:rsidR="003676F3">
              <w:rPr>
                <w:lang w:eastAsia="en-GB"/>
              </w:rPr>
              <w:t>.1</w:t>
            </w:r>
          </w:p>
        </w:tc>
        <w:tc>
          <w:tcPr>
            <w:tcW w:w="4003" w:type="pct"/>
            <w:gridSpan w:val="7"/>
            <w:shd w:val="clear" w:color="auto" w:fill="auto"/>
            <w:vAlign w:val="center"/>
          </w:tcPr>
          <w:p w14:paraId="087A6A3A" w14:textId="77777777" w:rsidR="00EB0674" w:rsidRPr="00305530" w:rsidRDefault="00EB0674" w:rsidP="00465231">
            <w:pPr>
              <w:rPr>
                <w:rFonts w:cs="Calibri"/>
              </w:rPr>
            </w:pPr>
            <w:r w:rsidRPr="00306AC4">
              <w:rPr>
                <w:rFonts w:cs="Calibri"/>
              </w:rPr>
              <w:t>Exposure is considered covered by the mixing and loading scenario.</w:t>
            </w:r>
          </w:p>
        </w:tc>
      </w:tr>
      <w:tr w:rsidR="003676F3" w:rsidRPr="00EB0674" w14:paraId="24CE67DA" w14:textId="77777777" w:rsidTr="00465231">
        <w:trPr>
          <w:trHeight w:val="864"/>
        </w:trPr>
        <w:tc>
          <w:tcPr>
            <w:tcW w:w="997" w:type="pct"/>
            <w:shd w:val="clear" w:color="auto" w:fill="auto"/>
          </w:tcPr>
          <w:p w14:paraId="62773B64" w14:textId="256A70B5" w:rsidR="003676F3" w:rsidRDefault="003676F3" w:rsidP="00C027FB">
            <w:pPr>
              <w:rPr>
                <w:rFonts w:eastAsia="Calibri"/>
                <w:lang w:eastAsia="en-US"/>
              </w:rPr>
            </w:pPr>
            <w:r>
              <w:rPr>
                <w:rFonts w:eastAsia="Calibri"/>
                <w:lang w:eastAsia="en-US"/>
              </w:rPr>
              <w:t>Application by automated dipping –</w:t>
            </w:r>
          </w:p>
          <w:p w14:paraId="025C8513" w14:textId="337922FB" w:rsidR="003676F3" w:rsidRPr="00EB0674" w:rsidRDefault="003676F3" w:rsidP="00C027FB">
            <w:pPr>
              <w:rPr>
                <w:lang w:eastAsia="en-GB"/>
              </w:rPr>
            </w:pPr>
            <w:r>
              <w:rPr>
                <w:rFonts w:eastAsia="Calibri"/>
                <w:lang w:eastAsia="en-US"/>
              </w:rPr>
              <w:t>Scenario 2.2</w:t>
            </w:r>
          </w:p>
        </w:tc>
        <w:tc>
          <w:tcPr>
            <w:tcW w:w="4003" w:type="pct"/>
            <w:gridSpan w:val="7"/>
            <w:shd w:val="clear" w:color="auto" w:fill="auto"/>
            <w:vAlign w:val="center"/>
          </w:tcPr>
          <w:p w14:paraId="3269EDA4" w14:textId="69A79AE1" w:rsidR="003676F3" w:rsidRPr="00306AC4" w:rsidRDefault="003676F3" w:rsidP="00465231">
            <w:pPr>
              <w:rPr>
                <w:rFonts w:cs="Calibri"/>
              </w:rPr>
            </w:pPr>
            <w:r w:rsidRPr="003676F3">
              <w:rPr>
                <w:rFonts w:cs="Calibri"/>
              </w:rPr>
              <w:t>No exposure of professionals occurs during automated dipping.</w:t>
            </w:r>
          </w:p>
        </w:tc>
      </w:tr>
      <w:tr w:rsidR="00EB0674" w:rsidRPr="00EB0674" w14:paraId="2C537E24" w14:textId="77777777" w:rsidTr="00465231">
        <w:trPr>
          <w:trHeight w:val="684"/>
        </w:trPr>
        <w:tc>
          <w:tcPr>
            <w:tcW w:w="997" w:type="pct"/>
            <w:vMerge w:val="restart"/>
            <w:shd w:val="clear" w:color="auto" w:fill="FFFFFF"/>
          </w:tcPr>
          <w:p w14:paraId="28EB2B85" w14:textId="0217A9FC" w:rsidR="00EB0674" w:rsidRPr="00C027FB" w:rsidRDefault="00EB0674" w:rsidP="00C027FB">
            <w:pPr>
              <w:rPr>
                <w:lang w:eastAsia="en-GB"/>
              </w:rPr>
            </w:pPr>
            <w:r w:rsidRPr="00EB0674">
              <w:rPr>
                <w:lang w:eastAsia="en-GB"/>
              </w:rPr>
              <w:t xml:space="preserve">Application of teat disinfectant by manual spraying </w:t>
            </w:r>
            <w:r w:rsidR="00C027FB">
              <w:rPr>
                <w:lang w:eastAsia="en-GB"/>
              </w:rPr>
              <w:t>– scenario 3</w:t>
            </w:r>
            <w:r w:rsidR="003676F3">
              <w:rPr>
                <w:lang w:eastAsia="en-GB"/>
              </w:rPr>
              <w:t>.1</w:t>
            </w:r>
          </w:p>
        </w:tc>
        <w:tc>
          <w:tcPr>
            <w:tcW w:w="596" w:type="pct"/>
            <w:gridSpan w:val="2"/>
            <w:shd w:val="clear" w:color="auto" w:fill="FFFFFF"/>
            <w:vAlign w:val="center"/>
          </w:tcPr>
          <w:p w14:paraId="60F1497B" w14:textId="77777777" w:rsidR="00EB0674" w:rsidRPr="00305530" w:rsidRDefault="00EB0674" w:rsidP="00465231">
            <w:pPr>
              <w:jc w:val="center"/>
              <w:rPr>
                <w:rFonts w:cs="Calibri"/>
              </w:rPr>
            </w:pPr>
            <w:r w:rsidRPr="00306AC4">
              <w:rPr>
                <w:rFonts w:cs="Calibri"/>
              </w:rPr>
              <w:t>1/</w:t>
            </w:r>
          </w:p>
          <w:p w14:paraId="239CEE6B" w14:textId="77777777" w:rsidR="00EB0674" w:rsidRPr="00393A01" w:rsidRDefault="00EB0674" w:rsidP="00465231">
            <w:pPr>
              <w:jc w:val="center"/>
              <w:rPr>
                <w:rFonts w:cs="Calibri"/>
              </w:rPr>
            </w:pPr>
            <w:r w:rsidRPr="00393A01">
              <w:rPr>
                <w:rFonts w:cs="Calibri"/>
              </w:rPr>
              <w:t>none</w:t>
            </w:r>
          </w:p>
        </w:tc>
        <w:tc>
          <w:tcPr>
            <w:tcW w:w="604" w:type="pct"/>
            <w:shd w:val="clear" w:color="auto" w:fill="FFFFFF"/>
            <w:vAlign w:val="center"/>
          </w:tcPr>
          <w:p w14:paraId="56734694" w14:textId="34EB45BF" w:rsidR="00EB0674" w:rsidRPr="00C027FB" w:rsidRDefault="003676F3" w:rsidP="00465231">
            <w:pPr>
              <w:jc w:val="center"/>
              <w:rPr>
                <w:rFonts w:cs="Calibri"/>
              </w:rPr>
            </w:pPr>
            <w:r>
              <w:rPr>
                <w:rFonts w:cs="Calibri"/>
              </w:rPr>
              <w:t>1.12E-02</w:t>
            </w:r>
          </w:p>
        </w:tc>
        <w:tc>
          <w:tcPr>
            <w:tcW w:w="647" w:type="pct"/>
            <w:shd w:val="clear" w:color="auto" w:fill="FFFFFF"/>
            <w:vAlign w:val="center"/>
          </w:tcPr>
          <w:p w14:paraId="1F676F17" w14:textId="40DF935E" w:rsidR="00EB0674" w:rsidRPr="00483515" w:rsidDel="006D2122" w:rsidRDefault="00483515" w:rsidP="00465231">
            <w:pPr>
              <w:jc w:val="center"/>
              <w:rPr>
                <w:rFonts w:cs="Calibri"/>
                <w:color w:val="FF0000"/>
              </w:rPr>
            </w:pPr>
            <w:r w:rsidRPr="00483515">
              <w:rPr>
                <w:rFonts w:cs="Calibri"/>
                <w:color w:val="FF0000"/>
              </w:rPr>
              <w:t>112</w:t>
            </w:r>
          </w:p>
        </w:tc>
        <w:tc>
          <w:tcPr>
            <w:tcW w:w="734" w:type="pct"/>
            <w:shd w:val="clear" w:color="auto" w:fill="FFFFFF"/>
            <w:vAlign w:val="center"/>
          </w:tcPr>
          <w:p w14:paraId="5E1D783B" w14:textId="25E22904" w:rsidR="00EB0674" w:rsidRPr="00483515" w:rsidDel="006D2122" w:rsidRDefault="00483515" w:rsidP="00465231">
            <w:pPr>
              <w:jc w:val="center"/>
              <w:rPr>
                <w:rFonts w:cs="Calibri"/>
                <w:color w:val="FF0000"/>
              </w:rPr>
            </w:pPr>
            <w:r w:rsidRPr="00483515">
              <w:rPr>
                <w:rFonts w:cs="Calibri"/>
                <w:color w:val="FF0000"/>
              </w:rPr>
              <w:t>11</w:t>
            </w:r>
            <w:r w:rsidR="00C07BEE">
              <w:rPr>
                <w:rFonts w:cs="Calibri"/>
                <w:color w:val="FF0000"/>
              </w:rPr>
              <w:t>8</w:t>
            </w:r>
          </w:p>
        </w:tc>
        <w:tc>
          <w:tcPr>
            <w:tcW w:w="647" w:type="pct"/>
            <w:shd w:val="clear" w:color="auto" w:fill="FFFFFF"/>
            <w:vAlign w:val="center"/>
          </w:tcPr>
          <w:p w14:paraId="2B9A5616" w14:textId="704C4482" w:rsidR="00EB0674" w:rsidRPr="00483515" w:rsidDel="006D2122" w:rsidRDefault="00483515" w:rsidP="00465231">
            <w:pPr>
              <w:jc w:val="center"/>
              <w:rPr>
                <w:rFonts w:cs="Calibri"/>
                <w:color w:val="FF0000"/>
              </w:rPr>
            </w:pPr>
            <w:r w:rsidRPr="00483515">
              <w:rPr>
                <w:rFonts w:cs="Calibri"/>
                <w:color w:val="FF0000"/>
              </w:rPr>
              <w:t>13</w:t>
            </w:r>
            <w:r w:rsidR="00C07BEE">
              <w:rPr>
                <w:rFonts w:cs="Calibri"/>
                <w:color w:val="FF0000"/>
              </w:rPr>
              <w:t>3</w:t>
            </w:r>
          </w:p>
        </w:tc>
        <w:tc>
          <w:tcPr>
            <w:tcW w:w="775" w:type="pct"/>
            <w:shd w:val="clear" w:color="auto" w:fill="FFFFFF"/>
            <w:vAlign w:val="center"/>
          </w:tcPr>
          <w:p w14:paraId="5AE55DFC" w14:textId="38ED2910" w:rsidR="00EB0674" w:rsidRPr="00483515" w:rsidDel="006D2122" w:rsidRDefault="00483515" w:rsidP="00C22185">
            <w:pPr>
              <w:jc w:val="center"/>
              <w:rPr>
                <w:rFonts w:cs="Calibri"/>
                <w:color w:val="FF0000"/>
              </w:rPr>
            </w:pPr>
            <w:r w:rsidRPr="00483515">
              <w:rPr>
                <w:rFonts w:cs="Calibri"/>
                <w:color w:val="FF0000"/>
              </w:rPr>
              <w:t>16</w:t>
            </w:r>
            <w:r w:rsidR="00C07BEE">
              <w:rPr>
                <w:rFonts w:cs="Calibri"/>
                <w:color w:val="FF0000"/>
              </w:rPr>
              <w:t>4</w:t>
            </w:r>
          </w:p>
        </w:tc>
      </w:tr>
      <w:tr w:rsidR="00EB0674" w:rsidRPr="00EB0674" w14:paraId="7A4F4DB8" w14:textId="77777777" w:rsidTr="00465231">
        <w:trPr>
          <w:trHeight w:val="684"/>
        </w:trPr>
        <w:tc>
          <w:tcPr>
            <w:tcW w:w="997" w:type="pct"/>
            <w:vMerge/>
            <w:shd w:val="clear" w:color="auto" w:fill="FFFFFF"/>
          </w:tcPr>
          <w:p w14:paraId="1A1AECA5" w14:textId="77777777" w:rsidR="00EB0674" w:rsidRPr="00EB0674" w:rsidRDefault="00EB0674" w:rsidP="00465231">
            <w:pPr>
              <w:rPr>
                <w:lang w:eastAsia="en-GB"/>
              </w:rPr>
            </w:pPr>
          </w:p>
        </w:tc>
        <w:tc>
          <w:tcPr>
            <w:tcW w:w="596" w:type="pct"/>
            <w:gridSpan w:val="2"/>
            <w:shd w:val="clear" w:color="auto" w:fill="FFFFFF"/>
            <w:vAlign w:val="center"/>
          </w:tcPr>
          <w:p w14:paraId="15F526F3" w14:textId="77777777" w:rsidR="00EB0674" w:rsidRPr="00EB0674" w:rsidRDefault="00EB0674" w:rsidP="00465231">
            <w:pPr>
              <w:jc w:val="center"/>
              <w:rPr>
                <w:rFonts w:cs="Calibri"/>
              </w:rPr>
            </w:pPr>
            <w:r w:rsidRPr="00EB0674">
              <w:rPr>
                <w:rFonts w:cs="Calibri"/>
              </w:rPr>
              <w:t>2/</w:t>
            </w:r>
          </w:p>
          <w:p w14:paraId="78E3E3CF" w14:textId="77777777" w:rsidR="00EB0674" w:rsidRPr="00EB0674" w:rsidRDefault="00EB0674" w:rsidP="00465231">
            <w:pPr>
              <w:jc w:val="center"/>
              <w:rPr>
                <w:rFonts w:cs="Calibri"/>
              </w:rPr>
            </w:pPr>
            <w:r w:rsidRPr="00EB0674">
              <w:rPr>
                <w:rFonts w:cs="Calibri"/>
              </w:rPr>
              <w:t>Gloves</w:t>
            </w:r>
          </w:p>
        </w:tc>
        <w:tc>
          <w:tcPr>
            <w:tcW w:w="604" w:type="pct"/>
            <w:shd w:val="clear" w:color="auto" w:fill="FFFFFF"/>
            <w:vAlign w:val="center"/>
          </w:tcPr>
          <w:p w14:paraId="59A76A7E" w14:textId="04582112" w:rsidR="00EB0674" w:rsidRPr="00C027FB" w:rsidRDefault="003676F3" w:rsidP="00465231">
            <w:pPr>
              <w:jc w:val="center"/>
              <w:rPr>
                <w:rFonts w:cs="Calibri"/>
              </w:rPr>
            </w:pPr>
            <w:r>
              <w:rPr>
                <w:rFonts w:cs="Calibri"/>
              </w:rPr>
              <w:t>3.56</w:t>
            </w:r>
            <w:r w:rsidR="00C027FB">
              <w:rPr>
                <w:rFonts w:cs="Calibri"/>
              </w:rPr>
              <w:t>E-03</w:t>
            </w:r>
          </w:p>
        </w:tc>
        <w:tc>
          <w:tcPr>
            <w:tcW w:w="647" w:type="pct"/>
            <w:shd w:val="clear" w:color="auto" w:fill="FFFFFF"/>
            <w:vAlign w:val="center"/>
          </w:tcPr>
          <w:p w14:paraId="06AD4C01" w14:textId="43F9675C" w:rsidR="00EB0674" w:rsidRPr="00C027FB" w:rsidDel="006D2122" w:rsidRDefault="00483515" w:rsidP="00465231">
            <w:pPr>
              <w:jc w:val="center"/>
              <w:rPr>
                <w:rFonts w:cs="Calibri"/>
              </w:rPr>
            </w:pPr>
            <w:r>
              <w:rPr>
                <w:rFonts w:cs="Calibri"/>
              </w:rPr>
              <w:t>36</w:t>
            </w:r>
          </w:p>
        </w:tc>
        <w:tc>
          <w:tcPr>
            <w:tcW w:w="734" w:type="pct"/>
            <w:shd w:val="clear" w:color="auto" w:fill="FFFFFF"/>
            <w:vAlign w:val="center"/>
          </w:tcPr>
          <w:p w14:paraId="414968E0" w14:textId="7D4D0B9F" w:rsidR="00EB0674" w:rsidRPr="00C027FB" w:rsidDel="006D2122" w:rsidRDefault="00C22185" w:rsidP="00465231">
            <w:pPr>
              <w:jc w:val="center"/>
              <w:rPr>
                <w:rFonts w:cs="Calibri"/>
              </w:rPr>
            </w:pPr>
            <w:r>
              <w:rPr>
                <w:rFonts w:cs="Calibri"/>
              </w:rPr>
              <w:t>4</w:t>
            </w:r>
            <w:r w:rsidR="00C07BEE">
              <w:rPr>
                <w:rFonts w:cs="Calibri"/>
              </w:rPr>
              <w:t>1</w:t>
            </w:r>
          </w:p>
        </w:tc>
        <w:tc>
          <w:tcPr>
            <w:tcW w:w="647" w:type="pct"/>
            <w:shd w:val="clear" w:color="auto" w:fill="FFFFFF"/>
            <w:vAlign w:val="center"/>
          </w:tcPr>
          <w:p w14:paraId="38494127" w14:textId="0FC3D78A" w:rsidR="00EB0674" w:rsidRPr="00C027FB" w:rsidDel="006D2122" w:rsidRDefault="00483515" w:rsidP="00465231">
            <w:pPr>
              <w:jc w:val="center"/>
              <w:rPr>
                <w:rFonts w:cs="Calibri"/>
              </w:rPr>
            </w:pPr>
            <w:r>
              <w:rPr>
                <w:rFonts w:cs="Calibri"/>
              </w:rPr>
              <w:t>5</w:t>
            </w:r>
            <w:r w:rsidR="00C07BEE">
              <w:rPr>
                <w:rFonts w:cs="Calibri"/>
              </w:rPr>
              <w:t>6</w:t>
            </w:r>
          </w:p>
        </w:tc>
        <w:tc>
          <w:tcPr>
            <w:tcW w:w="775" w:type="pct"/>
            <w:shd w:val="clear" w:color="auto" w:fill="FFFFFF"/>
            <w:vAlign w:val="center"/>
          </w:tcPr>
          <w:p w14:paraId="6D553E98" w14:textId="67307783" w:rsidR="00EB0674" w:rsidRPr="00C027FB" w:rsidDel="006D2122" w:rsidRDefault="00483515" w:rsidP="00465231">
            <w:pPr>
              <w:jc w:val="center"/>
              <w:rPr>
                <w:rFonts w:cs="Calibri"/>
              </w:rPr>
            </w:pPr>
            <w:r>
              <w:rPr>
                <w:rFonts w:cs="Calibri"/>
              </w:rPr>
              <w:t>8</w:t>
            </w:r>
            <w:r w:rsidR="00C07BEE">
              <w:rPr>
                <w:rFonts w:cs="Calibri"/>
              </w:rPr>
              <w:t>7</w:t>
            </w:r>
          </w:p>
        </w:tc>
      </w:tr>
      <w:tr w:rsidR="003676F3" w:rsidRPr="00EB0674" w14:paraId="3677A3CC" w14:textId="77777777" w:rsidTr="00465231">
        <w:tc>
          <w:tcPr>
            <w:tcW w:w="997" w:type="pct"/>
            <w:shd w:val="clear" w:color="auto" w:fill="FFFFFF"/>
          </w:tcPr>
          <w:p w14:paraId="48A0F8F4" w14:textId="3E343C54" w:rsidR="003676F3" w:rsidRPr="00EB0674" w:rsidRDefault="003676F3" w:rsidP="003676F3">
            <w:pPr>
              <w:rPr>
                <w:lang w:eastAsia="en-GB"/>
              </w:rPr>
            </w:pPr>
            <w:r w:rsidRPr="00EB0674">
              <w:rPr>
                <w:lang w:eastAsia="en-GB"/>
              </w:rPr>
              <w:t xml:space="preserve">Application of teat disinfectant by </w:t>
            </w:r>
            <w:r>
              <w:rPr>
                <w:lang w:eastAsia="en-GB"/>
              </w:rPr>
              <w:t>automated</w:t>
            </w:r>
            <w:r w:rsidRPr="00EB0674">
              <w:rPr>
                <w:lang w:eastAsia="en-GB"/>
              </w:rPr>
              <w:t xml:space="preserve"> spraying </w:t>
            </w:r>
            <w:r>
              <w:rPr>
                <w:lang w:eastAsia="en-GB"/>
              </w:rPr>
              <w:t>– scenario 3.2</w:t>
            </w:r>
          </w:p>
        </w:tc>
        <w:tc>
          <w:tcPr>
            <w:tcW w:w="4003" w:type="pct"/>
            <w:gridSpan w:val="7"/>
            <w:shd w:val="clear" w:color="auto" w:fill="FFFFFF"/>
            <w:vAlign w:val="center"/>
          </w:tcPr>
          <w:p w14:paraId="627B7D02" w14:textId="500C12A8" w:rsidR="003676F3" w:rsidRPr="00306AC4" w:rsidRDefault="003676F3" w:rsidP="003676F3">
            <w:pPr>
              <w:rPr>
                <w:rFonts w:cs="Calibri"/>
              </w:rPr>
            </w:pPr>
            <w:r w:rsidRPr="003676F3">
              <w:rPr>
                <w:rFonts w:cs="Calibri"/>
              </w:rPr>
              <w:t xml:space="preserve">No exposure of professionals occurs during automated </w:t>
            </w:r>
            <w:r>
              <w:rPr>
                <w:rFonts w:cs="Calibri"/>
              </w:rPr>
              <w:t>spraying</w:t>
            </w:r>
            <w:r w:rsidRPr="003676F3">
              <w:rPr>
                <w:rFonts w:cs="Calibri"/>
              </w:rPr>
              <w:t>.</w:t>
            </w:r>
          </w:p>
        </w:tc>
      </w:tr>
      <w:tr w:rsidR="00EB0674" w:rsidRPr="00EB0674" w14:paraId="2138AE58" w14:textId="77777777" w:rsidTr="00465231">
        <w:tc>
          <w:tcPr>
            <w:tcW w:w="997" w:type="pct"/>
            <w:shd w:val="clear" w:color="auto" w:fill="FFFFFF"/>
          </w:tcPr>
          <w:p w14:paraId="16515472" w14:textId="4B4106FD" w:rsidR="00EB0674" w:rsidRPr="00C027FB" w:rsidRDefault="00EB0674" w:rsidP="00C027FB">
            <w:r w:rsidRPr="00EB0674">
              <w:rPr>
                <w:lang w:eastAsia="en-GB"/>
              </w:rPr>
              <w:t>Cleaning of teats by wiping with cloth (removal of dried product)</w:t>
            </w:r>
            <w:r w:rsidR="00C027FB">
              <w:rPr>
                <w:lang w:eastAsia="en-GB"/>
              </w:rPr>
              <w:t xml:space="preserve"> – scenario 4</w:t>
            </w:r>
          </w:p>
        </w:tc>
        <w:tc>
          <w:tcPr>
            <w:tcW w:w="4003" w:type="pct"/>
            <w:gridSpan w:val="7"/>
            <w:shd w:val="clear" w:color="auto" w:fill="FFFFFF"/>
            <w:vAlign w:val="center"/>
          </w:tcPr>
          <w:p w14:paraId="49216551" w14:textId="77777777" w:rsidR="00EB0674" w:rsidRPr="00393A01" w:rsidRDefault="00EB0674" w:rsidP="00465231">
            <w:pPr>
              <w:rPr>
                <w:rFonts w:cs="Calibri"/>
              </w:rPr>
            </w:pPr>
            <w:r w:rsidRPr="00306AC4">
              <w:rPr>
                <w:rFonts w:cs="Calibri"/>
              </w:rPr>
              <w:t xml:space="preserve">Exposure of professionals </w:t>
            </w:r>
            <w:r w:rsidRPr="00305530">
              <w:rPr>
                <w:rFonts w:cs="Calibri"/>
              </w:rPr>
              <w:t>considered to be negligible.</w:t>
            </w:r>
          </w:p>
        </w:tc>
      </w:tr>
      <w:tr w:rsidR="00EB0674" w:rsidRPr="00EB0674" w14:paraId="770BC5E1" w14:textId="77777777" w:rsidTr="00465231">
        <w:trPr>
          <w:trHeight w:val="682"/>
        </w:trPr>
        <w:tc>
          <w:tcPr>
            <w:tcW w:w="997" w:type="pct"/>
            <w:vMerge w:val="restart"/>
            <w:shd w:val="clear" w:color="auto" w:fill="auto"/>
          </w:tcPr>
          <w:p w14:paraId="3D6D7CDD" w14:textId="27FAC1CB" w:rsidR="00EB0674" w:rsidRPr="00C027FB" w:rsidRDefault="00EB0674" w:rsidP="00C027FB">
            <w:r w:rsidRPr="00EB0674">
              <w:rPr>
                <w:lang w:eastAsia="en-GB"/>
              </w:rPr>
              <w:t xml:space="preserve">Cleaning of equipment </w:t>
            </w:r>
            <w:r w:rsidR="00C027FB">
              <w:rPr>
                <w:lang w:eastAsia="en-GB"/>
              </w:rPr>
              <w:t>– scenario 5</w:t>
            </w:r>
          </w:p>
        </w:tc>
        <w:tc>
          <w:tcPr>
            <w:tcW w:w="520" w:type="pct"/>
            <w:shd w:val="clear" w:color="auto" w:fill="auto"/>
            <w:vAlign w:val="center"/>
          </w:tcPr>
          <w:p w14:paraId="2C5C0D0B" w14:textId="77777777" w:rsidR="00EB0674" w:rsidRPr="00305530" w:rsidRDefault="00EB0674" w:rsidP="00465231">
            <w:pPr>
              <w:jc w:val="center"/>
              <w:rPr>
                <w:rFonts w:cs="Calibri"/>
              </w:rPr>
            </w:pPr>
            <w:r w:rsidRPr="00306AC4">
              <w:rPr>
                <w:rFonts w:cs="Calibri"/>
              </w:rPr>
              <w:t>1/</w:t>
            </w:r>
          </w:p>
          <w:p w14:paraId="626D21E8" w14:textId="77777777" w:rsidR="00EB0674" w:rsidRPr="00393A01" w:rsidRDefault="00EB0674" w:rsidP="00465231">
            <w:pPr>
              <w:jc w:val="center"/>
              <w:rPr>
                <w:rFonts w:cs="Calibri"/>
              </w:rPr>
            </w:pPr>
            <w:r w:rsidRPr="00393A01">
              <w:rPr>
                <w:rFonts w:cs="Calibri"/>
              </w:rPr>
              <w:t>none</w:t>
            </w:r>
          </w:p>
        </w:tc>
        <w:tc>
          <w:tcPr>
            <w:tcW w:w="680" w:type="pct"/>
            <w:gridSpan w:val="2"/>
            <w:shd w:val="clear" w:color="auto" w:fill="auto"/>
            <w:vAlign w:val="center"/>
          </w:tcPr>
          <w:p w14:paraId="0FBAA2FE" w14:textId="38B58C5E" w:rsidR="00EB0674" w:rsidRPr="00C027FB" w:rsidRDefault="00C027FB" w:rsidP="00465231">
            <w:pPr>
              <w:jc w:val="center"/>
              <w:rPr>
                <w:rFonts w:cs="Calibri"/>
              </w:rPr>
            </w:pPr>
            <w:r>
              <w:rPr>
                <w:rFonts w:cs="Calibri"/>
              </w:rPr>
              <w:t>3.</w:t>
            </w:r>
            <w:r w:rsidR="003676F3">
              <w:rPr>
                <w:rFonts w:cs="Calibri"/>
              </w:rPr>
              <w:t>96</w:t>
            </w:r>
            <w:r w:rsidR="00EB0674" w:rsidRPr="00C027FB">
              <w:rPr>
                <w:rFonts w:cs="Calibri"/>
              </w:rPr>
              <w:t>E-05</w:t>
            </w:r>
          </w:p>
        </w:tc>
        <w:tc>
          <w:tcPr>
            <w:tcW w:w="647" w:type="pct"/>
            <w:shd w:val="clear" w:color="auto" w:fill="auto"/>
            <w:vAlign w:val="center"/>
          </w:tcPr>
          <w:p w14:paraId="060B985C" w14:textId="77777777" w:rsidR="00EB0674" w:rsidRPr="00305530" w:rsidRDefault="00EB0674" w:rsidP="00465231">
            <w:pPr>
              <w:jc w:val="center"/>
              <w:rPr>
                <w:rFonts w:cs="Calibri"/>
              </w:rPr>
            </w:pPr>
            <w:r w:rsidRPr="00306AC4">
              <w:rPr>
                <w:rFonts w:cs="Calibri"/>
              </w:rPr>
              <w:t>0</w:t>
            </w:r>
          </w:p>
        </w:tc>
        <w:tc>
          <w:tcPr>
            <w:tcW w:w="734" w:type="pct"/>
            <w:shd w:val="clear" w:color="auto" w:fill="auto"/>
            <w:vAlign w:val="center"/>
          </w:tcPr>
          <w:p w14:paraId="05E0A9BD" w14:textId="4965C723" w:rsidR="00EB0674" w:rsidRPr="00C027FB" w:rsidRDefault="00C07BEE" w:rsidP="00465231">
            <w:pPr>
              <w:jc w:val="center"/>
              <w:rPr>
                <w:rFonts w:cs="Calibri"/>
              </w:rPr>
            </w:pPr>
            <w:r>
              <w:rPr>
                <w:rFonts w:cs="Calibri"/>
              </w:rPr>
              <w:t>6</w:t>
            </w:r>
          </w:p>
        </w:tc>
        <w:tc>
          <w:tcPr>
            <w:tcW w:w="647" w:type="pct"/>
            <w:shd w:val="clear" w:color="auto" w:fill="auto"/>
            <w:vAlign w:val="center"/>
          </w:tcPr>
          <w:p w14:paraId="16DC6080" w14:textId="60956ECB" w:rsidR="00EB0674" w:rsidRPr="00C027FB" w:rsidRDefault="00C22185" w:rsidP="00465231">
            <w:pPr>
              <w:jc w:val="center"/>
              <w:rPr>
                <w:rFonts w:cs="Calibri"/>
              </w:rPr>
            </w:pPr>
            <w:r>
              <w:rPr>
                <w:rFonts w:cs="Calibri"/>
              </w:rPr>
              <w:t>2</w:t>
            </w:r>
            <w:r w:rsidR="00C07BEE">
              <w:rPr>
                <w:rFonts w:cs="Calibri"/>
              </w:rPr>
              <w:t>1</w:t>
            </w:r>
          </w:p>
        </w:tc>
        <w:tc>
          <w:tcPr>
            <w:tcW w:w="775" w:type="pct"/>
            <w:shd w:val="clear" w:color="auto" w:fill="auto"/>
            <w:vAlign w:val="center"/>
          </w:tcPr>
          <w:p w14:paraId="1F6EC1C1" w14:textId="5FC83CDB" w:rsidR="00EB0674" w:rsidRPr="00C027FB" w:rsidRDefault="00C22185" w:rsidP="00465231">
            <w:pPr>
              <w:jc w:val="center"/>
              <w:rPr>
                <w:rFonts w:cs="Calibri"/>
              </w:rPr>
            </w:pPr>
            <w:r>
              <w:rPr>
                <w:rFonts w:cs="Calibri"/>
              </w:rPr>
              <w:t>5</w:t>
            </w:r>
            <w:r w:rsidR="00C07BEE">
              <w:rPr>
                <w:rFonts w:cs="Calibri"/>
              </w:rPr>
              <w:t>2</w:t>
            </w:r>
          </w:p>
        </w:tc>
      </w:tr>
      <w:tr w:rsidR="00EB0674" w:rsidRPr="00EB0674" w14:paraId="56A7F4BA" w14:textId="77777777" w:rsidTr="00465231">
        <w:tc>
          <w:tcPr>
            <w:tcW w:w="997" w:type="pct"/>
            <w:vMerge/>
            <w:shd w:val="clear" w:color="auto" w:fill="auto"/>
          </w:tcPr>
          <w:p w14:paraId="19B32E7E" w14:textId="77777777" w:rsidR="00EB0674" w:rsidRPr="00EB0674" w:rsidRDefault="00EB0674" w:rsidP="00465231"/>
        </w:tc>
        <w:tc>
          <w:tcPr>
            <w:tcW w:w="520" w:type="pct"/>
            <w:shd w:val="clear" w:color="auto" w:fill="auto"/>
            <w:vAlign w:val="center"/>
          </w:tcPr>
          <w:p w14:paraId="0A0B64E1" w14:textId="77777777" w:rsidR="00EB0674" w:rsidRPr="00EB0674" w:rsidRDefault="00EB0674" w:rsidP="00465231">
            <w:pPr>
              <w:jc w:val="center"/>
              <w:rPr>
                <w:rFonts w:cs="Calibri"/>
              </w:rPr>
            </w:pPr>
            <w:r w:rsidRPr="00EB0674">
              <w:rPr>
                <w:rFonts w:cs="Calibri"/>
              </w:rPr>
              <w:t>2/</w:t>
            </w:r>
          </w:p>
          <w:p w14:paraId="7229BBB1" w14:textId="77777777" w:rsidR="00EB0674" w:rsidRPr="00EB0674" w:rsidRDefault="00EB0674" w:rsidP="00465231">
            <w:pPr>
              <w:jc w:val="center"/>
              <w:rPr>
                <w:rFonts w:cs="Calibri"/>
              </w:rPr>
            </w:pPr>
            <w:r w:rsidRPr="00EB0674">
              <w:rPr>
                <w:rFonts w:cs="Calibri"/>
              </w:rPr>
              <w:lastRenderedPageBreak/>
              <w:t>Gloves</w:t>
            </w:r>
          </w:p>
        </w:tc>
        <w:tc>
          <w:tcPr>
            <w:tcW w:w="680" w:type="pct"/>
            <w:gridSpan w:val="2"/>
            <w:shd w:val="clear" w:color="auto" w:fill="auto"/>
            <w:vAlign w:val="center"/>
          </w:tcPr>
          <w:p w14:paraId="461258BB" w14:textId="27D6B848" w:rsidR="00EB0674" w:rsidRPr="00C027FB" w:rsidRDefault="00C027FB" w:rsidP="00465231">
            <w:pPr>
              <w:jc w:val="center"/>
              <w:rPr>
                <w:rFonts w:cs="Calibri"/>
              </w:rPr>
            </w:pPr>
            <w:r>
              <w:rPr>
                <w:rFonts w:cs="Calibri"/>
              </w:rPr>
              <w:lastRenderedPageBreak/>
              <w:t>3.</w:t>
            </w:r>
            <w:r w:rsidR="003676F3">
              <w:rPr>
                <w:rFonts w:cs="Calibri"/>
              </w:rPr>
              <w:t>96</w:t>
            </w:r>
            <w:r w:rsidR="00EB0674" w:rsidRPr="00C027FB">
              <w:rPr>
                <w:rFonts w:cs="Calibri"/>
              </w:rPr>
              <w:t>E-06</w:t>
            </w:r>
          </w:p>
        </w:tc>
        <w:tc>
          <w:tcPr>
            <w:tcW w:w="647" w:type="pct"/>
            <w:shd w:val="clear" w:color="auto" w:fill="auto"/>
            <w:vAlign w:val="center"/>
          </w:tcPr>
          <w:p w14:paraId="48E2D945" w14:textId="77777777" w:rsidR="00EB0674" w:rsidRPr="00305530" w:rsidRDefault="00EB0674" w:rsidP="00465231">
            <w:pPr>
              <w:jc w:val="center"/>
              <w:rPr>
                <w:rFonts w:cs="Calibri"/>
              </w:rPr>
            </w:pPr>
            <w:r w:rsidRPr="00306AC4">
              <w:rPr>
                <w:rFonts w:cs="Calibri"/>
              </w:rPr>
              <w:t>0</w:t>
            </w:r>
          </w:p>
        </w:tc>
        <w:tc>
          <w:tcPr>
            <w:tcW w:w="734" w:type="pct"/>
            <w:shd w:val="clear" w:color="auto" w:fill="auto"/>
            <w:vAlign w:val="center"/>
          </w:tcPr>
          <w:p w14:paraId="41B61604" w14:textId="1FD398F8" w:rsidR="00EB0674" w:rsidRPr="00C027FB" w:rsidRDefault="00C07BEE" w:rsidP="00465231">
            <w:pPr>
              <w:jc w:val="center"/>
              <w:rPr>
                <w:rFonts w:cs="Calibri"/>
              </w:rPr>
            </w:pPr>
            <w:r>
              <w:rPr>
                <w:rFonts w:cs="Calibri"/>
              </w:rPr>
              <w:t>6</w:t>
            </w:r>
          </w:p>
        </w:tc>
        <w:tc>
          <w:tcPr>
            <w:tcW w:w="647" w:type="pct"/>
            <w:shd w:val="clear" w:color="auto" w:fill="auto"/>
            <w:vAlign w:val="center"/>
          </w:tcPr>
          <w:p w14:paraId="01776B27" w14:textId="13A01BCB" w:rsidR="00EB0674" w:rsidRPr="00C027FB" w:rsidRDefault="00C22185" w:rsidP="00465231">
            <w:pPr>
              <w:jc w:val="center"/>
              <w:rPr>
                <w:rFonts w:cs="Calibri"/>
              </w:rPr>
            </w:pPr>
            <w:r>
              <w:rPr>
                <w:rFonts w:cs="Calibri"/>
              </w:rPr>
              <w:t>2</w:t>
            </w:r>
            <w:r w:rsidR="00C07BEE">
              <w:rPr>
                <w:rFonts w:cs="Calibri"/>
              </w:rPr>
              <w:t>1</w:t>
            </w:r>
          </w:p>
        </w:tc>
        <w:tc>
          <w:tcPr>
            <w:tcW w:w="775" w:type="pct"/>
            <w:shd w:val="clear" w:color="auto" w:fill="auto"/>
            <w:vAlign w:val="center"/>
          </w:tcPr>
          <w:p w14:paraId="5D566685" w14:textId="0056E8FB" w:rsidR="00EB0674" w:rsidRPr="00C027FB" w:rsidRDefault="00C22185" w:rsidP="00465231">
            <w:pPr>
              <w:jc w:val="center"/>
              <w:rPr>
                <w:rFonts w:cs="Calibri"/>
              </w:rPr>
            </w:pPr>
            <w:r>
              <w:rPr>
                <w:rFonts w:cs="Calibri"/>
              </w:rPr>
              <w:t>5</w:t>
            </w:r>
            <w:r w:rsidR="00C07BEE">
              <w:rPr>
                <w:rFonts w:cs="Calibri"/>
              </w:rPr>
              <w:t>1</w:t>
            </w:r>
          </w:p>
        </w:tc>
      </w:tr>
    </w:tbl>
    <w:p w14:paraId="1BB80B7D" w14:textId="2C17A406" w:rsidR="00EB0674" w:rsidRPr="006027C1" w:rsidRDefault="00EB0674" w:rsidP="00EB0674">
      <w:pPr>
        <w:rPr>
          <w:rFonts w:ascii="Times New Roman" w:hAnsi="Times New Roman"/>
          <w:iCs/>
          <w:vertAlign w:val="superscript"/>
        </w:rPr>
      </w:pPr>
      <w:r w:rsidRPr="006027C1">
        <w:rPr>
          <w:rFonts w:ascii="Times New Roman" w:hAnsi="Times New Roman"/>
          <w:iCs/>
          <w:vertAlign w:val="superscript"/>
        </w:rPr>
        <w:lastRenderedPageBreak/>
        <w:t>1</w:t>
      </w:r>
      <w:r w:rsidRPr="002A2438">
        <w:rPr>
          <w:iCs/>
          <w:vertAlign w:val="superscript"/>
        </w:rPr>
        <w:t xml:space="preserve"> </w:t>
      </w:r>
      <w:r w:rsidRPr="008B5B61">
        <w:rPr>
          <w:iCs/>
          <w:sz w:val="18"/>
        </w:rPr>
        <w:t xml:space="preserve">as worst case, </w:t>
      </w:r>
      <w:r>
        <w:rPr>
          <w:iCs/>
          <w:sz w:val="18"/>
        </w:rPr>
        <w:t xml:space="preserve">maximal </w:t>
      </w:r>
      <w:r w:rsidRPr="008B5B61">
        <w:rPr>
          <w:iCs/>
          <w:sz w:val="18"/>
        </w:rPr>
        <w:t xml:space="preserve">values derived from post-application </w:t>
      </w:r>
      <w:r>
        <w:rPr>
          <w:iCs/>
          <w:sz w:val="18"/>
        </w:rPr>
        <w:t xml:space="preserve">field trial </w:t>
      </w:r>
      <w:r w:rsidRPr="008B5B61">
        <w:rPr>
          <w:iCs/>
          <w:sz w:val="18"/>
        </w:rPr>
        <w:t xml:space="preserve">are included. </w:t>
      </w:r>
    </w:p>
    <w:p w14:paraId="7E9D6A36" w14:textId="2826BE19" w:rsidR="00EB0674" w:rsidRPr="004C1686" w:rsidRDefault="00EB0674" w:rsidP="00EB0674">
      <w:pPr>
        <w:jc w:val="both"/>
        <w:rPr>
          <w:sz w:val="18"/>
        </w:rPr>
      </w:pPr>
      <w:r w:rsidRPr="004C1686">
        <w:rPr>
          <w:vertAlign w:val="superscript"/>
        </w:rPr>
        <w:t>2</w:t>
      </w:r>
      <w:r w:rsidRPr="004C1686">
        <w:t xml:space="preserve"> </w:t>
      </w:r>
      <w:r w:rsidRPr="004C1686">
        <w:rPr>
          <w:sz w:val="18"/>
        </w:rPr>
        <w:t>Total milk intake is the sum of the estimated additional intake resulting from the transfer into milk following teat disinfection (</w:t>
      </w:r>
      <w:r w:rsidRPr="00204395">
        <w:rPr>
          <w:sz w:val="18"/>
        </w:rPr>
        <w:t xml:space="preserve">based </w:t>
      </w:r>
      <w:r w:rsidR="00204395">
        <w:rPr>
          <w:sz w:val="18"/>
        </w:rPr>
        <w:t>the submitted field trial</w:t>
      </w:r>
      <w:r w:rsidRPr="004C1686">
        <w:rPr>
          <w:sz w:val="18"/>
        </w:rPr>
        <w:t>) and the background milk value of 200 µg/L (EFSA 2013)</w:t>
      </w:r>
    </w:p>
    <w:p w14:paraId="78009578" w14:textId="74B9CC47" w:rsidR="00EB0674" w:rsidRPr="004C1686" w:rsidRDefault="00EB0674" w:rsidP="00EB0674">
      <w:pPr>
        <w:jc w:val="both"/>
        <w:rPr>
          <w:sz w:val="18"/>
        </w:rPr>
      </w:pPr>
      <w:r w:rsidRPr="004C1686">
        <w:rPr>
          <w:sz w:val="18"/>
          <w:vertAlign w:val="superscript"/>
        </w:rPr>
        <w:t xml:space="preserve">3 </w:t>
      </w:r>
      <w:r w:rsidRPr="004C1686">
        <w:rPr>
          <w:sz w:val="18"/>
        </w:rPr>
        <w:t>Total dietary intake is the sum of the estimated additional intake resulting from the transfer into milk following teat disinfection (</w:t>
      </w:r>
      <w:r w:rsidR="00204395" w:rsidRPr="00204395">
        <w:rPr>
          <w:sz w:val="18"/>
        </w:rPr>
        <w:t xml:space="preserve">based </w:t>
      </w:r>
      <w:r w:rsidR="00204395">
        <w:rPr>
          <w:sz w:val="18"/>
        </w:rPr>
        <w:t>the submitted field trial</w:t>
      </w:r>
      <w:r w:rsidRPr="004C1686">
        <w:rPr>
          <w:sz w:val="18"/>
        </w:rPr>
        <w:t>), the background milk value of 200 µg/L (EFSA 20</w:t>
      </w:r>
      <w:r>
        <w:rPr>
          <w:sz w:val="18"/>
        </w:rPr>
        <w:t>13) and 185 µg/d for adult or 96</w:t>
      </w:r>
      <w:r w:rsidRPr="004C1686">
        <w:rPr>
          <w:sz w:val="18"/>
        </w:rPr>
        <w:t xml:space="preserve"> µg/d for toddler based on UK data (2008).</w:t>
      </w:r>
    </w:p>
    <w:p w14:paraId="49732689" w14:textId="77777777" w:rsidR="00EB0674" w:rsidRPr="00CB69C0" w:rsidRDefault="00EB0674" w:rsidP="00EB0674"/>
    <w:p w14:paraId="619A3F0B" w14:textId="77777777" w:rsidR="00EB0674" w:rsidRDefault="00EB0674" w:rsidP="00EB0674">
      <w:r>
        <w:t>Calculation sheet is included in annex 3.2.</w:t>
      </w:r>
    </w:p>
    <w:p w14:paraId="329599DA" w14:textId="77777777" w:rsidR="00EA2AAE" w:rsidRDefault="00EA2AAE" w:rsidP="00FD2055">
      <w:pPr>
        <w:spacing w:line="260" w:lineRule="atLeast"/>
        <w:rPr>
          <w:rFonts w:eastAsia="Calibri"/>
          <w:b/>
          <w:bCs/>
          <w:lang w:eastAsia="en-US"/>
        </w:rPr>
      </w:pPr>
    </w:p>
    <w:p w14:paraId="07CCB10E" w14:textId="77777777" w:rsidR="00EB0674" w:rsidRPr="00FD2055" w:rsidRDefault="00EB0674" w:rsidP="00FD2055">
      <w:pPr>
        <w:spacing w:line="260" w:lineRule="atLeast"/>
        <w:rPr>
          <w:rFonts w:eastAsia="Calibri"/>
          <w:b/>
          <w:bCs/>
          <w:lang w:eastAsia="en-US"/>
        </w:rPr>
      </w:pPr>
    </w:p>
    <w:p w14:paraId="20ECF214" w14:textId="77777777" w:rsidR="00BC6D39" w:rsidRDefault="00BC6D39" w:rsidP="00FD2055">
      <w:pPr>
        <w:spacing w:line="260" w:lineRule="atLeast"/>
        <w:rPr>
          <w:rFonts w:eastAsia="Calibri"/>
          <w:b/>
          <w:bCs/>
          <w:lang w:eastAsia="en-US"/>
        </w:rPr>
      </w:pPr>
    </w:p>
    <w:p w14:paraId="7EA2DAC0" w14:textId="77777777" w:rsidR="00FD2055" w:rsidRPr="00FD2055" w:rsidRDefault="00085D5C" w:rsidP="00FD2055">
      <w:pPr>
        <w:spacing w:line="260" w:lineRule="atLeast"/>
        <w:rPr>
          <w:rFonts w:eastAsia="Calibri"/>
          <w:b/>
          <w:bCs/>
          <w:lang w:eastAsia="en-US"/>
        </w:rPr>
      </w:pPr>
      <w:r>
        <w:rPr>
          <w:rFonts w:eastAsia="Calibri"/>
          <w:lang w:eastAsia="en-US"/>
        </w:rPr>
        <w:br w:type="page"/>
      </w:r>
      <w:r w:rsidR="00FD2055" w:rsidRPr="00FD2055">
        <w:rPr>
          <w:rFonts w:eastAsia="Calibri"/>
          <w:b/>
          <w:bCs/>
          <w:lang w:eastAsia="en-US"/>
        </w:rPr>
        <w:lastRenderedPageBreak/>
        <w:t xml:space="preserve">Local effects </w:t>
      </w:r>
    </w:p>
    <w:p w14:paraId="3D0FBF49" w14:textId="77777777" w:rsidR="00BC6D39" w:rsidRDefault="00AE6F75" w:rsidP="00AE6F75">
      <w:pPr>
        <w:spacing w:line="260" w:lineRule="atLeast"/>
        <w:jc w:val="both"/>
      </w:pPr>
      <w:r w:rsidRPr="00EE559C">
        <w:t>No AEL</w:t>
      </w:r>
      <w:r w:rsidRPr="00EE559C">
        <w:rPr>
          <w:position w:val="-8"/>
          <w:vertAlign w:val="subscript"/>
        </w:rPr>
        <w:t xml:space="preserve">dermal </w:t>
      </w:r>
      <w:r w:rsidRPr="00EE559C">
        <w:t xml:space="preserve">is available for iodine but local effects of Dipal Conc </w:t>
      </w:r>
      <w:r>
        <w:t xml:space="preserve">(or any of the other products within this product family) </w:t>
      </w:r>
      <w:r w:rsidRPr="00EE559C">
        <w:t>are not expected since skin irritation studies (OECD 404) have shown that the product is not classified as irritant or corrosive by dermal application.</w:t>
      </w:r>
    </w:p>
    <w:p w14:paraId="0A5D93A7" w14:textId="0A80B647" w:rsidR="00BC6D39" w:rsidRDefault="00BC6D39" w:rsidP="00BC6D39">
      <w:pPr>
        <w:tabs>
          <w:tab w:val="left" w:pos="5656"/>
        </w:tabs>
        <w:spacing w:line="260" w:lineRule="atLeast"/>
        <w:jc w:val="both"/>
      </w:pPr>
      <w:r w:rsidRPr="00EE559C">
        <w:t xml:space="preserve">For inhalation, no risk for local effects was found. The local inhalation exposure to </w:t>
      </w:r>
      <w:r w:rsidR="00483515">
        <w:t>Blockade</w:t>
      </w:r>
      <w:r>
        <w:t xml:space="preserve"> (GMP </w:t>
      </w:r>
      <w:r w:rsidR="00483515">
        <w:t>44</w:t>
      </w:r>
      <w:r>
        <w:t xml:space="preserve">) (worst-case) during application by spraying </w:t>
      </w:r>
      <w:r w:rsidRPr="00EE559C">
        <w:t>was well below the AEC</w:t>
      </w:r>
      <w:r w:rsidRPr="00EE559C">
        <w:rPr>
          <w:position w:val="-8"/>
          <w:vertAlign w:val="subscript"/>
        </w:rPr>
        <w:t xml:space="preserve">inh </w:t>
      </w:r>
      <w:r>
        <w:t>(1 mg/m</w:t>
      </w:r>
      <w:r w:rsidRPr="00F85DC1">
        <w:rPr>
          <w:vertAlign w:val="superscript"/>
        </w:rPr>
        <w:t>3</w:t>
      </w:r>
      <w:r>
        <w:t xml:space="preserve">) for iodine </w:t>
      </w:r>
      <w:r w:rsidRPr="004750D3">
        <w:t xml:space="preserve">(calculations available in </w:t>
      </w:r>
      <w:r w:rsidRPr="004750D3">
        <w:rPr>
          <w:b/>
          <w:u w:val="single"/>
        </w:rPr>
        <w:t>Annex 3.2</w:t>
      </w:r>
      <w:r w:rsidRPr="00B112F6">
        <w:t>).</w:t>
      </w:r>
    </w:p>
    <w:p w14:paraId="2D1EC9F4" w14:textId="77777777" w:rsidR="00C7447E" w:rsidRDefault="00C7447E" w:rsidP="00BC6D39">
      <w:pPr>
        <w:tabs>
          <w:tab w:val="left" w:pos="5656"/>
        </w:tabs>
        <w:spacing w:line="260" w:lineRule="atLeast"/>
        <w:jc w:val="both"/>
      </w:pPr>
    </w:p>
    <w:p w14:paraId="70BE6F16" w14:textId="79A66133" w:rsidR="00C7447E" w:rsidRDefault="00C7447E" w:rsidP="00C7447E">
      <w:r>
        <w:rPr>
          <w:rFonts w:cs="Arial"/>
          <w:color w:val="000000"/>
          <w:lang w:val="en-US" w:eastAsia="nl-BE"/>
        </w:rPr>
        <w:t>However, due</w:t>
      </w:r>
      <w:r w:rsidRPr="00EE559C">
        <w:rPr>
          <w:rFonts w:cs="Arial"/>
          <w:color w:val="000000"/>
          <w:lang w:val="en-US" w:eastAsia="nl-BE"/>
        </w:rPr>
        <w:t xml:space="preserve"> to the </w:t>
      </w:r>
      <w:r>
        <w:rPr>
          <w:rFonts w:cs="Arial"/>
          <w:color w:val="000000"/>
          <w:lang w:val="en-US" w:eastAsia="nl-BE"/>
        </w:rPr>
        <w:t>classification as H319</w:t>
      </w:r>
      <w:r w:rsidRPr="00D020A3">
        <w:rPr>
          <w:rFonts w:cs="Arial"/>
          <w:color w:val="000000"/>
          <w:lang w:val="en-US" w:eastAsia="nl-BE"/>
        </w:rPr>
        <w:t xml:space="preserve"> of </w:t>
      </w:r>
      <w:r>
        <w:rPr>
          <w:rFonts w:cs="Arial"/>
          <w:color w:val="000000"/>
          <w:lang w:val="en-US" w:eastAsia="nl-BE"/>
        </w:rPr>
        <w:t>the products in Meta SPC 4-5</w:t>
      </w:r>
      <w:r w:rsidR="00211417">
        <w:rPr>
          <w:rFonts w:cs="Arial"/>
          <w:color w:val="000000"/>
          <w:lang w:val="en-US" w:eastAsia="nl-BE"/>
        </w:rPr>
        <w:t>(</w:t>
      </w:r>
      <w:r w:rsidR="00211417" w:rsidRPr="00D020A3">
        <w:rPr>
          <w:rFonts w:cs="Arial"/>
          <w:color w:val="000000"/>
          <w:lang w:val="en-US" w:eastAsia="nl-BE"/>
        </w:rPr>
        <w:t>Dipal Conc (GMP 48)</w:t>
      </w:r>
      <w:r w:rsidR="00211417">
        <w:rPr>
          <w:rFonts w:cs="Arial"/>
          <w:color w:val="000000"/>
          <w:lang w:val="en-US" w:eastAsia="nl-BE"/>
        </w:rPr>
        <w:t xml:space="preserve"> and Dipal Plus (GMP 36)), P280; </w:t>
      </w:r>
      <w:r w:rsidR="00211417" w:rsidRPr="00D020A3">
        <w:rPr>
          <w:rFonts w:cs="Arial"/>
          <w:color w:val="000000"/>
          <w:lang w:val="en-US" w:eastAsia="nl-BE"/>
        </w:rPr>
        <w:t xml:space="preserve">wear </w:t>
      </w:r>
      <w:r w:rsidR="00211417">
        <w:rPr>
          <w:rFonts w:cs="Arial"/>
          <w:color w:val="000000"/>
          <w:lang w:val="en-US" w:eastAsia="nl-BE"/>
        </w:rPr>
        <w:t>eye/face protection</w:t>
      </w:r>
      <w:r w:rsidR="00211417" w:rsidRPr="00D020A3">
        <w:rPr>
          <w:rFonts w:cs="Arial"/>
          <w:color w:val="000000"/>
          <w:lang w:val="en-US" w:eastAsia="nl-BE"/>
        </w:rPr>
        <w:t xml:space="preserve"> </w:t>
      </w:r>
      <w:r w:rsidR="00211417">
        <w:rPr>
          <w:rFonts w:cs="Arial"/>
          <w:color w:val="000000"/>
          <w:lang w:val="en-US" w:eastAsia="nl-BE"/>
        </w:rPr>
        <w:t xml:space="preserve"> is included in the label. </w:t>
      </w:r>
      <w:r>
        <w:rPr>
          <w:rFonts w:cs="Arial"/>
          <w:color w:val="000000"/>
          <w:lang w:val="en-US" w:eastAsia="nl-BE"/>
        </w:rPr>
        <w:t xml:space="preserve"> </w:t>
      </w:r>
    </w:p>
    <w:p w14:paraId="113671F5" w14:textId="77777777" w:rsidR="00C7447E" w:rsidRDefault="00C7447E" w:rsidP="00BC6D39">
      <w:pPr>
        <w:tabs>
          <w:tab w:val="left" w:pos="5656"/>
        </w:tabs>
        <w:spacing w:line="260" w:lineRule="atLeast"/>
        <w:jc w:val="both"/>
      </w:pPr>
    </w:p>
    <w:p w14:paraId="42F628C9" w14:textId="77777777" w:rsidR="00BC6D39" w:rsidRDefault="00BC6D39" w:rsidP="00BC6D39">
      <w:pPr>
        <w:tabs>
          <w:tab w:val="left" w:pos="5656"/>
        </w:tabs>
        <w:spacing w:line="260" w:lineRule="atLeast"/>
        <w:jc w:val="both"/>
      </w:pPr>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3614"/>
        <w:gridCol w:w="1985"/>
        <w:gridCol w:w="1985"/>
        <w:gridCol w:w="1770"/>
      </w:tblGrid>
      <w:tr w:rsidR="00BC6D39" w:rsidRPr="00E14DD5" w14:paraId="792C0A66" w14:textId="77777777" w:rsidTr="00245C11">
        <w:trPr>
          <w:cantSplit/>
          <w:tblHeader/>
        </w:trPr>
        <w:tc>
          <w:tcPr>
            <w:tcW w:w="1932" w:type="pct"/>
            <w:shd w:val="clear" w:color="auto" w:fill="FFFFCC"/>
          </w:tcPr>
          <w:p w14:paraId="78878CEB" w14:textId="77777777" w:rsidR="00BC6D39" w:rsidRPr="00E14DD5" w:rsidRDefault="00BC6D39" w:rsidP="00245C11">
            <w:pPr>
              <w:spacing w:line="260" w:lineRule="atLeast"/>
              <w:jc w:val="center"/>
              <w:rPr>
                <w:rFonts w:eastAsia="Calibri"/>
                <w:b/>
                <w:sz w:val="18"/>
                <w:szCs w:val="18"/>
                <w:lang w:eastAsia="en-US"/>
              </w:rPr>
            </w:pPr>
            <w:r w:rsidRPr="00E14DD5">
              <w:rPr>
                <w:rFonts w:eastAsia="Calibri"/>
                <w:b/>
                <w:sz w:val="18"/>
                <w:szCs w:val="18"/>
                <w:lang w:eastAsia="en-US"/>
              </w:rPr>
              <w:t>Task/</w:t>
            </w:r>
          </w:p>
          <w:p w14:paraId="033614C7" w14:textId="77777777" w:rsidR="00BC6D39" w:rsidRPr="00E14DD5" w:rsidRDefault="00BC6D39" w:rsidP="00245C11">
            <w:pPr>
              <w:spacing w:line="260" w:lineRule="atLeast"/>
              <w:jc w:val="center"/>
              <w:rPr>
                <w:rFonts w:eastAsia="Calibri"/>
                <w:b/>
                <w:lang w:eastAsia="en-US"/>
              </w:rPr>
            </w:pPr>
            <w:r w:rsidRPr="00E14DD5">
              <w:rPr>
                <w:rFonts w:eastAsia="Calibri"/>
                <w:b/>
                <w:sz w:val="18"/>
                <w:szCs w:val="18"/>
                <w:lang w:eastAsia="en-US"/>
              </w:rPr>
              <w:t>Scenario</w:t>
            </w:r>
          </w:p>
        </w:tc>
        <w:tc>
          <w:tcPr>
            <w:tcW w:w="1061" w:type="pct"/>
            <w:shd w:val="clear" w:color="auto" w:fill="FFFFCC"/>
          </w:tcPr>
          <w:p w14:paraId="4CC7BE14" w14:textId="77777777" w:rsidR="00BC6D39" w:rsidRPr="00E14DD5" w:rsidRDefault="00BC6D39" w:rsidP="00245C11">
            <w:pPr>
              <w:spacing w:line="260" w:lineRule="atLeast"/>
              <w:jc w:val="center"/>
              <w:rPr>
                <w:rFonts w:eastAsia="Calibri"/>
                <w:b/>
                <w:sz w:val="18"/>
                <w:szCs w:val="18"/>
                <w:lang w:eastAsia="en-US"/>
              </w:rPr>
            </w:pPr>
            <w:r w:rsidRPr="00E14DD5">
              <w:rPr>
                <w:rFonts w:eastAsia="Calibri"/>
                <w:b/>
                <w:sz w:val="18"/>
                <w:szCs w:val="18"/>
                <w:lang w:eastAsia="en-US"/>
              </w:rPr>
              <w:t>Iodine in air inhaled (mg/m³)</w:t>
            </w:r>
          </w:p>
        </w:tc>
        <w:tc>
          <w:tcPr>
            <w:tcW w:w="1061" w:type="pct"/>
            <w:shd w:val="clear" w:color="auto" w:fill="FFFFCC"/>
          </w:tcPr>
          <w:p w14:paraId="25D3F06B" w14:textId="77777777" w:rsidR="00BC6D39" w:rsidRPr="00E14DD5" w:rsidRDefault="00BC6D39" w:rsidP="00245C11">
            <w:pPr>
              <w:spacing w:line="260" w:lineRule="atLeast"/>
              <w:jc w:val="center"/>
              <w:rPr>
                <w:rFonts w:eastAsia="Calibri"/>
                <w:b/>
                <w:sz w:val="18"/>
                <w:szCs w:val="18"/>
                <w:lang w:eastAsia="en-US"/>
              </w:rPr>
            </w:pPr>
            <w:r w:rsidRPr="00E14DD5">
              <w:rPr>
                <w:rFonts w:eastAsia="Calibri"/>
                <w:b/>
                <w:sz w:val="18"/>
                <w:szCs w:val="18"/>
                <w:lang w:eastAsia="en-US"/>
              </w:rPr>
              <w:t>% OEL (1 mg/m³)</w:t>
            </w:r>
          </w:p>
        </w:tc>
        <w:tc>
          <w:tcPr>
            <w:tcW w:w="946" w:type="pct"/>
            <w:shd w:val="clear" w:color="auto" w:fill="FFFFCC"/>
          </w:tcPr>
          <w:p w14:paraId="4EBAF99C" w14:textId="77777777" w:rsidR="00BC6D39" w:rsidRPr="00E14DD5" w:rsidRDefault="00BC6D39" w:rsidP="00245C11">
            <w:pPr>
              <w:spacing w:line="260" w:lineRule="atLeast"/>
              <w:jc w:val="center"/>
              <w:rPr>
                <w:rFonts w:eastAsia="Calibri"/>
                <w:b/>
                <w:sz w:val="18"/>
                <w:szCs w:val="18"/>
                <w:lang w:eastAsia="en-US"/>
              </w:rPr>
            </w:pPr>
            <w:r w:rsidRPr="00E14DD5">
              <w:rPr>
                <w:rFonts w:eastAsia="Calibri"/>
                <w:b/>
                <w:sz w:val="18"/>
                <w:szCs w:val="18"/>
                <w:lang w:eastAsia="en-US"/>
              </w:rPr>
              <w:t>Acceptable</w:t>
            </w:r>
          </w:p>
          <w:p w14:paraId="7606AD1C" w14:textId="77777777" w:rsidR="00BC6D39" w:rsidRPr="00E14DD5" w:rsidRDefault="00BC6D39" w:rsidP="00245C11">
            <w:pPr>
              <w:spacing w:line="260" w:lineRule="atLeast"/>
              <w:jc w:val="center"/>
              <w:rPr>
                <w:rFonts w:eastAsia="Calibri"/>
                <w:b/>
                <w:sz w:val="18"/>
                <w:szCs w:val="18"/>
                <w:lang w:eastAsia="en-US"/>
              </w:rPr>
            </w:pPr>
            <w:r w:rsidRPr="00E14DD5">
              <w:rPr>
                <w:rFonts w:eastAsia="Calibri"/>
                <w:b/>
                <w:sz w:val="18"/>
                <w:szCs w:val="18"/>
                <w:lang w:eastAsia="en-US"/>
              </w:rPr>
              <w:t>(yes/no)</w:t>
            </w:r>
          </w:p>
        </w:tc>
      </w:tr>
      <w:tr w:rsidR="00BC6D39" w:rsidRPr="00E14DD5" w14:paraId="62199609" w14:textId="77777777" w:rsidTr="00245C11">
        <w:trPr>
          <w:cantSplit/>
          <w:tblHeader/>
        </w:trPr>
        <w:tc>
          <w:tcPr>
            <w:tcW w:w="1932" w:type="pct"/>
            <w:shd w:val="clear" w:color="auto" w:fill="FFFFFF"/>
          </w:tcPr>
          <w:p w14:paraId="2997D561" w14:textId="77777777" w:rsidR="00BC6D39" w:rsidRPr="00E14DD5" w:rsidRDefault="00BC6D39" w:rsidP="00245C11">
            <w:pPr>
              <w:spacing w:line="260" w:lineRule="atLeast"/>
              <w:rPr>
                <w:rFonts w:eastAsia="Calibri"/>
                <w:lang w:eastAsia="en-US"/>
              </w:rPr>
            </w:pPr>
            <w:r>
              <w:rPr>
                <w:rFonts w:eastAsia="Calibri"/>
                <w:color w:val="000000"/>
                <w:sz w:val="18"/>
                <w:szCs w:val="18"/>
                <w:lang w:eastAsia="en-GB"/>
              </w:rPr>
              <w:t>[3</w:t>
            </w:r>
            <w:r w:rsidRPr="00E14DD5">
              <w:rPr>
                <w:rFonts w:eastAsia="Calibri"/>
                <w:color w:val="000000"/>
                <w:sz w:val="18"/>
                <w:szCs w:val="18"/>
                <w:lang w:eastAsia="en-GB"/>
              </w:rPr>
              <w:t>] –</w:t>
            </w:r>
            <w:r>
              <w:rPr>
                <w:rFonts w:eastAsia="Calibri"/>
                <w:color w:val="000000"/>
                <w:sz w:val="18"/>
                <w:szCs w:val="18"/>
                <w:lang w:eastAsia="en-GB"/>
              </w:rPr>
              <w:t xml:space="preserve"> </w:t>
            </w:r>
            <w:r w:rsidRPr="00B20F64">
              <w:rPr>
                <w:rFonts w:eastAsia="Calibri"/>
                <w:color w:val="000000"/>
                <w:sz w:val="18"/>
                <w:szCs w:val="18"/>
                <w:lang w:eastAsia="en-GB"/>
              </w:rPr>
              <w:t>Application of teat disinfectant by spraying</w:t>
            </w:r>
          </w:p>
        </w:tc>
        <w:tc>
          <w:tcPr>
            <w:tcW w:w="1061" w:type="pct"/>
            <w:shd w:val="clear" w:color="auto" w:fill="FFFFFF"/>
            <w:vAlign w:val="center"/>
          </w:tcPr>
          <w:p w14:paraId="40E1BA7D" w14:textId="7EEBDDD4" w:rsidR="00BC6D39" w:rsidRPr="00E14DD5" w:rsidRDefault="00BC6D39" w:rsidP="00245C11">
            <w:pPr>
              <w:jc w:val="center"/>
              <w:rPr>
                <w:rFonts w:cs="Calibri"/>
                <w:color w:val="000000"/>
              </w:rPr>
            </w:pPr>
            <w:r>
              <w:rPr>
                <w:rFonts w:cs="Calibri"/>
                <w:color w:val="000000"/>
              </w:rPr>
              <w:t>4.</w:t>
            </w:r>
            <w:r w:rsidR="00483515">
              <w:rPr>
                <w:rFonts w:cs="Calibri"/>
                <w:color w:val="000000"/>
              </w:rPr>
              <w:t>52</w:t>
            </w:r>
            <w:r w:rsidRPr="0062542A">
              <w:rPr>
                <w:rFonts w:cs="Calibri"/>
                <w:color w:val="000000"/>
              </w:rPr>
              <w:t>E</w:t>
            </w:r>
            <w:r w:rsidRPr="0000695C">
              <w:rPr>
                <w:rFonts w:cs="Calibri"/>
                <w:color w:val="000000"/>
              </w:rPr>
              <w:t xml:space="preserve"> -02</w:t>
            </w:r>
          </w:p>
        </w:tc>
        <w:tc>
          <w:tcPr>
            <w:tcW w:w="1061" w:type="pct"/>
            <w:shd w:val="clear" w:color="auto" w:fill="FFFFFF"/>
            <w:vAlign w:val="center"/>
          </w:tcPr>
          <w:p w14:paraId="2EBC157E" w14:textId="39AA1B68" w:rsidR="00BC6D39" w:rsidRPr="00E14DD5" w:rsidRDefault="00483515" w:rsidP="00245C11">
            <w:pPr>
              <w:jc w:val="center"/>
              <w:rPr>
                <w:rFonts w:eastAsia="Calibri"/>
                <w:lang w:eastAsia="en-US"/>
              </w:rPr>
            </w:pPr>
            <w:r>
              <w:rPr>
                <w:rFonts w:eastAsia="Calibri"/>
                <w:lang w:eastAsia="en-US"/>
              </w:rPr>
              <w:t>5</w:t>
            </w:r>
          </w:p>
        </w:tc>
        <w:tc>
          <w:tcPr>
            <w:tcW w:w="946" w:type="pct"/>
            <w:shd w:val="clear" w:color="auto" w:fill="FFFFFF"/>
            <w:vAlign w:val="center"/>
          </w:tcPr>
          <w:p w14:paraId="00915294" w14:textId="77777777" w:rsidR="00BC6D39" w:rsidRPr="00E14DD5" w:rsidRDefault="00BC6D39" w:rsidP="00245C11">
            <w:pPr>
              <w:spacing w:line="260" w:lineRule="atLeast"/>
              <w:jc w:val="center"/>
              <w:rPr>
                <w:rFonts w:eastAsia="Calibri"/>
                <w:lang w:eastAsia="en-US"/>
              </w:rPr>
            </w:pPr>
            <w:r w:rsidRPr="00E14DD5">
              <w:rPr>
                <w:rFonts w:eastAsia="Calibri"/>
                <w:lang w:eastAsia="en-US"/>
              </w:rPr>
              <w:t>yes</w:t>
            </w:r>
          </w:p>
        </w:tc>
      </w:tr>
    </w:tbl>
    <w:p w14:paraId="0A9DBFCD" w14:textId="77777777" w:rsidR="00BC6D39" w:rsidRDefault="00BC6D39" w:rsidP="00BC6D39">
      <w:pPr>
        <w:tabs>
          <w:tab w:val="left" w:pos="5656"/>
        </w:tabs>
        <w:spacing w:line="260" w:lineRule="atLeast"/>
        <w:jc w:val="both"/>
        <w:rPr>
          <w:rFonts w:ascii="Times New Roman" w:eastAsia="Calibri" w:hAnsi="Times New Roman"/>
          <w:i/>
          <w:iCs/>
          <w:lang w:eastAsia="en-US"/>
        </w:rPr>
      </w:pPr>
    </w:p>
    <w:p w14:paraId="48AEFFAB" w14:textId="202A1B14" w:rsidR="00AE6F75" w:rsidRDefault="00AE6F75" w:rsidP="00AE6F75">
      <w:pPr>
        <w:spacing w:line="260" w:lineRule="atLeast"/>
        <w:jc w:val="both"/>
        <w:rPr>
          <w:rFonts w:eastAsia="Calibri"/>
          <w:bCs/>
          <w:lang w:eastAsia="en-US"/>
        </w:rPr>
      </w:pPr>
      <w:r w:rsidRPr="00EE559C">
        <w:rPr>
          <w:rFonts w:eastAsia="Calibri"/>
          <w:bCs/>
          <w:lang w:eastAsia="en-US"/>
        </w:rPr>
        <w:t xml:space="preserve"> </w:t>
      </w:r>
    </w:p>
    <w:p w14:paraId="4D8415DC" w14:textId="77777777" w:rsidR="00C027FB" w:rsidRPr="00CB69C0" w:rsidRDefault="00C027FB" w:rsidP="00C027FB">
      <w:pPr>
        <w:spacing w:after="120" w:line="360" w:lineRule="auto"/>
        <w:jc w:val="both"/>
        <w:rPr>
          <w:b/>
          <w:bCs/>
          <w:sz w:val="22"/>
          <w:szCs w:val="22"/>
        </w:rPr>
      </w:pPr>
      <w:r w:rsidRPr="00CB69C0">
        <w:rPr>
          <w:b/>
          <w:bCs/>
          <w:sz w:val="22"/>
          <w:szCs w:val="22"/>
        </w:rPr>
        <w:t>Combined scenarios</w:t>
      </w:r>
    </w:p>
    <w:p w14:paraId="77F7DE18" w14:textId="77777777" w:rsidR="00C027FB" w:rsidRDefault="00C027FB" w:rsidP="00C027FB">
      <w:pPr>
        <w:spacing w:line="260" w:lineRule="atLeast"/>
        <w:rPr>
          <w:rFonts w:eastAsia="Calibri"/>
          <w:lang w:eastAsia="en-US"/>
        </w:rPr>
      </w:pPr>
      <w:r>
        <w:rPr>
          <w:rFonts w:eastAsia="Calibri"/>
          <w:lang w:eastAsia="en-US"/>
        </w:rPr>
        <w:t>Two possible combined exposure scenarios are represented starting from the ready-to-use product (Tri-Fender, GMP 51) as this is the worst-case product, leading to the highest exposure for all scenario’s.</w:t>
      </w:r>
    </w:p>
    <w:p w14:paraId="17F95708" w14:textId="77777777" w:rsidR="00C027FB" w:rsidRPr="003532F0" w:rsidRDefault="00C027FB" w:rsidP="00C027FB">
      <w:pPr>
        <w:spacing w:line="260" w:lineRule="atLeast"/>
        <w:rPr>
          <w:rFonts w:eastAsia="Calibri"/>
          <w:iCs/>
          <w:lang w:eastAsia="en-US"/>
        </w:rPr>
      </w:pPr>
      <w:r>
        <w:rPr>
          <w:rFonts w:eastAsia="Calibri"/>
          <w:iCs/>
          <w:lang w:eastAsia="en-US"/>
        </w:rPr>
        <w:t>Intakes which exceed the UL are highlighted in red in the table below.</w:t>
      </w:r>
    </w:p>
    <w:p w14:paraId="5F478A70" w14:textId="77777777" w:rsidR="00C027FB" w:rsidRDefault="00C027FB" w:rsidP="00C027F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5"/>
        <w:gridCol w:w="859"/>
        <w:gridCol w:w="1342"/>
        <w:gridCol w:w="1202"/>
        <w:gridCol w:w="1315"/>
        <w:gridCol w:w="1183"/>
        <w:gridCol w:w="1364"/>
      </w:tblGrid>
      <w:tr w:rsidR="00C027FB" w:rsidRPr="00CB69C0" w14:paraId="76568D1E" w14:textId="77777777" w:rsidTr="00483515">
        <w:trPr>
          <w:tblHeader/>
        </w:trPr>
        <w:tc>
          <w:tcPr>
            <w:tcW w:w="1148" w:type="pct"/>
            <w:shd w:val="clear" w:color="auto" w:fill="FFFFCC"/>
          </w:tcPr>
          <w:p w14:paraId="44FFF7AB" w14:textId="77777777" w:rsidR="00C027FB" w:rsidRPr="00CB69C0" w:rsidRDefault="00C027FB" w:rsidP="00465231">
            <w:pPr>
              <w:jc w:val="center"/>
              <w:rPr>
                <w:b/>
              </w:rPr>
            </w:pPr>
            <w:r w:rsidRPr="00CB69C0">
              <w:rPr>
                <w:b/>
              </w:rPr>
              <w:t>Scenarios combined</w:t>
            </w:r>
          </w:p>
        </w:tc>
        <w:tc>
          <w:tcPr>
            <w:tcW w:w="455" w:type="pct"/>
            <w:shd w:val="clear" w:color="auto" w:fill="FFFFCC"/>
          </w:tcPr>
          <w:p w14:paraId="2ACD27C6" w14:textId="77777777" w:rsidR="00C027FB" w:rsidRPr="00CB69C0" w:rsidRDefault="00C027FB" w:rsidP="00465231">
            <w:pPr>
              <w:jc w:val="center"/>
              <w:rPr>
                <w:b/>
              </w:rPr>
            </w:pPr>
            <w:r w:rsidRPr="00CB69C0">
              <w:rPr>
                <w:b/>
              </w:rPr>
              <w:t>Tier / PPE</w:t>
            </w:r>
          </w:p>
        </w:tc>
        <w:tc>
          <w:tcPr>
            <w:tcW w:w="712" w:type="pct"/>
            <w:shd w:val="clear" w:color="auto" w:fill="FFFFCC"/>
          </w:tcPr>
          <w:p w14:paraId="1B7BA9CE" w14:textId="77777777" w:rsidR="00C027FB" w:rsidRPr="00CB69C0" w:rsidRDefault="00C027FB" w:rsidP="00465231">
            <w:pPr>
              <w:jc w:val="center"/>
              <w:rPr>
                <w:b/>
              </w:rPr>
            </w:pPr>
            <w:r w:rsidRPr="00CB69C0">
              <w:rPr>
                <w:b/>
              </w:rPr>
              <w:t>Estimated uptake</w:t>
            </w:r>
          </w:p>
          <w:p w14:paraId="722DF343" w14:textId="77777777" w:rsidR="00C027FB" w:rsidRPr="00CB69C0" w:rsidRDefault="00C027FB" w:rsidP="00465231">
            <w:pPr>
              <w:jc w:val="center"/>
              <w:rPr>
                <w:b/>
              </w:rPr>
            </w:pPr>
            <w:r w:rsidRPr="00CB69C0">
              <w:rPr>
                <w:b/>
              </w:rPr>
              <w:t>mg/kg bw/d</w:t>
            </w:r>
          </w:p>
        </w:tc>
        <w:tc>
          <w:tcPr>
            <w:tcW w:w="637" w:type="pct"/>
            <w:shd w:val="clear" w:color="auto" w:fill="FFFFCC"/>
          </w:tcPr>
          <w:p w14:paraId="67DA50B7" w14:textId="77777777" w:rsidR="00C027FB" w:rsidRPr="00CB69C0" w:rsidRDefault="00C027FB" w:rsidP="00465231">
            <w:pPr>
              <w:jc w:val="center"/>
              <w:rPr>
                <w:b/>
              </w:rPr>
            </w:pPr>
            <w:r w:rsidRPr="00CB69C0">
              <w:rPr>
                <w:b/>
              </w:rPr>
              <w:t>% UL (0.01 mg/kg bw/day) due to biocidal use</w:t>
            </w:r>
          </w:p>
        </w:tc>
        <w:tc>
          <w:tcPr>
            <w:tcW w:w="697" w:type="pct"/>
            <w:shd w:val="clear" w:color="auto" w:fill="FFFFCC"/>
          </w:tcPr>
          <w:p w14:paraId="3D577497" w14:textId="77777777" w:rsidR="00C027FB" w:rsidRPr="00CB69C0" w:rsidRDefault="00C027FB" w:rsidP="00465231">
            <w:pPr>
              <w:jc w:val="center"/>
              <w:rPr>
                <w:b/>
              </w:rPr>
            </w:pPr>
            <w:r w:rsidRPr="006027C1">
              <w:rPr>
                <w:b/>
                <w:sz w:val="18"/>
                <w:szCs w:val="18"/>
              </w:rPr>
              <w:t xml:space="preserve">% UL (0.01 mg/kg bw/day) due to </w:t>
            </w:r>
            <w:r>
              <w:rPr>
                <w:b/>
                <w:sz w:val="18"/>
                <w:szCs w:val="18"/>
              </w:rPr>
              <w:t xml:space="preserve">biocidal use </w:t>
            </w:r>
            <w:r w:rsidRPr="00FF7204">
              <w:rPr>
                <w:b/>
                <w:sz w:val="18"/>
                <w:szCs w:val="18"/>
              </w:rPr>
              <w:t>+ iodine from milk due to teat treatment</w:t>
            </w:r>
            <w:r w:rsidRPr="00FF7204">
              <w:rPr>
                <w:b/>
                <w:sz w:val="18"/>
                <w:szCs w:val="18"/>
                <w:vertAlign w:val="superscript"/>
              </w:rPr>
              <w:t>1</w:t>
            </w:r>
          </w:p>
        </w:tc>
        <w:tc>
          <w:tcPr>
            <w:tcW w:w="627" w:type="pct"/>
            <w:shd w:val="clear" w:color="auto" w:fill="FFFFCC"/>
          </w:tcPr>
          <w:p w14:paraId="5F20A536" w14:textId="77777777" w:rsidR="00C027FB" w:rsidRPr="00CB69C0" w:rsidRDefault="00C027FB" w:rsidP="00465231">
            <w:pPr>
              <w:jc w:val="center"/>
              <w:rPr>
                <w:b/>
              </w:rPr>
            </w:pPr>
            <w:r w:rsidRPr="006027C1">
              <w:rPr>
                <w:b/>
                <w:sz w:val="18"/>
                <w:szCs w:val="18"/>
              </w:rPr>
              <w:t xml:space="preserve">% UL (0.01 mg/kg bw/day) due to biocidal use + </w:t>
            </w:r>
            <w:r>
              <w:rPr>
                <w:b/>
                <w:sz w:val="18"/>
                <w:szCs w:val="18"/>
              </w:rPr>
              <w:t>total milk intake</w:t>
            </w:r>
            <w:r w:rsidRPr="00FF7204">
              <w:rPr>
                <w:b/>
                <w:sz w:val="18"/>
                <w:szCs w:val="18"/>
                <w:vertAlign w:val="superscript"/>
              </w:rPr>
              <w:t>2</w:t>
            </w:r>
          </w:p>
        </w:tc>
        <w:tc>
          <w:tcPr>
            <w:tcW w:w="723" w:type="pct"/>
            <w:shd w:val="clear" w:color="auto" w:fill="FFFFCC"/>
          </w:tcPr>
          <w:p w14:paraId="026EF917" w14:textId="77777777" w:rsidR="00C027FB" w:rsidRPr="00CB69C0" w:rsidRDefault="00C027FB" w:rsidP="00465231">
            <w:pPr>
              <w:jc w:val="center"/>
              <w:rPr>
                <w:b/>
                <w:highlight w:val="yellow"/>
              </w:rPr>
            </w:pPr>
            <w:r w:rsidRPr="006027C1">
              <w:rPr>
                <w:b/>
                <w:sz w:val="18"/>
                <w:szCs w:val="18"/>
              </w:rPr>
              <w:t xml:space="preserve">% UL (0.01 mg/kg bw/day) due to biocidal use + </w:t>
            </w:r>
            <w:r>
              <w:rPr>
                <w:b/>
                <w:sz w:val="18"/>
                <w:szCs w:val="18"/>
              </w:rPr>
              <w:t>total dietary intake</w:t>
            </w:r>
            <w:r>
              <w:rPr>
                <w:b/>
                <w:sz w:val="18"/>
                <w:szCs w:val="18"/>
                <w:vertAlign w:val="superscript"/>
              </w:rPr>
              <w:t>3</w:t>
            </w:r>
            <w:r>
              <w:rPr>
                <w:b/>
                <w:sz w:val="18"/>
                <w:szCs w:val="18"/>
              </w:rPr>
              <w:t xml:space="preserve"> </w:t>
            </w:r>
          </w:p>
        </w:tc>
      </w:tr>
      <w:tr w:rsidR="00C027FB" w:rsidRPr="00CB69C0" w14:paraId="42AC86C2" w14:textId="77777777" w:rsidTr="00483515">
        <w:trPr>
          <w:trHeight w:val="1041"/>
        </w:trPr>
        <w:tc>
          <w:tcPr>
            <w:tcW w:w="1148" w:type="pct"/>
            <w:vMerge w:val="restart"/>
            <w:shd w:val="clear" w:color="auto" w:fill="auto"/>
          </w:tcPr>
          <w:p w14:paraId="68AC0564" w14:textId="55AE4AE3" w:rsidR="00C027FB" w:rsidRPr="00CB69C0" w:rsidRDefault="00C027FB" w:rsidP="00C027FB">
            <w:pPr>
              <w:rPr>
                <w:b/>
                <w:bCs/>
              </w:rPr>
            </w:pPr>
            <w:r w:rsidRPr="00CB69C0">
              <w:rPr>
                <w:b/>
                <w:bCs/>
              </w:rPr>
              <w:t xml:space="preserve">Manual </w:t>
            </w:r>
            <w:r>
              <w:rPr>
                <w:b/>
                <w:bCs/>
              </w:rPr>
              <w:t>dipping</w:t>
            </w:r>
            <w:r w:rsidRPr="00CB69C0">
              <w:rPr>
                <w:b/>
                <w:bCs/>
              </w:rPr>
              <w:t xml:space="preserve"> – </w:t>
            </w:r>
            <w:r w:rsidRPr="00D020A3">
              <w:rPr>
                <w:rFonts w:eastAsia="Calibri"/>
                <w:lang w:eastAsia="en-US"/>
              </w:rPr>
              <w:t>Scenarios 1</w:t>
            </w:r>
            <w:r w:rsidR="00483515">
              <w:rPr>
                <w:rFonts w:eastAsia="Calibri"/>
                <w:lang w:eastAsia="en-US"/>
              </w:rPr>
              <w:t>.2</w:t>
            </w:r>
            <w:r w:rsidRPr="00D020A3">
              <w:rPr>
                <w:rFonts w:eastAsia="Calibri"/>
                <w:lang w:eastAsia="en-US"/>
              </w:rPr>
              <w:t xml:space="preserve"> + 2</w:t>
            </w:r>
            <w:r w:rsidR="00483515">
              <w:rPr>
                <w:rFonts w:eastAsia="Calibri"/>
                <w:lang w:eastAsia="en-US"/>
              </w:rPr>
              <w:t>.1</w:t>
            </w:r>
            <w:r>
              <w:rPr>
                <w:rFonts w:eastAsia="Calibri"/>
                <w:lang w:eastAsia="en-US"/>
              </w:rPr>
              <w:t xml:space="preserve"> + 4</w:t>
            </w:r>
            <w:r w:rsidRPr="00D020A3">
              <w:rPr>
                <w:rFonts w:eastAsia="Calibri"/>
                <w:lang w:eastAsia="en-US"/>
              </w:rPr>
              <w:t xml:space="preserve"> </w:t>
            </w:r>
            <w:r>
              <w:rPr>
                <w:rFonts w:eastAsia="Calibri"/>
                <w:lang w:eastAsia="en-US"/>
              </w:rPr>
              <w:t xml:space="preserve">+ 5 </w:t>
            </w:r>
          </w:p>
        </w:tc>
        <w:tc>
          <w:tcPr>
            <w:tcW w:w="455" w:type="pct"/>
            <w:shd w:val="clear" w:color="auto" w:fill="auto"/>
            <w:vAlign w:val="center"/>
          </w:tcPr>
          <w:p w14:paraId="0CAAF3CE" w14:textId="77777777" w:rsidR="00C027FB" w:rsidRPr="00CB69C0" w:rsidRDefault="00C027FB" w:rsidP="00465231">
            <w:pPr>
              <w:jc w:val="center"/>
              <w:rPr>
                <w:rFonts w:cs="Calibri"/>
              </w:rPr>
            </w:pPr>
            <w:r w:rsidRPr="00CB69C0">
              <w:rPr>
                <w:rFonts w:cs="Calibri"/>
              </w:rPr>
              <w:t>1/</w:t>
            </w:r>
          </w:p>
          <w:p w14:paraId="2A57C3F1" w14:textId="1557D831" w:rsidR="00C027FB" w:rsidRPr="00CB69C0" w:rsidRDefault="00C027FB" w:rsidP="00465231">
            <w:pPr>
              <w:jc w:val="center"/>
              <w:rPr>
                <w:rFonts w:cs="Calibri"/>
              </w:rPr>
            </w:pPr>
            <w:r w:rsidRPr="00CB69C0">
              <w:rPr>
                <w:rFonts w:cs="Calibri"/>
              </w:rPr>
              <w:t>none</w:t>
            </w:r>
          </w:p>
        </w:tc>
        <w:tc>
          <w:tcPr>
            <w:tcW w:w="712" w:type="pct"/>
            <w:shd w:val="clear" w:color="auto" w:fill="auto"/>
            <w:vAlign w:val="center"/>
          </w:tcPr>
          <w:p w14:paraId="0404BCA3" w14:textId="4DEA3554" w:rsidR="00C027FB" w:rsidRDefault="00D639EA" w:rsidP="00465231">
            <w:pPr>
              <w:jc w:val="center"/>
              <w:rPr>
                <w:rFonts w:cs="Calibri"/>
              </w:rPr>
            </w:pPr>
            <w:r>
              <w:rPr>
                <w:rFonts w:cs="Calibri"/>
              </w:rPr>
              <w:t>1.7</w:t>
            </w:r>
            <w:r w:rsidR="00483515">
              <w:rPr>
                <w:rFonts w:cs="Calibri"/>
              </w:rPr>
              <w:t>6</w:t>
            </w:r>
            <w:r w:rsidR="00C027FB" w:rsidRPr="00CB69C0">
              <w:rPr>
                <w:rFonts w:cs="Calibri"/>
              </w:rPr>
              <w:t>E-03</w:t>
            </w:r>
          </w:p>
        </w:tc>
        <w:tc>
          <w:tcPr>
            <w:tcW w:w="637" w:type="pct"/>
            <w:shd w:val="clear" w:color="auto" w:fill="auto"/>
            <w:vAlign w:val="center"/>
          </w:tcPr>
          <w:p w14:paraId="44C562A6" w14:textId="208E8B41" w:rsidR="00C027FB" w:rsidRDefault="00483515" w:rsidP="00465231">
            <w:pPr>
              <w:jc w:val="center"/>
              <w:rPr>
                <w:rFonts w:cs="Calibri"/>
              </w:rPr>
            </w:pPr>
            <w:r>
              <w:rPr>
                <w:rFonts w:cs="Calibri"/>
              </w:rPr>
              <w:t>18</w:t>
            </w:r>
          </w:p>
        </w:tc>
        <w:tc>
          <w:tcPr>
            <w:tcW w:w="697" w:type="pct"/>
            <w:shd w:val="clear" w:color="auto" w:fill="auto"/>
            <w:vAlign w:val="center"/>
          </w:tcPr>
          <w:p w14:paraId="6366654D" w14:textId="21349B6F" w:rsidR="00C027FB" w:rsidRDefault="00483515" w:rsidP="00465231">
            <w:pPr>
              <w:jc w:val="center"/>
              <w:rPr>
                <w:rFonts w:cs="Calibri"/>
              </w:rPr>
            </w:pPr>
            <w:r>
              <w:rPr>
                <w:rFonts w:cs="Calibri"/>
              </w:rPr>
              <w:t>2</w:t>
            </w:r>
            <w:r w:rsidR="000B6854">
              <w:rPr>
                <w:rFonts w:cs="Calibri"/>
              </w:rPr>
              <w:t>3</w:t>
            </w:r>
          </w:p>
        </w:tc>
        <w:tc>
          <w:tcPr>
            <w:tcW w:w="627" w:type="pct"/>
            <w:shd w:val="clear" w:color="auto" w:fill="auto"/>
            <w:vAlign w:val="center"/>
          </w:tcPr>
          <w:p w14:paraId="6A49237F" w14:textId="60198AE8" w:rsidR="00C027FB" w:rsidRDefault="000B6854" w:rsidP="00465231">
            <w:pPr>
              <w:jc w:val="center"/>
              <w:rPr>
                <w:rFonts w:cs="Calibri"/>
              </w:rPr>
            </w:pPr>
            <w:r>
              <w:rPr>
                <w:rFonts w:cs="Calibri"/>
              </w:rPr>
              <w:t>38</w:t>
            </w:r>
          </w:p>
        </w:tc>
        <w:tc>
          <w:tcPr>
            <w:tcW w:w="723" w:type="pct"/>
            <w:shd w:val="clear" w:color="auto" w:fill="auto"/>
            <w:vAlign w:val="center"/>
          </w:tcPr>
          <w:p w14:paraId="12E3A7E4" w14:textId="515F7B54" w:rsidR="00C027FB" w:rsidRDefault="000B6854" w:rsidP="00465231">
            <w:pPr>
              <w:jc w:val="center"/>
              <w:rPr>
                <w:rFonts w:cs="Calibri"/>
              </w:rPr>
            </w:pPr>
            <w:r>
              <w:rPr>
                <w:rFonts w:cs="Calibri"/>
              </w:rPr>
              <w:t>69</w:t>
            </w:r>
          </w:p>
        </w:tc>
      </w:tr>
      <w:tr w:rsidR="00D639EA" w:rsidRPr="00CB69C0" w14:paraId="148BF384" w14:textId="77777777" w:rsidTr="00483515">
        <w:trPr>
          <w:trHeight w:val="1041"/>
        </w:trPr>
        <w:tc>
          <w:tcPr>
            <w:tcW w:w="1148" w:type="pct"/>
            <w:vMerge/>
            <w:shd w:val="clear" w:color="auto" w:fill="auto"/>
          </w:tcPr>
          <w:p w14:paraId="0D80D19F" w14:textId="77777777" w:rsidR="00D639EA" w:rsidRPr="00CB69C0" w:rsidRDefault="00D639EA" w:rsidP="00465231">
            <w:pPr>
              <w:rPr>
                <w:b/>
                <w:bCs/>
              </w:rPr>
            </w:pPr>
          </w:p>
        </w:tc>
        <w:tc>
          <w:tcPr>
            <w:tcW w:w="455" w:type="pct"/>
            <w:shd w:val="clear" w:color="auto" w:fill="auto"/>
            <w:vAlign w:val="center"/>
          </w:tcPr>
          <w:p w14:paraId="2596F21E" w14:textId="77777777" w:rsidR="00D639EA" w:rsidRPr="00CB69C0" w:rsidRDefault="00D639EA" w:rsidP="00465231">
            <w:pPr>
              <w:jc w:val="center"/>
              <w:rPr>
                <w:rFonts w:cs="Calibri"/>
              </w:rPr>
            </w:pPr>
            <w:r w:rsidRPr="00CB69C0">
              <w:rPr>
                <w:rFonts w:cs="Calibri"/>
              </w:rPr>
              <w:t>2/</w:t>
            </w:r>
          </w:p>
          <w:p w14:paraId="21F6846D" w14:textId="2AD3321B" w:rsidR="00D639EA" w:rsidRPr="00CB69C0" w:rsidRDefault="00D639EA" w:rsidP="00465231">
            <w:pPr>
              <w:jc w:val="center"/>
              <w:rPr>
                <w:rFonts w:cs="Calibri"/>
              </w:rPr>
            </w:pPr>
            <w:r w:rsidRPr="00CB69C0">
              <w:rPr>
                <w:rFonts w:cs="Calibri"/>
              </w:rPr>
              <w:t>gloves</w:t>
            </w:r>
          </w:p>
        </w:tc>
        <w:tc>
          <w:tcPr>
            <w:tcW w:w="712" w:type="pct"/>
            <w:shd w:val="clear" w:color="auto" w:fill="auto"/>
            <w:vAlign w:val="center"/>
          </w:tcPr>
          <w:p w14:paraId="0942FDE7" w14:textId="62BE49CE" w:rsidR="00D639EA" w:rsidRDefault="00D639EA" w:rsidP="00465231">
            <w:pPr>
              <w:jc w:val="center"/>
              <w:rPr>
                <w:rFonts w:cs="Calibri"/>
              </w:rPr>
            </w:pPr>
            <w:r>
              <w:rPr>
                <w:rFonts w:cs="Calibri"/>
              </w:rPr>
              <w:t>1.7</w:t>
            </w:r>
            <w:r w:rsidR="00483515">
              <w:rPr>
                <w:rFonts w:cs="Calibri"/>
              </w:rPr>
              <w:t>6</w:t>
            </w:r>
            <w:r w:rsidRPr="00CB69C0">
              <w:rPr>
                <w:rFonts w:cs="Calibri"/>
              </w:rPr>
              <w:t>E-04</w:t>
            </w:r>
          </w:p>
        </w:tc>
        <w:tc>
          <w:tcPr>
            <w:tcW w:w="637" w:type="pct"/>
            <w:shd w:val="clear" w:color="auto" w:fill="auto"/>
            <w:vAlign w:val="center"/>
          </w:tcPr>
          <w:p w14:paraId="6A133226" w14:textId="48ECA88A" w:rsidR="00D639EA" w:rsidRDefault="00D639EA" w:rsidP="00465231">
            <w:pPr>
              <w:jc w:val="center"/>
              <w:rPr>
                <w:rFonts w:cs="Calibri"/>
              </w:rPr>
            </w:pPr>
            <w:r>
              <w:rPr>
                <w:rFonts w:cs="Calibri"/>
              </w:rPr>
              <w:t>2</w:t>
            </w:r>
          </w:p>
        </w:tc>
        <w:tc>
          <w:tcPr>
            <w:tcW w:w="697" w:type="pct"/>
            <w:shd w:val="clear" w:color="auto" w:fill="auto"/>
            <w:vAlign w:val="center"/>
          </w:tcPr>
          <w:p w14:paraId="7D77D496" w14:textId="570B37EE" w:rsidR="00D639EA" w:rsidRDefault="000B6854" w:rsidP="00465231">
            <w:pPr>
              <w:jc w:val="center"/>
              <w:rPr>
                <w:rFonts w:cs="Calibri"/>
              </w:rPr>
            </w:pPr>
            <w:r>
              <w:rPr>
                <w:rFonts w:cs="Calibri"/>
              </w:rPr>
              <w:t>7</w:t>
            </w:r>
          </w:p>
        </w:tc>
        <w:tc>
          <w:tcPr>
            <w:tcW w:w="627" w:type="pct"/>
            <w:shd w:val="clear" w:color="auto" w:fill="auto"/>
            <w:vAlign w:val="center"/>
          </w:tcPr>
          <w:p w14:paraId="79237733" w14:textId="646D8D4F" w:rsidR="00D639EA" w:rsidRDefault="00C22185" w:rsidP="00465231">
            <w:pPr>
              <w:jc w:val="center"/>
              <w:rPr>
                <w:rFonts w:cs="Calibri"/>
              </w:rPr>
            </w:pPr>
            <w:r>
              <w:rPr>
                <w:rFonts w:cs="Calibri"/>
              </w:rPr>
              <w:t>2</w:t>
            </w:r>
            <w:r w:rsidR="000B6854">
              <w:rPr>
                <w:rFonts w:cs="Calibri"/>
              </w:rPr>
              <w:t>2</w:t>
            </w:r>
          </w:p>
        </w:tc>
        <w:tc>
          <w:tcPr>
            <w:tcW w:w="723" w:type="pct"/>
            <w:shd w:val="clear" w:color="auto" w:fill="auto"/>
            <w:vAlign w:val="center"/>
          </w:tcPr>
          <w:p w14:paraId="60A0D157" w14:textId="59D30676" w:rsidR="00D639EA" w:rsidRDefault="00D639EA" w:rsidP="00465231">
            <w:pPr>
              <w:jc w:val="center"/>
              <w:rPr>
                <w:rFonts w:cs="Calibri"/>
              </w:rPr>
            </w:pPr>
            <w:r>
              <w:rPr>
                <w:rFonts w:cs="Calibri"/>
              </w:rPr>
              <w:t>5</w:t>
            </w:r>
            <w:r w:rsidR="000B6854">
              <w:rPr>
                <w:rFonts w:cs="Calibri"/>
              </w:rPr>
              <w:t>3</w:t>
            </w:r>
          </w:p>
        </w:tc>
      </w:tr>
      <w:tr w:rsidR="00C027FB" w:rsidRPr="00CB69C0" w14:paraId="72FF5B3A" w14:textId="77777777" w:rsidTr="00483515">
        <w:trPr>
          <w:trHeight w:val="1041"/>
        </w:trPr>
        <w:tc>
          <w:tcPr>
            <w:tcW w:w="1148" w:type="pct"/>
            <w:vMerge w:val="restart"/>
            <w:shd w:val="clear" w:color="auto" w:fill="auto"/>
          </w:tcPr>
          <w:p w14:paraId="7170A6B8" w14:textId="3C3EA278" w:rsidR="00C027FB" w:rsidRPr="00CB69C0" w:rsidRDefault="00C027FB" w:rsidP="00C027FB">
            <w:r w:rsidRPr="00CB69C0">
              <w:rPr>
                <w:b/>
                <w:bCs/>
              </w:rPr>
              <w:t xml:space="preserve">Manual </w:t>
            </w:r>
            <w:r>
              <w:rPr>
                <w:b/>
                <w:bCs/>
              </w:rPr>
              <w:t>spraying</w:t>
            </w:r>
            <w:r w:rsidRPr="00CB69C0">
              <w:rPr>
                <w:b/>
                <w:bCs/>
              </w:rPr>
              <w:t xml:space="preserve"> – </w:t>
            </w:r>
            <w:r w:rsidRPr="00D020A3">
              <w:rPr>
                <w:rFonts w:eastAsia="Calibri"/>
                <w:lang w:eastAsia="en-US"/>
              </w:rPr>
              <w:t>Scenarios 1</w:t>
            </w:r>
            <w:r w:rsidR="00483515">
              <w:rPr>
                <w:rFonts w:eastAsia="Calibri"/>
                <w:lang w:eastAsia="en-US"/>
              </w:rPr>
              <w:t>.2</w:t>
            </w:r>
            <w:r w:rsidRPr="00D020A3">
              <w:rPr>
                <w:rFonts w:eastAsia="Calibri"/>
                <w:lang w:eastAsia="en-US"/>
              </w:rPr>
              <w:t xml:space="preserve"> + </w:t>
            </w:r>
            <w:r>
              <w:rPr>
                <w:rFonts w:eastAsia="Calibri"/>
                <w:lang w:eastAsia="en-US"/>
              </w:rPr>
              <w:t>3</w:t>
            </w:r>
            <w:r w:rsidR="00483515">
              <w:rPr>
                <w:rFonts w:eastAsia="Calibri"/>
                <w:lang w:eastAsia="en-US"/>
              </w:rPr>
              <w:t>.1</w:t>
            </w:r>
            <w:r>
              <w:rPr>
                <w:rFonts w:eastAsia="Calibri"/>
                <w:lang w:eastAsia="en-US"/>
              </w:rPr>
              <w:t xml:space="preserve"> + 4</w:t>
            </w:r>
            <w:r w:rsidRPr="00D020A3">
              <w:rPr>
                <w:rFonts w:eastAsia="Calibri"/>
                <w:lang w:eastAsia="en-US"/>
              </w:rPr>
              <w:t xml:space="preserve"> </w:t>
            </w:r>
            <w:r>
              <w:rPr>
                <w:rFonts w:eastAsia="Calibri"/>
                <w:lang w:eastAsia="en-US"/>
              </w:rPr>
              <w:t>+ 5</w:t>
            </w:r>
          </w:p>
        </w:tc>
        <w:tc>
          <w:tcPr>
            <w:tcW w:w="455" w:type="pct"/>
            <w:shd w:val="clear" w:color="auto" w:fill="auto"/>
            <w:vAlign w:val="center"/>
          </w:tcPr>
          <w:p w14:paraId="09B8C421" w14:textId="77777777" w:rsidR="00C027FB" w:rsidRPr="00CB69C0" w:rsidRDefault="00C027FB" w:rsidP="00465231">
            <w:pPr>
              <w:jc w:val="center"/>
              <w:rPr>
                <w:rFonts w:cs="Calibri"/>
              </w:rPr>
            </w:pPr>
            <w:r w:rsidRPr="00CB69C0">
              <w:rPr>
                <w:rFonts w:cs="Calibri"/>
              </w:rPr>
              <w:t>1/</w:t>
            </w:r>
          </w:p>
          <w:p w14:paraId="1048CD07" w14:textId="77777777" w:rsidR="00C027FB" w:rsidRPr="00CB69C0" w:rsidRDefault="00C027FB" w:rsidP="00465231">
            <w:pPr>
              <w:jc w:val="center"/>
              <w:rPr>
                <w:rFonts w:cs="Calibri"/>
              </w:rPr>
            </w:pPr>
            <w:r w:rsidRPr="00CB69C0">
              <w:rPr>
                <w:rFonts w:cs="Calibri"/>
              </w:rPr>
              <w:t>none</w:t>
            </w:r>
          </w:p>
        </w:tc>
        <w:tc>
          <w:tcPr>
            <w:tcW w:w="712" w:type="pct"/>
            <w:shd w:val="clear" w:color="auto" w:fill="auto"/>
            <w:vAlign w:val="center"/>
          </w:tcPr>
          <w:p w14:paraId="53EE515F" w14:textId="72629EFB" w:rsidR="00C027FB" w:rsidRPr="00CB69C0" w:rsidRDefault="00483515" w:rsidP="00465231">
            <w:pPr>
              <w:jc w:val="center"/>
              <w:rPr>
                <w:rFonts w:cs="Calibri"/>
              </w:rPr>
            </w:pPr>
            <w:r>
              <w:rPr>
                <w:rFonts w:cs="Calibri"/>
              </w:rPr>
              <w:t>1.30E-02</w:t>
            </w:r>
          </w:p>
        </w:tc>
        <w:tc>
          <w:tcPr>
            <w:tcW w:w="637" w:type="pct"/>
            <w:shd w:val="clear" w:color="auto" w:fill="auto"/>
            <w:vAlign w:val="center"/>
          </w:tcPr>
          <w:p w14:paraId="78B47C74" w14:textId="4C79FF7D" w:rsidR="00C027FB" w:rsidRPr="00483515" w:rsidRDefault="00483515" w:rsidP="00465231">
            <w:pPr>
              <w:jc w:val="center"/>
              <w:rPr>
                <w:rFonts w:cs="Calibri"/>
                <w:color w:val="FF0000"/>
              </w:rPr>
            </w:pPr>
            <w:r w:rsidRPr="00483515">
              <w:rPr>
                <w:rFonts w:cs="Calibri"/>
                <w:color w:val="FF0000"/>
              </w:rPr>
              <w:t>130</w:t>
            </w:r>
          </w:p>
        </w:tc>
        <w:tc>
          <w:tcPr>
            <w:tcW w:w="697" w:type="pct"/>
            <w:shd w:val="clear" w:color="auto" w:fill="auto"/>
            <w:vAlign w:val="center"/>
          </w:tcPr>
          <w:p w14:paraId="3F177144" w14:textId="0FABB2E3" w:rsidR="00C027FB" w:rsidRPr="00483515" w:rsidRDefault="00483515" w:rsidP="00465231">
            <w:pPr>
              <w:jc w:val="center"/>
              <w:rPr>
                <w:rFonts w:cs="Calibri"/>
                <w:color w:val="FF0000"/>
              </w:rPr>
            </w:pPr>
            <w:r w:rsidRPr="00483515">
              <w:rPr>
                <w:rFonts w:cs="Calibri"/>
                <w:color w:val="FF0000"/>
              </w:rPr>
              <w:t>13</w:t>
            </w:r>
            <w:r w:rsidR="000B6854">
              <w:rPr>
                <w:rFonts w:cs="Calibri"/>
                <w:color w:val="FF0000"/>
              </w:rPr>
              <w:t>6</w:t>
            </w:r>
          </w:p>
        </w:tc>
        <w:tc>
          <w:tcPr>
            <w:tcW w:w="627" w:type="pct"/>
            <w:shd w:val="clear" w:color="auto" w:fill="auto"/>
            <w:vAlign w:val="center"/>
          </w:tcPr>
          <w:p w14:paraId="0161129A" w14:textId="48FA7605" w:rsidR="00C027FB" w:rsidRPr="00483515" w:rsidRDefault="00483515" w:rsidP="00465231">
            <w:pPr>
              <w:jc w:val="center"/>
              <w:rPr>
                <w:rFonts w:cs="Calibri"/>
                <w:color w:val="FF0000"/>
              </w:rPr>
            </w:pPr>
            <w:r w:rsidRPr="00483515">
              <w:rPr>
                <w:rFonts w:cs="Calibri"/>
                <w:color w:val="FF0000"/>
              </w:rPr>
              <w:t>1</w:t>
            </w:r>
            <w:r w:rsidR="000B6854">
              <w:rPr>
                <w:rFonts w:cs="Calibri"/>
                <w:color w:val="FF0000"/>
              </w:rPr>
              <w:t>51</w:t>
            </w:r>
          </w:p>
        </w:tc>
        <w:tc>
          <w:tcPr>
            <w:tcW w:w="723" w:type="pct"/>
            <w:shd w:val="clear" w:color="auto" w:fill="auto"/>
            <w:vAlign w:val="center"/>
          </w:tcPr>
          <w:p w14:paraId="041349B5" w14:textId="4B8E8990" w:rsidR="00C027FB" w:rsidRPr="00483515" w:rsidRDefault="00483515" w:rsidP="00465231">
            <w:pPr>
              <w:jc w:val="center"/>
              <w:rPr>
                <w:rFonts w:cs="Calibri"/>
                <w:color w:val="FF0000"/>
              </w:rPr>
            </w:pPr>
            <w:r w:rsidRPr="00483515">
              <w:rPr>
                <w:rFonts w:cs="Calibri"/>
                <w:color w:val="FF0000"/>
              </w:rPr>
              <w:t>1</w:t>
            </w:r>
            <w:r w:rsidR="000B6854">
              <w:rPr>
                <w:rFonts w:cs="Calibri"/>
                <w:color w:val="FF0000"/>
              </w:rPr>
              <w:t>81</w:t>
            </w:r>
          </w:p>
        </w:tc>
      </w:tr>
      <w:tr w:rsidR="00C027FB" w:rsidRPr="00CB69C0" w14:paraId="268C04EE" w14:textId="77777777" w:rsidTr="00483515">
        <w:tc>
          <w:tcPr>
            <w:tcW w:w="1148" w:type="pct"/>
            <w:vMerge/>
            <w:shd w:val="clear" w:color="auto" w:fill="auto"/>
          </w:tcPr>
          <w:p w14:paraId="495BA76F" w14:textId="77777777" w:rsidR="00C027FB" w:rsidRPr="00CB69C0" w:rsidRDefault="00C027FB" w:rsidP="00465231"/>
        </w:tc>
        <w:tc>
          <w:tcPr>
            <w:tcW w:w="455" w:type="pct"/>
            <w:shd w:val="clear" w:color="auto" w:fill="auto"/>
            <w:vAlign w:val="center"/>
          </w:tcPr>
          <w:p w14:paraId="5C332A02" w14:textId="77777777" w:rsidR="00C027FB" w:rsidRPr="00CB69C0" w:rsidRDefault="00C027FB" w:rsidP="00465231">
            <w:pPr>
              <w:jc w:val="center"/>
              <w:rPr>
                <w:rFonts w:cs="Calibri"/>
              </w:rPr>
            </w:pPr>
            <w:r w:rsidRPr="00CB69C0">
              <w:rPr>
                <w:rFonts w:cs="Calibri"/>
              </w:rPr>
              <w:t>2/</w:t>
            </w:r>
          </w:p>
          <w:p w14:paraId="31DF8304" w14:textId="77777777" w:rsidR="00C027FB" w:rsidRPr="00CB69C0" w:rsidRDefault="00C027FB" w:rsidP="00465231">
            <w:pPr>
              <w:jc w:val="center"/>
              <w:rPr>
                <w:rFonts w:cs="Calibri"/>
              </w:rPr>
            </w:pPr>
            <w:r w:rsidRPr="00CB69C0">
              <w:rPr>
                <w:rFonts w:cs="Calibri"/>
              </w:rPr>
              <w:lastRenderedPageBreak/>
              <w:t>gloves</w:t>
            </w:r>
          </w:p>
        </w:tc>
        <w:tc>
          <w:tcPr>
            <w:tcW w:w="712" w:type="pct"/>
            <w:shd w:val="clear" w:color="auto" w:fill="auto"/>
            <w:vAlign w:val="center"/>
          </w:tcPr>
          <w:p w14:paraId="66B206B2" w14:textId="37CE788A" w:rsidR="00C027FB" w:rsidRPr="00CB69C0" w:rsidRDefault="00483515" w:rsidP="00D479A7">
            <w:pPr>
              <w:jc w:val="center"/>
              <w:rPr>
                <w:rFonts w:cs="Calibri"/>
              </w:rPr>
            </w:pPr>
            <w:r>
              <w:rPr>
                <w:rFonts w:cs="Calibri"/>
              </w:rPr>
              <w:lastRenderedPageBreak/>
              <w:t>3.73</w:t>
            </w:r>
            <w:r w:rsidR="0023518F">
              <w:rPr>
                <w:rFonts w:cs="Calibri"/>
              </w:rPr>
              <w:t>E-03</w:t>
            </w:r>
          </w:p>
        </w:tc>
        <w:tc>
          <w:tcPr>
            <w:tcW w:w="637" w:type="pct"/>
            <w:shd w:val="clear" w:color="auto" w:fill="auto"/>
            <w:vAlign w:val="center"/>
          </w:tcPr>
          <w:p w14:paraId="56B7B720" w14:textId="06F30BE5" w:rsidR="00C027FB" w:rsidRPr="00CB69C0" w:rsidRDefault="00483515" w:rsidP="00465231">
            <w:pPr>
              <w:jc w:val="center"/>
              <w:rPr>
                <w:rFonts w:cs="Calibri"/>
              </w:rPr>
            </w:pPr>
            <w:r>
              <w:rPr>
                <w:rFonts w:cs="Calibri"/>
              </w:rPr>
              <w:t>37</w:t>
            </w:r>
          </w:p>
        </w:tc>
        <w:tc>
          <w:tcPr>
            <w:tcW w:w="697" w:type="pct"/>
            <w:shd w:val="clear" w:color="auto" w:fill="auto"/>
            <w:vAlign w:val="center"/>
          </w:tcPr>
          <w:p w14:paraId="60F92602" w14:textId="36403ACC" w:rsidR="00C027FB" w:rsidRPr="00CB69C0" w:rsidRDefault="00483515" w:rsidP="00465231">
            <w:pPr>
              <w:jc w:val="center"/>
              <w:rPr>
                <w:rFonts w:cs="Calibri"/>
              </w:rPr>
            </w:pPr>
            <w:r>
              <w:rPr>
                <w:rFonts w:cs="Calibri"/>
              </w:rPr>
              <w:t>4</w:t>
            </w:r>
            <w:r w:rsidR="000B6854">
              <w:rPr>
                <w:rFonts w:cs="Calibri"/>
              </w:rPr>
              <w:t>3</w:t>
            </w:r>
          </w:p>
        </w:tc>
        <w:tc>
          <w:tcPr>
            <w:tcW w:w="627" w:type="pct"/>
            <w:shd w:val="clear" w:color="auto" w:fill="auto"/>
            <w:vAlign w:val="center"/>
          </w:tcPr>
          <w:p w14:paraId="5133FD55" w14:textId="591C63A6" w:rsidR="00C027FB" w:rsidRPr="00CB69C0" w:rsidRDefault="00483515" w:rsidP="00465231">
            <w:pPr>
              <w:jc w:val="center"/>
              <w:rPr>
                <w:rFonts w:cs="Calibri"/>
              </w:rPr>
            </w:pPr>
            <w:r>
              <w:rPr>
                <w:rFonts w:cs="Calibri"/>
              </w:rPr>
              <w:t>5</w:t>
            </w:r>
            <w:r w:rsidR="000B6854">
              <w:rPr>
                <w:rFonts w:cs="Calibri"/>
              </w:rPr>
              <w:t>8</w:t>
            </w:r>
          </w:p>
        </w:tc>
        <w:tc>
          <w:tcPr>
            <w:tcW w:w="723" w:type="pct"/>
            <w:shd w:val="clear" w:color="auto" w:fill="auto"/>
            <w:vAlign w:val="center"/>
          </w:tcPr>
          <w:p w14:paraId="528A8137" w14:textId="3127B258" w:rsidR="00C027FB" w:rsidRPr="00CB69C0" w:rsidRDefault="000B6854" w:rsidP="00465231">
            <w:pPr>
              <w:jc w:val="center"/>
              <w:rPr>
                <w:rFonts w:cs="Calibri"/>
              </w:rPr>
            </w:pPr>
            <w:r>
              <w:rPr>
                <w:rFonts w:cs="Calibri"/>
              </w:rPr>
              <w:t>89</w:t>
            </w:r>
          </w:p>
        </w:tc>
      </w:tr>
      <w:tr w:rsidR="00483515" w:rsidRPr="00CB69C0" w14:paraId="30F62551" w14:textId="77777777" w:rsidTr="00483515">
        <w:tc>
          <w:tcPr>
            <w:tcW w:w="1148" w:type="pct"/>
            <w:vMerge w:val="restart"/>
            <w:shd w:val="clear" w:color="auto" w:fill="auto"/>
          </w:tcPr>
          <w:p w14:paraId="23011228" w14:textId="5D0B3F8F" w:rsidR="00483515" w:rsidRPr="00CB69C0" w:rsidRDefault="00483515" w:rsidP="00465231">
            <w:r>
              <w:rPr>
                <w:b/>
                <w:bCs/>
              </w:rPr>
              <w:lastRenderedPageBreak/>
              <w:t>Automated</w:t>
            </w:r>
            <w:r w:rsidRPr="00CB69C0">
              <w:rPr>
                <w:b/>
                <w:bCs/>
              </w:rPr>
              <w:t xml:space="preserve"> </w:t>
            </w:r>
            <w:r>
              <w:rPr>
                <w:b/>
                <w:bCs/>
              </w:rPr>
              <w:t>dipping/spraying</w:t>
            </w:r>
            <w:r w:rsidRPr="00CB69C0">
              <w:rPr>
                <w:b/>
                <w:bCs/>
              </w:rPr>
              <w:t xml:space="preserve"> – </w:t>
            </w:r>
            <w:r w:rsidRPr="00D020A3">
              <w:rPr>
                <w:rFonts w:eastAsia="Calibri"/>
                <w:lang w:eastAsia="en-US"/>
              </w:rPr>
              <w:t>Scenarios 1</w:t>
            </w:r>
            <w:r>
              <w:rPr>
                <w:rFonts w:eastAsia="Calibri"/>
                <w:lang w:eastAsia="en-US"/>
              </w:rPr>
              <w:t>.2</w:t>
            </w:r>
            <w:r w:rsidRPr="00D020A3">
              <w:rPr>
                <w:rFonts w:eastAsia="Calibri"/>
                <w:lang w:eastAsia="en-US"/>
              </w:rPr>
              <w:t xml:space="preserve"> + </w:t>
            </w:r>
            <w:r>
              <w:rPr>
                <w:rFonts w:eastAsia="Calibri"/>
                <w:lang w:eastAsia="en-US"/>
              </w:rPr>
              <w:t>2.2/3.2 + 4</w:t>
            </w:r>
            <w:r w:rsidRPr="00D020A3">
              <w:rPr>
                <w:rFonts w:eastAsia="Calibri"/>
                <w:lang w:eastAsia="en-US"/>
              </w:rPr>
              <w:t xml:space="preserve"> </w:t>
            </w:r>
            <w:r>
              <w:rPr>
                <w:rFonts w:eastAsia="Calibri"/>
                <w:lang w:eastAsia="en-US"/>
              </w:rPr>
              <w:t>+ 5</w:t>
            </w:r>
          </w:p>
        </w:tc>
        <w:tc>
          <w:tcPr>
            <w:tcW w:w="455" w:type="pct"/>
            <w:shd w:val="clear" w:color="auto" w:fill="auto"/>
            <w:vAlign w:val="center"/>
          </w:tcPr>
          <w:p w14:paraId="56B607C0" w14:textId="77777777" w:rsidR="00483515" w:rsidRPr="00CB69C0" w:rsidRDefault="00483515" w:rsidP="00D14F52">
            <w:pPr>
              <w:jc w:val="center"/>
              <w:rPr>
                <w:rFonts w:cs="Calibri"/>
              </w:rPr>
            </w:pPr>
            <w:r w:rsidRPr="00CB69C0">
              <w:rPr>
                <w:rFonts w:cs="Calibri"/>
              </w:rPr>
              <w:t>1/</w:t>
            </w:r>
          </w:p>
          <w:p w14:paraId="7B2257CD" w14:textId="2054244C" w:rsidR="00483515" w:rsidRPr="00CB69C0" w:rsidRDefault="00483515" w:rsidP="00465231">
            <w:pPr>
              <w:jc w:val="center"/>
              <w:rPr>
                <w:rFonts w:cs="Calibri"/>
              </w:rPr>
            </w:pPr>
            <w:r w:rsidRPr="00CB69C0">
              <w:rPr>
                <w:rFonts w:cs="Calibri"/>
              </w:rPr>
              <w:t>none</w:t>
            </w:r>
          </w:p>
        </w:tc>
        <w:tc>
          <w:tcPr>
            <w:tcW w:w="712" w:type="pct"/>
            <w:shd w:val="clear" w:color="auto" w:fill="auto"/>
            <w:vAlign w:val="center"/>
          </w:tcPr>
          <w:p w14:paraId="6F8F5A6A" w14:textId="726B1DBF" w:rsidR="00483515" w:rsidRDefault="00483515" w:rsidP="00D479A7">
            <w:pPr>
              <w:jc w:val="center"/>
              <w:rPr>
                <w:rFonts w:cs="Calibri"/>
              </w:rPr>
            </w:pPr>
            <w:r>
              <w:rPr>
                <w:rFonts w:cs="Calibri"/>
              </w:rPr>
              <w:t>1.72</w:t>
            </w:r>
            <w:r w:rsidRPr="00CB69C0">
              <w:rPr>
                <w:rFonts w:cs="Calibri"/>
              </w:rPr>
              <w:t>E-03</w:t>
            </w:r>
          </w:p>
        </w:tc>
        <w:tc>
          <w:tcPr>
            <w:tcW w:w="637" w:type="pct"/>
            <w:shd w:val="clear" w:color="auto" w:fill="auto"/>
            <w:vAlign w:val="center"/>
          </w:tcPr>
          <w:p w14:paraId="698C99F4" w14:textId="2F222D78" w:rsidR="00483515" w:rsidRDefault="00483515" w:rsidP="00465231">
            <w:pPr>
              <w:jc w:val="center"/>
              <w:rPr>
                <w:rFonts w:cs="Calibri"/>
              </w:rPr>
            </w:pPr>
            <w:r>
              <w:rPr>
                <w:rFonts w:cs="Calibri"/>
              </w:rPr>
              <w:t>17</w:t>
            </w:r>
          </w:p>
        </w:tc>
        <w:tc>
          <w:tcPr>
            <w:tcW w:w="697" w:type="pct"/>
            <w:shd w:val="clear" w:color="auto" w:fill="auto"/>
            <w:vAlign w:val="center"/>
          </w:tcPr>
          <w:p w14:paraId="51FB12CF" w14:textId="5AF1A80B" w:rsidR="00483515" w:rsidRDefault="00C22185" w:rsidP="00465231">
            <w:pPr>
              <w:jc w:val="center"/>
              <w:rPr>
                <w:rFonts w:cs="Calibri"/>
              </w:rPr>
            </w:pPr>
            <w:r>
              <w:rPr>
                <w:rFonts w:cs="Calibri"/>
              </w:rPr>
              <w:t>2</w:t>
            </w:r>
            <w:r w:rsidR="000B6854">
              <w:rPr>
                <w:rFonts w:cs="Calibri"/>
              </w:rPr>
              <w:t>3</w:t>
            </w:r>
          </w:p>
        </w:tc>
        <w:tc>
          <w:tcPr>
            <w:tcW w:w="627" w:type="pct"/>
            <w:shd w:val="clear" w:color="auto" w:fill="auto"/>
            <w:vAlign w:val="center"/>
          </w:tcPr>
          <w:p w14:paraId="280D81FE" w14:textId="03C8922E" w:rsidR="00483515" w:rsidRDefault="00483515" w:rsidP="00465231">
            <w:pPr>
              <w:jc w:val="center"/>
              <w:rPr>
                <w:rFonts w:cs="Calibri"/>
              </w:rPr>
            </w:pPr>
            <w:r>
              <w:rPr>
                <w:rFonts w:cs="Calibri"/>
              </w:rPr>
              <w:t>3</w:t>
            </w:r>
            <w:r w:rsidR="000B6854">
              <w:rPr>
                <w:rFonts w:cs="Calibri"/>
              </w:rPr>
              <w:t>8</w:t>
            </w:r>
          </w:p>
        </w:tc>
        <w:tc>
          <w:tcPr>
            <w:tcW w:w="723" w:type="pct"/>
            <w:shd w:val="clear" w:color="auto" w:fill="auto"/>
            <w:vAlign w:val="center"/>
          </w:tcPr>
          <w:p w14:paraId="2940AB3E" w14:textId="409C9C91" w:rsidR="00483515" w:rsidRDefault="000B6854" w:rsidP="00465231">
            <w:pPr>
              <w:jc w:val="center"/>
              <w:rPr>
                <w:rFonts w:cs="Calibri"/>
              </w:rPr>
            </w:pPr>
            <w:r>
              <w:rPr>
                <w:rFonts w:cs="Calibri"/>
              </w:rPr>
              <w:t>69</w:t>
            </w:r>
          </w:p>
        </w:tc>
      </w:tr>
      <w:tr w:rsidR="00483515" w:rsidRPr="00CB69C0" w14:paraId="0D337C5B" w14:textId="77777777" w:rsidTr="00483515">
        <w:tc>
          <w:tcPr>
            <w:tcW w:w="1148" w:type="pct"/>
            <w:vMerge/>
            <w:shd w:val="clear" w:color="auto" w:fill="auto"/>
          </w:tcPr>
          <w:p w14:paraId="6E026C50" w14:textId="77777777" w:rsidR="00483515" w:rsidRPr="00CB69C0" w:rsidRDefault="00483515" w:rsidP="00465231"/>
        </w:tc>
        <w:tc>
          <w:tcPr>
            <w:tcW w:w="455" w:type="pct"/>
            <w:shd w:val="clear" w:color="auto" w:fill="auto"/>
            <w:vAlign w:val="center"/>
          </w:tcPr>
          <w:p w14:paraId="57013F64" w14:textId="77777777" w:rsidR="00483515" w:rsidRPr="00CB69C0" w:rsidRDefault="00483515" w:rsidP="00D14F52">
            <w:pPr>
              <w:jc w:val="center"/>
              <w:rPr>
                <w:rFonts w:cs="Calibri"/>
              </w:rPr>
            </w:pPr>
            <w:r w:rsidRPr="00CB69C0">
              <w:rPr>
                <w:rFonts w:cs="Calibri"/>
              </w:rPr>
              <w:t>2/</w:t>
            </w:r>
          </w:p>
          <w:p w14:paraId="6E023BBC" w14:textId="65E9B99D" w:rsidR="00483515" w:rsidRPr="00CB69C0" w:rsidRDefault="00483515" w:rsidP="00465231">
            <w:pPr>
              <w:jc w:val="center"/>
              <w:rPr>
                <w:rFonts w:cs="Calibri"/>
              </w:rPr>
            </w:pPr>
            <w:r w:rsidRPr="00CB69C0">
              <w:rPr>
                <w:rFonts w:cs="Calibri"/>
              </w:rPr>
              <w:t>gloves</w:t>
            </w:r>
          </w:p>
        </w:tc>
        <w:tc>
          <w:tcPr>
            <w:tcW w:w="712" w:type="pct"/>
            <w:shd w:val="clear" w:color="auto" w:fill="auto"/>
            <w:vAlign w:val="center"/>
          </w:tcPr>
          <w:p w14:paraId="66BA931B" w14:textId="347319A0" w:rsidR="00483515" w:rsidRDefault="00483515" w:rsidP="00D479A7">
            <w:pPr>
              <w:jc w:val="center"/>
              <w:rPr>
                <w:rFonts w:cs="Calibri"/>
              </w:rPr>
            </w:pPr>
            <w:r>
              <w:rPr>
                <w:rFonts w:cs="Calibri"/>
              </w:rPr>
              <w:t>1.72</w:t>
            </w:r>
            <w:r w:rsidRPr="00CB69C0">
              <w:rPr>
                <w:rFonts w:cs="Calibri"/>
              </w:rPr>
              <w:t>E-04</w:t>
            </w:r>
          </w:p>
        </w:tc>
        <w:tc>
          <w:tcPr>
            <w:tcW w:w="637" w:type="pct"/>
            <w:shd w:val="clear" w:color="auto" w:fill="auto"/>
            <w:vAlign w:val="center"/>
          </w:tcPr>
          <w:p w14:paraId="1EAA5DBC" w14:textId="56A4E3C4" w:rsidR="00483515" w:rsidRDefault="00483515" w:rsidP="00465231">
            <w:pPr>
              <w:jc w:val="center"/>
              <w:rPr>
                <w:rFonts w:cs="Calibri"/>
              </w:rPr>
            </w:pPr>
            <w:r>
              <w:rPr>
                <w:rFonts w:cs="Calibri"/>
              </w:rPr>
              <w:t>2</w:t>
            </w:r>
          </w:p>
        </w:tc>
        <w:tc>
          <w:tcPr>
            <w:tcW w:w="697" w:type="pct"/>
            <w:shd w:val="clear" w:color="auto" w:fill="auto"/>
            <w:vAlign w:val="center"/>
          </w:tcPr>
          <w:p w14:paraId="08DAB07E" w14:textId="532F46CF" w:rsidR="00483515" w:rsidRDefault="000B6854" w:rsidP="00465231">
            <w:pPr>
              <w:jc w:val="center"/>
              <w:rPr>
                <w:rFonts w:cs="Calibri"/>
              </w:rPr>
            </w:pPr>
            <w:r>
              <w:rPr>
                <w:rFonts w:cs="Calibri"/>
              </w:rPr>
              <w:t>7</w:t>
            </w:r>
          </w:p>
        </w:tc>
        <w:tc>
          <w:tcPr>
            <w:tcW w:w="627" w:type="pct"/>
            <w:shd w:val="clear" w:color="auto" w:fill="auto"/>
            <w:vAlign w:val="center"/>
          </w:tcPr>
          <w:p w14:paraId="48B19848" w14:textId="57BC4EC3" w:rsidR="00483515" w:rsidRDefault="00C22185" w:rsidP="00465231">
            <w:pPr>
              <w:jc w:val="center"/>
              <w:rPr>
                <w:rFonts w:cs="Calibri"/>
              </w:rPr>
            </w:pPr>
            <w:r>
              <w:rPr>
                <w:rFonts w:cs="Calibri"/>
              </w:rPr>
              <w:t>2</w:t>
            </w:r>
            <w:r w:rsidR="000B6854">
              <w:rPr>
                <w:rFonts w:cs="Calibri"/>
              </w:rPr>
              <w:t>2</w:t>
            </w:r>
          </w:p>
        </w:tc>
        <w:tc>
          <w:tcPr>
            <w:tcW w:w="723" w:type="pct"/>
            <w:shd w:val="clear" w:color="auto" w:fill="auto"/>
            <w:vAlign w:val="center"/>
          </w:tcPr>
          <w:p w14:paraId="602BD912" w14:textId="6E266754" w:rsidR="00483515" w:rsidRDefault="00483515" w:rsidP="00465231">
            <w:pPr>
              <w:jc w:val="center"/>
              <w:rPr>
                <w:rFonts w:cs="Calibri"/>
              </w:rPr>
            </w:pPr>
            <w:r>
              <w:rPr>
                <w:rFonts w:cs="Calibri"/>
              </w:rPr>
              <w:t>5</w:t>
            </w:r>
            <w:r w:rsidR="000B6854">
              <w:rPr>
                <w:rFonts w:cs="Calibri"/>
              </w:rPr>
              <w:t>3</w:t>
            </w:r>
          </w:p>
        </w:tc>
      </w:tr>
    </w:tbl>
    <w:p w14:paraId="214F2581" w14:textId="77777777" w:rsidR="00C027FB" w:rsidRPr="006027C1" w:rsidRDefault="00C027FB" w:rsidP="00C027FB">
      <w:pPr>
        <w:rPr>
          <w:rFonts w:ascii="Times New Roman" w:hAnsi="Times New Roman"/>
          <w:iCs/>
          <w:vertAlign w:val="superscript"/>
        </w:rPr>
      </w:pPr>
      <w:r w:rsidRPr="006027C1">
        <w:rPr>
          <w:rFonts w:ascii="Times New Roman" w:hAnsi="Times New Roman"/>
          <w:iCs/>
          <w:vertAlign w:val="superscript"/>
        </w:rPr>
        <w:t>1</w:t>
      </w:r>
      <w:r w:rsidRPr="002A2438">
        <w:rPr>
          <w:iCs/>
          <w:vertAlign w:val="superscript"/>
        </w:rPr>
        <w:t xml:space="preserve"> </w:t>
      </w:r>
      <w:r w:rsidRPr="008B5B61">
        <w:rPr>
          <w:iCs/>
          <w:sz w:val="18"/>
        </w:rPr>
        <w:t xml:space="preserve">as worst case, </w:t>
      </w:r>
      <w:r>
        <w:rPr>
          <w:iCs/>
          <w:sz w:val="18"/>
        </w:rPr>
        <w:t xml:space="preserve">maximal </w:t>
      </w:r>
      <w:r w:rsidRPr="008B5B61">
        <w:rPr>
          <w:iCs/>
          <w:sz w:val="18"/>
        </w:rPr>
        <w:t xml:space="preserve">values derived from post-application </w:t>
      </w:r>
      <w:r>
        <w:rPr>
          <w:iCs/>
          <w:sz w:val="18"/>
        </w:rPr>
        <w:t xml:space="preserve">field trial </w:t>
      </w:r>
      <w:r w:rsidRPr="008B5B61">
        <w:rPr>
          <w:iCs/>
          <w:sz w:val="18"/>
        </w:rPr>
        <w:t xml:space="preserve">are included. </w:t>
      </w:r>
    </w:p>
    <w:p w14:paraId="745E9AD4" w14:textId="7944D925" w:rsidR="00C027FB" w:rsidRPr="004C1686" w:rsidRDefault="00C027FB" w:rsidP="00C027FB">
      <w:pPr>
        <w:jc w:val="both"/>
        <w:rPr>
          <w:sz w:val="18"/>
        </w:rPr>
      </w:pPr>
      <w:r w:rsidRPr="004C1686">
        <w:rPr>
          <w:vertAlign w:val="superscript"/>
        </w:rPr>
        <w:t>2</w:t>
      </w:r>
      <w:r w:rsidRPr="004C1686">
        <w:t xml:space="preserve"> </w:t>
      </w:r>
      <w:r w:rsidRPr="004C1686">
        <w:rPr>
          <w:sz w:val="18"/>
        </w:rPr>
        <w:t>Total milk intake is the sum of the estimated additional intake resulting from the transfer into milk following teat disinfection (</w:t>
      </w:r>
      <w:r w:rsidR="00204395" w:rsidRPr="00204395">
        <w:rPr>
          <w:sz w:val="18"/>
        </w:rPr>
        <w:t xml:space="preserve">based </w:t>
      </w:r>
      <w:r w:rsidR="00204395">
        <w:rPr>
          <w:sz w:val="18"/>
        </w:rPr>
        <w:t>the submitted field trial</w:t>
      </w:r>
      <w:r w:rsidRPr="004C1686">
        <w:rPr>
          <w:sz w:val="18"/>
        </w:rPr>
        <w:t>) and the background milk value of 200 µg/L (EFSA 2013)</w:t>
      </w:r>
    </w:p>
    <w:p w14:paraId="6C66B677" w14:textId="20CDADE3" w:rsidR="00C027FB" w:rsidRPr="004C1686" w:rsidRDefault="00C027FB" w:rsidP="00C027FB">
      <w:pPr>
        <w:jc w:val="both"/>
        <w:rPr>
          <w:sz w:val="18"/>
        </w:rPr>
      </w:pPr>
      <w:r w:rsidRPr="004C1686">
        <w:rPr>
          <w:sz w:val="18"/>
          <w:vertAlign w:val="superscript"/>
        </w:rPr>
        <w:t xml:space="preserve">3 </w:t>
      </w:r>
      <w:r w:rsidRPr="004C1686">
        <w:rPr>
          <w:sz w:val="18"/>
        </w:rPr>
        <w:t>Total dietary intake is the sum of the estimated additional intake resulting from the transfer into milk following teat disinfection (</w:t>
      </w:r>
      <w:r w:rsidR="00204395" w:rsidRPr="00204395">
        <w:rPr>
          <w:sz w:val="18"/>
        </w:rPr>
        <w:t xml:space="preserve">based </w:t>
      </w:r>
      <w:r w:rsidR="00204395">
        <w:rPr>
          <w:sz w:val="18"/>
        </w:rPr>
        <w:t>the submitted field trial</w:t>
      </w:r>
      <w:r w:rsidRPr="004C1686">
        <w:rPr>
          <w:sz w:val="18"/>
        </w:rPr>
        <w:t>), the background milk value of 200 µg/L (EFSA 20</w:t>
      </w:r>
      <w:r>
        <w:rPr>
          <w:sz w:val="18"/>
        </w:rPr>
        <w:t>13) and 185 µg/d for adult or 96</w:t>
      </w:r>
      <w:r w:rsidRPr="004C1686">
        <w:rPr>
          <w:sz w:val="18"/>
        </w:rPr>
        <w:t xml:space="preserve"> µg/d for toddler based on UK data (2008).</w:t>
      </w:r>
    </w:p>
    <w:p w14:paraId="538C9F04" w14:textId="77777777" w:rsidR="00C027FB" w:rsidRPr="00CB69C0" w:rsidRDefault="00C027FB" w:rsidP="00C027FB"/>
    <w:p w14:paraId="593F4D80" w14:textId="77777777" w:rsidR="00C027FB" w:rsidRDefault="00C027FB" w:rsidP="00C027FB">
      <w:pPr>
        <w:jc w:val="both"/>
        <w:rPr>
          <w:bCs/>
          <w:szCs w:val="24"/>
          <w:highlight w:val="yellow"/>
        </w:rPr>
      </w:pPr>
    </w:p>
    <w:p w14:paraId="664448FF" w14:textId="77777777" w:rsidR="00C027FB" w:rsidRDefault="00C027FB" w:rsidP="00C027FB">
      <w:pPr>
        <w:jc w:val="both"/>
        <w:rPr>
          <w:bCs/>
          <w:szCs w:val="24"/>
          <w:highlight w:val="yellow"/>
        </w:rPr>
      </w:pPr>
    </w:p>
    <w:p w14:paraId="0020975B" w14:textId="71EAC698" w:rsidR="00C027FB" w:rsidRDefault="00C027FB" w:rsidP="00C027FB">
      <w:r>
        <w:t>Calculation sheet, which also includes the combined scenario for concentrates,  is included in annex 3.2.</w:t>
      </w:r>
    </w:p>
    <w:p w14:paraId="6865D672" w14:textId="77777777" w:rsidR="00D639EA" w:rsidRDefault="00D639EA" w:rsidP="00C027FB"/>
    <w:p w14:paraId="0C185C72" w14:textId="2AC85E01" w:rsidR="00D639EA" w:rsidRDefault="00D639EA" w:rsidP="00C027FB">
      <w:r>
        <w:t>It is noted that the combined assessment when using a concentrate would lead to the same conclusions as for using RTUs (see annex 3.2 Delaval combined prof exposure including residues). Therefore the conclusion below, based on the RTU assessment also covers the assessment for the concentrate.</w:t>
      </w:r>
    </w:p>
    <w:p w14:paraId="35AAB9EF" w14:textId="77777777" w:rsidR="00D43445" w:rsidRDefault="00D43445" w:rsidP="00FD2055">
      <w:pPr>
        <w:spacing w:line="260" w:lineRule="atLeast"/>
        <w:rPr>
          <w:bCs/>
          <w:szCs w:val="24"/>
        </w:rPr>
      </w:pPr>
    </w:p>
    <w:p w14:paraId="652348D2" w14:textId="5B48812D" w:rsidR="00D639EA" w:rsidRPr="00CB69C0" w:rsidRDefault="00D639EA" w:rsidP="00D639EA">
      <w:pPr>
        <w:rPr>
          <w:b/>
          <w:bCs/>
          <w:u w:val="single"/>
        </w:rPr>
      </w:pPr>
      <w:r>
        <w:rPr>
          <w:b/>
          <w:bCs/>
          <w:u w:val="single"/>
        </w:rPr>
        <w:t xml:space="preserve">Conclusions Post-milking application </w:t>
      </w:r>
    </w:p>
    <w:p w14:paraId="15AD8A2A" w14:textId="77777777" w:rsidR="00D639EA" w:rsidRPr="00CB69C0" w:rsidRDefault="00D639EA" w:rsidP="00D639EA">
      <w:pPr>
        <w:ind w:firstLine="720"/>
      </w:pPr>
    </w:p>
    <w:p w14:paraId="3D9A39FC" w14:textId="30D6CBD8" w:rsidR="00D639EA" w:rsidRPr="00CB69C0" w:rsidRDefault="00D639EA" w:rsidP="00D639EA">
      <w:pPr>
        <w:rPr>
          <w:b/>
        </w:rPr>
      </w:pPr>
      <w:r w:rsidRPr="00CB69C0">
        <w:rPr>
          <w:b/>
        </w:rPr>
        <w:t>Assessment according to HEAdhoc Recommendation no. 13 (Jan. 2017)</w:t>
      </w:r>
      <w:r>
        <w:rPr>
          <w:b/>
        </w:rPr>
        <w:t>, and taken into account iodine from other dietary sources (WG agreement WGIV 2017)</w:t>
      </w:r>
      <w:r w:rsidRPr="00CB69C0">
        <w:rPr>
          <w:b/>
        </w:rPr>
        <w:t>:</w:t>
      </w:r>
    </w:p>
    <w:p w14:paraId="29976A53" w14:textId="77777777" w:rsidR="00D639EA" w:rsidRDefault="00D639EA" w:rsidP="00D639EA">
      <w:pPr>
        <w:jc w:val="both"/>
      </w:pPr>
    </w:p>
    <w:p w14:paraId="316E3B05" w14:textId="77777777" w:rsidR="00D639EA" w:rsidRDefault="00D639EA" w:rsidP="00D639EA">
      <w:pPr>
        <w:jc w:val="both"/>
      </w:pPr>
      <w:r w:rsidRPr="00CB69C0">
        <w:t xml:space="preserve">Tier 1: </w:t>
      </w:r>
    </w:p>
    <w:p w14:paraId="60AF5262" w14:textId="12322E0B" w:rsidR="00D639EA" w:rsidRDefault="00D639EA" w:rsidP="00D639EA">
      <w:pPr>
        <w:jc w:val="both"/>
      </w:pPr>
      <w:r w:rsidRPr="00CB69C0">
        <w:t xml:space="preserve">When using the </w:t>
      </w:r>
      <w:r w:rsidRPr="00CB69C0">
        <w:rPr>
          <w:u w:val="single"/>
        </w:rPr>
        <w:t>RTU product (</w:t>
      </w:r>
      <w:r>
        <w:rPr>
          <w:b/>
        </w:rPr>
        <w:t>e</w:t>
      </w:r>
      <w:r w:rsidRPr="00255620">
        <w:rPr>
          <w:b/>
        </w:rPr>
        <w:t>xposure from biocidal use</w:t>
      </w:r>
      <w:r>
        <w:rPr>
          <w:b/>
        </w:rPr>
        <w:t>,</w:t>
      </w:r>
      <w:r w:rsidRPr="00CB69C0" w:rsidDel="009B5E80">
        <w:t xml:space="preserve"> </w:t>
      </w:r>
      <w:r w:rsidRPr="00CB69C0">
        <w:t xml:space="preserve">without considering PPE (Tier 1) results in </w:t>
      </w:r>
      <w:r w:rsidR="00C7447E">
        <w:t>1</w:t>
      </w:r>
      <w:r w:rsidR="008342B1">
        <w:t>8</w:t>
      </w:r>
      <w:r w:rsidRPr="00CB69C0">
        <w:t>% of the UL for manual dipping</w:t>
      </w:r>
      <w:r w:rsidR="008342B1">
        <w:t xml:space="preserve">, </w:t>
      </w:r>
      <w:r w:rsidRPr="00CB69C0">
        <w:t xml:space="preserve"> </w:t>
      </w:r>
      <w:r w:rsidR="008342B1">
        <w:t>130</w:t>
      </w:r>
      <w:r w:rsidRPr="00CB69C0">
        <w:t xml:space="preserve">% of the UL for </w:t>
      </w:r>
      <w:r w:rsidR="00C7447E">
        <w:t>manual spraying</w:t>
      </w:r>
      <w:r w:rsidR="008342B1">
        <w:t>, and 17</w:t>
      </w:r>
      <w:r w:rsidR="008342B1" w:rsidRPr="00CB69C0">
        <w:t xml:space="preserve">% of the UL for </w:t>
      </w:r>
      <w:r w:rsidR="008342B1">
        <w:t>automated</w:t>
      </w:r>
      <w:r w:rsidR="008342B1" w:rsidRPr="00CB69C0">
        <w:t xml:space="preserve"> dip</w:t>
      </w:r>
      <w:r w:rsidR="008342B1">
        <w:t>ping/spraying</w:t>
      </w:r>
      <w:r w:rsidR="00C7447E">
        <w:t>.</w:t>
      </w:r>
    </w:p>
    <w:p w14:paraId="40F871A3" w14:textId="32C1935A" w:rsidR="00D639EA" w:rsidRPr="003E5DB6" w:rsidRDefault="00D639EA" w:rsidP="00D639EA">
      <w:r w:rsidRPr="003E5DB6">
        <w:rPr>
          <w:b/>
        </w:rPr>
        <w:t>Exposure from biocidal use, including iodine from milk consumption due to teat treatment</w:t>
      </w:r>
      <w:r w:rsidRPr="003E5DB6">
        <w:t>, without considering PPE (Tier 1)</w:t>
      </w:r>
      <w:r w:rsidR="00C7447E" w:rsidRPr="00C7447E">
        <w:t xml:space="preserve"> </w:t>
      </w:r>
      <w:r w:rsidR="00C7447E" w:rsidRPr="00CB69C0">
        <w:t xml:space="preserve">results in </w:t>
      </w:r>
      <w:r w:rsidR="008342B1">
        <w:t>2</w:t>
      </w:r>
      <w:r w:rsidR="000B6854">
        <w:t>3</w:t>
      </w:r>
      <w:r w:rsidR="00C7447E" w:rsidRPr="00CB69C0">
        <w:t>% of the UL for manual dipping</w:t>
      </w:r>
      <w:r w:rsidR="008342B1">
        <w:t>,</w:t>
      </w:r>
      <w:r w:rsidR="00C7447E" w:rsidRPr="00CB69C0">
        <w:t xml:space="preserve"> </w:t>
      </w:r>
      <w:r w:rsidR="008342B1">
        <w:t>13</w:t>
      </w:r>
      <w:r w:rsidR="000B6854">
        <w:t>6</w:t>
      </w:r>
      <w:r w:rsidR="00C7447E" w:rsidRPr="00CB69C0">
        <w:t xml:space="preserve">% of the UL for </w:t>
      </w:r>
      <w:r w:rsidR="00C7447E">
        <w:t>manual spraying</w:t>
      </w:r>
      <w:r w:rsidR="008342B1">
        <w:t>,</w:t>
      </w:r>
      <w:r w:rsidR="008342B1" w:rsidRPr="008342B1">
        <w:t xml:space="preserve"> </w:t>
      </w:r>
      <w:r w:rsidR="008342B1">
        <w:t xml:space="preserve">and </w:t>
      </w:r>
      <w:r w:rsidR="000B6854">
        <w:t>23</w:t>
      </w:r>
      <w:r w:rsidR="008342B1" w:rsidRPr="00CB69C0">
        <w:t xml:space="preserve">% of the UL for </w:t>
      </w:r>
      <w:r w:rsidR="008342B1">
        <w:t>automated</w:t>
      </w:r>
      <w:r w:rsidR="008342B1" w:rsidRPr="00CB69C0">
        <w:t xml:space="preserve"> dip</w:t>
      </w:r>
      <w:r w:rsidR="008342B1">
        <w:t>ping/spraying</w:t>
      </w:r>
      <w:r w:rsidR="00C7447E">
        <w:t>.</w:t>
      </w:r>
    </w:p>
    <w:p w14:paraId="162C539B" w14:textId="2B4A4D11" w:rsidR="00D639EA" w:rsidRPr="003E5DB6" w:rsidRDefault="00D639EA" w:rsidP="00D639EA">
      <w:r w:rsidRPr="003E5DB6">
        <w:rPr>
          <w:b/>
        </w:rPr>
        <w:t>Exposure from biocidal use, including iodine from milk consumption</w:t>
      </w:r>
      <w:r w:rsidRPr="003E5DB6">
        <w:t xml:space="preserve">, without considering PPE (Tier 1) </w:t>
      </w:r>
      <w:r w:rsidR="00C7447E" w:rsidRPr="00CB69C0">
        <w:t xml:space="preserve">results in </w:t>
      </w:r>
      <w:r w:rsidR="000B6854">
        <w:t>38</w:t>
      </w:r>
      <w:r w:rsidR="00C7447E" w:rsidRPr="00CB69C0">
        <w:t>% of the UL for manual dipping</w:t>
      </w:r>
      <w:r w:rsidR="008342B1">
        <w:t>, 1</w:t>
      </w:r>
      <w:r w:rsidR="000B6854">
        <w:t>51</w:t>
      </w:r>
      <w:r w:rsidR="00C7447E" w:rsidRPr="00CB69C0">
        <w:t xml:space="preserve">% of the UL for </w:t>
      </w:r>
      <w:r w:rsidR="00C7447E">
        <w:t>manual spraying</w:t>
      </w:r>
      <w:r w:rsidR="008342B1">
        <w:t xml:space="preserve"> and 3</w:t>
      </w:r>
      <w:r w:rsidR="000B6854">
        <w:t>8</w:t>
      </w:r>
      <w:r w:rsidR="008342B1">
        <w:t>% of the UL for automated dipping/spraying</w:t>
      </w:r>
      <w:r w:rsidR="00C7447E">
        <w:t>.</w:t>
      </w:r>
    </w:p>
    <w:p w14:paraId="5F7C6685" w14:textId="73A9C6DC" w:rsidR="00D639EA" w:rsidRDefault="00D639EA" w:rsidP="00D639EA">
      <w:pPr>
        <w:jc w:val="both"/>
      </w:pPr>
      <w:r w:rsidRPr="003E5DB6">
        <w:rPr>
          <w:b/>
        </w:rPr>
        <w:t>Exposure from biocidal use, including iodine from milk consumption and iodine from other dietary sources</w:t>
      </w:r>
      <w:r w:rsidRPr="003E5DB6">
        <w:t xml:space="preserve">, without considering PPE (Tier 1) </w:t>
      </w:r>
      <w:r w:rsidR="00C7447E" w:rsidRPr="00CB69C0">
        <w:t xml:space="preserve">results in </w:t>
      </w:r>
      <w:r w:rsidR="000B6854">
        <w:t>69</w:t>
      </w:r>
      <w:r w:rsidR="00C7447E" w:rsidRPr="00CB69C0">
        <w:t>% of the UL for manual dipping</w:t>
      </w:r>
      <w:r w:rsidR="008342B1">
        <w:t>, 1</w:t>
      </w:r>
      <w:r w:rsidR="000B6854">
        <w:t>81</w:t>
      </w:r>
      <w:r w:rsidR="00C7447E" w:rsidRPr="00CB69C0">
        <w:t xml:space="preserve">% of the UL for </w:t>
      </w:r>
      <w:r w:rsidR="00C7447E">
        <w:t>manual spraying</w:t>
      </w:r>
      <w:r w:rsidR="008342B1">
        <w:t xml:space="preserve">, and </w:t>
      </w:r>
      <w:r w:rsidR="000B6854">
        <w:t>69</w:t>
      </w:r>
      <w:r w:rsidR="008342B1">
        <w:t>% of the UL for automated dipping/spraying</w:t>
      </w:r>
      <w:r w:rsidR="00C7447E">
        <w:t>.</w:t>
      </w:r>
    </w:p>
    <w:p w14:paraId="180A92D8" w14:textId="6FC9F2A3" w:rsidR="00D639EA" w:rsidRPr="00CB69C0" w:rsidRDefault="00D639EA" w:rsidP="00D639EA">
      <w:r w:rsidRPr="00CB69C0" w:rsidDel="009B5E80">
        <w:t xml:space="preserve"> </w:t>
      </w:r>
    </w:p>
    <w:p w14:paraId="68B01892" w14:textId="77777777" w:rsidR="00D639EA" w:rsidRDefault="00D639EA" w:rsidP="00D639EA">
      <w:pPr>
        <w:jc w:val="both"/>
      </w:pPr>
      <w:r w:rsidRPr="00CB69C0">
        <w:lastRenderedPageBreak/>
        <w:t xml:space="preserve">Tier 2: </w:t>
      </w:r>
    </w:p>
    <w:p w14:paraId="3DE98ACD" w14:textId="23DD3673" w:rsidR="00D639EA" w:rsidRPr="00CB69C0" w:rsidRDefault="00D639EA" w:rsidP="00D639EA">
      <w:pPr>
        <w:jc w:val="both"/>
      </w:pPr>
      <w:r w:rsidRPr="00CB69C0">
        <w:t xml:space="preserve">When using the </w:t>
      </w:r>
      <w:r w:rsidRPr="00CB69C0">
        <w:rPr>
          <w:u w:val="single"/>
        </w:rPr>
        <w:t>RTU product (</w:t>
      </w:r>
      <w:r>
        <w:rPr>
          <w:b/>
        </w:rPr>
        <w:t>e</w:t>
      </w:r>
      <w:r w:rsidRPr="00255620">
        <w:rPr>
          <w:b/>
        </w:rPr>
        <w:t>xposure from biocidal use</w:t>
      </w:r>
      <w:r>
        <w:rPr>
          <w:b/>
        </w:rPr>
        <w:t xml:space="preserve">, </w:t>
      </w:r>
      <w:r w:rsidRPr="00CB69C0">
        <w:t xml:space="preserve">considering PPE (Tier 2: gloves) </w:t>
      </w:r>
      <w:r w:rsidR="00C7447E" w:rsidRPr="00CB69C0">
        <w:t xml:space="preserve">results in </w:t>
      </w:r>
      <w:r w:rsidR="00C7447E">
        <w:t>2</w:t>
      </w:r>
      <w:r w:rsidR="00C7447E" w:rsidRPr="00CB69C0">
        <w:t>% of the UL for manual dipping</w:t>
      </w:r>
      <w:r w:rsidR="008342B1">
        <w:t>, 37</w:t>
      </w:r>
      <w:r w:rsidR="00C7447E" w:rsidRPr="00CB69C0">
        <w:t xml:space="preserve">% of the UL for </w:t>
      </w:r>
      <w:r w:rsidR="00C7447E">
        <w:t>manual spraying</w:t>
      </w:r>
      <w:r w:rsidR="008342B1">
        <w:t>, and 2</w:t>
      </w:r>
      <w:r w:rsidR="008342B1" w:rsidRPr="00CB69C0">
        <w:t xml:space="preserve">% of the UL for </w:t>
      </w:r>
      <w:r w:rsidR="008342B1">
        <w:t>automated</w:t>
      </w:r>
      <w:r w:rsidR="008342B1" w:rsidRPr="00CB69C0">
        <w:t xml:space="preserve"> dipping</w:t>
      </w:r>
      <w:r w:rsidR="008342B1">
        <w:t>/spraying</w:t>
      </w:r>
      <w:r w:rsidR="00C7447E">
        <w:t>.</w:t>
      </w:r>
    </w:p>
    <w:p w14:paraId="437EBE34" w14:textId="138322FC" w:rsidR="00D639EA" w:rsidRDefault="00D639EA" w:rsidP="00D639EA">
      <w:pPr>
        <w:jc w:val="both"/>
      </w:pPr>
      <w:r>
        <w:rPr>
          <w:b/>
        </w:rPr>
        <w:t>E</w:t>
      </w:r>
      <w:r w:rsidRPr="00255620">
        <w:rPr>
          <w:b/>
        </w:rPr>
        <w:t>xposure from biocidal use</w:t>
      </w:r>
      <w:r>
        <w:rPr>
          <w:b/>
        </w:rPr>
        <w:t xml:space="preserve">, </w:t>
      </w:r>
      <w:r w:rsidRPr="003E5DB6">
        <w:rPr>
          <w:b/>
        </w:rPr>
        <w:t>including iodine from milk consumption due to teat treatment</w:t>
      </w:r>
      <w:r w:rsidRPr="003E5DB6">
        <w:t xml:space="preserve">, </w:t>
      </w:r>
      <w:r w:rsidR="00C7447E" w:rsidRPr="00CB69C0">
        <w:t xml:space="preserve">considering PPE (Tier 2: gloves) results in </w:t>
      </w:r>
      <w:r w:rsidR="000B6854">
        <w:t>7</w:t>
      </w:r>
      <w:r w:rsidR="00C7447E" w:rsidRPr="00CB69C0">
        <w:t>% of the UL for manual dipping</w:t>
      </w:r>
      <w:r w:rsidR="008342B1">
        <w:t>, 4</w:t>
      </w:r>
      <w:r w:rsidR="000B6854">
        <w:t>3</w:t>
      </w:r>
      <w:r w:rsidR="00C7447E" w:rsidRPr="00CB69C0">
        <w:t xml:space="preserve">% of the UL for </w:t>
      </w:r>
      <w:r w:rsidR="00C7447E">
        <w:t>manual spraying</w:t>
      </w:r>
      <w:r w:rsidR="008342B1">
        <w:t xml:space="preserve">, and </w:t>
      </w:r>
      <w:r w:rsidR="000B6854">
        <w:t>7</w:t>
      </w:r>
      <w:r w:rsidR="008342B1">
        <w:t>% of the UL for automated dipping/spraying</w:t>
      </w:r>
      <w:r w:rsidR="00C7447E">
        <w:t>.</w:t>
      </w:r>
    </w:p>
    <w:p w14:paraId="7053A1A9" w14:textId="1DBE2679" w:rsidR="00D639EA" w:rsidRDefault="00D639EA" w:rsidP="00D639EA">
      <w:pPr>
        <w:jc w:val="both"/>
      </w:pPr>
      <w:r>
        <w:rPr>
          <w:b/>
        </w:rPr>
        <w:t>E</w:t>
      </w:r>
      <w:r w:rsidRPr="00255620">
        <w:rPr>
          <w:b/>
        </w:rPr>
        <w:t>xposure from biocidal use</w:t>
      </w:r>
      <w:r>
        <w:rPr>
          <w:b/>
        </w:rPr>
        <w:t xml:space="preserve">, </w:t>
      </w:r>
      <w:r w:rsidRPr="003E5DB6">
        <w:rPr>
          <w:b/>
        </w:rPr>
        <w:t>including iodine from milk consumption</w:t>
      </w:r>
      <w:r w:rsidRPr="003E5DB6">
        <w:t xml:space="preserve">, </w:t>
      </w:r>
      <w:r w:rsidR="00C7447E" w:rsidRPr="00CB69C0">
        <w:t xml:space="preserve">considering PPE (Tier 2: gloves) results in </w:t>
      </w:r>
      <w:r w:rsidR="000B6854">
        <w:t>22</w:t>
      </w:r>
      <w:r w:rsidR="00C7447E" w:rsidRPr="00CB69C0">
        <w:t>% of the UL for manual dipping</w:t>
      </w:r>
      <w:r w:rsidR="008342B1">
        <w:t>, 5</w:t>
      </w:r>
      <w:r w:rsidR="000B6854">
        <w:t>8</w:t>
      </w:r>
      <w:r w:rsidR="00C7447E" w:rsidRPr="00CB69C0">
        <w:t xml:space="preserve">% of the UL for </w:t>
      </w:r>
      <w:r w:rsidR="00C7447E">
        <w:t>manual spraying</w:t>
      </w:r>
      <w:r w:rsidR="008342B1">
        <w:t xml:space="preserve">, and </w:t>
      </w:r>
      <w:r w:rsidR="000B6854">
        <w:t>22</w:t>
      </w:r>
      <w:r w:rsidR="008342B1">
        <w:t>% of the UL for automated dipping/spraying</w:t>
      </w:r>
      <w:r w:rsidR="00C7447E">
        <w:t>.</w:t>
      </w:r>
    </w:p>
    <w:p w14:paraId="35CE9C01" w14:textId="127A2451" w:rsidR="00D639EA" w:rsidRPr="00CB69C0" w:rsidRDefault="00D639EA" w:rsidP="00D639EA">
      <w:pPr>
        <w:jc w:val="both"/>
      </w:pPr>
      <w:r>
        <w:rPr>
          <w:b/>
        </w:rPr>
        <w:t>E</w:t>
      </w:r>
      <w:r w:rsidRPr="00255620">
        <w:rPr>
          <w:b/>
        </w:rPr>
        <w:t>xposure from biocidal use</w:t>
      </w:r>
      <w:r>
        <w:rPr>
          <w:b/>
        </w:rPr>
        <w:t xml:space="preserve">, </w:t>
      </w:r>
      <w:r w:rsidRPr="003E5DB6">
        <w:rPr>
          <w:b/>
        </w:rPr>
        <w:t>including iodine from milk consumption and iodine from other dietary sources</w:t>
      </w:r>
      <w:r w:rsidRPr="003E5DB6">
        <w:t xml:space="preserve">, </w:t>
      </w:r>
      <w:r w:rsidR="00C7447E" w:rsidRPr="00CB69C0">
        <w:t xml:space="preserve">considering PPE (Tier 2: gloves) results in </w:t>
      </w:r>
      <w:r w:rsidR="00C7447E">
        <w:t>5</w:t>
      </w:r>
      <w:r w:rsidR="000B6854">
        <w:t>3</w:t>
      </w:r>
      <w:r w:rsidR="00C7447E" w:rsidRPr="00CB69C0">
        <w:t xml:space="preserve">% of the UL </w:t>
      </w:r>
      <w:r w:rsidR="00C7447E" w:rsidRPr="0014263D">
        <w:t>for manual dipping</w:t>
      </w:r>
      <w:r w:rsidR="008342B1" w:rsidRPr="0014263D">
        <w:t xml:space="preserve">, </w:t>
      </w:r>
      <w:r w:rsidR="000B6854" w:rsidRPr="0014263D">
        <w:t>8</w:t>
      </w:r>
      <w:r w:rsidR="0007619F" w:rsidRPr="0014263D">
        <w:t>9</w:t>
      </w:r>
      <w:r w:rsidR="00C7447E" w:rsidRPr="0014263D">
        <w:t>% of the UL for manual spraying</w:t>
      </w:r>
      <w:r w:rsidR="008342B1" w:rsidRPr="0014263D">
        <w:t>, and 5</w:t>
      </w:r>
      <w:r w:rsidR="000B6854" w:rsidRPr="0014263D">
        <w:t>3</w:t>
      </w:r>
      <w:r w:rsidR="008342B1" w:rsidRPr="0014263D">
        <w:t>% of the UL for automated dipping/spraying</w:t>
      </w:r>
      <w:r w:rsidR="00C7447E" w:rsidRPr="0014263D">
        <w:t>.</w:t>
      </w:r>
    </w:p>
    <w:p w14:paraId="7B261C88" w14:textId="77777777" w:rsidR="00D639EA" w:rsidRPr="00CB69C0" w:rsidRDefault="00D639EA" w:rsidP="00D639EA">
      <w:pPr>
        <w:jc w:val="both"/>
      </w:pPr>
    </w:p>
    <w:p w14:paraId="00FA6AF6" w14:textId="07F75AA1" w:rsidR="00D639EA" w:rsidRPr="00CB69C0" w:rsidRDefault="00D639EA" w:rsidP="00D639EA">
      <w:pPr>
        <w:jc w:val="both"/>
      </w:pPr>
      <w:r w:rsidRPr="00CB69C0">
        <w:t>Furthermore, the OEL of 1 mg/m³ for iodine is not reached in the application scenario “Application of teat disinfectant by spraying using a trigger sprayer</w:t>
      </w:r>
      <w:r>
        <w:t xml:space="preserve">”. The maximum value was </w:t>
      </w:r>
      <w:r w:rsidR="008342B1">
        <w:t>5</w:t>
      </w:r>
      <w:r w:rsidRPr="00CB69C0">
        <w:t xml:space="preserve"> % of the OEL.</w:t>
      </w:r>
    </w:p>
    <w:p w14:paraId="16AB2028" w14:textId="77777777" w:rsidR="00D639EA" w:rsidRDefault="00D639EA" w:rsidP="00D639EA">
      <w:pPr>
        <w:spacing w:after="200" w:line="276" w:lineRule="auto"/>
        <w:rPr>
          <w:b/>
          <w:u w:val="single"/>
        </w:rPr>
      </w:pPr>
    </w:p>
    <w:p w14:paraId="21E60EA6" w14:textId="50C2276C" w:rsidR="00D639EA" w:rsidRPr="00827FF0" w:rsidRDefault="00C7447E" w:rsidP="00D639EA">
      <w:pPr>
        <w:spacing w:after="200" w:line="276" w:lineRule="auto"/>
        <w:rPr>
          <w:b/>
          <w:u w:val="single"/>
        </w:rPr>
      </w:pPr>
      <w:r>
        <w:rPr>
          <w:b/>
          <w:u w:val="single"/>
        </w:rPr>
        <w:t>Overall conclusions</w:t>
      </w:r>
      <w:r w:rsidR="00D639EA" w:rsidRPr="00827FF0">
        <w:rPr>
          <w:b/>
          <w:u w:val="single"/>
        </w:rPr>
        <w:t xml:space="preserve"> </w:t>
      </w:r>
      <w:r w:rsidR="00D639EA">
        <w:rPr>
          <w:b/>
          <w:u w:val="single"/>
        </w:rPr>
        <w:t>post</w:t>
      </w:r>
      <w:r w:rsidR="00D639EA" w:rsidRPr="00827FF0">
        <w:rPr>
          <w:b/>
          <w:u w:val="single"/>
        </w:rPr>
        <w:t>-milking application:</w:t>
      </w:r>
    </w:p>
    <w:p w14:paraId="5A1B0F44" w14:textId="77777777" w:rsidR="008342B1" w:rsidRDefault="008342B1" w:rsidP="00D639EA">
      <w:r>
        <w:t>metaSPC1, 2, 3, 6 and 7:</w:t>
      </w:r>
    </w:p>
    <w:p w14:paraId="7723B217" w14:textId="7811BABF" w:rsidR="00D639EA" w:rsidRDefault="00D639EA" w:rsidP="00D639EA">
      <w:r w:rsidRPr="00827FF0">
        <w:t xml:space="preserve">For </w:t>
      </w:r>
      <w:r>
        <w:t>manual dip</w:t>
      </w:r>
      <w:r w:rsidRPr="00827FF0">
        <w:t xml:space="preserve"> applications</w:t>
      </w:r>
      <w:r w:rsidR="008342B1">
        <w:t xml:space="preserve"> and automated dipping/spraying</w:t>
      </w:r>
      <w:r w:rsidRPr="00827FF0">
        <w:t xml:space="preserve">, no PPE is needed for safe use. </w:t>
      </w:r>
    </w:p>
    <w:p w14:paraId="29EFF156" w14:textId="223F8D8D" w:rsidR="00D639EA" w:rsidRDefault="00D639EA" w:rsidP="00D639EA">
      <w:r>
        <w:t>For manual spray applications, chemical resistant gloves (90% protection) are needed for safe use.</w:t>
      </w:r>
    </w:p>
    <w:p w14:paraId="1A5491E3" w14:textId="77777777" w:rsidR="00C7447E" w:rsidRDefault="00C7447E" w:rsidP="00D639EA"/>
    <w:p w14:paraId="47E693D3" w14:textId="73C1D9F2" w:rsidR="008342B1" w:rsidRDefault="008342B1" w:rsidP="00D639EA">
      <w:r>
        <w:t>metaSPC 4 and 5:</w:t>
      </w:r>
    </w:p>
    <w:p w14:paraId="36CC1522" w14:textId="4533CC67" w:rsidR="008342B1" w:rsidRDefault="008342B1" w:rsidP="008342B1">
      <w:r w:rsidRPr="00827FF0">
        <w:t xml:space="preserve">For </w:t>
      </w:r>
      <w:r>
        <w:t>manual dip</w:t>
      </w:r>
      <w:r w:rsidRPr="00827FF0">
        <w:t xml:space="preserve"> applications</w:t>
      </w:r>
      <w:r>
        <w:t xml:space="preserve"> and automated dipping/spraying</w:t>
      </w:r>
      <w:r w:rsidRPr="00827FF0">
        <w:t xml:space="preserve">, </w:t>
      </w:r>
      <w:r w:rsidR="00D14F52">
        <w:t>wear eye face protection</w:t>
      </w:r>
      <w:r w:rsidRPr="00827FF0">
        <w:t xml:space="preserve">. </w:t>
      </w:r>
    </w:p>
    <w:p w14:paraId="4E537777" w14:textId="4E3895B9" w:rsidR="008342B1" w:rsidRDefault="008342B1" w:rsidP="008342B1">
      <w:r>
        <w:t>For manual spray applications, chemical resistant gloves (90% protection)</w:t>
      </w:r>
      <w:r w:rsidR="00327DFD">
        <w:t xml:space="preserve"> and eye face protection </w:t>
      </w:r>
      <w:r>
        <w:t>are needed for safe use.</w:t>
      </w:r>
    </w:p>
    <w:p w14:paraId="6332043E" w14:textId="77777777" w:rsidR="00FD2055" w:rsidRPr="00FD2055" w:rsidRDefault="00FD2055" w:rsidP="00FD2055">
      <w:pPr>
        <w:rPr>
          <w:rFonts w:eastAsia="Calibri"/>
          <w:b/>
          <w:i/>
          <w:sz w:val="22"/>
          <w:szCs w:val="22"/>
          <w:lang w:eastAsia="en-US"/>
        </w:rPr>
      </w:pPr>
      <w:bookmarkStart w:id="1550" w:name="_Toc389729091"/>
      <w:bookmarkStart w:id="1551" w:name="_Toc403472777"/>
      <w:r w:rsidRPr="00FD2055">
        <w:rPr>
          <w:rFonts w:eastAsia="Calibri"/>
          <w:b/>
          <w:i/>
          <w:sz w:val="22"/>
          <w:szCs w:val="22"/>
          <w:lang w:eastAsia="en-US"/>
        </w:rPr>
        <w:t>Risk for non-professional users</w:t>
      </w:r>
      <w:bookmarkEnd w:id="1550"/>
      <w:bookmarkEnd w:id="1551"/>
      <w:r w:rsidRPr="00FD2055">
        <w:rPr>
          <w:rFonts w:eastAsia="Calibri"/>
          <w:b/>
          <w:i/>
          <w:sz w:val="22"/>
          <w:szCs w:val="22"/>
          <w:lang w:eastAsia="en-US"/>
        </w:rPr>
        <w:t xml:space="preserve"> </w:t>
      </w:r>
    </w:p>
    <w:p w14:paraId="10D9B643" w14:textId="77777777" w:rsidR="00FD2055" w:rsidRPr="00FD2055" w:rsidRDefault="00FD2055" w:rsidP="00FD2055">
      <w:pPr>
        <w:spacing w:line="260" w:lineRule="atLeast"/>
        <w:rPr>
          <w:rFonts w:eastAsia="Calibri"/>
          <w:lang w:eastAsia="en-US"/>
        </w:rPr>
      </w:pPr>
    </w:p>
    <w:p w14:paraId="0B31E5DC" w14:textId="77777777" w:rsidR="00AE6F75" w:rsidRPr="00A53EE0" w:rsidRDefault="00AE6F75" w:rsidP="00AE6F75">
      <w:pPr>
        <w:spacing w:line="260" w:lineRule="atLeast"/>
        <w:rPr>
          <w:rFonts w:eastAsia="Calibri"/>
          <w:lang w:eastAsia="en-US"/>
        </w:rPr>
      </w:pPr>
      <w:r>
        <w:rPr>
          <w:rFonts w:eastAsia="Calibri"/>
          <w:lang w:eastAsia="en-US"/>
        </w:rPr>
        <w:t>Not applicable, no exposure of non-professional users is foreseen.</w:t>
      </w:r>
    </w:p>
    <w:p w14:paraId="144BE145" w14:textId="77777777" w:rsidR="00FD2055" w:rsidRPr="00FD2055" w:rsidRDefault="00FD2055" w:rsidP="00FD2055">
      <w:pPr>
        <w:spacing w:line="260" w:lineRule="atLeast"/>
        <w:rPr>
          <w:rFonts w:eastAsia="Calibri"/>
          <w:lang w:eastAsia="en-US"/>
        </w:rPr>
      </w:pPr>
    </w:p>
    <w:p w14:paraId="3E0DDE52" w14:textId="77777777" w:rsidR="00FD2055" w:rsidRPr="00FD2055" w:rsidRDefault="00FD2055" w:rsidP="00FD2055">
      <w:pPr>
        <w:rPr>
          <w:rFonts w:eastAsia="Calibri"/>
          <w:b/>
          <w:i/>
          <w:sz w:val="22"/>
          <w:szCs w:val="22"/>
          <w:lang w:eastAsia="en-US"/>
        </w:rPr>
      </w:pPr>
      <w:bookmarkStart w:id="1552" w:name="_Toc389729092"/>
      <w:bookmarkStart w:id="1553" w:name="_Toc403472778"/>
      <w:r w:rsidRPr="00FD2055">
        <w:rPr>
          <w:rFonts w:eastAsia="Calibri"/>
          <w:b/>
          <w:i/>
          <w:sz w:val="22"/>
          <w:szCs w:val="22"/>
          <w:lang w:eastAsia="en-US"/>
        </w:rPr>
        <w:t>Risk for the general public</w:t>
      </w:r>
      <w:bookmarkEnd w:id="1552"/>
      <w:bookmarkEnd w:id="1553"/>
      <w:r w:rsidRPr="00FD2055">
        <w:rPr>
          <w:rFonts w:eastAsia="Calibri"/>
          <w:b/>
          <w:i/>
          <w:sz w:val="22"/>
          <w:szCs w:val="22"/>
          <w:lang w:eastAsia="en-US"/>
        </w:rPr>
        <w:t xml:space="preserve"> </w:t>
      </w:r>
    </w:p>
    <w:p w14:paraId="3516C9DB" w14:textId="77777777" w:rsidR="00FD2055" w:rsidRPr="00FD2055" w:rsidRDefault="00FD2055" w:rsidP="00FD2055">
      <w:pPr>
        <w:spacing w:line="260" w:lineRule="atLeast"/>
        <w:rPr>
          <w:rFonts w:eastAsia="Calibri"/>
          <w:lang w:eastAsia="en-US"/>
        </w:rPr>
      </w:pPr>
    </w:p>
    <w:p w14:paraId="464A96C6" w14:textId="77777777" w:rsidR="00AE6F75" w:rsidRPr="00A53EE0" w:rsidRDefault="00AE6F75" w:rsidP="00AE6F75">
      <w:pPr>
        <w:spacing w:line="260" w:lineRule="atLeast"/>
        <w:rPr>
          <w:rFonts w:eastAsia="Calibri"/>
          <w:lang w:eastAsia="en-US"/>
        </w:rPr>
      </w:pPr>
      <w:r>
        <w:rPr>
          <w:rFonts w:eastAsia="Calibri"/>
          <w:lang w:eastAsia="en-US"/>
        </w:rPr>
        <w:t>Not applicable, no exposure of the general public is foreseen.</w:t>
      </w:r>
    </w:p>
    <w:p w14:paraId="3686F6F5" w14:textId="77777777" w:rsidR="00FD2055" w:rsidRPr="00FD2055" w:rsidRDefault="00FD2055" w:rsidP="00FD2055">
      <w:pPr>
        <w:spacing w:line="260" w:lineRule="atLeast"/>
        <w:rPr>
          <w:rFonts w:eastAsia="Calibri"/>
          <w:lang w:eastAsia="en-US"/>
        </w:rPr>
      </w:pPr>
    </w:p>
    <w:p w14:paraId="72BCE45A" w14:textId="77777777" w:rsidR="00FD2055" w:rsidRPr="00FD2055" w:rsidRDefault="00FD2055" w:rsidP="00FD2055">
      <w:pPr>
        <w:rPr>
          <w:rFonts w:eastAsia="Calibri"/>
          <w:b/>
          <w:i/>
          <w:sz w:val="22"/>
          <w:szCs w:val="22"/>
          <w:lang w:eastAsia="en-US"/>
        </w:rPr>
      </w:pPr>
      <w:bookmarkStart w:id="1554" w:name="_Toc389729093"/>
      <w:bookmarkStart w:id="1555" w:name="_Toc403472779"/>
      <w:r w:rsidRPr="00FD2055">
        <w:rPr>
          <w:rFonts w:eastAsia="Calibri"/>
          <w:b/>
          <w:i/>
          <w:sz w:val="22"/>
          <w:szCs w:val="22"/>
          <w:lang w:eastAsia="en-US"/>
        </w:rPr>
        <w:t>Risk for consumers via residues in food</w:t>
      </w:r>
      <w:bookmarkEnd w:id="1554"/>
      <w:bookmarkEnd w:id="1555"/>
    </w:p>
    <w:p w14:paraId="5391383F" w14:textId="77777777" w:rsidR="00FD2055" w:rsidRPr="00FD2055" w:rsidRDefault="00FD2055" w:rsidP="00FD2055">
      <w:pPr>
        <w:spacing w:line="260" w:lineRule="atLeast"/>
        <w:rPr>
          <w:rFonts w:eastAsia="Calibri"/>
          <w:lang w:eastAsia="en-US"/>
        </w:rPr>
      </w:pPr>
    </w:p>
    <w:p w14:paraId="0527A3EE" w14:textId="77777777" w:rsidR="00AE6F75" w:rsidRPr="00D020A3" w:rsidRDefault="00AE6F75" w:rsidP="00AE6F75">
      <w:pPr>
        <w:spacing w:line="276" w:lineRule="auto"/>
        <w:jc w:val="both"/>
        <w:rPr>
          <w:rFonts w:cs="Calibri"/>
          <w:lang w:val="en-US"/>
        </w:rPr>
      </w:pPr>
      <w:r w:rsidRPr="00D020A3">
        <w:rPr>
          <w:b/>
          <w:lang w:eastAsia="en-US"/>
        </w:rPr>
        <w:t>Note regarding need to set MRLs:</w:t>
      </w:r>
      <w:r w:rsidRPr="00D020A3">
        <w:rPr>
          <w:lang w:eastAsia="en-US"/>
        </w:rPr>
        <w:t xml:space="preserve"> </w:t>
      </w:r>
      <w:r w:rsidRPr="00D020A3">
        <w:rPr>
          <w:rFonts w:cs="Calibri"/>
          <w:lang w:val="en-US"/>
        </w:rPr>
        <w:t xml:space="preserve">Since the direct treatments of cows with iodine-containing veterinary hygiene products may lead to residues in milk, the need to set new maximum residue limits (MRLs) should be investigated according to the “Proposed decision for Iodine” of 31 January 2014. However, it should be acknowledged that iodine-based teat dips and sprays have a long history as veterinary medicines for the prevention of mastitis all over Europe and worldwide and that veterinary and biocidal uses are quite similar (if not identical) with respect to application frequency, iodine use concentration and product composition. The European Agency for the Evaluation of Medicinal Products (EMA) concluded in their summary report on iodine that it would be inappropriate to elaborate maximum residue levels (MRLs) for iodine. Therefore, iodine was included in Annex II of </w:t>
      </w:r>
      <w:r w:rsidRPr="00D020A3">
        <w:rPr>
          <w:rFonts w:cs="Calibri"/>
          <w:lang w:val="en-US"/>
        </w:rPr>
        <w:lastRenderedPageBreak/>
        <w:t>Council Regulation (EEC) 2377/90 (now repealed by Regulation (EC) No 470/2009) comprising the list of substances not subject to maximum residue limits. Commission Regulation (EU) No 37/2010 on pharmacologically active substances and their classification regarding maximum residue limits in foodstuffs of animal origin lists iodine (including inorganic compounds) in Table 1 “Allowed substances” of the Annex with a “no MRL required” entry for all food producing species and all target tissues (including milk).</w:t>
      </w:r>
    </w:p>
    <w:p w14:paraId="5CC8892C" w14:textId="77777777" w:rsidR="00AE6F75" w:rsidRPr="00D020A3" w:rsidRDefault="00AE6F75" w:rsidP="00AE6F75">
      <w:pPr>
        <w:spacing w:line="276" w:lineRule="auto"/>
        <w:jc w:val="both"/>
        <w:rPr>
          <w:rFonts w:cs="Calibri"/>
          <w:lang w:val="en-US"/>
        </w:rPr>
      </w:pPr>
    </w:p>
    <w:p w14:paraId="1443412B" w14:textId="77777777" w:rsidR="00AE6F75" w:rsidRPr="00D020A3" w:rsidRDefault="00AE6F75" w:rsidP="00AE6F75">
      <w:pPr>
        <w:spacing w:line="276" w:lineRule="auto"/>
        <w:jc w:val="both"/>
        <w:rPr>
          <w:b/>
          <w:lang w:eastAsia="en-US"/>
        </w:rPr>
      </w:pPr>
      <w:r w:rsidRPr="00D020A3">
        <w:rPr>
          <w:rFonts w:cs="Calibri"/>
          <w:b/>
          <w:lang w:val="en-US"/>
        </w:rPr>
        <w:t>Dietary Risk Assessment</w:t>
      </w:r>
    </w:p>
    <w:p w14:paraId="7327BC79" w14:textId="32C5A272" w:rsidR="00AE6F75" w:rsidRDefault="00AE6F75" w:rsidP="00AE6F75">
      <w:pPr>
        <w:spacing w:line="276" w:lineRule="auto"/>
        <w:jc w:val="both"/>
        <w:rPr>
          <w:lang w:eastAsia="en-US"/>
        </w:rPr>
      </w:pPr>
      <w:r w:rsidRPr="00D020A3">
        <w:rPr>
          <w:lang w:eastAsia="en-US"/>
        </w:rPr>
        <w:t>Iodine-based post-milking teat dip solutions</w:t>
      </w:r>
      <w:r w:rsidRPr="0000420B">
        <w:rPr>
          <w:lang w:eastAsia="en-US"/>
        </w:rPr>
        <w:t xml:space="preserve"> are used worldwide for the disinfection of lactating animals’ teats in order to reduce contamination with mastitis pathogens between cows or from the environment. The iodine level of these products may vary greatly, between 1000 and 1</w:t>
      </w:r>
      <w:r>
        <w:rPr>
          <w:lang w:eastAsia="en-US"/>
        </w:rPr>
        <w:t>0</w:t>
      </w:r>
      <w:r w:rsidRPr="0000420B">
        <w:rPr>
          <w:lang w:eastAsia="en-US"/>
        </w:rPr>
        <w:t>000 ppm iodine</w:t>
      </w:r>
      <w:r>
        <w:rPr>
          <w:lang w:eastAsia="en-US"/>
        </w:rPr>
        <w:t xml:space="preserve"> (t</w:t>
      </w:r>
      <w:r w:rsidRPr="0000420B">
        <w:rPr>
          <w:lang w:eastAsia="en-US"/>
        </w:rPr>
        <w:t xml:space="preserve">he iodine level of </w:t>
      </w:r>
      <w:r>
        <w:rPr>
          <w:lang w:eastAsia="en-US"/>
        </w:rPr>
        <w:t xml:space="preserve">DeLaval teat disinfectants </w:t>
      </w:r>
      <w:r w:rsidRPr="0000420B">
        <w:rPr>
          <w:lang w:eastAsia="en-US"/>
        </w:rPr>
        <w:t xml:space="preserve">is </w:t>
      </w:r>
      <w:r>
        <w:rPr>
          <w:lang w:eastAsia="en-US"/>
        </w:rPr>
        <w:t>between 1500 - 25</w:t>
      </w:r>
      <w:r w:rsidRPr="0000420B">
        <w:rPr>
          <w:lang w:eastAsia="en-US"/>
        </w:rPr>
        <w:t>00 ppm available iodine</w:t>
      </w:r>
      <w:r>
        <w:rPr>
          <w:lang w:eastAsia="en-US"/>
        </w:rPr>
        <w:t>)</w:t>
      </w:r>
      <w:r w:rsidRPr="0000420B">
        <w:rPr>
          <w:lang w:eastAsia="en-US"/>
        </w:rPr>
        <w:t xml:space="preserve">. </w:t>
      </w:r>
      <w:r w:rsidRPr="00F9038A">
        <w:rPr>
          <w:lang w:eastAsia="en-US"/>
        </w:rPr>
        <w:t xml:space="preserve">The level of iodine residues in milk from the use of these products </w:t>
      </w:r>
      <w:r>
        <w:rPr>
          <w:lang w:eastAsia="en-US"/>
        </w:rPr>
        <w:t>was</w:t>
      </w:r>
      <w:r w:rsidRPr="00F9038A">
        <w:rPr>
          <w:lang w:eastAsia="en-US"/>
        </w:rPr>
        <w:t xml:space="preserve"> </w:t>
      </w:r>
      <w:r>
        <w:rPr>
          <w:lang w:eastAsia="en-US"/>
        </w:rPr>
        <w:t xml:space="preserve">assessed to </w:t>
      </w:r>
      <w:r w:rsidRPr="00F9038A">
        <w:rPr>
          <w:lang w:eastAsia="en-US"/>
        </w:rPr>
        <w:t>address</w:t>
      </w:r>
      <w:r>
        <w:rPr>
          <w:lang w:eastAsia="en-US"/>
        </w:rPr>
        <w:t xml:space="preserve"> any</w:t>
      </w:r>
      <w:r w:rsidRPr="00F9038A">
        <w:rPr>
          <w:lang w:eastAsia="en-US"/>
        </w:rPr>
        <w:t xml:space="preserve"> potential issues related to elevated residue levels in milk, with special emphasis on the risk assessment for milk consumption by children.</w:t>
      </w:r>
      <w:r>
        <w:rPr>
          <w:lang w:eastAsia="en-US"/>
        </w:rPr>
        <w:t xml:space="preserve"> A complete risk assessment report is added in </w:t>
      </w:r>
      <w:r w:rsidRPr="00AE0BD9">
        <w:rPr>
          <w:b/>
          <w:u w:val="single"/>
          <w:lang w:eastAsia="en-US"/>
        </w:rPr>
        <w:t xml:space="preserve">Appendix </w:t>
      </w:r>
      <w:r w:rsidR="004D1ACE">
        <w:rPr>
          <w:b/>
          <w:u w:val="single"/>
          <w:lang w:eastAsia="en-US"/>
        </w:rPr>
        <w:t>2</w:t>
      </w:r>
      <w:r w:rsidR="007F24E5">
        <w:t xml:space="preserve">, included </w:t>
      </w:r>
      <w:r w:rsidR="007F24E5" w:rsidRPr="002055E1">
        <w:t xml:space="preserve">in </w:t>
      </w:r>
      <w:r w:rsidR="007F24E5">
        <w:t>the confidential part of the PAR.</w:t>
      </w:r>
    </w:p>
    <w:p w14:paraId="56767474" w14:textId="77777777" w:rsidR="00AE6F75" w:rsidRDefault="00AE6F75" w:rsidP="00AE6F75">
      <w:pPr>
        <w:rPr>
          <w:b/>
          <w:lang w:val="en-US"/>
        </w:rPr>
      </w:pPr>
    </w:p>
    <w:p w14:paraId="07FD6BC6" w14:textId="331BCD6D" w:rsidR="00AE6F75" w:rsidRPr="00F9038A" w:rsidRDefault="00AE6F75" w:rsidP="00AE6F75">
      <w:pPr>
        <w:widowControl w:val="0"/>
        <w:tabs>
          <w:tab w:val="left" w:pos="220"/>
          <w:tab w:val="left" w:pos="720"/>
        </w:tabs>
        <w:autoSpaceDE w:val="0"/>
        <w:autoSpaceDN w:val="0"/>
        <w:adjustRightInd w:val="0"/>
        <w:spacing w:line="276" w:lineRule="auto"/>
        <w:jc w:val="both"/>
      </w:pPr>
      <w:r w:rsidRPr="00F9038A">
        <w:t xml:space="preserve">A field trial was conducted to monitor the effect of three iodine-based teat dips on milk iodine levels over a two week period. IodoFence and Tri-Fender were 2 of the products tested. Tri-Fender was applied either by dipping or manual spraying after each milking. The cows were milked 3x/day which is a worst-case situation for monitoring of residues. </w:t>
      </w:r>
      <w:r w:rsidRPr="00F9038A">
        <w:rPr>
          <w:lang w:val="en-US"/>
        </w:rPr>
        <w:t xml:space="preserve">The highest levels were found in the Tri-Fender spray group, which had a mean milk iodine level of 177.7 ppb. </w:t>
      </w:r>
      <w:r w:rsidRPr="00F9038A">
        <w:t>However, m</w:t>
      </w:r>
      <w:r w:rsidRPr="00F9038A">
        <w:rPr>
          <w:lang w:val="en-US"/>
        </w:rPr>
        <w:t>ean milk iodine levels in the control group (non-iodine teat dip) where 148.4 ppb so it can be concluded that the contribution of Tri-Fender (applied by spraying), to the milk iodine levels was only about 29.21 ppb.</w:t>
      </w:r>
      <w:r w:rsidRPr="00F9038A">
        <w:t xml:space="preserve"> The contribution of IodoFence to the milk iodine levels was only about 14.88 ppb in that same study.</w:t>
      </w:r>
    </w:p>
    <w:p w14:paraId="201C2DC6" w14:textId="4A0D3D63" w:rsidR="00AE6F75" w:rsidRPr="00F9038A" w:rsidRDefault="00AE6F75" w:rsidP="00AE6F75">
      <w:pPr>
        <w:widowControl w:val="0"/>
        <w:tabs>
          <w:tab w:val="left" w:pos="220"/>
          <w:tab w:val="left" w:pos="720"/>
        </w:tabs>
        <w:autoSpaceDE w:val="0"/>
        <w:autoSpaceDN w:val="0"/>
        <w:adjustRightInd w:val="0"/>
        <w:spacing w:line="276" w:lineRule="auto"/>
        <w:jc w:val="both"/>
      </w:pPr>
      <w:r w:rsidRPr="00F9038A">
        <w:t xml:space="preserve">It must also be noted that for the field study, milk iodine levels have been measured in raw milk samples. Several publications indicate that milk pasteurization results in an approximate reduction in the iodine </w:t>
      </w:r>
      <w:r w:rsidRPr="003D45F3">
        <w:t>concentration of at least 27% (EFSA, 2013, 11(2):3099).</w:t>
      </w:r>
      <w:r w:rsidRPr="00F9038A">
        <w:t xml:space="preserve"> </w:t>
      </w:r>
      <w:r w:rsidR="00B82D26" w:rsidRPr="006027C1">
        <w:rPr>
          <w:rFonts w:eastAsia="Calibri"/>
          <w:bCs/>
          <w:lang w:eastAsia="en-US"/>
        </w:rPr>
        <w:t>During discussions in the human</w:t>
      </w:r>
      <w:r w:rsidR="00B82D26">
        <w:rPr>
          <w:rFonts w:eastAsia="Calibri"/>
          <w:bCs/>
          <w:lang w:eastAsia="en-US"/>
        </w:rPr>
        <w:t xml:space="preserve"> health working group and WebEx</w:t>
      </w:r>
      <w:r w:rsidR="00B82D26" w:rsidRPr="006027C1">
        <w:rPr>
          <w:rFonts w:eastAsia="Calibri"/>
          <w:bCs/>
          <w:lang w:eastAsia="en-US"/>
        </w:rPr>
        <w:t xml:space="preserve"> meetings for eCA with iodine based union authorisations applications, the assumptions that could be considered for the exposure to residues via milk were discussed.</w:t>
      </w:r>
      <w:r w:rsidR="00B82D26">
        <w:rPr>
          <w:rFonts w:eastAsia="Calibri"/>
          <w:bCs/>
          <w:lang w:eastAsia="en-US"/>
        </w:rPr>
        <w:t xml:space="preserve"> Among other them the effect of pasteurisation. Reduction due to pasteurisation were considered not applicable for the risk assessment. </w:t>
      </w:r>
    </w:p>
    <w:p w14:paraId="7414CA29" w14:textId="77777777" w:rsidR="00AE6F75" w:rsidRDefault="00AE6F75" w:rsidP="00AE6F75">
      <w:pPr>
        <w:spacing w:line="276" w:lineRule="auto"/>
        <w:jc w:val="both"/>
        <w:rPr>
          <w:lang w:eastAsia="en-US"/>
        </w:rPr>
      </w:pPr>
    </w:p>
    <w:p w14:paraId="4248F36E" w14:textId="77777777" w:rsidR="00306AC4" w:rsidRDefault="00306AC4" w:rsidP="00306AC4">
      <w:pPr>
        <w:widowControl w:val="0"/>
        <w:tabs>
          <w:tab w:val="left" w:pos="220"/>
          <w:tab w:val="left" w:pos="720"/>
        </w:tabs>
        <w:autoSpaceDE w:val="0"/>
        <w:autoSpaceDN w:val="0"/>
        <w:adjustRightInd w:val="0"/>
        <w:spacing w:line="276" w:lineRule="auto"/>
        <w:jc w:val="both"/>
        <w:rPr>
          <w:bCs/>
        </w:rPr>
      </w:pPr>
      <w:r>
        <w:rPr>
          <w:rFonts w:eastAsia="Calibri"/>
          <w:bCs/>
          <w:lang w:eastAsia="en-US"/>
        </w:rPr>
        <w:t xml:space="preserve">Note of eCA - </w:t>
      </w:r>
      <w:r>
        <w:t xml:space="preserve">dietary exposure is discussed </w:t>
      </w:r>
      <w:r>
        <w:rPr>
          <w:bCs/>
        </w:rPr>
        <w:t>in various human health working group meetings and WebEx meetings for eCA evaluating iodine based union authorisations application. The assumptions that could be considered for the exposure to residues via milk were that</w:t>
      </w:r>
      <w:r w:rsidRPr="00BE5EF7">
        <w:rPr>
          <w:bCs/>
        </w:rPr>
        <w:t xml:space="preserve"> needs to be considered</w:t>
      </w:r>
      <w:r>
        <w:rPr>
          <w:bCs/>
        </w:rPr>
        <w:t>:</w:t>
      </w:r>
    </w:p>
    <w:p w14:paraId="03AF8EA4" w14:textId="77777777" w:rsidR="00306AC4" w:rsidRDefault="00306AC4" w:rsidP="00306AC4">
      <w:pPr>
        <w:pStyle w:val="Lijstalinea"/>
        <w:numPr>
          <w:ilvl w:val="0"/>
          <w:numId w:val="18"/>
        </w:numPr>
        <w:jc w:val="both"/>
        <w:rPr>
          <w:rFonts w:eastAsia="Calibri"/>
          <w:bCs/>
          <w:lang w:eastAsia="en-US"/>
        </w:rPr>
      </w:pPr>
      <w:r>
        <w:rPr>
          <w:rFonts w:eastAsia="Calibri"/>
          <w:bCs/>
          <w:lang w:eastAsia="en-US"/>
        </w:rPr>
        <w:t>E</w:t>
      </w:r>
      <w:r w:rsidRPr="001C7439">
        <w:rPr>
          <w:rFonts w:eastAsia="Calibri"/>
          <w:bCs/>
          <w:lang w:eastAsia="en-US"/>
        </w:rPr>
        <w:t>xposur</w:t>
      </w:r>
      <w:r>
        <w:rPr>
          <w:rFonts w:eastAsia="Calibri"/>
          <w:bCs/>
          <w:lang w:eastAsia="en-US"/>
        </w:rPr>
        <w:t xml:space="preserve">e in accordance to intended use (WGIII 2017). The submitted field trial is based on post-application use as included in the BPF. </w:t>
      </w:r>
    </w:p>
    <w:p w14:paraId="00FFEE97" w14:textId="77777777" w:rsidR="00306AC4" w:rsidRPr="00E25ADD" w:rsidRDefault="00306AC4" w:rsidP="00306AC4">
      <w:pPr>
        <w:pStyle w:val="Lijstalinea"/>
        <w:numPr>
          <w:ilvl w:val="0"/>
          <w:numId w:val="18"/>
        </w:numPr>
        <w:jc w:val="both"/>
        <w:rPr>
          <w:rFonts w:eastAsia="Calibri"/>
          <w:bCs/>
          <w:lang w:eastAsia="en-US"/>
        </w:rPr>
      </w:pPr>
      <w:r>
        <w:rPr>
          <w:rFonts w:eastAsia="Calibri"/>
          <w:bCs/>
          <w:lang w:eastAsia="en-US"/>
        </w:rPr>
        <w:t>For exposure to residues the following was concluded by eCAs from iodine based union authorisation applications (Secure Webex meeting (3-10-2017)): “</w:t>
      </w:r>
      <w:r w:rsidRPr="00B85DE0">
        <w:rPr>
          <w:rFonts w:eastAsia="Calibri"/>
          <w:bCs/>
          <w:lang w:eastAsia="en-US"/>
        </w:rPr>
        <w:t>The expected iodine residues in milk from two milking events per day for manual milking and from three events per day for automatic milking are considered comparable</w:t>
      </w:r>
      <w:r>
        <w:rPr>
          <w:rFonts w:eastAsia="Calibri"/>
          <w:bCs/>
          <w:lang w:eastAsia="en-US"/>
        </w:rPr>
        <w:t xml:space="preserve">”. For exposure of the residues the submitted field trial is used. For this field trial the cows were milked </w:t>
      </w:r>
      <w:r w:rsidRPr="00F9038A">
        <w:t>3x/day which is a worst-case situation for monitoring of residues.</w:t>
      </w:r>
      <w:r>
        <w:t xml:space="preserve"> </w:t>
      </w:r>
    </w:p>
    <w:p w14:paraId="7570D57E" w14:textId="77777777" w:rsidR="00306AC4" w:rsidRPr="001C7439" w:rsidRDefault="00306AC4" w:rsidP="00306AC4">
      <w:pPr>
        <w:pStyle w:val="Lijstalinea"/>
        <w:numPr>
          <w:ilvl w:val="0"/>
          <w:numId w:val="18"/>
        </w:numPr>
        <w:spacing w:line="260" w:lineRule="atLeast"/>
        <w:jc w:val="both"/>
        <w:rPr>
          <w:rFonts w:eastAsia="Calibri"/>
          <w:bCs/>
          <w:lang w:eastAsia="en-US"/>
        </w:rPr>
      </w:pPr>
      <w:r w:rsidRPr="00523D5A">
        <w:rPr>
          <w:rFonts w:eastAsia="Calibri"/>
          <w:bCs/>
          <w:lang w:eastAsia="en-US"/>
        </w:rPr>
        <w:lastRenderedPageBreak/>
        <w:t>50% reduction due to bulking of milk is not allowed</w:t>
      </w:r>
      <w:r>
        <w:rPr>
          <w:rFonts w:eastAsia="Calibri"/>
          <w:bCs/>
          <w:lang w:eastAsia="en-US"/>
        </w:rPr>
        <w:t xml:space="preserve"> (WGII 2017). </w:t>
      </w:r>
    </w:p>
    <w:p w14:paraId="04BB3D49" w14:textId="77777777" w:rsidR="00306AC4" w:rsidRPr="001C7439" w:rsidRDefault="00306AC4" w:rsidP="00306AC4">
      <w:pPr>
        <w:pStyle w:val="Lijstalinea"/>
        <w:numPr>
          <w:ilvl w:val="0"/>
          <w:numId w:val="18"/>
        </w:numPr>
        <w:spacing w:line="260" w:lineRule="atLeast"/>
        <w:jc w:val="both"/>
        <w:rPr>
          <w:rFonts w:eastAsia="Calibri"/>
          <w:bCs/>
          <w:lang w:eastAsia="en-US"/>
        </w:rPr>
      </w:pPr>
      <w:r w:rsidRPr="001C7439">
        <w:rPr>
          <w:rFonts w:eastAsia="Calibri"/>
          <w:bCs/>
          <w:lang w:eastAsia="en-US"/>
        </w:rPr>
        <w:t>27% reduction due to pasteurisation of the milk is not allowed</w:t>
      </w:r>
      <w:r>
        <w:rPr>
          <w:rFonts w:eastAsia="Calibri"/>
          <w:bCs/>
          <w:lang w:eastAsia="en-US"/>
        </w:rPr>
        <w:t>. (WGII 2017)</w:t>
      </w:r>
    </w:p>
    <w:p w14:paraId="1E2AD7CA" w14:textId="77777777" w:rsidR="00306AC4" w:rsidRPr="006C115D" w:rsidRDefault="00306AC4" w:rsidP="00306AC4">
      <w:pPr>
        <w:pStyle w:val="Lijstalinea"/>
        <w:numPr>
          <w:ilvl w:val="0"/>
          <w:numId w:val="18"/>
        </w:numPr>
        <w:spacing w:line="260" w:lineRule="atLeast"/>
        <w:jc w:val="both"/>
        <w:rPr>
          <w:rFonts w:eastAsia="Calibri"/>
          <w:bCs/>
          <w:lang w:eastAsia="en-US"/>
        </w:rPr>
      </w:pPr>
      <w:r w:rsidRPr="006C115D">
        <w:rPr>
          <w:rFonts w:eastAsia="Calibri"/>
          <w:bCs/>
          <w:lang w:eastAsia="en-US"/>
        </w:rPr>
        <w:t>At WGIV 2017 it was agreed that for daily milk consumption to use 0.45 L/day for adults (EFSA PRIMo version 2, based on highest mean for Dutch populations) and 0.4</w:t>
      </w:r>
      <w:r>
        <w:rPr>
          <w:rFonts w:eastAsia="Calibri"/>
          <w:bCs/>
          <w:lang w:eastAsia="en-US"/>
        </w:rPr>
        <w:t>6</w:t>
      </w:r>
      <w:r w:rsidRPr="006C115D">
        <w:rPr>
          <w:rFonts w:eastAsia="Calibri"/>
          <w:bCs/>
          <w:lang w:eastAsia="en-US"/>
        </w:rPr>
        <w:t xml:space="preserve"> L/day for infant/toddlers (EFSA PRIMo version 2, based on highest mean for French population).</w:t>
      </w:r>
    </w:p>
    <w:p w14:paraId="6CA511AF" w14:textId="7291DB53" w:rsidR="00306AC4" w:rsidRDefault="00306AC4" w:rsidP="00306AC4">
      <w:pPr>
        <w:pStyle w:val="Lijstalinea"/>
        <w:numPr>
          <w:ilvl w:val="0"/>
          <w:numId w:val="18"/>
        </w:numPr>
        <w:spacing w:line="260" w:lineRule="atLeast"/>
        <w:jc w:val="both"/>
        <w:rPr>
          <w:rFonts w:eastAsia="Calibri"/>
          <w:bCs/>
          <w:lang w:eastAsia="en-US"/>
        </w:rPr>
      </w:pPr>
      <w:r w:rsidRPr="000052F4">
        <w:rPr>
          <w:rFonts w:eastAsia="Calibri"/>
          <w:bCs/>
          <w:lang w:eastAsia="en-US"/>
        </w:rPr>
        <w:t xml:space="preserve">For exposure of the residues the submitted field trial is used. For this field trial the cows were milked 3x/day </w:t>
      </w:r>
      <w:r>
        <w:rPr>
          <w:rFonts w:eastAsia="Calibri"/>
          <w:bCs/>
          <w:lang w:eastAsia="en-US"/>
        </w:rPr>
        <w:t xml:space="preserve">and resulted in </w:t>
      </w:r>
      <w:r w:rsidR="00291372">
        <w:rPr>
          <w:rFonts w:eastAsia="Calibri"/>
          <w:bCs/>
          <w:lang w:eastAsia="en-US"/>
        </w:rPr>
        <w:t xml:space="preserve">183 </w:t>
      </w:r>
      <w:r w:rsidRPr="000052F4">
        <w:rPr>
          <w:rFonts w:eastAsia="Calibri"/>
          <w:bCs/>
          <w:lang w:eastAsia="en-US"/>
        </w:rPr>
        <w:t>µg</w:t>
      </w:r>
      <w:r>
        <w:rPr>
          <w:rFonts w:eastAsia="Calibri"/>
          <w:bCs/>
          <w:lang w:eastAsia="en-US"/>
        </w:rPr>
        <w:t xml:space="preserve"> iodine </w:t>
      </w:r>
      <w:r w:rsidRPr="000052F4">
        <w:rPr>
          <w:rFonts w:eastAsia="Calibri"/>
          <w:bCs/>
          <w:lang w:eastAsia="en-US"/>
        </w:rPr>
        <w:t xml:space="preserve">L </w:t>
      </w:r>
      <w:r>
        <w:rPr>
          <w:rFonts w:eastAsia="Calibri"/>
          <w:bCs/>
          <w:lang w:eastAsia="en-US"/>
        </w:rPr>
        <w:t xml:space="preserve">in milk </w:t>
      </w:r>
      <w:r w:rsidR="00291372">
        <w:rPr>
          <w:rFonts w:eastAsia="Calibri"/>
          <w:bCs/>
          <w:lang w:eastAsia="en-US"/>
        </w:rPr>
        <w:t xml:space="preserve">of the control animals which were treated with an non-iodine based teat disinfectant and in maximally </w:t>
      </w:r>
      <w:r w:rsidR="00C07BEE">
        <w:rPr>
          <w:rFonts w:eastAsia="Calibri"/>
          <w:bCs/>
          <w:lang w:eastAsia="en-US"/>
        </w:rPr>
        <w:t xml:space="preserve">258 </w:t>
      </w:r>
      <w:r w:rsidR="00C07BEE" w:rsidRPr="000052F4">
        <w:rPr>
          <w:rFonts w:eastAsia="Calibri"/>
          <w:bCs/>
          <w:lang w:eastAsia="en-US"/>
        </w:rPr>
        <w:t>µg</w:t>
      </w:r>
      <w:r w:rsidR="00C07BEE">
        <w:rPr>
          <w:rFonts w:eastAsia="Calibri"/>
          <w:bCs/>
          <w:lang w:eastAsia="en-US"/>
        </w:rPr>
        <w:t xml:space="preserve"> iodine </w:t>
      </w:r>
      <w:r w:rsidR="00C07BEE" w:rsidRPr="000052F4">
        <w:rPr>
          <w:rFonts w:eastAsia="Calibri"/>
          <w:bCs/>
          <w:lang w:eastAsia="en-US"/>
        </w:rPr>
        <w:t xml:space="preserve">L </w:t>
      </w:r>
      <w:r w:rsidR="00C07BEE">
        <w:rPr>
          <w:rFonts w:eastAsia="Calibri"/>
          <w:bCs/>
          <w:lang w:eastAsia="en-US"/>
        </w:rPr>
        <w:t>in milk in animals treated with an iodine based teat disinfectant (0.25% available iodine applied by spraying; Tri</w:t>
      </w:r>
      <w:r w:rsidR="0014263D">
        <w:rPr>
          <w:rFonts w:eastAsia="Calibri"/>
          <w:bCs/>
          <w:lang w:eastAsia="en-US"/>
        </w:rPr>
        <w:t>-</w:t>
      </w:r>
      <w:r w:rsidR="00C07BEE">
        <w:rPr>
          <w:rFonts w:eastAsia="Calibri"/>
          <w:bCs/>
          <w:lang w:eastAsia="en-US"/>
        </w:rPr>
        <w:t xml:space="preserve">Fender). Therefore, for the addition of iodine due to teat disinfection 258-183 = 75 </w:t>
      </w:r>
      <w:r w:rsidR="00C07BEE" w:rsidRPr="000052F4">
        <w:rPr>
          <w:rFonts w:eastAsia="Calibri"/>
          <w:bCs/>
          <w:lang w:eastAsia="en-US"/>
        </w:rPr>
        <w:t>µg</w:t>
      </w:r>
      <w:r w:rsidR="00C07BEE">
        <w:rPr>
          <w:rFonts w:eastAsia="Calibri"/>
          <w:bCs/>
          <w:lang w:eastAsia="en-US"/>
        </w:rPr>
        <w:t xml:space="preserve"> iodine </w:t>
      </w:r>
      <w:r w:rsidR="00C07BEE" w:rsidRPr="000052F4">
        <w:rPr>
          <w:rFonts w:eastAsia="Calibri"/>
          <w:bCs/>
          <w:lang w:eastAsia="en-US"/>
        </w:rPr>
        <w:t xml:space="preserve">L </w:t>
      </w:r>
      <w:r w:rsidR="00C07BEE">
        <w:rPr>
          <w:rFonts w:eastAsia="Calibri"/>
          <w:bCs/>
          <w:lang w:eastAsia="en-US"/>
        </w:rPr>
        <w:t xml:space="preserve">in milk </w:t>
      </w:r>
      <w:r>
        <w:rPr>
          <w:rFonts w:eastAsia="Calibri"/>
          <w:bCs/>
          <w:lang w:eastAsia="en-US"/>
        </w:rPr>
        <w:t>is</w:t>
      </w:r>
      <w:r w:rsidRPr="000052F4">
        <w:rPr>
          <w:rFonts w:eastAsia="Calibri"/>
          <w:bCs/>
          <w:lang w:eastAsia="en-US"/>
        </w:rPr>
        <w:t xml:space="preserve"> taken into account for the </w:t>
      </w:r>
      <w:r w:rsidR="00291372">
        <w:rPr>
          <w:rFonts w:eastAsia="Calibri"/>
          <w:bCs/>
          <w:lang w:eastAsia="en-US"/>
        </w:rPr>
        <w:t>dietary</w:t>
      </w:r>
      <w:r w:rsidR="00291372" w:rsidRPr="000052F4">
        <w:rPr>
          <w:rFonts w:eastAsia="Calibri"/>
          <w:bCs/>
          <w:lang w:eastAsia="en-US"/>
        </w:rPr>
        <w:t xml:space="preserve"> </w:t>
      </w:r>
      <w:r w:rsidRPr="000052F4">
        <w:rPr>
          <w:rFonts w:eastAsia="Calibri"/>
          <w:bCs/>
          <w:lang w:eastAsia="en-US"/>
        </w:rPr>
        <w:t xml:space="preserve">exposure calculation. </w:t>
      </w:r>
      <w:r w:rsidR="00C07BEE">
        <w:rPr>
          <w:rFonts w:eastAsia="Calibri"/>
          <w:bCs/>
          <w:lang w:eastAsia="en-US"/>
        </w:rPr>
        <w:t>This information can be found in Table 3 of the pd</w:t>
      </w:r>
      <w:r w:rsidR="0014263D">
        <w:rPr>
          <w:rFonts w:eastAsia="Calibri"/>
          <w:bCs/>
          <w:lang w:eastAsia="en-US"/>
        </w:rPr>
        <w:t>f</w:t>
      </w:r>
      <w:r w:rsidR="00C07BEE">
        <w:rPr>
          <w:rFonts w:eastAsia="Calibri"/>
          <w:bCs/>
          <w:lang w:eastAsia="en-US"/>
        </w:rPr>
        <w:t xml:space="preserve"> document included in the confidential annex, section dietary exposure. More specific information on the trial is included in the document entitled annex 2 (confidential annex, section dietary exposure).</w:t>
      </w:r>
    </w:p>
    <w:p w14:paraId="13A45459" w14:textId="77777777" w:rsidR="00306AC4" w:rsidRPr="006C115D" w:rsidRDefault="00306AC4" w:rsidP="00306AC4">
      <w:pPr>
        <w:pStyle w:val="Lijstalinea"/>
        <w:numPr>
          <w:ilvl w:val="0"/>
          <w:numId w:val="18"/>
        </w:numPr>
        <w:spacing w:line="260" w:lineRule="atLeast"/>
        <w:jc w:val="both"/>
        <w:rPr>
          <w:rFonts w:eastAsia="Calibri"/>
          <w:bCs/>
          <w:lang w:eastAsia="en-US"/>
        </w:rPr>
      </w:pPr>
      <w:r w:rsidRPr="006C115D">
        <w:rPr>
          <w:rFonts w:eastAsia="Calibri"/>
          <w:bCs/>
          <w:lang w:eastAsia="en-US"/>
        </w:rPr>
        <w:t xml:space="preserve">The inclusion from other sources in the consumer risk assessment was discussed at WGIV, and the following was concluded: </w:t>
      </w:r>
    </w:p>
    <w:p w14:paraId="224491DB" w14:textId="77777777" w:rsidR="00306AC4" w:rsidRPr="006C115D" w:rsidRDefault="00306AC4" w:rsidP="00306AC4">
      <w:pPr>
        <w:ind w:left="720"/>
        <w:jc w:val="both"/>
        <w:rPr>
          <w:bCs/>
        </w:rPr>
      </w:pPr>
      <w:r w:rsidRPr="006C115D">
        <w:rPr>
          <w:bCs/>
        </w:rPr>
        <w:t>Iodine exposure from all sources will be included in the assessment.</w:t>
      </w:r>
    </w:p>
    <w:p w14:paraId="3B9C48E3" w14:textId="77777777" w:rsidR="00306AC4" w:rsidRPr="006C115D" w:rsidRDefault="00306AC4" w:rsidP="00306AC4">
      <w:pPr>
        <w:ind w:left="720"/>
        <w:jc w:val="both"/>
        <w:rPr>
          <w:bCs/>
        </w:rPr>
      </w:pPr>
      <w:r w:rsidRPr="006C115D">
        <w:rPr>
          <w:bCs/>
        </w:rPr>
        <w:t>The assessment will include exposure to iodine coming from:</w:t>
      </w:r>
    </w:p>
    <w:p w14:paraId="75A50D7E" w14:textId="77777777" w:rsidR="00306AC4" w:rsidRPr="006C115D" w:rsidRDefault="00306AC4" w:rsidP="00306AC4">
      <w:pPr>
        <w:ind w:left="720"/>
        <w:jc w:val="both"/>
        <w:rPr>
          <w:bCs/>
        </w:rPr>
      </w:pPr>
      <w:r w:rsidRPr="006C115D">
        <w:rPr>
          <w:bCs/>
        </w:rPr>
        <w:t>1.</w:t>
      </w:r>
      <w:r w:rsidRPr="006C115D">
        <w:rPr>
          <w:bCs/>
        </w:rPr>
        <w:tab/>
        <w:t>Teat treatment</w:t>
      </w:r>
    </w:p>
    <w:p w14:paraId="5803A397" w14:textId="77777777" w:rsidR="00306AC4" w:rsidRPr="006C115D" w:rsidRDefault="00306AC4" w:rsidP="00306AC4">
      <w:pPr>
        <w:ind w:left="720"/>
        <w:jc w:val="both"/>
        <w:rPr>
          <w:bCs/>
        </w:rPr>
      </w:pPr>
      <w:r w:rsidRPr="006C115D">
        <w:rPr>
          <w:bCs/>
        </w:rPr>
        <w:t>2.</w:t>
      </w:r>
      <w:r w:rsidRPr="006C115D">
        <w:rPr>
          <w:bCs/>
        </w:rPr>
        <w:tab/>
        <w:t>Teat treatment + background from milk (= total milk intake)</w:t>
      </w:r>
    </w:p>
    <w:p w14:paraId="1EA7CB9F" w14:textId="77777777" w:rsidR="00306AC4" w:rsidRDefault="00306AC4" w:rsidP="00306AC4">
      <w:pPr>
        <w:ind w:left="720"/>
        <w:jc w:val="both"/>
        <w:rPr>
          <w:bCs/>
        </w:rPr>
      </w:pPr>
      <w:r w:rsidRPr="006C115D">
        <w:rPr>
          <w:bCs/>
        </w:rPr>
        <w:t>3.</w:t>
      </w:r>
      <w:r w:rsidRPr="006C115D">
        <w:rPr>
          <w:bCs/>
        </w:rPr>
        <w:tab/>
        <w:t>Teat treatment + background from milk + dietary intake from other sources (= total dietary intake)</w:t>
      </w:r>
    </w:p>
    <w:p w14:paraId="263B5E97" w14:textId="77777777" w:rsidR="00306AC4" w:rsidRDefault="00306AC4" w:rsidP="00306AC4">
      <w:pPr>
        <w:pStyle w:val="Lijstalinea"/>
        <w:numPr>
          <w:ilvl w:val="0"/>
          <w:numId w:val="18"/>
        </w:numPr>
        <w:spacing w:line="260" w:lineRule="atLeast"/>
        <w:jc w:val="both"/>
        <w:rPr>
          <w:rFonts w:eastAsia="Calibri"/>
          <w:bCs/>
          <w:lang w:eastAsia="en-US"/>
        </w:rPr>
      </w:pPr>
      <w:r>
        <w:rPr>
          <w:rFonts w:eastAsia="Calibri"/>
          <w:bCs/>
          <w:lang w:eastAsia="en-US"/>
        </w:rPr>
        <w:t>Background in milk is variable due to differences in iodine concentrations in natural sources (drinking water and grass) and due to feed (supplemented with various amounts of iodine). The background was discussed in the Secure Webex meeting (3-10-2017), in which was concluded by eCAs from iodine based union authorisation applications: “</w:t>
      </w:r>
      <w:r w:rsidRPr="006E73FD">
        <w:rPr>
          <w:rFonts w:eastAsia="Calibri"/>
          <w:bCs/>
          <w:lang w:eastAsia="en-US"/>
        </w:rPr>
        <w:t xml:space="preserve">General support was given to the derivation of an EU harmonised value. The value of 200 </w:t>
      </w:r>
      <w:r>
        <w:rPr>
          <w:rFonts w:eastAsia="Calibri"/>
          <w:bCs/>
          <w:lang w:eastAsia="en-US"/>
        </w:rPr>
        <w:t>µ</w:t>
      </w:r>
      <w:r w:rsidRPr="006E73FD">
        <w:rPr>
          <w:rFonts w:eastAsia="Calibri"/>
          <w:bCs/>
          <w:lang w:eastAsia="en-US"/>
        </w:rPr>
        <w:t>g/L iodine in milk was considered appropriate as an EU harmonised value, based on the monitoring data from EFSA 2013 (EFSA Journal 2013;11(2):3101) and the O’Brien study.</w:t>
      </w:r>
      <w:r>
        <w:rPr>
          <w:rFonts w:eastAsia="Calibri"/>
          <w:bCs/>
          <w:lang w:eastAsia="en-US"/>
        </w:rPr>
        <w:t>”</w:t>
      </w:r>
    </w:p>
    <w:p w14:paraId="4EA899CD" w14:textId="77777777" w:rsidR="00306AC4" w:rsidRDefault="00306AC4" w:rsidP="00306AC4">
      <w:pPr>
        <w:pStyle w:val="Lijstalinea"/>
        <w:numPr>
          <w:ilvl w:val="0"/>
          <w:numId w:val="18"/>
        </w:numPr>
        <w:spacing w:line="260" w:lineRule="atLeast"/>
        <w:jc w:val="both"/>
        <w:rPr>
          <w:rFonts w:eastAsia="Calibri"/>
          <w:bCs/>
          <w:lang w:eastAsia="en-US"/>
        </w:rPr>
      </w:pPr>
      <w:r>
        <w:rPr>
          <w:rFonts w:eastAsia="Calibri"/>
          <w:bCs/>
          <w:lang w:eastAsia="en-US"/>
        </w:rPr>
        <w:t>Iodine dietary intake from other sources than milk was also discussed in the Secure WebEx meeting (3-10-2017), in which was concluded by eCAs from iodine based union authorisation applications: “</w:t>
      </w:r>
      <w:r>
        <w:rPr>
          <w:snapToGrid w:val="0"/>
        </w:rPr>
        <w:t>The values from the UK survey were considered adequate to represent the EU iodine dietary intake from sources other than milk. Rounding of the values to 185 µg/day for adults and 96 µg/day for toddler was agreed</w:t>
      </w:r>
      <w:r w:rsidRPr="006E73FD">
        <w:rPr>
          <w:rFonts w:eastAsia="Calibri"/>
          <w:bCs/>
          <w:lang w:eastAsia="en-US"/>
        </w:rPr>
        <w:t>.</w:t>
      </w:r>
      <w:r>
        <w:rPr>
          <w:rFonts w:eastAsia="Calibri"/>
          <w:bCs/>
          <w:lang w:eastAsia="en-US"/>
        </w:rPr>
        <w:t xml:space="preserve">” It should be noted that these values excluded iodine intake from milk. Furthermore, within this UK study (UK retail survey of iodine in UK produced dairy foods, FSIS 02/08, 16 June 2008) 350 samples of dairy and seaweed products were purchased from eight areas of the UK. Levels of iodine found were generally in similar ranges to those reported from previous surveys (MAFF iodine in milk), Furthermore the reported values are in agreement with an EFSA scientific opinion on the use of iodine in feeding stuffs. It is noted that in the UK study report for the calculations for body weights 76 for adults and 14.5 kg for infants are considered, whereas 70 kg and 12 kg are used in the consumption calculations. Moreover, during the discussion at the Secure WebEx meeting it was noted that comparable values could be obtained from French and German monitoring studies. </w:t>
      </w:r>
    </w:p>
    <w:p w14:paraId="35212A3C" w14:textId="77777777" w:rsidR="00306AC4" w:rsidRDefault="00306AC4" w:rsidP="00306AC4">
      <w:pPr>
        <w:jc w:val="both"/>
        <w:rPr>
          <w:bCs/>
        </w:rPr>
      </w:pPr>
    </w:p>
    <w:p w14:paraId="545E14B1" w14:textId="77777777" w:rsidR="00306AC4" w:rsidRDefault="00306AC4" w:rsidP="00306AC4">
      <w:pPr>
        <w:jc w:val="both"/>
        <w:rPr>
          <w:bCs/>
        </w:rPr>
      </w:pPr>
      <w:r w:rsidRPr="0052027B">
        <w:rPr>
          <w:bCs/>
        </w:rPr>
        <w:t xml:space="preserve">The estimated dietary intakes of iodine have been compared to the relevant UL for adults (600 µg/d) and infants/toddlers (200 µg/d) and depicted in the table below. Intakes which </w:t>
      </w:r>
      <w:r w:rsidRPr="0052027B">
        <w:rPr>
          <w:bCs/>
        </w:rPr>
        <w:lastRenderedPageBreak/>
        <w:t xml:space="preserve">exceed the respective UL are highlighted in red in the table below. Calculations are included in </w:t>
      </w:r>
      <w:r w:rsidRPr="000008F7">
        <w:rPr>
          <w:bCs/>
        </w:rPr>
        <w:t>annex 3.2 (</w:t>
      </w:r>
      <w:r>
        <w:rPr>
          <w:bCs/>
        </w:rPr>
        <w:t xml:space="preserve">DeLaval </w:t>
      </w:r>
      <w:r w:rsidRPr="000008F7">
        <w:rPr>
          <w:bCs/>
        </w:rPr>
        <w:t>residues).</w:t>
      </w:r>
    </w:p>
    <w:p w14:paraId="384C9C6C" w14:textId="77777777" w:rsidR="00306AC4" w:rsidRDefault="00306AC4" w:rsidP="00306AC4"/>
    <w:p w14:paraId="6E19B811" w14:textId="77777777" w:rsidR="00306AC4" w:rsidRPr="00E14DD5" w:rsidRDefault="00306AC4" w:rsidP="00306AC4">
      <w:pPr>
        <w:jc w:val="both"/>
        <w:rPr>
          <w:bCs/>
        </w:rPr>
      </w:pPr>
      <w:r w:rsidRPr="00E14DD5">
        <w:rPr>
          <w:rFonts w:cs="Calibri"/>
        </w:rPr>
        <w:t xml:space="preserve">According to the </w:t>
      </w:r>
      <w:r w:rsidRPr="00E14DD5">
        <w:t>"</w:t>
      </w:r>
      <w:r w:rsidRPr="00E14DD5">
        <w:rPr>
          <w:i/>
        </w:rPr>
        <w:t>EFSA model for chronic and acute risk assessment</w:t>
      </w:r>
      <w:r w:rsidRPr="00E14DD5">
        <w:t>" (PRIMo rev.2)</w:t>
      </w:r>
      <w:r w:rsidRPr="00E14DD5">
        <w:rPr>
          <w:rFonts w:cs="Calibri"/>
        </w:rPr>
        <w:t>, the consumption of milk and milk products from sheep, goats and other animals (such as buffaloes) is in the range of 0.002 - 0.12 g/kg bw/day for both adults and children leading to an uptake of milk and milk products well below 10 g/day for each of the animals. Even if the milk from these animals had considerably higher iodine residues than milk from dairy cows, these would not contribute significantly to the iodine supply. Thus, a detailed risk assessment of the residues in milk from these animals is considered to be not relevant.</w:t>
      </w:r>
    </w:p>
    <w:p w14:paraId="6BB76666" w14:textId="77777777" w:rsidR="00306AC4" w:rsidRPr="006027C1" w:rsidRDefault="00306AC4" w:rsidP="00306AC4">
      <w:pPr>
        <w:jc w:val="both"/>
        <w:rPr>
          <w:iCs/>
        </w:rPr>
      </w:pPr>
    </w:p>
    <w:p w14:paraId="75E04B6A" w14:textId="77777777" w:rsidR="00306AC4" w:rsidRDefault="00306AC4" w:rsidP="00306AC4">
      <w:pPr>
        <w:jc w:val="both"/>
        <w:rPr>
          <w:b/>
        </w:rPr>
      </w:pPr>
      <w:r w:rsidRPr="00C46509">
        <w:rPr>
          <w:b/>
        </w:rPr>
        <w:t>Comparison of estimated daily iodine intakes compared to upper limit of post-milking teat-disinfection</w:t>
      </w:r>
      <w:r w:rsidRPr="006027C1">
        <w:rPr>
          <w: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0"/>
        <w:gridCol w:w="3081"/>
        <w:gridCol w:w="3081"/>
      </w:tblGrid>
      <w:tr w:rsidR="00306AC4" w:rsidRPr="007A50EC" w14:paraId="3324E760" w14:textId="77777777" w:rsidTr="00465231">
        <w:tc>
          <w:tcPr>
            <w:tcW w:w="3080" w:type="dxa"/>
            <w:shd w:val="clear" w:color="auto" w:fill="auto"/>
          </w:tcPr>
          <w:p w14:paraId="38BA2528" w14:textId="77777777" w:rsidR="00306AC4" w:rsidRPr="00D457D4" w:rsidRDefault="00306AC4" w:rsidP="00465231">
            <w:pPr>
              <w:jc w:val="both"/>
              <w:rPr>
                <w:b/>
              </w:rPr>
            </w:pPr>
          </w:p>
        </w:tc>
        <w:tc>
          <w:tcPr>
            <w:tcW w:w="3081" w:type="dxa"/>
            <w:shd w:val="clear" w:color="auto" w:fill="auto"/>
          </w:tcPr>
          <w:p w14:paraId="58304EEA" w14:textId="77777777" w:rsidR="00306AC4" w:rsidRPr="00D457D4" w:rsidRDefault="00306AC4" w:rsidP="00465231">
            <w:pPr>
              <w:jc w:val="both"/>
              <w:rPr>
                <w:b/>
              </w:rPr>
            </w:pPr>
            <w:r w:rsidRPr="00D457D4">
              <w:rPr>
                <w:b/>
              </w:rPr>
              <w:t>Adults (0.45 L/day)</w:t>
            </w:r>
          </w:p>
        </w:tc>
        <w:tc>
          <w:tcPr>
            <w:tcW w:w="3081" w:type="dxa"/>
            <w:shd w:val="clear" w:color="auto" w:fill="auto"/>
          </w:tcPr>
          <w:p w14:paraId="5050499D" w14:textId="77777777" w:rsidR="00306AC4" w:rsidRPr="00D457D4" w:rsidRDefault="00306AC4" w:rsidP="00465231">
            <w:pPr>
              <w:jc w:val="both"/>
              <w:rPr>
                <w:b/>
              </w:rPr>
            </w:pPr>
            <w:r w:rsidRPr="00D457D4">
              <w:rPr>
                <w:b/>
              </w:rPr>
              <w:t>Infants (0.46 L/day)</w:t>
            </w:r>
          </w:p>
        </w:tc>
      </w:tr>
      <w:tr w:rsidR="00306AC4" w:rsidRPr="007A50EC" w14:paraId="30327E36" w14:textId="77777777" w:rsidTr="00465231">
        <w:tc>
          <w:tcPr>
            <w:tcW w:w="3080" w:type="dxa"/>
            <w:shd w:val="clear" w:color="auto" w:fill="auto"/>
          </w:tcPr>
          <w:p w14:paraId="29CD1176" w14:textId="77777777" w:rsidR="00306AC4" w:rsidRPr="00D457D4" w:rsidRDefault="00306AC4" w:rsidP="00465231">
            <w:pPr>
              <w:jc w:val="both"/>
              <w:rPr>
                <w:b/>
              </w:rPr>
            </w:pPr>
          </w:p>
        </w:tc>
        <w:tc>
          <w:tcPr>
            <w:tcW w:w="3081" w:type="dxa"/>
            <w:shd w:val="clear" w:color="auto" w:fill="auto"/>
          </w:tcPr>
          <w:p w14:paraId="3B23AF90" w14:textId="77777777" w:rsidR="00306AC4" w:rsidRPr="00D457D4" w:rsidRDefault="00306AC4" w:rsidP="00465231">
            <w:pPr>
              <w:jc w:val="both"/>
              <w:rPr>
                <w:b/>
              </w:rPr>
            </w:pPr>
            <w:r w:rsidRPr="00D457D4">
              <w:rPr>
                <w:b/>
              </w:rPr>
              <w:t>Estimated daily intake (µg/day)</w:t>
            </w:r>
          </w:p>
          <w:p w14:paraId="6312FD07" w14:textId="77777777" w:rsidR="00306AC4" w:rsidRPr="00D457D4" w:rsidRDefault="00306AC4" w:rsidP="00465231">
            <w:pPr>
              <w:jc w:val="both"/>
              <w:rPr>
                <w:b/>
              </w:rPr>
            </w:pPr>
            <w:r w:rsidRPr="00D457D4">
              <w:rPr>
                <w:b/>
              </w:rPr>
              <w:t>[% ofUL]</w:t>
            </w:r>
          </w:p>
        </w:tc>
        <w:tc>
          <w:tcPr>
            <w:tcW w:w="3081" w:type="dxa"/>
            <w:shd w:val="clear" w:color="auto" w:fill="auto"/>
          </w:tcPr>
          <w:p w14:paraId="6A81EDF3" w14:textId="77777777" w:rsidR="00306AC4" w:rsidRPr="00D457D4" w:rsidRDefault="00306AC4" w:rsidP="00465231">
            <w:pPr>
              <w:jc w:val="both"/>
              <w:rPr>
                <w:b/>
              </w:rPr>
            </w:pPr>
            <w:r w:rsidRPr="00D457D4">
              <w:rPr>
                <w:b/>
              </w:rPr>
              <w:t>Estimated daily intake (µg/day)</w:t>
            </w:r>
          </w:p>
          <w:p w14:paraId="15927F83" w14:textId="77777777" w:rsidR="00306AC4" w:rsidRPr="00D457D4" w:rsidRDefault="00306AC4" w:rsidP="00465231">
            <w:pPr>
              <w:jc w:val="both"/>
              <w:rPr>
                <w:b/>
              </w:rPr>
            </w:pPr>
            <w:r w:rsidRPr="00D457D4">
              <w:rPr>
                <w:b/>
              </w:rPr>
              <w:t>[% ofUL]</w:t>
            </w:r>
          </w:p>
        </w:tc>
      </w:tr>
      <w:tr w:rsidR="00306AC4" w:rsidRPr="007A50EC" w14:paraId="2C564A42" w14:textId="77777777" w:rsidTr="00465231">
        <w:trPr>
          <w:trHeight w:val="299"/>
        </w:trPr>
        <w:tc>
          <w:tcPr>
            <w:tcW w:w="9242" w:type="dxa"/>
            <w:gridSpan w:val="3"/>
            <w:shd w:val="clear" w:color="auto" w:fill="auto"/>
            <w:vAlign w:val="center"/>
          </w:tcPr>
          <w:p w14:paraId="1C20AB3F" w14:textId="374CDD06" w:rsidR="00306AC4" w:rsidRPr="00D457D4" w:rsidRDefault="003453AE" w:rsidP="00C07BEE">
            <w:pPr>
              <w:jc w:val="center"/>
              <w:rPr>
                <w:color w:val="FF0000"/>
              </w:rPr>
            </w:pPr>
            <w:r>
              <w:rPr>
                <w:b/>
              </w:rPr>
              <w:t>3</w:t>
            </w:r>
            <w:r w:rsidRPr="00D457D4">
              <w:rPr>
                <w:b/>
              </w:rPr>
              <w:t xml:space="preserve">x </w:t>
            </w:r>
            <w:r w:rsidR="00306AC4" w:rsidRPr="00D457D4">
              <w:rPr>
                <w:b/>
              </w:rPr>
              <w:t>post-milking teat-disinfection by manual spraying using a trigger sprayer (based on 0.</w:t>
            </w:r>
            <w:r w:rsidR="00C07BEE">
              <w:rPr>
                <w:b/>
              </w:rPr>
              <w:t>25</w:t>
            </w:r>
            <w:r w:rsidR="00306AC4" w:rsidRPr="00D457D4">
              <w:rPr>
                <w:b/>
              </w:rPr>
              <w:t>% available iodine)</w:t>
            </w:r>
          </w:p>
        </w:tc>
      </w:tr>
      <w:tr w:rsidR="00C07BEE" w:rsidRPr="007A50EC" w14:paraId="6DC13A89" w14:textId="77777777" w:rsidTr="00465231">
        <w:trPr>
          <w:trHeight w:val="299"/>
        </w:trPr>
        <w:tc>
          <w:tcPr>
            <w:tcW w:w="3080" w:type="dxa"/>
            <w:shd w:val="clear" w:color="auto" w:fill="auto"/>
            <w:vAlign w:val="center"/>
          </w:tcPr>
          <w:p w14:paraId="056B8C90" w14:textId="77777777" w:rsidR="00C07BEE" w:rsidRPr="00D457D4" w:rsidRDefault="00C07BEE" w:rsidP="00465231">
            <w:pPr>
              <w:jc w:val="both"/>
              <w:rPr>
                <w:b/>
              </w:rPr>
            </w:pPr>
            <w:r w:rsidRPr="00D457D4">
              <w:rPr>
                <w:b/>
              </w:rPr>
              <w:t>Intake from milk due to teat treatment</w:t>
            </w:r>
          </w:p>
        </w:tc>
        <w:tc>
          <w:tcPr>
            <w:tcW w:w="3081" w:type="dxa"/>
            <w:shd w:val="clear" w:color="auto" w:fill="auto"/>
          </w:tcPr>
          <w:p w14:paraId="1FCD1DAD" w14:textId="77777777" w:rsidR="00C07BEE" w:rsidRDefault="00C07BEE" w:rsidP="00C07BEE">
            <w:pPr>
              <w:jc w:val="center"/>
            </w:pPr>
            <w:r>
              <w:t>34</w:t>
            </w:r>
          </w:p>
          <w:p w14:paraId="29910713" w14:textId="580919DD" w:rsidR="00C07BEE" w:rsidRPr="007A50EC" w:rsidRDefault="00C07BEE" w:rsidP="00465231">
            <w:pPr>
              <w:jc w:val="center"/>
            </w:pPr>
            <w:r>
              <w:t>6</w:t>
            </w:r>
          </w:p>
        </w:tc>
        <w:tc>
          <w:tcPr>
            <w:tcW w:w="3081" w:type="dxa"/>
            <w:shd w:val="clear" w:color="auto" w:fill="auto"/>
          </w:tcPr>
          <w:p w14:paraId="312CE178" w14:textId="77777777" w:rsidR="00C07BEE" w:rsidRDefault="00C07BEE" w:rsidP="00C07BEE">
            <w:pPr>
              <w:jc w:val="center"/>
            </w:pPr>
            <w:r>
              <w:t>35</w:t>
            </w:r>
          </w:p>
          <w:p w14:paraId="2DA6A97F" w14:textId="1999D9BA" w:rsidR="00C07BEE" w:rsidRPr="00D457D4" w:rsidRDefault="00C07BEE" w:rsidP="00465231">
            <w:pPr>
              <w:jc w:val="center"/>
              <w:rPr>
                <w:color w:val="FF0000"/>
              </w:rPr>
            </w:pPr>
            <w:r>
              <w:t>17</w:t>
            </w:r>
          </w:p>
        </w:tc>
      </w:tr>
      <w:tr w:rsidR="00C07BEE" w:rsidRPr="007A50EC" w14:paraId="35CB7D05" w14:textId="77777777" w:rsidTr="00465231">
        <w:trPr>
          <w:trHeight w:val="299"/>
        </w:trPr>
        <w:tc>
          <w:tcPr>
            <w:tcW w:w="3080" w:type="dxa"/>
            <w:shd w:val="clear" w:color="auto" w:fill="auto"/>
            <w:vAlign w:val="center"/>
          </w:tcPr>
          <w:p w14:paraId="28EF8BF6" w14:textId="77777777" w:rsidR="00C07BEE" w:rsidRPr="00D457D4" w:rsidRDefault="00C07BEE" w:rsidP="00465231">
            <w:pPr>
              <w:jc w:val="both"/>
              <w:rPr>
                <w:b/>
              </w:rPr>
            </w:pPr>
            <w:r w:rsidRPr="00D457D4">
              <w:rPr>
                <w:b/>
              </w:rPr>
              <w:t xml:space="preserve">Total milk intake* </w:t>
            </w:r>
          </w:p>
        </w:tc>
        <w:tc>
          <w:tcPr>
            <w:tcW w:w="3081" w:type="dxa"/>
            <w:shd w:val="clear" w:color="auto" w:fill="auto"/>
          </w:tcPr>
          <w:p w14:paraId="6AD0914C" w14:textId="77777777" w:rsidR="00C07BEE" w:rsidRDefault="00C07BEE" w:rsidP="00C07BEE">
            <w:pPr>
              <w:jc w:val="center"/>
            </w:pPr>
            <w:r>
              <w:t>124</w:t>
            </w:r>
          </w:p>
          <w:p w14:paraId="0EF8ECD4" w14:textId="7E5BF196" w:rsidR="00C07BEE" w:rsidRPr="007A50EC" w:rsidRDefault="00C07BEE" w:rsidP="00465231">
            <w:pPr>
              <w:jc w:val="center"/>
            </w:pPr>
            <w:r>
              <w:t>21</w:t>
            </w:r>
          </w:p>
        </w:tc>
        <w:tc>
          <w:tcPr>
            <w:tcW w:w="3081" w:type="dxa"/>
            <w:shd w:val="clear" w:color="auto" w:fill="auto"/>
          </w:tcPr>
          <w:p w14:paraId="21340846" w14:textId="77777777" w:rsidR="00C07BEE" w:rsidRDefault="00C07BEE" w:rsidP="00C07BEE">
            <w:pPr>
              <w:jc w:val="center"/>
            </w:pPr>
            <w:r>
              <w:t>127</w:t>
            </w:r>
          </w:p>
          <w:p w14:paraId="2F06DFFB" w14:textId="7F75C0EF" w:rsidR="00C07BEE" w:rsidRPr="00E25ADD" w:rsidRDefault="00C07BEE" w:rsidP="00465231">
            <w:pPr>
              <w:jc w:val="center"/>
            </w:pPr>
            <w:r>
              <w:t>63</w:t>
            </w:r>
          </w:p>
        </w:tc>
      </w:tr>
      <w:tr w:rsidR="00C07BEE" w:rsidRPr="007A50EC" w14:paraId="2832D903" w14:textId="77777777" w:rsidTr="00465231">
        <w:trPr>
          <w:trHeight w:val="299"/>
        </w:trPr>
        <w:tc>
          <w:tcPr>
            <w:tcW w:w="3080" w:type="dxa"/>
            <w:shd w:val="clear" w:color="auto" w:fill="auto"/>
            <w:vAlign w:val="center"/>
          </w:tcPr>
          <w:p w14:paraId="5A8804AD" w14:textId="77777777" w:rsidR="00C07BEE" w:rsidRPr="00D457D4" w:rsidRDefault="00C07BEE" w:rsidP="00465231">
            <w:pPr>
              <w:jc w:val="both"/>
              <w:rPr>
                <w:b/>
              </w:rPr>
            </w:pPr>
            <w:r w:rsidRPr="00D457D4">
              <w:rPr>
                <w:b/>
              </w:rPr>
              <w:t>Total dietary intake**</w:t>
            </w:r>
          </w:p>
        </w:tc>
        <w:tc>
          <w:tcPr>
            <w:tcW w:w="3081" w:type="dxa"/>
            <w:shd w:val="clear" w:color="auto" w:fill="auto"/>
          </w:tcPr>
          <w:p w14:paraId="02DC9C9D" w14:textId="77777777" w:rsidR="00C07BEE" w:rsidRDefault="00C07BEE" w:rsidP="00C07BEE">
            <w:pPr>
              <w:jc w:val="center"/>
            </w:pPr>
            <w:r>
              <w:t>309</w:t>
            </w:r>
          </w:p>
          <w:p w14:paraId="3959D5D4" w14:textId="2D8FBE66" w:rsidR="00C07BEE" w:rsidRPr="007A50EC" w:rsidRDefault="00C07BEE" w:rsidP="00465231">
            <w:pPr>
              <w:jc w:val="center"/>
            </w:pPr>
            <w:r>
              <w:t>51</w:t>
            </w:r>
          </w:p>
        </w:tc>
        <w:tc>
          <w:tcPr>
            <w:tcW w:w="3081" w:type="dxa"/>
            <w:shd w:val="clear" w:color="auto" w:fill="auto"/>
          </w:tcPr>
          <w:p w14:paraId="080981F9" w14:textId="77777777" w:rsidR="00C07BEE" w:rsidRDefault="00C07BEE" w:rsidP="00C07BEE">
            <w:pPr>
              <w:jc w:val="center"/>
              <w:rPr>
                <w:color w:val="FF0000"/>
              </w:rPr>
            </w:pPr>
            <w:r>
              <w:rPr>
                <w:color w:val="FF0000"/>
              </w:rPr>
              <w:t>223</w:t>
            </w:r>
          </w:p>
          <w:p w14:paraId="5E66C8D1" w14:textId="62C34568" w:rsidR="00C07BEE" w:rsidRPr="00D457D4" w:rsidRDefault="00C07BEE" w:rsidP="00465231">
            <w:pPr>
              <w:jc w:val="center"/>
              <w:rPr>
                <w:color w:val="FF0000"/>
              </w:rPr>
            </w:pPr>
            <w:r>
              <w:rPr>
                <w:color w:val="FF0000"/>
              </w:rPr>
              <w:t>111</w:t>
            </w:r>
          </w:p>
        </w:tc>
      </w:tr>
    </w:tbl>
    <w:p w14:paraId="41BC0ED3" w14:textId="77777777" w:rsidR="00306AC4" w:rsidRPr="008238F1" w:rsidRDefault="00306AC4" w:rsidP="00306AC4">
      <w:pPr>
        <w:jc w:val="both"/>
        <w:rPr>
          <w:sz w:val="18"/>
        </w:rPr>
      </w:pPr>
      <w:r w:rsidRPr="008238F1">
        <w:rPr>
          <w:sz w:val="18"/>
        </w:rPr>
        <w:t xml:space="preserve">* Total milk intake is the sum of the estimated additional intake resulting from the transfer into milk following teat disinfection (based on </w:t>
      </w:r>
      <w:r>
        <w:rPr>
          <w:sz w:val="18"/>
        </w:rPr>
        <w:t>the submitted field trial</w:t>
      </w:r>
      <w:r w:rsidRPr="008238F1">
        <w:rPr>
          <w:sz w:val="18"/>
        </w:rPr>
        <w:t xml:space="preserve">) and the background milk value of 200 µg/L </w:t>
      </w:r>
      <w:r>
        <w:rPr>
          <w:sz w:val="18"/>
        </w:rPr>
        <w:t xml:space="preserve">(EFSA </w:t>
      </w:r>
      <w:r w:rsidRPr="008238F1">
        <w:rPr>
          <w:sz w:val="18"/>
        </w:rPr>
        <w:t>2013)</w:t>
      </w:r>
    </w:p>
    <w:p w14:paraId="66917A1C" w14:textId="24380552" w:rsidR="00306AC4" w:rsidRDefault="00306AC4" w:rsidP="00306AC4">
      <w:pPr>
        <w:jc w:val="both"/>
        <w:rPr>
          <w:sz w:val="18"/>
        </w:rPr>
      </w:pPr>
      <w:r w:rsidRPr="008238F1">
        <w:rPr>
          <w:sz w:val="18"/>
        </w:rPr>
        <w:t>*</w:t>
      </w:r>
      <w:r>
        <w:rPr>
          <w:sz w:val="18"/>
        </w:rPr>
        <w:t>*</w:t>
      </w:r>
      <w:r w:rsidRPr="008238F1">
        <w:rPr>
          <w:sz w:val="18"/>
        </w:rPr>
        <w:t xml:space="preserve"> Total </w:t>
      </w:r>
      <w:r>
        <w:rPr>
          <w:sz w:val="18"/>
        </w:rPr>
        <w:t>dietary</w:t>
      </w:r>
      <w:r w:rsidRPr="008238F1">
        <w:rPr>
          <w:sz w:val="18"/>
        </w:rPr>
        <w:t xml:space="preserve"> intake is the sum of the estimated additional intake resulting from the transfer into milk following teat disinfection (</w:t>
      </w:r>
      <w:r w:rsidR="00204395" w:rsidRPr="00204395">
        <w:rPr>
          <w:sz w:val="18"/>
        </w:rPr>
        <w:t xml:space="preserve">based </w:t>
      </w:r>
      <w:r w:rsidR="00204395">
        <w:rPr>
          <w:sz w:val="18"/>
        </w:rPr>
        <w:t>the submitted field trial</w:t>
      </w:r>
      <w:r w:rsidR="00204395" w:rsidDel="00204395">
        <w:rPr>
          <w:rStyle w:val="Verwijzingopmerking"/>
          <w:rFonts w:ascii="Times New Roman" w:hAnsi="Times New Roman"/>
          <w:lang w:val="de-DE"/>
        </w:rPr>
        <w:t xml:space="preserve"> </w:t>
      </w:r>
      <w:r w:rsidRPr="008238F1">
        <w:rPr>
          <w:sz w:val="18"/>
        </w:rPr>
        <w:t>)</w:t>
      </w:r>
      <w:r>
        <w:rPr>
          <w:sz w:val="18"/>
        </w:rPr>
        <w:t xml:space="preserve">, </w:t>
      </w:r>
      <w:r w:rsidRPr="008238F1">
        <w:rPr>
          <w:sz w:val="18"/>
        </w:rPr>
        <w:t>the background milk value of 200 µg/L (EFSA</w:t>
      </w:r>
      <w:r>
        <w:rPr>
          <w:sz w:val="18"/>
        </w:rPr>
        <w:t xml:space="preserve"> 2013</w:t>
      </w:r>
      <w:r w:rsidRPr="008238F1">
        <w:rPr>
          <w:sz w:val="18"/>
        </w:rPr>
        <w:t>)</w:t>
      </w:r>
      <w:r>
        <w:rPr>
          <w:sz w:val="18"/>
        </w:rPr>
        <w:t xml:space="preserve"> and 185 µg/d for adult or</w:t>
      </w:r>
      <w:r w:rsidRPr="008238F1">
        <w:rPr>
          <w:sz w:val="18"/>
        </w:rPr>
        <w:t xml:space="preserve"> 9</w:t>
      </w:r>
      <w:r>
        <w:rPr>
          <w:sz w:val="18"/>
        </w:rPr>
        <w:t>6</w:t>
      </w:r>
      <w:r w:rsidRPr="008238F1">
        <w:rPr>
          <w:sz w:val="18"/>
        </w:rPr>
        <w:t xml:space="preserve"> µg/d for infant based on UK data </w:t>
      </w:r>
      <w:r>
        <w:rPr>
          <w:sz w:val="18"/>
        </w:rPr>
        <w:t>(2008).</w:t>
      </w:r>
    </w:p>
    <w:p w14:paraId="76066C9E" w14:textId="77777777" w:rsidR="00306AC4" w:rsidRDefault="00306AC4" w:rsidP="00306AC4">
      <w:pPr>
        <w:jc w:val="both"/>
      </w:pPr>
    </w:p>
    <w:p w14:paraId="6F81F18A" w14:textId="77777777" w:rsidR="00306AC4" w:rsidRPr="006027C1" w:rsidRDefault="00306AC4" w:rsidP="00306AC4">
      <w:pPr>
        <w:tabs>
          <w:tab w:val="left" w:pos="426"/>
        </w:tabs>
        <w:spacing w:line="276" w:lineRule="auto"/>
        <w:jc w:val="both"/>
        <w:rPr>
          <w:rFonts w:ascii="Times New Roman" w:hAnsi="Times New Roman"/>
        </w:rPr>
      </w:pPr>
    </w:p>
    <w:p w14:paraId="671C3CFB" w14:textId="77777777" w:rsidR="00306AC4" w:rsidRPr="00612372" w:rsidRDefault="00306AC4" w:rsidP="00306AC4">
      <w:pPr>
        <w:rPr>
          <w:b/>
          <w:bCs/>
          <w:u w:val="single"/>
        </w:rPr>
      </w:pPr>
      <w:r w:rsidRPr="00612372">
        <w:rPr>
          <w:b/>
          <w:bCs/>
          <w:u w:val="single"/>
        </w:rPr>
        <w:t xml:space="preserve">Conclusion: </w:t>
      </w:r>
      <w:r>
        <w:rPr>
          <w:b/>
          <w:bCs/>
          <w:u w:val="single"/>
        </w:rPr>
        <w:t>P</w:t>
      </w:r>
      <w:r w:rsidRPr="00612372">
        <w:rPr>
          <w:b/>
          <w:bCs/>
          <w:u w:val="single"/>
        </w:rPr>
        <w:t xml:space="preserve">ost-milking teat-disinfection </w:t>
      </w:r>
    </w:p>
    <w:p w14:paraId="415C6125" w14:textId="504F7282" w:rsidR="00306AC4" w:rsidRPr="00A27D80" w:rsidRDefault="00306AC4" w:rsidP="00306AC4">
      <w:r w:rsidRPr="00A27D80">
        <w:t xml:space="preserve">For adults, the estimated daily intake of iodine resulting from biocidal product use is maximally </w:t>
      </w:r>
      <w:r w:rsidR="00C07BEE">
        <w:t>6</w:t>
      </w:r>
      <w:r w:rsidRPr="00A27D80">
        <w:t xml:space="preserve">% of the UL. When background values for iodine in milk is added, the iodine intake from milk consumption is maximally </w:t>
      </w:r>
      <w:r w:rsidR="00C07BEE">
        <w:t>21</w:t>
      </w:r>
      <w:r w:rsidRPr="00A27D80">
        <w:t xml:space="preserve">% of the UL. Finally, a total dietary intake of iodine resulting from milk consumption and from other dietary sources lead to maximally </w:t>
      </w:r>
      <w:r w:rsidR="00E87A2E">
        <w:t>5</w:t>
      </w:r>
      <w:r w:rsidR="00C07BEE">
        <w:t>1</w:t>
      </w:r>
      <w:r w:rsidRPr="00A27D80">
        <w:t xml:space="preserve">% of the UL. </w:t>
      </w:r>
    </w:p>
    <w:p w14:paraId="10079ADE" w14:textId="77777777" w:rsidR="00306AC4" w:rsidRPr="00A27D80" w:rsidRDefault="00306AC4" w:rsidP="00306AC4"/>
    <w:p w14:paraId="0ECCE2A2" w14:textId="48EFF584" w:rsidR="00306AC4" w:rsidRDefault="00306AC4" w:rsidP="00306AC4">
      <w:r w:rsidRPr="00A27D80">
        <w:t xml:space="preserve">For infants, the estimated daily intake of iodine resulting from biocidal product use is maximally </w:t>
      </w:r>
      <w:r w:rsidR="00C07BEE">
        <w:t>17</w:t>
      </w:r>
      <w:r w:rsidRPr="00A27D80">
        <w:t xml:space="preserve">% of the UL. When background values for iodine in milk is added, the iodine intake from milk consumption is maximally </w:t>
      </w:r>
      <w:r w:rsidR="00C07BEE">
        <w:t>63</w:t>
      </w:r>
      <w:r w:rsidRPr="00A27D80">
        <w:t xml:space="preserve">% of the UL. Finally, a total dietary intake of iodine resulting from milk consumption and from other dietary sources lead to maximally </w:t>
      </w:r>
      <w:r w:rsidR="00C07BEE">
        <w:t>111</w:t>
      </w:r>
      <w:r w:rsidRPr="00A27D80">
        <w:t>% of the UL.</w:t>
      </w:r>
    </w:p>
    <w:p w14:paraId="148389E5" w14:textId="77777777" w:rsidR="00306AC4" w:rsidRDefault="00306AC4" w:rsidP="00306AC4"/>
    <w:p w14:paraId="63A33DC6" w14:textId="0470A037" w:rsidR="00306AC4" w:rsidRPr="00F13F8C" w:rsidRDefault="00305530" w:rsidP="00306AC4">
      <w:r>
        <w:t>T</w:t>
      </w:r>
      <w:r w:rsidR="00306AC4" w:rsidRPr="00F13F8C">
        <w:t xml:space="preserve">he UL for toddlers is </w:t>
      </w:r>
      <w:r w:rsidR="00306AC4">
        <w:t>(i.e. 1</w:t>
      </w:r>
      <w:r w:rsidR="00C07BEE">
        <w:t>11</w:t>
      </w:r>
      <w:r w:rsidR="00306AC4">
        <w:t xml:space="preserve">%) </w:t>
      </w:r>
      <w:r w:rsidR="00306AC4" w:rsidRPr="00F13F8C">
        <w:t xml:space="preserve">exceeded when taken into account teat disinfection and dietary intake. </w:t>
      </w:r>
    </w:p>
    <w:p w14:paraId="154DC5A0" w14:textId="77777777" w:rsidR="00306AC4" w:rsidRDefault="00306AC4" w:rsidP="00306AC4"/>
    <w:p w14:paraId="743DD476" w14:textId="77777777" w:rsidR="00306AC4" w:rsidRPr="004C1686" w:rsidRDefault="00306AC4" w:rsidP="00306AC4">
      <w:r w:rsidRPr="004C1686">
        <w:t xml:space="preserve">Exposure to iodine via drinking water was not taken into account in the risk assessment. The use of the iodine teat treatments could potentially contribute to the levels found in groundwater. As part of the environmental risk assessment PEC have been estimated. However, the main issue with these estimated PEC is that they are significant over estimates as they are done as a porewater calculation so do not account for any means of dissipation at all i.e. binding to organic matter, plant uptake, lateral transfer. In addition, </w:t>
      </w:r>
      <w:r w:rsidRPr="004C1686">
        <w:lastRenderedPageBreak/>
        <w:t xml:space="preserve">assuming that 100 % drinking water comes from groundwater could be an overestimate; the proportion of drinking water that is sourced from groundwater sources varies from region to region. </w:t>
      </w:r>
    </w:p>
    <w:p w14:paraId="030CAE34" w14:textId="77777777" w:rsidR="00306AC4" w:rsidRPr="004C1686" w:rsidRDefault="00306AC4" w:rsidP="00306AC4">
      <w:r w:rsidRPr="004C1686">
        <w:t>With no agreed background levels of iodine in water, no agreed proportion of water sourced as groundwater and with significantly overestimated PEC values for the iodine teat treatment uses then at this time a consumer risk assessment including water would be subject to a high level of uncertainty. However, this issue should be a part of the consideration by MS/ECHA/EFSA in obtaining more reliable information on the sources of iodine in the diet.</w:t>
      </w:r>
    </w:p>
    <w:p w14:paraId="1883B39F" w14:textId="77777777" w:rsidR="00306AC4" w:rsidRPr="004C1686" w:rsidRDefault="00306AC4" w:rsidP="00306AC4"/>
    <w:p w14:paraId="0F8E8D1F" w14:textId="6FBF1CB1" w:rsidR="00306AC4" w:rsidRPr="004C1686" w:rsidRDefault="00306AC4" w:rsidP="00306AC4">
      <w:r w:rsidRPr="004C1686">
        <w:t>The consumer exposure evaluation shows exceedance of the UL for toddlers, however this is not a new issue. The ‘UK retail survey of iodine in UK product dairy foods’ (please note that this reference is also used for total dietary intake calculations) noted exceedances of the PMTDI (Provisional Maximum Tolerable Daily Intake = 0.017 mg/kg bodyweight/day). It was however noted that these exceedances result from worst case exposure scenarios and the occasional exceedance of the PMTDI would not be of concern.</w:t>
      </w:r>
    </w:p>
    <w:p w14:paraId="6AC884C6" w14:textId="77777777" w:rsidR="00306AC4" w:rsidRPr="004C1686" w:rsidRDefault="00306AC4" w:rsidP="00306AC4"/>
    <w:p w14:paraId="299A87B5" w14:textId="77777777" w:rsidR="00306AC4" w:rsidRDefault="00306AC4" w:rsidP="00306AC4">
      <w:r w:rsidRPr="004C1686">
        <w:t>Another notable example of exceedance of the UL was reported in an EFSA scientific opinion of the safety and efficacy of iodine compounds (2013). Please note that this report included the reference used for the background value for milk used in the residue calculations. In this paper it was stated that: ‘The iodine content of food of animal origin, if produced from animals receiving the currently authorised maximum contents of total iodine in complete feed for dairy cows and laying hens (5 mg/kg), would represent a substantial risk to consumers, mainly for high-consuming (95th percentile) adults and toddlers. The risk would originate primarily from the consumption of milk and, to some extent, from consumption of eggs. The ULs would for adults be exceeded by a factor of 2 (1230 vs. 600 μg I/day), and for toddlers by a factor of 4 (840 vs. 200 μg I/day).’ As a result of these exceedances the FEEDAP Panel recommended a reduction in the currently authorised maximum iodine contents in complete feed. The recommended reduced supplementation of 2 mg/kg would still result in an exceedance for the toddler (3</w:t>
      </w:r>
      <w:r>
        <w:t>20</w:t>
      </w:r>
      <w:r w:rsidRPr="004C1686">
        <w:t xml:space="preserve"> vs. 200 μg I/day).</w:t>
      </w:r>
    </w:p>
    <w:p w14:paraId="2854F443" w14:textId="77777777" w:rsidR="00306AC4" w:rsidRDefault="00306AC4" w:rsidP="00306AC4"/>
    <w:p w14:paraId="5E2B6915" w14:textId="77777777" w:rsidR="00306AC4" w:rsidRDefault="00306AC4" w:rsidP="00306AC4">
      <w:r>
        <w:t>Iodine can be consumed from many different sources, however in many countries, also the Netherlands, the natural iodine levels in the diet are insufficient to meet the requirements. Therefore, international and national legislation and guidelines exist to improve the iodine intake by e.g. addition of iodine to food or salt (e.g. the Netherlands) or advice to use iodine containing dietary supplements. Other EU countries (e.g. UK, Czech Republic) regulate adequate iodine intake through addition of iodine to cattle feed, which subsequently leads to increased iodine levels in milk, eggs and animal tissues (meat, fat, edible offal).</w:t>
      </w:r>
      <w:r w:rsidRPr="00995818">
        <w:t xml:space="preserve"> Although it is recognised that both insufficient and excessive iodine intakes can cause diseases, it is generally considered that the benefits of the prevention of diseases from iodine deficiency far outweighs possible side-effects of oversupply.</w:t>
      </w:r>
    </w:p>
    <w:p w14:paraId="426B340E" w14:textId="77777777" w:rsidR="00306AC4" w:rsidRDefault="00306AC4" w:rsidP="00306AC4"/>
    <w:p w14:paraId="25B8C65E" w14:textId="77777777" w:rsidR="00306AC4" w:rsidRDefault="00306AC4" w:rsidP="00306AC4">
      <w:r>
        <w:t xml:space="preserve">Relevant sources of iodine outside the scope of the BPR are: </w:t>
      </w:r>
    </w:p>
    <w:p w14:paraId="3C9ED05A" w14:textId="77777777" w:rsidR="00306AC4" w:rsidRDefault="00306AC4" w:rsidP="00306AC4">
      <w:pPr>
        <w:pStyle w:val="Lijstalinea"/>
        <w:numPr>
          <w:ilvl w:val="0"/>
          <w:numId w:val="20"/>
        </w:numPr>
        <w:rPr>
          <w:rFonts w:eastAsia="Calibri"/>
          <w:lang w:eastAsia="en-US"/>
        </w:rPr>
      </w:pPr>
      <w:r>
        <w:rPr>
          <w:rFonts w:eastAsia="Calibri"/>
          <w:lang w:eastAsia="en-US"/>
        </w:rPr>
        <w:t>Feed supplementation</w:t>
      </w:r>
    </w:p>
    <w:p w14:paraId="33ABDC1F" w14:textId="77777777" w:rsidR="00306AC4" w:rsidRDefault="00306AC4" w:rsidP="00306AC4">
      <w:pPr>
        <w:pStyle w:val="Lijstalinea"/>
        <w:numPr>
          <w:ilvl w:val="0"/>
          <w:numId w:val="20"/>
        </w:numPr>
        <w:rPr>
          <w:rFonts w:eastAsia="Calibri"/>
          <w:lang w:eastAsia="en-US"/>
        </w:rPr>
      </w:pPr>
      <w:r>
        <w:rPr>
          <w:rFonts w:eastAsia="Calibri"/>
          <w:lang w:eastAsia="en-US"/>
        </w:rPr>
        <w:t>Food and salt supplementation</w:t>
      </w:r>
    </w:p>
    <w:p w14:paraId="6328596A" w14:textId="77777777" w:rsidR="00306AC4" w:rsidRDefault="00306AC4" w:rsidP="00306AC4">
      <w:pPr>
        <w:pStyle w:val="Lijstalinea"/>
        <w:numPr>
          <w:ilvl w:val="0"/>
          <w:numId w:val="20"/>
        </w:numPr>
        <w:rPr>
          <w:rFonts w:eastAsia="Calibri"/>
          <w:lang w:eastAsia="en-US"/>
        </w:rPr>
      </w:pPr>
      <w:r>
        <w:rPr>
          <w:rFonts w:eastAsia="Calibri"/>
          <w:lang w:eastAsia="en-US"/>
        </w:rPr>
        <w:t>Dietary supplements</w:t>
      </w:r>
    </w:p>
    <w:p w14:paraId="1DFB34A4" w14:textId="77777777" w:rsidR="00306AC4" w:rsidRDefault="00306AC4" w:rsidP="00306AC4"/>
    <w:p w14:paraId="491F3817" w14:textId="77777777" w:rsidR="00306AC4" w:rsidRDefault="00306AC4" w:rsidP="00306AC4">
      <w:r>
        <w:t>The risk assessment performed could be considered worst case/conservative, based on the following</w:t>
      </w:r>
    </w:p>
    <w:p w14:paraId="513D175C" w14:textId="77777777" w:rsidR="00306AC4" w:rsidRPr="00A022E2" w:rsidRDefault="00306AC4" w:rsidP="00306AC4">
      <w:pPr>
        <w:pStyle w:val="Lijstalinea"/>
        <w:rPr>
          <w:rFonts w:eastAsia="Calibri"/>
          <w:lang w:eastAsia="en-US"/>
        </w:rPr>
      </w:pPr>
    </w:p>
    <w:p w14:paraId="2FB5FA11" w14:textId="688F3E1F" w:rsidR="00306AC4" w:rsidRDefault="00306AC4" w:rsidP="00306AC4">
      <w:pPr>
        <w:pStyle w:val="Lijstalinea"/>
        <w:numPr>
          <w:ilvl w:val="0"/>
          <w:numId w:val="21"/>
        </w:numPr>
        <w:rPr>
          <w:rFonts w:eastAsia="Calibri"/>
          <w:lang w:eastAsia="en-US"/>
        </w:rPr>
      </w:pPr>
      <w:r>
        <w:rPr>
          <w:rFonts w:eastAsia="Calibri"/>
          <w:lang w:eastAsia="en-US"/>
        </w:rPr>
        <w:t>For background in milk we have used a value of 200</w:t>
      </w:r>
      <w:r w:rsidRPr="00A022E2">
        <w:rPr>
          <w:rFonts w:eastAsia="Calibri"/>
          <w:lang w:eastAsia="en-US"/>
        </w:rPr>
        <w:t xml:space="preserve"> </w:t>
      </w:r>
      <w:r>
        <w:rPr>
          <w:rFonts w:eastAsia="Calibri"/>
          <w:lang w:eastAsia="en-US"/>
        </w:rPr>
        <w:t>µg/L based reported total levels in milk from monitoring data (100-200</w:t>
      </w:r>
      <w:r w:rsidRPr="00A022E2">
        <w:rPr>
          <w:rFonts w:eastAsia="Calibri"/>
          <w:lang w:eastAsia="en-US"/>
        </w:rPr>
        <w:t xml:space="preserve"> </w:t>
      </w:r>
      <w:r>
        <w:rPr>
          <w:rFonts w:eastAsia="Calibri"/>
          <w:lang w:eastAsia="en-US"/>
        </w:rPr>
        <w:t xml:space="preserve">µg/L, EFSA 2013). Using the higher value, consider to take into account the EU variation. However, as the higher value </w:t>
      </w:r>
      <w:r>
        <w:rPr>
          <w:rFonts w:eastAsia="Calibri"/>
          <w:lang w:eastAsia="en-US"/>
        </w:rPr>
        <w:lastRenderedPageBreak/>
        <w:t>is used, and this value also take into account the effect of teat disinfection, the resulting milk intake from the assessment is considered worst case, as for the assessment the additional milk intake due to teat disinfection is also taken into account separately. It is noted that the background value in the provided trial study is within range as reported by EFSA 2013, i.e. 148 µg/L)</w:t>
      </w:r>
    </w:p>
    <w:p w14:paraId="73472940" w14:textId="77777777" w:rsidR="00306AC4" w:rsidRDefault="00306AC4" w:rsidP="00306AC4">
      <w:pPr>
        <w:pStyle w:val="Lijstalinea"/>
        <w:rPr>
          <w:rFonts w:eastAsia="Calibri"/>
          <w:lang w:eastAsia="en-US"/>
        </w:rPr>
      </w:pPr>
    </w:p>
    <w:p w14:paraId="0C067C9B" w14:textId="77777777" w:rsidR="00306AC4" w:rsidRDefault="00306AC4" w:rsidP="00306AC4">
      <w:pPr>
        <w:pStyle w:val="Lijstalinea"/>
        <w:numPr>
          <w:ilvl w:val="0"/>
          <w:numId w:val="21"/>
        </w:numPr>
        <w:rPr>
          <w:rFonts w:eastAsia="Calibri"/>
          <w:lang w:eastAsia="en-US"/>
        </w:rPr>
      </w:pPr>
      <w:r>
        <w:rPr>
          <w:rFonts w:eastAsia="Calibri"/>
          <w:lang w:eastAsia="en-US"/>
        </w:rPr>
        <w:t xml:space="preserve">The UL used is based on </w:t>
      </w:r>
      <w:r w:rsidRPr="00AE1B56">
        <w:rPr>
          <w:rFonts w:eastAsia="Calibri"/>
          <w:lang w:eastAsia="en-US"/>
        </w:rPr>
        <w:t xml:space="preserve">the limit values in the CAR were taken from/in line with the report of The Scientific Committee on Food (SCF). SCF based the iodine tolerable upper intake (UL) on studies in humans (male/female). The studies showed an increased serum thyroid-stimulating hormone (TSH) level in response to iodine intake and an enhanced response of TSH concentrations to thyrotropin-releasing hormone (TRH) at 1700-1800 μg/day. However, these changes were considered marginal and not associated with any clinical adverse effects. An uncertainty factor of 3 was selected to derive the UL for adults. </w:t>
      </w:r>
      <w:r w:rsidRPr="00F13CBC">
        <w:rPr>
          <w:rFonts w:eastAsia="Calibri"/>
          <w:lang w:eastAsia="en-US"/>
        </w:rPr>
        <w:t xml:space="preserve">For nutrients, an UF of 3 is a relatively high uncertainty factor, and therefore the </w:t>
      </w:r>
      <w:r>
        <w:rPr>
          <w:rFonts w:eastAsia="Calibri"/>
          <w:lang w:eastAsia="en-US"/>
        </w:rPr>
        <w:t>derived</w:t>
      </w:r>
      <w:r w:rsidRPr="00F13CBC">
        <w:rPr>
          <w:rFonts w:eastAsia="Calibri"/>
          <w:lang w:eastAsia="en-US"/>
        </w:rPr>
        <w:t xml:space="preserve"> UL is </w:t>
      </w:r>
      <w:r w:rsidRPr="00AE1B56">
        <w:rPr>
          <w:rFonts w:eastAsia="Calibri"/>
          <w:lang w:eastAsia="en-US"/>
        </w:rPr>
        <w:t>considered conservative. An additional factor of 3 was used to derive an UL for toddlers of 200 μg/day</w:t>
      </w:r>
      <w:r>
        <w:rPr>
          <w:rFonts w:eastAsia="Calibri"/>
          <w:lang w:eastAsia="en-US"/>
        </w:rPr>
        <w:t xml:space="preserve">, which is standard approach to compensate differences between adults and children. Exceedance of the UL was discussed in various WG meetings. It was acknowledged that the value itself could be considered conservative, taken in mind that the value based on marginal effects and taken in mind that WHO derived a value of 1000 </w:t>
      </w:r>
      <w:r w:rsidRPr="00AE1B56">
        <w:rPr>
          <w:rFonts w:eastAsia="Calibri"/>
          <w:lang w:eastAsia="en-US"/>
        </w:rPr>
        <w:t>μg/day</w:t>
      </w:r>
      <w:r>
        <w:rPr>
          <w:rFonts w:eastAsia="Calibri"/>
          <w:lang w:eastAsia="en-US"/>
        </w:rPr>
        <w:t xml:space="preserve">.   However, no agreement was reached what would be considered acceptable for exceedance, and also there was no support to change the limit value at this stage. Therefore, the limit value should be considered during active substance renewal.  </w:t>
      </w:r>
    </w:p>
    <w:p w14:paraId="6FE6FFA0" w14:textId="77777777" w:rsidR="00306AC4" w:rsidRDefault="00306AC4" w:rsidP="00306AC4">
      <w:pPr>
        <w:pStyle w:val="Lijstalinea"/>
        <w:rPr>
          <w:rFonts w:eastAsia="Calibri"/>
          <w:lang w:eastAsia="en-US"/>
        </w:rPr>
      </w:pPr>
    </w:p>
    <w:p w14:paraId="0BE99B9C" w14:textId="77777777" w:rsidR="00306AC4" w:rsidRDefault="00306AC4" w:rsidP="00306AC4">
      <w:pPr>
        <w:pStyle w:val="Lijstalinea"/>
        <w:numPr>
          <w:ilvl w:val="0"/>
          <w:numId w:val="21"/>
        </w:numPr>
        <w:rPr>
          <w:rFonts w:eastAsia="Calibri"/>
          <w:lang w:eastAsia="en-US"/>
        </w:rPr>
      </w:pPr>
      <w:r>
        <w:rPr>
          <w:rFonts w:eastAsia="Calibri"/>
          <w:lang w:eastAsia="en-US"/>
        </w:rPr>
        <w:t xml:space="preserve">Furthermore, it is noted that the estimated intakes are based on worst case theoretical levels of iodine in milk from a short term study. The intakes are compared to the UL, which is derived for chronic exposure. Furthermore, it is noted that SCF (from which the UL for adult and toddler are included in the CAR for iodine) also reports adapted UL values for older children. Taken this in consideration, as the estimated residue levels of iodine in milk are based on worst case assessments and the data are based on short term consumption studies, the intakes seen in reality may not be of concern if the lifelong exposures of varying sources of food and levels were considered. </w:t>
      </w:r>
    </w:p>
    <w:p w14:paraId="1C03542A" w14:textId="77777777" w:rsidR="00306AC4" w:rsidRDefault="00306AC4" w:rsidP="00306AC4"/>
    <w:p w14:paraId="56116433" w14:textId="46C09457" w:rsidR="00306AC4" w:rsidRDefault="00306AC4" w:rsidP="00306AC4">
      <w:r w:rsidRPr="007437A1">
        <w:t xml:space="preserve">The actual amount of iodine intake in the EU is highly variable and difficult to estimate, as levels of iodine intake depend on the geographical location, the soil, people’s diet, the season, farming practices, iodine fortification of feed for dairy cattle, iodine supplementation programs and other factors. The iodine intake that can be attributed to the use of iodine-containing teat disinfectants is only a minor part of the total iodine intake. Exceedances of the UL are reported when worst case consumption values are used in the human health risk assessment, but these exceedances </w:t>
      </w:r>
      <w:r>
        <w:t>can</w:t>
      </w:r>
      <w:r w:rsidRPr="007437A1">
        <w:t xml:space="preserve"> for the larger part be attributed to the iodine intakes arising from background levels. The additional burden arising from teat disinfection is considered of no significant impact. To ensure that the population's needs are met and not exceeded, a wider approach encompassing different regulatory regimes would need to be considered. Such a task can’t be handled in the context of the Biocidal Product Regulation alone, but requires an integrated concept.</w:t>
      </w:r>
    </w:p>
    <w:p w14:paraId="1801B65B" w14:textId="77777777" w:rsidR="00305530" w:rsidRDefault="00305530" w:rsidP="00306AC4">
      <w:bookmarkStart w:id="1556" w:name="_GoBack"/>
      <w:bookmarkEnd w:id="1556"/>
    </w:p>
    <w:p w14:paraId="7C6D77E3" w14:textId="040DF7F3" w:rsidR="00305530" w:rsidRPr="00F13F8C" w:rsidRDefault="00305530" w:rsidP="00305530">
      <w:r>
        <w:t>Considering the above, we consider the exceedance of the UL for toddlers (i.e. 1</w:t>
      </w:r>
      <w:r w:rsidR="00C22185">
        <w:t>1</w:t>
      </w:r>
      <w:r w:rsidR="0014263D">
        <w:t>1</w:t>
      </w:r>
      <w:r>
        <w:t>%) taking</w:t>
      </w:r>
      <w:r w:rsidRPr="00F13F8C">
        <w:t xml:space="preserve"> into account teat disinfection and dietary intake</w:t>
      </w:r>
      <w:r>
        <w:t xml:space="preserve"> acceptable</w:t>
      </w:r>
      <w:r w:rsidRPr="00F13F8C">
        <w:t xml:space="preserve">. </w:t>
      </w:r>
    </w:p>
    <w:p w14:paraId="14BD6E18" w14:textId="42354890" w:rsidR="00305530" w:rsidRDefault="00305530" w:rsidP="00306AC4"/>
    <w:p w14:paraId="64378DD4" w14:textId="77777777" w:rsidR="00306AC4" w:rsidRPr="005370D3" w:rsidRDefault="00306AC4" w:rsidP="00AE6F75">
      <w:pPr>
        <w:spacing w:line="276" w:lineRule="auto"/>
        <w:jc w:val="both"/>
        <w:rPr>
          <w:lang w:eastAsia="en-US"/>
        </w:rPr>
      </w:pPr>
    </w:p>
    <w:p w14:paraId="168F7358" w14:textId="77777777" w:rsidR="00FD2055" w:rsidRPr="00FD2055" w:rsidRDefault="00FD2055" w:rsidP="00FD2055">
      <w:pPr>
        <w:spacing w:line="276" w:lineRule="auto"/>
        <w:rPr>
          <w:rFonts w:ascii="Times New Roman" w:eastAsia="Calibri" w:hAnsi="Times New Roman"/>
          <w:i/>
          <w:lang w:eastAsia="en-US"/>
        </w:rPr>
      </w:pPr>
    </w:p>
    <w:p w14:paraId="1848A2B8" w14:textId="77777777" w:rsidR="00FD2055" w:rsidRPr="00FD2055" w:rsidRDefault="00FD2055" w:rsidP="00FD2055">
      <w:pPr>
        <w:spacing w:line="260" w:lineRule="atLeast"/>
        <w:rPr>
          <w:rFonts w:eastAsia="Calibri"/>
          <w:lang w:eastAsia="en-US"/>
        </w:rPr>
      </w:pPr>
    </w:p>
    <w:p w14:paraId="35973A6F" w14:textId="77777777" w:rsidR="00FD2055" w:rsidRPr="00FD2055" w:rsidRDefault="00FD2055" w:rsidP="00FD2055">
      <w:pPr>
        <w:rPr>
          <w:rFonts w:eastAsia="Calibri"/>
          <w:b/>
          <w:i/>
          <w:sz w:val="22"/>
          <w:szCs w:val="22"/>
          <w:lang w:eastAsia="en-US"/>
        </w:rPr>
      </w:pPr>
      <w:bookmarkStart w:id="1557" w:name="_Toc389729094"/>
      <w:bookmarkStart w:id="1558" w:name="_Toc403472780"/>
      <w:r w:rsidRPr="00FD2055">
        <w:rPr>
          <w:rFonts w:eastAsia="Calibri"/>
          <w:b/>
          <w:i/>
          <w:sz w:val="22"/>
          <w:szCs w:val="22"/>
          <w:lang w:eastAsia="en-US"/>
        </w:rPr>
        <w:lastRenderedPageBreak/>
        <w:t>Risk characterisation from combined exposure to several active substances or substances of concern within a biocidal product</w:t>
      </w:r>
      <w:bookmarkEnd w:id="1557"/>
      <w:bookmarkEnd w:id="1558"/>
      <w:r w:rsidRPr="00FD2055">
        <w:rPr>
          <w:rFonts w:eastAsia="Calibri"/>
          <w:b/>
          <w:i/>
          <w:sz w:val="22"/>
          <w:szCs w:val="22"/>
          <w:lang w:eastAsia="en-US"/>
        </w:rPr>
        <w:t xml:space="preserve"> </w:t>
      </w:r>
    </w:p>
    <w:p w14:paraId="05A97E65" w14:textId="77777777" w:rsidR="00AE6F75" w:rsidRDefault="00AE6F75" w:rsidP="00AE6F75">
      <w:pPr>
        <w:spacing w:line="260" w:lineRule="atLeast"/>
        <w:rPr>
          <w:rFonts w:eastAsia="Calibri"/>
          <w:iCs/>
          <w:lang w:eastAsia="en-US"/>
        </w:rPr>
      </w:pPr>
    </w:p>
    <w:p w14:paraId="52629E30" w14:textId="77777777" w:rsidR="00AE6F75" w:rsidRPr="00891BF0" w:rsidRDefault="00AE6F75" w:rsidP="00AE6F75">
      <w:pPr>
        <w:spacing w:line="260" w:lineRule="atLeast"/>
        <w:rPr>
          <w:rFonts w:eastAsia="Calibri"/>
          <w:iCs/>
          <w:lang w:eastAsia="en-US"/>
        </w:rPr>
      </w:pPr>
      <w:r>
        <w:rPr>
          <w:rFonts w:eastAsia="Calibri"/>
          <w:iCs/>
          <w:lang w:eastAsia="en-US"/>
        </w:rPr>
        <w:t>Not applicable, no combined exposure.</w:t>
      </w:r>
    </w:p>
    <w:p w14:paraId="2C5B8BCD" w14:textId="77777777" w:rsidR="00FD2055" w:rsidRPr="00FD2055" w:rsidRDefault="00FD2055" w:rsidP="00FD2055">
      <w:pPr>
        <w:spacing w:line="260" w:lineRule="atLeast"/>
        <w:rPr>
          <w:rFonts w:ascii="Times New Roman" w:eastAsia="Calibri" w:hAnsi="Times New Roman"/>
          <w:i/>
          <w:iCs/>
          <w:lang w:eastAsia="en-US"/>
        </w:rPr>
      </w:pPr>
    </w:p>
    <w:p w14:paraId="4F0F14AF" w14:textId="77777777" w:rsidR="00FD2055" w:rsidRPr="00FD2055" w:rsidRDefault="00FD2055" w:rsidP="00FD2055">
      <w:pPr>
        <w:spacing w:line="260" w:lineRule="atLeast"/>
        <w:rPr>
          <w:rFonts w:ascii="Times New Roman" w:eastAsia="Calibri" w:hAnsi="Times New Roman"/>
          <w:i/>
          <w:iCs/>
          <w:lang w:eastAsia="en-US"/>
        </w:rPr>
      </w:pPr>
    </w:p>
    <w:p w14:paraId="109955EB" w14:textId="77777777" w:rsidR="00FD2055" w:rsidRPr="00D56960" w:rsidRDefault="00FD2055" w:rsidP="004D619F">
      <w:pPr>
        <w:pStyle w:val="Kop3"/>
      </w:pPr>
      <w:bookmarkStart w:id="1559" w:name="_Toc388285322"/>
      <w:bookmarkStart w:id="1560" w:name="_Toc389726249"/>
      <w:bookmarkStart w:id="1561" w:name="_Toc389727301"/>
      <w:bookmarkStart w:id="1562" w:name="_Toc389727659"/>
      <w:bookmarkStart w:id="1563" w:name="_Toc389728018"/>
      <w:bookmarkStart w:id="1564" w:name="_Toc389728377"/>
      <w:bookmarkStart w:id="1565" w:name="_Toc389728737"/>
      <w:bookmarkStart w:id="1566" w:name="_Toc389729095"/>
      <w:bookmarkStart w:id="1567" w:name="_Toc389729096"/>
      <w:bookmarkStart w:id="1568" w:name="_Toc403472781"/>
      <w:bookmarkStart w:id="1569" w:name="_Toc403566578"/>
      <w:bookmarkStart w:id="1570" w:name="_Toc7444460"/>
      <w:bookmarkEnd w:id="1559"/>
      <w:bookmarkEnd w:id="1560"/>
      <w:bookmarkEnd w:id="1561"/>
      <w:bookmarkEnd w:id="1562"/>
      <w:bookmarkEnd w:id="1563"/>
      <w:bookmarkEnd w:id="1564"/>
      <w:bookmarkEnd w:id="1565"/>
      <w:bookmarkEnd w:id="1566"/>
      <w:r w:rsidRPr="00D56960">
        <w:t>Risk assessment for animal health</w:t>
      </w:r>
      <w:bookmarkEnd w:id="1567"/>
      <w:bookmarkEnd w:id="1568"/>
      <w:bookmarkEnd w:id="1569"/>
      <w:bookmarkEnd w:id="1570"/>
    </w:p>
    <w:p w14:paraId="6581D1C4" w14:textId="77777777" w:rsidR="00AE6F75" w:rsidRDefault="00AE6F75" w:rsidP="00AE6F75">
      <w:pPr>
        <w:spacing w:line="260" w:lineRule="atLeast"/>
        <w:contextualSpacing/>
        <w:jc w:val="both"/>
        <w:rPr>
          <w:rFonts w:eastAsia="Calibri"/>
          <w:iCs/>
          <w:lang w:eastAsia="en-US"/>
        </w:rPr>
      </w:pPr>
      <w:r>
        <w:rPr>
          <w:rFonts w:eastAsia="Calibri"/>
          <w:iCs/>
          <w:lang w:eastAsia="en-US"/>
        </w:rPr>
        <w:t>There is no risk expected for the treated animal.</w:t>
      </w:r>
    </w:p>
    <w:p w14:paraId="40592B4A" w14:textId="55C854ED" w:rsidR="00AE6F75" w:rsidRDefault="007F24E5" w:rsidP="00AE6F75">
      <w:pPr>
        <w:spacing w:line="260" w:lineRule="atLeast"/>
        <w:contextualSpacing/>
        <w:jc w:val="both"/>
        <w:rPr>
          <w:rFonts w:eastAsia="Calibri"/>
          <w:iCs/>
          <w:lang w:eastAsia="en-US"/>
        </w:rPr>
      </w:pPr>
      <w:r>
        <w:rPr>
          <w:rFonts w:eastAsia="Calibri"/>
          <w:iCs/>
          <w:lang w:eastAsia="en-US"/>
        </w:rPr>
        <w:t xml:space="preserve">First, as already concluded in </w:t>
      </w:r>
      <w:r w:rsidR="009D5B8B">
        <w:rPr>
          <w:rFonts w:eastAsia="Calibri"/>
          <w:iCs/>
          <w:lang w:eastAsia="en-US"/>
        </w:rPr>
        <w:t>2</w:t>
      </w:r>
      <w:r w:rsidR="00AE6F75">
        <w:rPr>
          <w:rFonts w:eastAsia="Calibri"/>
          <w:iCs/>
          <w:lang w:eastAsia="en-US"/>
        </w:rPr>
        <w:t>.</w:t>
      </w:r>
      <w:r w:rsidR="00EC0ED3">
        <w:rPr>
          <w:rFonts w:eastAsia="Calibri"/>
          <w:iCs/>
          <w:lang w:eastAsia="en-US"/>
        </w:rPr>
        <w:t xml:space="preserve">2.6.1 </w:t>
      </w:r>
      <w:r w:rsidR="00AE6F75">
        <w:rPr>
          <w:rFonts w:eastAsia="Calibri"/>
          <w:iCs/>
          <w:lang w:eastAsia="en-US"/>
        </w:rPr>
        <w:t xml:space="preserve">(Assessment of effects on human health), the products within </w:t>
      </w:r>
      <w:r w:rsidR="00637270">
        <w:rPr>
          <w:rFonts w:eastAsia="Calibri"/>
          <w:iCs/>
          <w:lang w:eastAsia="en-US"/>
        </w:rPr>
        <w:t>Meta SPC</w:t>
      </w:r>
      <w:r w:rsidR="00AE6F75">
        <w:rPr>
          <w:rFonts w:eastAsia="Calibri"/>
          <w:iCs/>
          <w:lang w:eastAsia="en-US"/>
        </w:rPr>
        <w:t xml:space="preserve"> 1</w:t>
      </w:r>
      <w:r w:rsidR="004D1ACE">
        <w:rPr>
          <w:rFonts w:eastAsia="Calibri"/>
          <w:iCs/>
          <w:lang w:eastAsia="en-US"/>
        </w:rPr>
        <w:t>-3</w:t>
      </w:r>
      <w:r w:rsidR="00AE6F75">
        <w:rPr>
          <w:rFonts w:eastAsia="Calibri"/>
          <w:iCs/>
          <w:lang w:eastAsia="en-US"/>
        </w:rPr>
        <w:t xml:space="preserve"> of this product family are not classified as dangerous. </w:t>
      </w:r>
      <w:r w:rsidR="00101CA3" w:rsidRPr="00101CA3">
        <w:rPr>
          <w:rFonts w:eastAsia="Calibri"/>
          <w:iCs/>
          <w:lang w:eastAsia="en-US"/>
        </w:rPr>
        <w:t>Products included in metaSPC4 and 5 are classified for irritating effect on the eyes (H319). As the product will be applied to the teats of the udder, no exposure of the eyes of the animal is envisaged. Subsequently, no adverse effects due to local effe</w:t>
      </w:r>
      <w:r w:rsidR="00580F7D">
        <w:rPr>
          <w:rFonts w:eastAsia="Calibri"/>
          <w:iCs/>
          <w:lang w:eastAsia="en-US"/>
        </w:rPr>
        <w:t>c</w:t>
      </w:r>
      <w:r w:rsidR="00101CA3" w:rsidRPr="00101CA3">
        <w:rPr>
          <w:rFonts w:eastAsia="Calibri"/>
          <w:iCs/>
          <w:lang w:eastAsia="en-US"/>
        </w:rPr>
        <w:t>ts are expected for the animal due to the use of products included in the BPF.</w:t>
      </w:r>
    </w:p>
    <w:p w14:paraId="37DE7C9E" w14:textId="77777777" w:rsidR="00AE6F75" w:rsidRPr="00AE26F4" w:rsidRDefault="00AE6F75" w:rsidP="00AE6F75">
      <w:pPr>
        <w:spacing w:line="260" w:lineRule="atLeast"/>
        <w:contextualSpacing/>
        <w:jc w:val="both"/>
        <w:rPr>
          <w:rFonts w:eastAsia="Calibri"/>
          <w:highlight w:val="yellow"/>
          <w:lang w:val="en-US" w:eastAsia="en-US"/>
        </w:rPr>
      </w:pPr>
      <w:r>
        <w:rPr>
          <w:rFonts w:eastAsia="Calibri"/>
          <w:iCs/>
          <w:lang w:eastAsia="en-US"/>
        </w:rPr>
        <w:t xml:space="preserve">Second, </w:t>
      </w:r>
      <w:r w:rsidRPr="00D30A9B">
        <w:rPr>
          <w:rFonts w:cs="Calibri"/>
        </w:rPr>
        <w:t>iodine-based teat-disinfection products have a long history as safe veterinary hygiene and medicinal products</w:t>
      </w:r>
      <w:r>
        <w:rPr>
          <w:rFonts w:cs="Calibri"/>
        </w:rPr>
        <w:t xml:space="preserve">. </w:t>
      </w:r>
      <w:r w:rsidRPr="00E23B16">
        <w:rPr>
          <w:rFonts w:eastAsia="Calibri"/>
          <w:lang w:val="en-US" w:eastAsia="en-US"/>
        </w:rPr>
        <w:t>To demonstrate the safety of the iodine based teat disinfectants, pharmacovigilance data</w:t>
      </w:r>
      <w:r>
        <w:rPr>
          <w:rFonts w:eastAsia="Calibri"/>
          <w:lang w:val="en-US" w:eastAsia="en-US"/>
        </w:rPr>
        <w:t xml:space="preserve"> for 4 products</w:t>
      </w:r>
      <w:r w:rsidRPr="00E23B16">
        <w:rPr>
          <w:rFonts w:eastAsia="Calibri"/>
          <w:lang w:val="en-US" w:eastAsia="en-US"/>
        </w:rPr>
        <w:t xml:space="preserve"> </w:t>
      </w:r>
      <w:r>
        <w:rPr>
          <w:rFonts w:eastAsia="Calibri"/>
          <w:lang w:val="en-US" w:eastAsia="en-US"/>
        </w:rPr>
        <w:t>are provided in the application file. These data</w:t>
      </w:r>
      <w:r w:rsidRPr="00E23B16">
        <w:rPr>
          <w:rFonts w:eastAsia="Calibri"/>
          <w:lang w:val="en-US" w:eastAsia="en-US"/>
        </w:rPr>
        <w:t xml:space="preserve"> are available </w:t>
      </w:r>
      <w:r>
        <w:rPr>
          <w:rFonts w:eastAsia="Calibri"/>
          <w:lang w:val="en-US" w:eastAsia="en-US"/>
        </w:rPr>
        <w:t>because some of</w:t>
      </w:r>
      <w:r w:rsidRPr="00E23B16">
        <w:rPr>
          <w:rFonts w:eastAsia="Calibri"/>
          <w:lang w:val="en-US" w:eastAsia="en-US"/>
        </w:rPr>
        <w:t xml:space="preserve"> </w:t>
      </w:r>
      <w:r>
        <w:rPr>
          <w:rFonts w:eastAsia="Calibri"/>
          <w:lang w:val="en-US" w:eastAsia="en-US"/>
        </w:rPr>
        <w:t>the</w:t>
      </w:r>
      <w:r w:rsidRPr="00E23B16">
        <w:rPr>
          <w:rFonts w:eastAsia="Calibri"/>
          <w:lang w:val="en-US" w:eastAsia="en-US"/>
        </w:rPr>
        <w:t xml:space="preserve"> products</w:t>
      </w:r>
      <w:r>
        <w:rPr>
          <w:rFonts w:eastAsia="Calibri"/>
          <w:lang w:val="en-US" w:eastAsia="en-US"/>
        </w:rPr>
        <w:t xml:space="preserve"> of the product family are also registered</w:t>
      </w:r>
      <w:r w:rsidRPr="00E23B16">
        <w:rPr>
          <w:rFonts w:eastAsia="Calibri"/>
          <w:lang w:val="en-US" w:eastAsia="en-US"/>
        </w:rPr>
        <w:t xml:space="preserve"> as veterinary medicines </w:t>
      </w:r>
      <w:r>
        <w:rPr>
          <w:rFonts w:eastAsia="Calibri"/>
          <w:lang w:val="en-US" w:eastAsia="en-US"/>
        </w:rPr>
        <w:t>in some</w:t>
      </w:r>
      <w:r w:rsidRPr="00E23B16">
        <w:rPr>
          <w:rFonts w:eastAsia="Calibri"/>
          <w:lang w:val="en-US" w:eastAsia="en-US"/>
        </w:rPr>
        <w:t xml:space="preserve"> EU</w:t>
      </w:r>
      <w:r>
        <w:rPr>
          <w:rFonts w:eastAsia="Calibri"/>
          <w:lang w:val="en-US" w:eastAsia="en-US"/>
        </w:rPr>
        <w:t xml:space="preserve"> countries</w:t>
      </w:r>
      <w:r w:rsidRPr="00E23B16">
        <w:rPr>
          <w:rFonts w:eastAsia="Calibri"/>
          <w:lang w:val="en-US" w:eastAsia="en-US"/>
        </w:rPr>
        <w:t xml:space="preserve">. The method of application and frequency are the same as for the biocidal use. </w:t>
      </w:r>
      <w:r w:rsidRPr="00210713">
        <w:rPr>
          <w:rFonts w:eastAsia="Calibri"/>
          <w:iCs/>
          <w:lang w:eastAsia="en-US"/>
        </w:rPr>
        <w:t>Periodic safety update reports for th</w:t>
      </w:r>
      <w:r>
        <w:rPr>
          <w:rFonts w:eastAsia="Calibri"/>
          <w:iCs/>
          <w:lang w:eastAsia="en-US"/>
        </w:rPr>
        <w:t>e</w:t>
      </w:r>
      <w:r w:rsidRPr="00210713">
        <w:rPr>
          <w:rFonts w:eastAsia="Calibri"/>
          <w:iCs/>
          <w:lang w:eastAsia="en-US"/>
        </w:rPr>
        <w:t>s</w:t>
      </w:r>
      <w:r>
        <w:rPr>
          <w:rFonts w:eastAsia="Calibri"/>
          <w:iCs/>
          <w:lang w:eastAsia="en-US"/>
        </w:rPr>
        <w:t>e</w:t>
      </w:r>
      <w:r w:rsidRPr="00210713">
        <w:rPr>
          <w:rFonts w:eastAsia="Calibri"/>
          <w:iCs/>
          <w:lang w:eastAsia="en-US"/>
        </w:rPr>
        <w:t xml:space="preserve"> product</w:t>
      </w:r>
      <w:r>
        <w:rPr>
          <w:rFonts w:eastAsia="Calibri"/>
          <w:iCs/>
          <w:lang w:eastAsia="en-US"/>
        </w:rPr>
        <w:t>s</w:t>
      </w:r>
      <w:r w:rsidRPr="00210713">
        <w:rPr>
          <w:rFonts w:eastAsia="Calibri"/>
          <w:iCs/>
          <w:lang w:eastAsia="en-US"/>
        </w:rPr>
        <w:t xml:space="preserve"> have to be submitted at defined timepoints during the post-authorisation phase by the marketing authorisation holder. These pharmacovigilance documents intend to provide a safety update to be able to evaluate the impact on the risk-benefit balance of a medicinal product.</w:t>
      </w:r>
      <w:r>
        <w:rPr>
          <w:rFonts w:eastAsia="Calibri"/>
          <w:iCs/>
          <w:lang w:eastAsia="en-US"/>
        </w:rPr>
        <w:t xml:space="preserve"> </w:t>
      </w:r>
    </w:p>
    <w:p w14:paraId="6D5F7EDB" w14:textId="110ACD0D" w:rsidR="00AE6F75" w:rsidRPr="009D5B8B" w:rsidRDefault="00AE6F75" w:rsidP="00AE6F75">
      <w:pPr>
        <w:spacing w:line="260" w:lineRule="atLeast"/>
        <w:jc w:val="both"/>
        <w:rPr>
          <w:rFonts w:eastAsia="Calibri"/>
          <w:lang w:val="en-US" w:eastAsia="en-US"/>
        </w:rPr>
      </w:pPr>
      <w:r w:rsidRPr="009D5B8B">
        <w:rPr>
          <w:rFonts w:eastAsia="Calibri"/>
          <w:lang w:val="en-US" w:eastAsia="en-US"/>
        </w:rPr>
        <w:t xml:space="preserve">PSUR Summary Bridging Report: Blockade 0.25% w/w iodine teat dip solution. </w:t>
      </w:r>
    </w:p>
    <w:p w14:paraId="03928003" w14:textId="66691681" w:rsidR="00AE6F75" w:rsidRPr="009D5B8B" w:rsidRDefault="00AE6F75" w:rsidP="00AE6F75">
      <w:pPr>
        <w:spacing w:line="260" w:lineRule="atLeast"/>
        <w:jc w:val="both"/>
        <w:rPr>
          <w:rFonts w:eastAsia="Calibri"/>
          <w:lang w:val="en-US" w:eastAsia="en-US"/>
        </w:rPr>
      </w:pPr>
      <w:r w:rsidRPr="009D5B8B">
        <w:rPr>
          <w:rFonts w:eastAsia="Calibri"/>
          <w:lang w:val="en-US" w:eastAsia="en-US"/>
        </w:rPr>
        <w:t xml:space="preserve">PSUR Summary Bridging Report: Proactive 0.15% w/w Teat Dip/Spray Solution. </w:t>
      </w:r>
    </w:p>
    <w:p w14:paraId="2645AEA9" w14:textId="68914833" w:rsidR="00AE6F75" w:rsidRPr="009D5B8B" w:rsidRDefault="00AE6F75" w:rsidP="00AE6F75">
      <w:pPr>
        <w:spacing w:line="260" w:lineRule="atLeast"/>
        <w:jc w:val="both"/>
        <w:rPr>
          <w:rFonts w:eastAsia="Calibri"/>
          <w:lang w:val="en-US" w:eastAsia="en-US"/>
        </w:rPr>
      </w:pPr>
      <w:r w:rsidRPr="009D5B8B">
        <w:rPr>
          <w:rFonts w:eastAsia="Calibri"/>
          <w:lang w:val="en-US" w:eastAsia="en-US"/>
        </w:rPr>
        <w:t xml:space="preserve">PSUR Summary Bridging Report: Proactive Plus, tepeldip oplossing. </w:t>
      </w:r>
    </w:p>
    <w:p w14:paraId="5A4A4C61" w14:textId="288BB79A" w:rsidR="00AE6F75" w:rsidRPr="009D5B8B" w:rsidRDefault="00AE6F75" w:rsidP="00AE6F75">
      <w:pPr>
        <w:spacing w:line="260" w:lineRule="atLeast"/>
        <w:jc w:val="both"/>
        <w:rPr>
          <w:rFonts w:eastAsia="Calibri"/>
          <w:lang w:val="en-US" w:eastAsia="en-US"/>
        </w:rPr>
      </w:pPr>
      <w:r w:rsidRPr="009D5B8B">
        <w:rPr>
          <w:rFonts w:eastAsia="Calibri"/>
          <w:lang w:val="en-US" w:eastAsia="en-US"/>
        </w:rPr>
        <w:t>PSUR Summary Bridging Report: Dipal Conc 0.75% concentraat voor speendip of -spray oplossing.</w:t>
      </w:r>
      <w:r w:rsidRPr="009D5B8B">
        <w:rPr>
          <w:rFonts w:eastAsia="Calibri"/>
          <w:b/>
          <w:lang w:val="en-US" w:eastAsia="en-US"/>
        </w:rPr>
        <w:t xml:space="preserve"> </w:t>
      </w:r>
    </w:p>
    <w:p w14:paraId="6F610DE9" w14:textId="77777777" w:rsidR="00AE6F75" w:rsidRDefault="00AE6F75" w:rsidP="00AE6F75">
      <w:pPr>
        <w:spacing w:line="260" w:lineRule="atLeast"/>
        <w:jc w:val="both"/>
        <w:rPr>
          <w:rFonts w:eastAsia="Calibri"/>
          <w:lang w:val="en-US" w:eastAsia="en-US"/>
        </w:rPr>
      </w:pPr>
      <w:r>
        <w:rPr>
          <w:rFonts w:eastAsia="Calibri"/>
          <w:lang w:val="en-US" w:eastAsia="en-US"/>
        </w:rPr>
        <w:t>For none of the 4 products</w:t>
      </w:r>
      <w:r w:rsidRPr="00210713">
        <w:rPr>
          <w:rFonts w:eastAsia="Calibri"/>
          <w:lang w:val="en-US" w:eastAsia="en-US"/>
        </w:rPr>
        <w:t xml:space="preserve"> reports were received of serious and non-serious suspected adverse events or lack of efficacy during this period in any species, including human beings.</w:t>
      </w:r>
    </w:p>
    <w:p w14:paraId="33F47EA1" w14:textId="447B48B2" w:rsidR="00543590" w:rsidRPr="0037296D" w:rsidRDefault="00543590" w:rsidP="0037296D">
      <w:pPr>
        <w:spacing w:line="260" w:lineRule="atLeast"/>
        <w:jc w:val="both"/>
        <w:rPr>
          <w:rFonts w:eastAsia="Calibri"/>
          <w:lang w:val="en-US" w:eastAsia="en-US"/>
        </w:rPr>
      </w:pPr>
      <w:r>
        <w:rPr>
          <w:rFonts w:eastAsia="Calibri"/>
          <w:lang w:val="en-US" w:eastAsia="en-US"/>
        </w:rPr>
        <w:t xml:space="preserve">Third, </w:t>
      </w:r>
      <w:r w:rsidRPr="006027C1">
        <w:rPr>
          <w:rFonts w:eastAsia="Calibri"/>
          <w:iCs/>
          <w:lang w:eastAsia="en-US"/>
        </w:rPr>
        <w:t xml:space="preserve">according to the EMEA (European Agency for the Evaluation of Medicinal Products) summary report on iodine-containing products used for veterinary medicine, only small increases in serum iodine concentration have been found after teat dipping indicating that the procedure has a negligible effect on tissue iodine concentrations. These results suggest limited livestock exposure and no-detailed risk assessment was therefore performed for animal health. This is supported by the EFSA 2013 opinion on the safety and efficacy of iodine compounds (E2) as feed additives, in which it was concluded that </w:t>
      </w:r>
      <w:r w:rsidRPr="006027C1">
        <w:t xml:space="preserve">the iodine level in edible tissues/products is generally found to be highest in milk and not in meat. </w:t>
      </w:r>
    </w:p>
    <w:p w14:paraId="36D7BB70" w14:textId="77777777" w:rsidR="00543590" w:rsidRPr="0037296D" w:rsidRDefault="00543590" w:rsidP="00AE6F75">
      <w:pPr>
        <w:spacing w:line="260" w:lineRule="atLeast"/>
        <w:jc w:val="both"/>
        <w:rPr>
          <w:rFonts w:eastAsia="Calibri"/>
          <w:lang w:eastAsia="en-US"/>
        </w:rPr>
      </w:pPr>
    </w:p>
    <w:p w14:paraId="795F9A54" w14:textId="77777777" w:rsidR="00FD2055" w:rsidRPr="00AE6F75" w:rsidRDefault="00FD2055" w:rsidP="00FD2055">
      <w:pPr>
        <w:spacing w:line="260" w:lineRule="atLeast"/>
        <w:ind w:left="360"/>
        <w:contextualSpacing/>
        <w:rPr>
          <w:rFonts w:ascii="Times New Roman" w:eastAsia="Calibri" w:hAnsi="Times New Roman"/>
          <w:i/>
          <w:iCs/>
          <w:lang w:val="en-US" w:eastAsia="en-US"/>
        </w:rPr>
      </w:pPr>
    </w:p>
    <w:p w14:paraId="63B07DED" w14:textId="77777777" w:rsidR="00FD2055" w:rsidRPr="00FD2055" w:rsidRDefault="00FD2055" w:rsidP="00FD2055">
      <w:pPr>
        <w:spacing w:line="260" w:lineRule="atLeast"/>
        <w:rPr>
          <w:rFonts w:ascii="Times New Roman" w:eastAsia="Calibri" w:hAnsi="Times New Roman"/>
          <w:i/>
          <w:iCs/>
          <w:lang w:eastAsia="en-US"/>
        </w:rPr>
      </w:pPr>
    </w:p>
    <w:p w14:paraId="04DBDF38" w14:textId="77777777" w:rsidR="00FD2055" w:rsidRDefault="00FD2055" w:rsidP="004D619F">
      <w:pPr>
        <w:pStyle w:val="Kop3"/>
      </w:pPr>
      <w:bookmarkStart w:id="1571" w:name="_Toc389729097"/>
      <w:bookmarkStart w:id="1572" w:name="_Toc403472782"/>
      <w:bookmarkStart w:id="1573" w:name="_Toc403566579"/>
      <w:bookmarkStart w:id="1574" w:name="_Toc7444461"/>
      <w:r w:rsidRPr="00D56960">
        <w:t>Risk assessment for the environment</w:t>
      </w:r>
      <w:bookmarkEnd w:id="1571"/>
      <w:bookmarkEnd w:id="1572"/>
      <w:bookmarkEnd w:id="1573"/>
      <w:bookmarkEnd w:id="1574"/>
    </w:p>
    <w:p w14:paraId="020F0CF6" w14:textId="77777777" w:rsidR="00AE6F75" w:rsidRPr="00AE6F75" w:rsidRDefault="00AE6F75" w:rsidP="00AE6F75">
      <w:pPr>
        <w:pStyle w:val="Absatz"/>
        <w:rPr>
          <w:lang w:val="de-DE"/>
        </w:rPr>
      </w:pPr>
    </w:p>
    <w:p w14:paraId="1670F3E4" w14:textId="77777777" w:rsidR="00FD2055" w:rsidRPr="00AE6F75" w:rsidRDefault="00FD2055" w:rsidP="00BD0ADD">
      <w:pPr>
        <w:pStyle w:val="Kop4"/>
        <w:rPr>
          <w:lang w:val="en-US"/>
        </w:rPr>
      </w:pPr>
      <w:bookmarkStart w:id="1575" w:name="_Toc377651043"/>
      <w:bookmarkStart w:id="1576" w:name="_Toc389729098"/>
      <w:bookmarkStart w:id="1577" w:name="_Toc403472783"/>
      <w:bookmarkStart w:id="1578" w:name="_Toc403566580"/>
      <w:bookmarkStart w:id="1579" w:name="_Toc7444462"/>
      <w:r w:rsidRPr="00AE6F75">
        <w:rPr>
          <w:lang w:val="en-US"/>
        </w:rPr>
        <w:t>Effects assessment</w:t>
      </w:r>
      <w:bookmarkEnd w:id="1575"/>
      <w:r w:rsidRPr="00AE6F75">
        <w:rPr>
          <w:lang w:val="en-US"/>
        </w:rPr>
        <w:t xml:space="preserve"> on the environment</w:t>
      </w:r>
      <w:bookmarkEnd w:id="1576"/>
      <w:bookmarkEnd w:id="1577"/>
      <w:bookmarkEnd w:id="1578"/>
      <w:bookmarkEnd w:id="1579"/>
    </w:p>
    <w:p w14:paraId="1DF7D670" w14:textId="59D15AC2" w:rsidR="00AF0853" w:rsidRPr="00072096" w:rsidRDefault="00AF0853" w:rsidP="00AF0853">
      <w:pPr>
        <w:spacing w:line="276" w:lineRule="auto"/>
        <w:jc w:val="both"/>
        <w:rPr>
          <w:rFonts w:eastAsia="Calibri"/>
          <w:iCs/>
          <w:lang w:eastAsia="en-US"/>
        </w:rPr>
      </w:pPr>
      <w:r w:rsidRPr="00072096">
        <w:rPr>
          <w:rFonts w:eastAsia="Calibri"/>
          <w:iCs/>
          <w:lang w:eastAsia="en-US"/>
        </w:rPr>
        <w:t xml:space="preserve">The products contain only one substance that needs to be considered for environmental risk assessment: the active substance iodine. All other ingredients in the product family do </w:t>
      </w:r>
      <w:r w:rsidRPr="00072096">
        <w:rPr>
          <w:rFonts w:eastAsia="Calibri"/>
          <w:iCs/>
          <w:lang w:eastAsia="en-US"/>
        </w:rPr>
        <w:lastRenderedPageBreak/>
        <w:t xml:space="preserve">not pose an environmental risk as these are not classified regarding the environment. Therefore, these co-formulants cannot be regarded as substances of concern and do not need to be assessed. </w:t>
      </w:r>
      <w:r>
        <w:rPr>
          <w:rFonts w:eastAsia="Calibri"/>
          <w:iCs/>
          <w:lang w:eastAsia="en-US"/>
        </w:rPr>
        <w:t>Note that classification was based on the total iodine contents in the products including iodine from possible other sources. Iodine is currently classified as H400 (harmonised classification according to ATP00). Chronic classification was not considered in ATP00, but needs in accordance to the CLP-directive addressed in the classification and labelling. Data provided in the assessment report justify H410 based on a NOEC of 0.25 mg/L (</w:t>
      </w:r>
      <w:r w:rsidRPr="005F0FB7">
        <w:rPr>
          <w:rFonts w:eastAsia="Calibri"/>
          <w:i/>
          <w:iCs/>
          <w:lang w:eastAsia="en-US"/>
        </w:rPr>
        <w:t>Daphnia magna</w:t>
      </w:r>
      <w:r>
        <w:rPr>
          <w:rFonts w:eastAsia="Calibri"/>
          <w:iCs/>
          <w:lang w:eastAsia="en-US"/>
        </w:rPr>
        <w:t xml:space="preserve">). </w:t>
      </w:r>
    </w:p>
    <w:p w14:paraId="47EA36CB" w14:textId="77777777" w:rsidR="00AF0853" w:rsidRPr="00072096" w:rsidRDefault="00AF0853" w:rsidP="00AF0853">
      <w:pPr>
        <w:spacing w:line="260" w:lineRule="atLeast"/>
        <w:contextualSpacing/>
        <w:jc w:val="both"/>
        <w:rPr>
          <w:rFonts w:eastAsia="Calibri"/>
          <w:iCs/>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2176"/>
        <w:gridCol w:w="2197"/>
        <w:gridCol w:w="2771"/>
      </w:tblGrid>
      <w:tr w:rsidR="00AF0853" w:rsidRPr="00072096" w14:paraId="33EED562" w14:textId="77777777" w:rsidTr="006237D8">
        <w:trPr>
          <w:trHeight w:val="666"/>
        </w:trPr>
        <w:tc>
          <w:tcPr>
            <w:tcW w:w="2366" w:type="pct"/>
            <w:gridSpan w:val="2"/>
            <w:shd w:val="clear" w:color="auto" w:fill="auto"/>
            <w:vAlign w:val="center"/>
          </w:tcPr>
          <w:p w14:paraId="7F44D4BF" w14:textId="77777777" w:rsidR="00AF0853" w:rsidRPr="00072096" w:rsidRDefault="00AF0853" w:rsidP="006237D8">
            <w:pPr>
              <w:keepNext/>
              <w:spacing w:line="260" w:lineRule="atLeast"/>
              <w:contextualSpacing/>
              <w:rPr>
                <w:rFonts w:eastAsia="Calibri"/>
                <w:b/>
                <w:iCs/>
                <w:lang w:eastAsia="en-US"/>
              </w:rPr>
            </w:pPr>
            <w:r w:rsidRPr="00072096">
              <w:rPr>
                <w:rFonts w:eastAsia="Calibri"/>
                <w:b/>
                <w:iCs/>
                <w:lang w:eastAsia="en-US"/>
              </w:rPr>
              <w:t>Environmental compartment</w:t>
            </w:r>
          </w:p>
        </w:tc>
        <w:tc>
          <w:tcPr>
            <w:tcW w:w="1165" w:type="pct"/>
            <w:shd w:val="clear" w:color="auto" w:fill="auto"/>
            <w:vAlign w:val="center"/>
          </w:tcPr>
          <w:p w14:paraId="0EA29CC6" w14:textId="77777777" w:rsidR="00AF0853" w:rsidRPr="00072096" w:rsidRDefault="00AF0853" w:rsidP="006237D8">
            <w:pPr>
              <w:keepNext/>
              <w:spacing w:line="260" w:lineRule="atLeast"/>
              <w:contextualSpacing/>
              <w:rPr>
                <w:rFonts w:eastAsia="Calibri"/>
                <w:b/>
                <w:iCs/>
                <w:lang w:eastAsia="en-US"/>
              </w:rPr>
            </w:pPr>
            <w:r w:rsidRPr="00072096">
              <w:rPr>
                <w:rFonts w:eastAsia="Calibri"/>
                <w:b/>
                <w:iCs/>
                <w:lang w:eastAsia="en-US"/>
              </w:rPr>
              <w:t>Iodine species</w:t>
            </w:r>
          </w:p>
        </w:tc>
        <w:tc>
          <w:tcPr>
            <w:tcW w:w="1469" w:type="pct"/>
            <w:shd w:val="clear" w:color="auto" w:fill="auto"/>
            <w:vAlign w:val="center"/>
          </w:tcPr>
          <w:p w14:paraId="0F65154D" w14:textId="77777777" w:rsidR="00AF0853" w:rsidRPr="00072096" w:rsidRDefault="00AF0853" w:rsidP="006237D8">
            <w:pPr>
              <w:keepNext/>
              <w:spacing w:line="260" w:lineRule="atLeast"/>
              <w:contextualSpacing/>
              <w:rPr>
                <w:rFonts w:eastAsia="Calibri"/>
                <w:b/>
                <w:iCs/>
                <w:lang w:eastAsia="en-US"/>
              </w:rPr>
            </w:pPr>
            <w:r w:rsidRPr="00072096">
              <w:rPr>
                <w:rFonts w:eastAsia="Calibri"/>
                <w:b/>
                <w:iCs/>
                <w:lang w:eastAsia="en-US"/>
              </w:rPr>
              <w:t>PNEC</w:t>
            </w:r>
          </w:p>
        </w:tc>
      </w:tr>
      <w:tr w:rsidR="00AF0853" w:rsidRPr="00072096" w14:paraId="09B0B9CB" w14:textId="77777777" w:rsidTr="006237D8">
        <w:tc>
          <w:tcPr>
            <w:tcW w:w="1212" w:type="pct"/>
            <w:vMerge w:val="restart"/>
            <w:shd w:val="clear" w:color="auto" w:fill="auto"/>
            <w:vAlign w:val="center"/>
          </w:tcPr>
          <w:p w14:paraId="6C7CE318" w14:textId="77777777" w:rsidR="00AF0853" w:rsidRPr="00072096" w:rsidRDefault="00AF0853" w:rsidP="006237D8">
            <w:pPr>
              <w:widowControl w:val="0"/>
              <w:autoSpaceDE w:val="0"/>
              <w:autoSpaceDN w:val="0"/>
              <w:adjustRightInd w:val="0"/>
              <w:spacing w:after="240"/>
              <w:contextualSpacing/>
              <w:rPr>
                <w:b/>
                <w:lang w:eastAsia="en-US"/>
              </w:rPr>
            </w:pPr>
            <w:r w:rsidRPr="00072096">
              <w:rPr>
                <w:b/>
                <w:lang w:eastAsia="en-US"/>
              </w:rPr>
              <w:t>Aquatic, freshwater</w:t>
            </w:r>
          </w:p>
        </w:tc>
        <w:tc>
          <w:tcPr>
            <w:tcW w:w="1154" w:type="pct"/>
            <w:vMerge w:val="restart"/>
            <w:shd w:val="clear" w:color="auto" w:fill="auto"/>
            <w:vAlign w:val="center"/>
          </w:tcPr>
          <w:p w14:paraId="0E210F66" w14:textId="77777777" w:rsidR="00AF0853" w:rsidRPr="00072096" w:rsidRDefault="00AF0853" w:rsidP="006237D8">
            <w:pPr>
              <w:widowControl w:val="0"/>
              <w:autoSpaceDE w:val="0"/>
              <w:autoSpaceDN w:val="0"/>
              <w:adjustRightInd w:val="0"/>
              <w:spacing w:after="240"/>
              <w:contextualSpacing/>
              <w:rPr>
                <w:lang w:eastAsia="en-US"/>
              </w:rPr>
            </w:pPr>
            <w:r w:rsidRPr="00072096">
              <w:rPr>
                <w:lang w:eastAsia="en-US"/>
              </w:rPr>
              <w:t>Surface water</w:t>
            </w:r>
          </w:p>
        </w:tc>
        <w:tc>
          <w:tcPr>
            <w:tcW w:w="1165" w:type="pct"/>
            <w:shd w:val="clear" w:color="auto" w:fill="auto"/>
          </w:tcPr>
          <w:p w14:paraId="25588350" w14:textId="77777777" w:rsidR="00AF0853" w:rsidRPr="00072096" w:rsidRDefault="00AF0853" w:rsidP="006237D8">
            <w:pPr>
              <w:widowControl w:val="0"/>
              <w:autoSpaceDE w:val="0"/>
              <w:autoSpaceDN w:val="0"/>
              <w:adjustRightInd w:val="0"/>
              <w:spacing w:after="240"/>
              <w:contextualSpacing/>
              <w:rPr>
                <w:lang w:eastAsia="en-US"/>
              </w:rPr>
            </w:pPr>
            <w:r w:rsidRPr="00072096">
              <w:rPr>
                <w:lang w:eastAsia="en-US"/>
              </w:rPr>
              <w:t>Iodine (I</w:t>
            </w:r>
            <w:r w:rsidRPr="00072096">
              <w:rPr>
                <w:vertAlign w:val="subscript"/>
                <w:lang w:eastAsia="en-US"/>
              </w:rPr>
              <w:t>2</w:t>
            </w:r>
            <w:r w:rsidRPr="00072096">
              <w:rPr>
                <w:lang w:eastAsia="en-US"/>
              </w:rPr>
              <w:t>)</w:t>
            </w:r>
          </w:p>
        </w:tc>
        <w:tc>
          <w:tcPr>
            <w:tcW w:w="1469" w:type="pct"/>
            <w:shd w:val="clear" w:color="auto" w:fill="auto"/>
          </w:tcPr>
          <w:p w14:paraId="4FB263EF" w14:textId="77777777" w:rsidR="00AF0853" w:rsidRPr="00072096" w:rsidRDefault="00AF0853" w:rsidP="006237D8">
            <w:pPr>
              <w:widowControl w:val="0"/>
              <w:autoSpaceDE w:val="0"/>
              <w:autoSpaceDN w:val="0"/>
              <w:adjustRightInd w:val="0"/>
              <w:spacing w:after="240"/>
              <w:contextualSpacing/>
              <w:rPr>
                <w:lang w:eastAsia="en-US"/>
              </w:rPr>
            </w:pPr>
            <w:r w:rsidRPr="00072096">
              <w:rPr>
                <w:lang w:eastAsia="en-US"/>
              </w:rPr>
              <w:t>0.59 µg/L</w:t>
            </w:r>
          </w:p>
        </w:tc>
      </w:tr>
      <w:tr w:rsidR="00AF0853" w:rsidRPr="00072096" w14:paraId="28C69F43" w14:textId="77777777" w:rsidTr="006237D8">
        <w:tc>
          <w:tcPr>
            <w:tcW w:w="1212" w:type="pct"/>
            <w:vMerge/>
            <w:shd w:val="clear" w:color="auto" w:fill="auto"/>
            <w:vAlign w:val="center"/>
          </w:tcPr>
          <w:p w14:paraId="5BD45EC9" w14:textId="77777777" w:rsidR="00AF0853" w:rsidRPr="00072096" w:rsidRDefault="00AF0853" w:rsidP="006237D8">
            <w:pPr>
              <w:widowControl w:val="0"/>
              <w:autoSpaceDE w:val="0"/>
              <w:autoSpaceDN w:val="0"/>
              <w:adjustRightInd w:val="0"/>
              <w:spacing w:after="240"/>
              <w:contextualSpacing/>
              <w:rPr>
                <w:b/>
                <w:lang w:eastAsia="en-US"/>
              </w:rPr>
            </w:pPr>
          </w:p>
        </w:tc>
        <w:tc>
          <w:tcPr>
            <w:tcW w:w="1154" w:type="pct"/>
            <w:vMerge/>
            <w:shd w:val="clear" w:color="auto" w:fill="auto"/>
            <w:vAlign w:val="center"/>
          </w:tcPr>
          <w:p w14:paraId="7D452E24" w14:textId="77777777" w:rsidR="00AF0853" w:rsidRPr="00072096" w:rsidRDefault="00AF0853" w:rsidP="006237D8">
            <w:pPr>
              <w:widowControl w:val="0"/>
              <w:autoSpaceDE w:val="0"/>
              <w:autoSpaceDN w:val="0"/>
              <w:adjustRightInd w:val="0"/>
              <w:spacing w:after="240"/>
              <w:contextualSpacing/>
              <w:rPr>
                <w:lang w:eastAsia="en-US"/>
              </w:rPr>
            </w:pPr>
          </w:p>
        </w:tc>
        <w:tc>
          <w:tcPr>
            <w:tcW w:w="1165" w:type="pct"/>
            <w:shd w:val="clear" w:color="auto" w:fill="auto"/>
          </w:tcPr>
          <w:p w14:paraId="62081536" w14:textId="77777777" w:rsidR="00AF0853" w:rsidRPr="00072096" w:rsidRDefault="00AF0853" w:rsidP="006237D8">
            <w:pPr>
              <w:widowControl w:val="0"/>
              <w:autoSpaceDE w:val="0"/>
              <w:autoSpaceDN w:val="0"/>
              <w:adjustRightInd w:val="0"/>
              <w:spacing w:after="240"/>
              <w:contextualSpacing/>
              <w:rPr>
                <w:lang w:eastAsia="en-US"/>
              </w:rPr>
            </w:pPr>
            <w:r w:rsidRPr="00072096">
              <w:rPr>
                <w:lang w:eastAsia="en-US"/>
              </w:rPr>
              <w:t>Iodate (IO</w:t>
            </w:r>
            <w:r w:rsidRPr="00072096">
              <w:rPr>
                <w:vertAlign w:val="subscript"/>
                <w:lang w:eastAsia="en-US"/>
              </w:rPr>
              <w:t>3</w:t>
            </w:r>
            <w:r w:rsidRPr="00072096">
              <w:rPr>
                <w:vertAlign w:val="superscript"/>
                <w:lang w:eastAsia="en-US"/>
              </w:rPr>
              <w:t>-</w:t>
            </w:r>
            <w:r w:rsidRPr="00072096">
              <w:rPr>
                <w:lang w:eastAsia="en-US"/>
              </w:rPr>
              <w:t>)</w:t>
            </w:r>
          </w:p>
        </w:tc>
        <w:tc>
          <w:tcPr>
            <w:tcW w:w="1469" w:type="pct"/>
            <w:shd w:val="clear" w:color="auto" w:fill="auto"/>
          </w:tcPr>
          <w:p w14:paraId="6B22954D" w14:textId="77777777" w:rsidR="00AF0853" w:rsidRPr="00072096" w:rsidRDefault="00AF0853" w:rsidP="006237D8">
            <w:pPr>
              <w:widowControl w:val="0"/>
              <w:autoSpaceDE w:val="0"/>
              <w:autoSpaceDN w:val="0"/>
              <w:adjustRightInd w:val="0"/>
              <w:spacing w:after="240"/>
              <w:contextualSpacing/>
              <w:rPr>
                <w:lang w:eastAsia="en-US"/>
              </w:rPr>
            </w:pPr>
            <w:r w:rsidRPr="00072096">
              <w:rPr>
                <w:lang w:eastAsia="en-US"/>
              </w:rPr>
              <w:t>58.5 µg/L</w:t>
            </w:r>
          </w:p>
        </w:tc>
      </w:tr>
      <w:tr w:rsidR="00AF0853" w:rsidRPr="00072096" w14:paraId="510FEB8A" w14:textId="77777777" w:rsidTr="006237D8">
        <w:tc>
          <w:tcPr>
            <w:tcW w:w="1212" w:type="pct"/>
            <w:vMerge/>
            <w:shd w:val="clear" w:color="auto" w:fill="auto"/>
            <w:vAlign w:val="center"/>
          </w:tcPr>
          <w:p w14:paraId="66D8A395" w14:textId="77777777" w:rsidR="00AF0853" w:rsidRPr="00072096" w:rsidRDefault="00AF0853" w:rsidP="006237D8">
            <w:pPr>
              <w:widowControl w:val="0"/>
              <w:autoSpaceDE w:val="0"/>
              <w:autoSpaceDN w:val="0"/>
              <w:adjustRightInd w:val="0"/>
              <w:spacing w:after="240"/>
              <w:contextualSpacing/>
              <w:rPr>
                <w:b/>
                <w:lang w:eastAsia="en-US"/>
              </w:rPr>
            </w:pPr>
          </w:p>
        </w:tc>
        <w:tc>
          <w:tcPr>
            <w:tcW w:w="1154" w:type="pct"/>
            <w:vMerge/>
            <w:shd w:val="clear" w:color="auto" w:fill="auto"/>
            <w:vAlign w:val="center"/>
          </w:tcPr>
          <w:p w14:paraId="20086798" w14:textId="77777777" w:rsidR="00AF0853" w:rsidRPr="00072096" w:rsidRDefault="00AF0853" w:rsidP="006237D8">
            <w:pPr>
              <w:widowControl w:val="0"/>
              <w:autoSpaceDE w:val="0"/>
              <w:autoSpaceDN w:val="0"/>
              <w:adjustRightInd w:val="0"/>
              <w:spacing w:after="240"/>
              <w:contextualSpacing/>
              <w:rPr>
                <w:lang w:eastAsia="en-US"/>
              </w:rPr>
            </w:pPr>
          </w:p>
        </w:tc>
        <w:tc>
          <w:tcPr>
            <w:tcW w:w="1165" w:type="pct"/>
            <w:shd w:val="clear" w:color="auto" w:fill="auto"/>
          </w:tcPr>
          <w:p w14:paraId="7D7AEB3C" w14:textId="77777777" w:rsidR="00AF0853" w:rsidRPr="00072096" w:rsidRDefault="00AF0853" w:rsidP="006237D8">
            <w:pPr>
              <w:widowControl w:val="0"/>
              <w:autoSpaceDE w:val="0"/>
              <w:autoSpaceDN w:val="0"/>
              <w:adjustRightInd w:val="0"/>
              <w:spacing w:after="240"/>
              <w:contextualSpacing/>
              <w:rPr>
                <w:lang w:eastAsia="en-US"/>
              </w:rPr>
            </w:pPr>
            <w:r w:rsidRPr="00072096">
              <w:rPr>
                <w:lang w:eastAsia="en-US"/>
              </w:rPr>
              <w:t>Iodide (I</w:t>
            </w:r>
            <w:r w:rsidRPr="00072096">
              <w:rPr>
                <w:vertAlign w:val="superscript"/>
                <w:lang w:eastAsia="en-US"/>
              </w:rPr>
              <w:t>-</w:t>
            </w:r>
            <w:r w:rsidRPr="00072096">
              <w:rPr>
                <w:lang w:eastAsia="en-US"/>
              </w:rPr>
              <w:t>)</w:t>
            </w:r>
          </w:p>
        </w:tc>
        <w:tc>
          <w:tcPr>
            <w:tcW w:w="1469" w:type="pct"/>
            <w:shd w:val="clear" w:color="auto" w:fill="auto"/>
          </w:tcPr>
          <w:p w14:paraId="6F9F65C3" w14:textId="77777777" w:rsidR="00AF0853" w:rsidRPr="00072096" w:rsidRDefault="00AF0853" w:rsidP="006237D8">
            <w:pPr>
              <w:widowControl w:val="0"/>
              <w:autoSpaceDE w:val="0"/>
              <w:autoSpaceDN w:val="0"/>
              <w:adjustRightInd w:val="0"/>
              <w:spacing w:after="240"/>
              <w:contextualSpacing/>
              <w:rPr>
                <w:lang w:eastAsia="en-US"/>
              </w:rPr>
            </w:pPr>
            <w:r w:rsidRPr="00072096">
              <w:rPr>
                <w:lang w:eastAsia="en-US"/>
              </w:rPr>
              <w:t>0.83 µg/L</w:t>
            </w:r>
          </w:p>
        </w:tc>
      </w:tr>
      <w:tr w:rsidR="00AF0853" w:rsidRPr="002B529F" w14:paraId="260FC6B0" w14:textId="77777777" w:rsidTr="006237D8">
        <w:tc>
          <w:tcPr>
            <w:tcW w:w="1212" w:type="pct"/>
            <w:vMerge/>
            <w:shd w:val="clear" w:color="auto" w:fill="auto"/>
            <w:vAlign w:val="center"/>
          </w:tcPr>
          <w:p w14:paraId="6ACBF727" w14:textId="77777777" w:rsidR="00AF0853" w:rsidRPr="00072096" w:rsidRDefault="00AF0853" w:rsidP="006237D8">
            <w:pPr>
              <w:widowControl w:val="0"/>
              <w:autoSpaceDE w:val="0"/>
              <w:autoSpaceDN w:val="0"/>
              <w:adjustRightInd w:val="0"/>
              <w:spacing w:after="240"/>
              <w:contextualSpacing/>
              <w:rPr>
                <w:b/>
                <w:lang w:eastAsia="en-US"/>
              </w:rPr>
            </w:pPr>
          </w:p>
        </w:tc>
        <w:tc>
          <w:tcPr>
            <w:tcW w:w="1154" w:type="pct"/>
            <w:shd w:val="clear" w:color="auto" w:fill="auto"/>
            <w:vAlign w:val="center"/>
          </w:tcPr>
          <w:p w14:paraId="2DD59432" w14:textId="77777777" w:rsidR="00AF0853" w:rsidRPr="00072096" w:rsidRDefault="00AF0853" w:rsidP="006237D8">
            <w:pPr>
              <w:widowControl w:val="0"/>
              <w:autoSpaceDE w:val="0"/>
              <w:autoSpaceDN w:val="0"/>
              <w:adjustRightInd w:val="0"/>
              <w:spacing w:after="240"/>
              <w:contextualSpacing/>
              <w:rPr>
                <w:lang w:eastAsia="en-US"/>
              </w:rPr>
            </w:pPr>
            <w:r w:rsidRPr="00072096">
              <w:rPr>
                <w:lang w:eastAsia="en-US"/>
              </w:rPr>
              <w:t>Freshwater sediment</w:t>
            </w:r>
          </w:p>
        </w:tc>
        <w:tc>
          <w:tcPr>
            <w:tcW w:w="1165" w:type="pct"/>
            <w:shd w:val="clear" w:color="auto" w:fill="auto"/>
          </w:tcPr>
          <w:p w14:paraId="75A313C2" w14:textId="77777777" w:rsidR="00AF0853" w:rsidRPr="00072096" w:rsidRDefault="00AF0853" w:rsidP="006237D8">
            <w:pPr>
              <w:widowControl w:val="0"/>
              <w:autoSpaceDE w:val="0"/>
              <w:autoSpaceDN w:val="0"/>
              <w:adjustRightInd w:val="0"/>
              <w:spacing w:after="240"/>
              <w:contextualSpacing/>
              <w:rPr>
                <w:lang w:eastAsia="en-US"/>
              </w:rPr>
            </w:pPr>
            <w:r w:rsidRPr="00072096">
              <w:rPr>
                <w:lang w:eastAsia="en-US"/>
              </w:rPr>
              <w:t>-</w:t>
            </w:r>
          </w:p>
        </w:tc>
        <w:tc>
          <w:tcPr>
            <w:tcW w:w="1469" w:type="pct"/>
            <w:shd w:val="clear" w:color="auto" w:fill="auto"/>
          </w:tcPr>
          <w:p w14:paraId="0C39F244" w14:textId="77777777" w:rsidR="00AF0853" w:rsidRPr="00072096" w:rsidRDefault="00AF0853" w:rsidP="006237D8">
            <w:pPr>
              <w:widowControl w:val="0"/>
              <w:autoSpaceDE w:val="0"/>
              <w:autoSpaceDN w:val="0"/>
              <w:adjustRightInd w:val="0"/>
              <w:spacing w:after="240"/>
              <w:contextualSpacing/>
              <w:rPr>
                <w:lang w:eastAsia="en-US"/>
              </w:rPr>
            </w:pPr>
            <w:r w:rsidRPr="00072096">
              <w:rPr>
                <w:lang w:eastAsia="en-US"/>
              </w:rPr>
              <w:t>not used in risk assessment</w:t>
            </w:r>
          </w:p>
        </w:tc>
      </w:tr>
      <w:tr w:rsidR="00AF0853" w:rsidRPr="00072096" w14:paraId="251C035B" w14:textId="77777777" w:rsidTr="006237D8">
        <w:tc>
          <w:tcPr>
            <w:tcW w:w="2366" w:type="pct"/>
            <w:gridSpan w:val="2"/>
            <w:vMerge w:val="restart"/>
            <w:shd w:val="clear" w:color="auto" w:fill="auto"/>
            <w:vAlign w:val="center"/>
          </w:tcPr>
          <w:p w14:paraId="46461951" w14:textId="77777777" w:rsidR="00AF0853" w:rsidRPr="00072096" w:rsidRDefault="00AF0853" w:rsidP="006237D8">
            <w:pPr>
              <w:widowControl w:val="0"/>
              <w:autoSpaceDE w:val="0"/>
              <w:autoSpaceDN w:val="0"/>
              <w:adjustRightInd w:val="0"/>
              <w:spacing w:after="240"/>
              <w:contextualSpacing/>
              <w:rPr>
                <w:b/>
                <w:lang w:eastAsia="en-US"/>
              </w:rPr>
            </w:pPr>
            <w:r w:rsidRPr="00072096">
              <w:rPr>
                <w:b/>
                <w:lang w:eastAsia="en-US"/>
              </w:rPr>
              <w:t>Terrestrial</w:t>
            </w:r>
          </w:p>
        </w:tc>
        <w:tc>
          <w:tcPr>
            <w:tcW w:w="1165" w:type="pct"/>
            <w:shd w:val="clear" w:color="auto" w:fill="auto"/>
          </w:tcPr>
          <w:p w14:paraId="0A4607EE" w14:textId="77777777" w:rsidR="00AF0853" w:rsidRPr="00072096" w:rsidRDefault="00AF0853" w:rsidP="006237D8">
            <w:pPr>
              <w:widowControl w:val="0"/>
              <w:autoSpaceDE w:val="0"/>
              <w:autoSpaceDN w:val="0"/>
              <w:adjustRightInd w:val="0"/>
              <w:spacing w:after="240"/>
              <w:contextualSpacing/>
              <w:rPr>
                <w:lang w:eastAsia="en-US"/>
              </w:rPr>
            </w:pPr>
            <w:r w:rsidRPr="00072096">
              <w:rPr>
                <w:lang w:eastAsia="en-US"/>
              </w:rPr>
              <w:t>Iodine (I</w:t>
            </w:r>
            <w:r w:rsidRPr="00072096">
              <w:rPr>
                <w:vertAlign w:val="subscript"/>
                <w:lang w:eastAsia="en-US"/>
              </w:rPr>
              <w:t>2</w:t>
            </w:r>
            <w:r w:rsidRPr="00072096">
              <w:rPr>
                <w:lang w:eastAsia="en-US"/>
              </w:rPr>
              <w:t>)</w:t>
            </w:r>
          </w:p>
        </w:tc>
        <w:tc>
          <w:tcPr>
            <w:tcW w:w="1469" w:type="pct"/>
            <w:shd w:val="clear" w:color="auto" w:fill="auto"/>
          </w:tcPr>
          <w:p w14:paraId="3BAADE39" w14:textId="77777777" w:rsidR="00AF0853" w:rsidRPr="00072096" w:rsidRDefault="00AF0853" w:rsidP="006237D8">
            <w:pPr>
              <w:widowControl w:val="0"/>
              <w:autoSpaceDE w:val="0"/>
              <w:autoSpaceDN w:val="0"/>
              <w:adjustRightInd w:val="0"/>
              <w:spacing w:after="240"/>
              <w:contextualSpacing/>
              <w:rPr>
                <w:lang w:eastAsia="en-US"/>
              </w:rPr>
            </w:pPr>
            <w:r w:rsidRPr="00072096">
              <w:rPr>
                <w:lang w:eastAsia="en-US"/>
              </w:rPr>
              <w:t>0.0118 mg/kg</w:t>
            </w:r>
            <w:r w:rsidRPr="00072096">
              <w:rPr>
                <w:vertAlign w:val="subscript"/>
                <w:lang w:eastAsia="en-US"/>
              </w:rPr>
              <w:t>wwt</w:t>
            </w:r>
          </w:p>
        </w:tc>
      </w:tr>
      <w:tr w:rsidR="00AF0853" w:rsidRPr="00072096" w14:paraId="6FA67B92" w14:textId="77777777" w:rsidTr="006237D8">
        <w:tc>
          <w:tcPr>
            <w:tcW w:w="2366" w:type="pct"/>
            <w:gridSpan w:val="2"/>
            <w:vMerge/>
            <w:shd w:val="clear" w:color="auto" w:fill="auto"/>
            <w:vAlign w:val="center"/>
          </w:tcPr>
          <w:p w14:paraId="3EB97AF2" w14:textId="77777777" w:rsidR="00AF0853" w:rsidRPr="00072096" w:rsidRDefault="00AF0853" w:rsidP="006237D8">
            <w:pPr>
              <w:widowControl w:val="0"/>
              <w:autoSpaceDE w:val="0"/>
              <w:autoSpaceDN w:val="0"/>
              <w:adjustRightInd w:val="0"/>
              <w:spacing w:after="240"/>
              <w:contextualSpacing/>
              <w:rPr>
                <w:b/>
                <w:lang w:eastAsia="en-US"/>
              </w:rPr>
            </w:pPr>
          </w:p>
        </w:tc>
        <w:tc>
          <w:tcPr>
            <w:tcW w:w="1165" w:type="pct"/>
            <w:shd w:val="clear" w:color="auto" w:fill="auto"/>
          </w:tcPr>
          <w:p w14:paraId="6CAE7B4A" w14:textId="77777777" w:rsidR="00AF0853" w:rsidRPr="00072096" w:rsidRDefault="00AF0853" w:rsidP="006237D8">
            <w:pPr>
              <w:widowControl w:val="0"/>
              <w:autoSpaceDE w:val="0"/>
              <w:autoSpaceDN w:val="0"/>
              <w:adjustRightInd w:val="0"/>
              <w:spacing w:after="240"/>
              <w:contextualSpacing/>
              <w:rPr>
                <w:lang w:eastAsia="en-US"/>
              </w:rPr>
            </w:pPr>
            <w:r w:rsidRPr="00072096">
              <w:rPr>
                <w:lang w:eastAsia="en-US"/>
              </w:rPr>
              <w:t>Iodate (IO</w:t>
            </w:r>
            <w:r w:rsidRPr="00072096">
              <w:rPr>
                <w:vertAlign w:val="subscript"/>
                <w:lang w:eastAsia="en-US"/>
              </w:rPr>
              <w:t>3</w:t>
            </w:r>
            <w:r w:rsidRPr="00072096">
              <w:rPr>
                <w:lang w:eastAsia="en-US"/>
              </w:rPr>
              <w:t>-)</w:t>
            </w:r>
          </w:p>
        </w:tc>
        <w:tc>
          <w:tcPr>
            <w:tcW w:w="1469" w:type="pct"/>
            <w:shd w:val="clear" w:color="auto" w:fill="auto"/>
          </w:tcPr>
          <w:p w14:paraId="7CBCBCDE" w14:textId="77777777" w:rsidR="00AF0853" w:rsidRPr="00072096" w:rsidRDefault="00AF0853" w:rsidP="006237D8">
            <w:pPr>
              <w:widowControl w:val="0"/>
              <w:autoSpaceDE w:val="0"/>
              <w:autoSpaceDN w:val="0"/>
              <w:adjustRightInd w:val="0"/>
              <w:spacing w:after="240"/>
              <w:contextualSpacing/>
              <w:rPr>
                <w:lang w:eastAsia="en-US"/>
              </w:rPr>
            </w:pPr>
            <w:r w:rsidRPr="00072096">
              <w:rPr>
                <w:lang w:eastAsia="en-US"/>
              </w:rPr>
              <w:t>0.304 mg/kg</w:t>
            </w:r>
          </w:p>
        </w:tc>
      </w:tr>
      <w:tr w:rsidR="00AF0853" w:rsidRPr="00072096" w14:paraId="5AFC13F9" w14:textId="77777777" w:rsidTr="006237D8">
        <w:tc>
          <w:tcPr>
            <w:tcW w:w="2366" w:type="pct"/>
            <w:gridSpan w:val="2"/>
            <w:vMerge/>
            <w:shd w:val="clear" w:color="auto" w:fill="auto"/>
            <w:vAlign w:val="center"/>
          </w:tcPr>
          <w:p w14:paraId="60DF71AB" w14:textId="77777777" w:rsidR="00AF0853" w:rsidRPr="00072096" w:rsidRDefault="00AF0853" w:rsidP="006237D8">
            <w:pPr>
              <w:widowControl w:val="0"/>
              <w:autoSpaceDE w:val="0"/>
              <w:autoSpaceDN w:val="0"/>
              <w:adjustRightInd w:val="0"/>
              <w:spacing w:after="240"/>
              <w:contextualSpacing/>
              <w:rPr>
                <w:b/>
                <w:lang w:eastAsia="en-US"/>
              </w:rPr>
            </w:pPr>
          </w:p>
        </w:tc>
        <w:tc>
          <w:tcPr>
            <w:tcW w:w="1165" w:type="pct"/>
            <w:shd w:val="clear" w:color="auto" w:fill="auto"/>
          </w:tcPr>
          <w:p w14:paraId="7718A108" w14:textId="77777777" w:rsidR="00AF0853" w:rsidRPr="00072096" w:rsidRDefault="00AF0853" w:rsidP="006237D8">
            <w:pPr>
              <w:widowControl w:val="0"/>
              <w:autoSpaceDE w:val="0"/>
              <w:autoSpaceDN w:val="0"/>
              <w:adjustRightInd w:val="0"/>
              <w:spacing w:after="240"/>
              <w:contextualSpacing/>
              <w:rPr>
                <w:lang w:eastAsia="en-US"/>
              </w:rPr>
            </w:pPr>
            <w:r w:rsidRPr="00072096">
              <w:rPr>
                <w:lang w:eastAsia="en-US"/>
              </w:rPr>
              <w:t>Iodide (I-)</w:t>
            </w:r>
          </w:p>
        </w:tc>
        <w:tc>
          <w:tcPr>
            <w:tcW w:w="1469" w:type="pct"/>
            <w:shd w:val="clear" w:color="auto" w:fill="auto"/>
          </w:tcPr>
          <w:p w14:paraId="06E6B00A" w14:textId="77777777" w:rsidR="00AF0853" w:rsidRPr="00072096" w:rsidRDefault="00AF0853" w:rsidP="006237D8">
            <w:pPr>
              <w:widowControl w:val="0"/>
              <w:autoSpaceDE w:val="0"/>
              <w:autoSpaceDN w:val="0"/>
              <w:adjustRightInd w:val="0"/>
              <w:spacing w:after="240"/>
              <w:contextualSpacing/>
              <w:rPr>
                <w:lang w:eastAsia="en-US"/>
              </w:rPr>
            </w:pPr>
            <w:r w:rsidRPr="00072096">
              <w:rPr>
                <w:lang w:eastAsia="en-US"/>
              </w:rPr>
              <w:t>0.0043 mg/kg</w:t>
            </w:r>
          </w:p>
        </w:tc>
      </w:tr>
      <w:tr w:rsidR="00AF0853" w:rsidRPr="00072096" w14:paraId="30E34C05" w14:textId="77777777" w:rsidTr="006237D8">
        <w:tc>
          <w:tcPr>
            <w:tcW w:w="2366" w:type="pct"/>
            <w:gridSpan w:val="2"/>
            <w:shd w:val="clear" w:color="auto" w:fill="auto"/>
            <w:vAlign w:val="center"/>
          </w:tcPr>
          <w:p w14:paraId="139714F8" w14:textId="77777777" w:rsidR="00AF0853" w:rsidRPr="00072096" w:rsidRDefault="00AF0853" w:rsidP="006237D8">
            <w:pPr>
              <w:widowControl w:val="0"/>
              <w:autoSpaceDE w:val="0"/>
              <w:autoSpaceDN w:val="0"/>
              <w:adjustRightInd w:val="0"/>
              <w:spacing w:after="240"/>
              <w:contextualSpacing/>
              <w:rPr>
                <w:b/>
                <w:lang w:eastAsia="en-US"/>
              </w:rPr>
            </w:pPr>
            <w:r w:rsidRPr="00072096">
              <w:rPr>
                <w:b/>
                <w:lang w:eastAsia="en-US"/>
              </w:rPr>
              <w:t>STP</w:t>
            </w:r>
          </w:p>
        </w:tc>
        <w:tc>
          <w:tcPr>
            <w:tcW w:w="1165" w:type="pct"/>
            <w:shd w:val="clear" w:color="auto" w:fill="auto"/>
          </w:tcPr>
          <w:p w14:paraId="260C3BF2" w14:textId="77777777" w:rsidR="00AF0853" w:rsidRPr="00072096" w:rsidRDefault="00AF0853" w:rsidP="006237D8">
            <w:pPr>
              <w:widowControl w:val="0"/>
              <w:autoSpaceDE w:val="0"/>
              <w:autoSpaceDN w:val="0"/>
              <w:adjustRightInd w:val="0"/>
              <w:spacing w:after="240"/>
              <w:contextualSpacing/>
              <w:jc w:val="both"/>
              <w:rPr>
                <w:lang w:eastAsia="en-US"/>
              </w:rPr>
            </w:pPr>
            <w:r w:rsidRPr="00072096">
              <w:rPr>
                <w:lang w:eastAsia="en-US"/>
              </w:rPr>
              <w:t>Iodine (I</w:t>
            </w:r>
            <w:r w:rsidRPr="00072096">
              <w:rPr>
                <w:vertAlign w:val="subscript"/>
                <w:lang w:eastAsia="en-US"/>
              </w:rPr>
              <w:t>2</w:t>
            </w:r>
            <w:r w:rsidRPr="00072096">
              <w:rPr>
                <w:lang w:eastAsia="en-US"/>
              </w:rPr>
              <w:t>)</w:t>
            </w:r>
          </w:p>
        </w:tc>
        <w:tc>
          <w:tcPr>
            <w:tcW w:w="1469" w:type="pct"/>
            <w:shd w:val="clear" w:color="auto" w:fill="auto"/>
          </w:tcPr>
          <w:p w14:paraId="3E648230" w14:textId="77777777" w:rsidR="00AF0853" w:rsidRPr="00072096" w:rsidRDefault="00AF0853" w:rsidP="006237D8">
            <w:pPr>
              <w:widowControl w:val="0"/>
              <w:autoSpaceDE w:val="0"/>
              <w:autoSpaceDN w:val="0"/>
              <w:adjustRightInd w:val="0"/>
              <w:spacing w:after="240"/>
              <w:contextualSpacing/>
              <w:jc w:val="both"/>
              <w:rPr>
                <w:lang w:eastAsia="en-US"/>
              </w:rPr>
            </w:pPr>
            <w:r w:rsidRPr="00072096">
              <w:rPr>
                <w:lang w:eastAsia="en-US"/>
              </w:rPr>
              <w:t>2.9 mg/L</w:t>
            </w:r>
          </w:p>
        </w:tc>
      </w:tr>
    </w:tbl>
    <w:p w14:paraId="1AE83AD4" w14:textId="77777777" w:rsidR="00AF0853" w:rsidRPr="00072096" w:rsidRDefault="00AF0853" w:rsidP="00AF0853">
      <w:pPr>
        <w:spacing w:line="260" w:lineRule="atLeast"/>
        <w:rPr>
          <w:rFonts w:eastAsia="Calibri"/>
          <w:lang w:eastAsia="en-US"/>
        </w:rPr>
      </w:pPr>
    </w:p>
    <w:p w14:paraId="5A2596C7" w14:textId="77777777" w:rsidR="00AF0853" w:rsidRDefault="00AF0853" w:rsidP="00AF0853">
      <w:pPr>
        <w:spacing w:line="260" w:lineRule="atLeast"/>
        <w:rPr>
          <w:rFonts w:eastAsia="Calibri"/>
          <w:lang w:eastAsia="en-US"/>
        </w:rPr>
      </w:pPr>
      <w:r>
        <w:rPr>
          <w:rFonts w:eastAsia="Calibri"/>
          <w:lang w:eastAsia="en-US"/>
        </w:rPr>
        <w:t>Iodine is a natural occurring substances for which background values are available. These will be considered as well. The background levels are summarised below.</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9"/>
        <w:gridCol w:w="6721"/>
      </w:tblGrid>
      <w:tr w:rsidR="00AF0853" w:rsidRPr="002B529F" w14:paraId="43AB25DF" w14:textId="77777777" w:rsidTr="006237D8">
        <w:trPr>
          <w:trHeight w:val="249"/>
        </w:trPr>
        <w:tc>
          <w:tcPr>
            <w:tcW w:w="9260" w:type="dxa"/>
            <w:gridSpan w:val="2"/>
            <w:tcBorders>
              <w:top w:val="single" w:sz="4" w:space="0" w:color="auto"/>
              <w:left w:val="single" w:sz="4" w:space="0" w:color="auto"/>
              <w:bottom w:val="single" w:sz="4" w:space="0" w:color="auto"/>
              <w:right w:val="single" w:sz="4" w:space="0" w:color="auto"/>
            </w:tcBorders>
            <w:shd w:val="clear" w:color="auto" w:fill="FFFFCC"/>
          </w:tcPr>
          <w:p w14:paraId="6F16403C" w14:textId="77777777" w:rsidR="00AF0853" w:rsidRPr="00C87FF6" w:rsidRDefault="00AF0853" w:rsidP="006237D8">
            <w:pPr>
              <w:spacing w:before="60" w:after="60"/>
              <w:jc w:val="center"/>
              <w:rPr>
                <w:rFonts w:cs="Arial"/>
                <w:b/>
                <w:bCs/>
                <w:color w:val="000000"/>
                <w:sz w:val="18"/>
                <w:szCs w:val="18"/>
                <w:lang w:eastAsia="en-GB"/>
              </w:rPr>
            </w:pPr>
            <w:r w:rsidRPr="00C87FF6">
              <w:rPr>
                <w:rFonts w:cs="Arial"/>
                <w:b/>
                <w:bCs/>
                <w:color w:val="000000"/>
                <w:sz w:val="18"/>
                <w:szCs w:val="18"/>
                <w:lang w:eastAsia="en-GB"/>
              </w:rPr>
              <w:t xml:space="preserve">Background concentration of iodine in the environment </w:t>
            </w:r>
            <w:r w:rsidRPr="00C87FF6">
              <w:rPr>
                <w:rFonts w:cs="Arial"/>
                <w:b/>
                <w:bCs/>
                <w:color w:val="000000"/>
                <w:sz w:val="18"/>
                <w:szCs w:val="18"/>
                <w:lang w:eastAsia="en-GB"/>
              </w:rPr>
              <w:br/>
              <w:t>(CAR, 2011 on iodine)</w:t>
            </w:r>
          </w:p>
        </w:tc>
      </w:tr>
      <w:tr w:rsidR="00AF0853" w:rsidRPr="00C87FF6" w14:paraId="533EFA33" w14:textId="77777777" w:rsidTr="006237D8">
        <w:trPr>
          <w:trHeight w:val="471"/>
        </w:trPr>
        <w:tc>
          <w:tcPr>
            <w:tcW w:w="2660" w:type="dxa"/>
            <w:tcBorders>
              <w:bottom w:val="single" w:sz="4" w:space="0" w:color="auto"/>
            </w:tcBorders>
            <w:shd w:val="clear" w:color="auto" w:fill="FFFFFF"/>
            <w:vAlign w:val="center"/>
          </w:tcPr>
          <w:p w14:paraId="17D8C164" w14:textId="77777777" w:rsidR="00AF0853" w:rsidRPr="00C87FF6" w:rsidRDefault="00AF0853" w:rsidP="006237D8">
            <w:pPr>
              <w:spacing w:before="60" w:after="60"/>
              <w:rPr>
                <w:rFonts w:cs="Arial"/>
                <w:b/>
                <w:bCs/>
                <w:color w:val="000000"/>
                <w:sz w:val="18"/>
                <w:szCs w:val="18"/>
                <w:lang w:eastAsia="en-GB"/>
              </w:rPr>
            </w:pPr>
            <w:r w:rsidRPr="00C87FF6">
              <w:rPr>
                <w:rFonts w:cs="Arial"/>
                <w:b/>
                <w:bCs/>
                <w:color w:val="000000"/>
                <w:sz w:val="18"/>
                <w:szCs w:val="18"/>
                <w:lang w:eastAsia="en-GB"/>
              </w:rPr>
              <w:t>Compartment</w:t>
            </w:r>
          </w:p>
        </w:tc>
        <w:tc>
          <w:tcPr>
            <w:tcW w:w="6600" w:type="dxa"/>
            <w:shd w:val="clear" w:color="auto" w:fill="FFFFFF"/>
            <w:vAlign w:val="center"/>
          </w:tcPr>
          <w:p w14:paraId="717FE9F3" w14:textId="77777777" w:rsidR="00AF0853" w:rsidRPr="00C87FF6" w:rsidRDefault="00AF0853" w:rsidP="006237D8">
            <w:pPr>
              <w:spacing w:before="60" w:after="60"/>
              <w:jc w:val="center"/>
              <w:rPr>
                <w:rFonts w:cs="Arial"/>
                <w:color w:val="000000"/>
                <w:sz w:val="18"/>
                <w:szCs w:val="18"/>
                <w:lang w:eastAsia="en-GB"/>
              </w:rPr>
            </w:pPr>
            <w:r w:rsidRPr="00C87FF6">
              <w:rPr>
                <w:rFonts w:cs="Arial"/>
                <w:b/>
                <w:bCs/>
                <w:color w:val="000000"/>
                <w:sz w:val="18"/>
                <w:szCs w:val="18"/>
                <w:lang w:eastAsia="en-GB"/>
              </w:rPr>
              <w:t>natural background concentration</w:t>
            </w:r>
          </w:p>
        </w:tc>
      </w:tr>
      <w:tr w:rsidR="00AF0853" w:rsidRPr="00C87FF6" w14:paraId="067F1150" w14:textId="77777777" w:rsidTr="006237D8">
        <w:trPr>
          <w:trHeight w:val="75"/>
        </w:trPr>
        <w:tc>
          <w:tcPr>
            <w:tcW w:w="2660" w:type="dxa"/>
            <w:shd w:val="clear" w:color="auto" w:fill="FFFFFF"/>
          </w:tcPr>
          <w:p w14:paraId="32115829" w14:textId="77777777" w:rsidR="00AF0853" w:rsidRPr="00C87FF6" w:rsidRDefault="00AF0853" w:rsidP="006237D8">
            <w:r w:rsidRPr="00C87FF6">
              <w:t>Air</w:t>
            </w:r>
          </w:p>
        </w:tc>
        <w:tc>
          <w:tcPr>
            <w:tcW w:w="6600" w:type="dxa"/>
            <w:shd w:val="clear" w:color="auto" w:fill="FFFFFF"/>
            <w:vAlign w:val="center"/>
          </w:tcPr>
          <w:p w14:paraId="5E6FEA5E" w14:textId="77777777" w:rsidR="00AF0853" w:rsidRPr="00C87FF6" w:rsidRDefault="00AF0853" w:rsidP="006237D8">
            <w:pPr>
              <w:rPr>
                <w:rFonts w:cs="Calibri"/>
              </w:rPr>
            </w:pPr>
            <w:r w:rsidRPr="00C87FF6">
              <w:rPr>
                <w:rFonts w:cs="Calibri"/>
              </w:rPr>
              <w:t>-</w:t>
            </w:r>
          </w:p>
        </w:tc>
      </w:tr>
      <w:tr w:rsidR="00AF0853" w:rsidRPr="00C87FF6" w14:paraId="55D7924C" w14:textId="77777777" w:rsidTr="006237D8">
        <w:trPr>
          <w:trHeight w:val="75"/>
        </w:trPr>
        <w:tc>
          <w:tcPr>
            <w:tcW w:w="2660" w:type="dxa"/>
            <w:shd w:val="clear" w:color="auto" w:fill="FFFFFF"/>
          </w:tcPr>
          <w:p w14:paraId="53C7D286" w14:textId="77777777" w:rsidR="00AF0853" w:rsidRPr="00C87FF6" w:rsidRDefault="00AF0853" w:rsidP="006237D8">
            <w:r w:rsidRPr="00C87FF6">
              <w:t>STP</w:t>
            </w:r>
          </w:p>
        </w:tc>
        <w:tc>
          <w:tcPr>
            <w:tcW w:w="6600" w:type="dxa"/>
            <w:shd w:val="clear" w:color="auto" w:fill="FFFFFF"/>
            <w:vAlign w:val="center"/>
          </w:tcPr>
          <w:p w14:paraId="33E43BD1" w14:textId="77777777" w:rsidR="00AF0853" w:rsidRPr="00C87FF6" w:rsidRDefault="00AF0853" w:rsidP="006237D8">
            <w:pPr>
              <w:rPr>
                <w:rFonts w:cs="Arial"/>
                <w:color w:val="000000"/>
              </w:rPr>
            </w:pPr>
            <w:r w:rsidRPr="00C87FF6">
              <w:rPr>
                <w:rFonts w:cs="Arial"/>
                <w:color w:val="000000"/>
              </w:rPr>
              <w:t>-</w:t>
            </w:r>
          </w:p>
        </w:tc>
      </w:tr>
      <w:tr w:rsidR="00AF0853" w:rsidRPr="00C87FF6" w14:paraId="3F28FA84" w14:textId="77777777" w:rsidTr="006237D8">
        <w:trPr>
          <w:trHeight w:val="75"/>
        </w:trPr>
        <w:tc>
          <w:tcPr>
            <w:tcW w:w="2660" w:type="dxa"/>
            <w:shd w:val="clear" w:color="auto" w:fill="FFFFFF"/>
          </w:tcPr>
          <w:p w14:paraId="4A14517D" w14:textId="77777777" w:rsidR="00AF0853" w:rsidRPr="00C87FF6" w:rsidRDefault="00AF0853" w:rsidP="006237D8">
            <w:r w:rsidRPr="00C87FF6">
              <w:t>Surface water</w:t>
            </w:r>
          </w:p>
        </w:tc>
        <w:tc>
          <w:tcPr>
            <w:tcW w:w="6600" w:type="dxa"/>
            <w:shd w:val="clear" w:color="auto" w:fill="FFFFFF"/>
            <w:vAlign w:val="center"/>
          </w:tcPr>
          <w:p w14:paraId="08870720" w14:textId="77777777" w:rsidR="00AF0853" w:rsidRPr="00C87FF6" w:rsidRDefault="00AF0853" w:rsidP="006237D8">
            <w:pPr>
              <w:rPr>
                <w:rFonts w:cs="Calibri"/>
              </w:rPr>
            </w:pPr>
            <w:r w:rsidRPr="00C87FF6">
              <w:t>0.5 – 20 µg iodine/L</w:t>
            </w:r>
          </w:p>
        </w:tc>
      </w:tr>
      <w:tr w:rsidR="00AF0853" w:rsidRPr="00C87FF6" w14:paraId="7F4B93EE" w14:textId="77777777" w:rsidTr="006237D8">
        <w:trPr>
          <w:trHeight w:val="75"/>
        </w:trPr>
        <w:tc>
          <w:tcPr>
            <w:tcW w:w="2660" w:type="dxa"/>
            <w:shd w:val="clear" w:color="auto" w:fill="FFFFFF"/>
          </w:tcPr>
          <w:p w14:paraId="221F7405" w14:textId="77777777" w:rsidR="00AF0853" w:rsidRPr="00C87FF6" w:rsidRDefault="00AF0853" w:rsidP="006237D8">
            <w:r w:rsidRPr="00C87FF6">
              <w:t>Fresh water sediment</w:t>
            </w:r>
          </w:p>
        </w:tc>
        <w:tc>
          <w:tcPr>
            <w:tcW w:w="6600" w:type="dxa"/>
            <w:shd w:val="clear" w:color="auto" w:fill="FFFFFF"/>
            <w:vAlign w:val="center"/>
          </w:tcPr>
          <w:p w14:paraId="2BB2A408" w14:textId="77777777" w:rsidR="00AF0853" w:rsidRPr="00C87FF6" w:rsidRDefault="00AF0853" w:rsidP="006237D8">
            <w:pPr>
              <w:rPr>
                <w:rFonts w:cs="Calibri"/>
              </w:rPr>
            </w:pPr>
            <w:r w:rsidRPr="00C87FF6">
              <w:t>typically 6 mg iodine/kg</w:t>
            </w:r>
          </w:p>
        </w:tc>
      </w:tr>
      <w:tr w:rsidR="00AF0853" w:rsidRPr="00C87FF6" w14:paraId="25B2E488" w14:textId="77777777" w:rsidTr="006237D8">
        <w:trPr>
          <w:trHeight w:val="75"/>
        </w:trPr>
        <w:tc>
          <w:tcPr>
            <w:tcW w:w="2660" w:type="dxa"/>
            <w:shd w:val="clear" w:color="auto" w:fill="FFFFFF"/>
          </w:tcPr>
          <w:p w14:paraId="1177072D" w14:textId="77777777" w:rsidR="00AF0853" w:rsidRPr="00C87FF6" w:rsidRDefault="00AF0853" w:rsidP="006237D8">
            <w:r w:rsidRPr="00C87FF6">
              <w:t>Sea water</w:t>
            </w:r>
          </w:p>
        </w:tc>
        <w:tc>
          <w:tcPr>
            <w:tcW w:w="6600" w:type="dxa"/>
            <w:shd w:val="clear" w:color="auto" w:fill="FFFFFF"/>
            <w:vAlign w:val="center"/>
          </w:tcPr>
          <w:p w14:paraId="1E5B0A9D" w14:textId="77777777" w:rsidR="00AF0853" w:rsidRPr="00C87FF6" w:rsidRDefault="00AF0853" w:rsidP="006237D8">
            <w:pPr>
              <w:rPr>
                <w:rFonts w:cs="Calibri"/>
              </w:rPr>
            </w:pPr>
            <w:r w:rsidRPr="00C87FF6">
              <w:t>45 - 60 µg iodine/L</w:t>
            </w:r>
          </w:p>
        </w:tc>
      </w:tr>
      <w:tr w:rsidR="00AF0853" w:rsidRPr="00C87FF6" w14:paraId="13D067DC" w14:textId="77777777" w:rsidTr="006237D8">
        <w:trPr>
          <w:trHeight w:val="75"/>
        </w:trPr>
        <w:tc>
          <w:tcPr>
            <w:tcW w:w="2660" w:type="dxa"/>
            <w:shd w:val="clear" w:color="auto" w:fill="FFFFFF"/>
          </w:tcPr>
          <w:p w14:paraId="5AF5F16C" w14:textId="77777777" w:rsidR="00AF0853" w:rsidRPr="00C87FF6" w:rsidRDefault="00AF0853" w:rsidP="006237D8">
            <w:r w:rsidRPr="00C87FF6">
              <w:t>Marine sediment</w:t>
            </w:r>
          </w:p>
        </w:tc>
        <w:tc>
          <w:tcPr>
            <w:tcW w:w="6600" w:type="dxa"/>
            <w:shd w:val="clear" w:color="auto" w:fill="FFFFFF"/>
            <w:vAlign w:val="center"/>
          </w:tcPr>
          <w:p w14:paraId="283BA908" w14:textId="77777777" w:rsidR="00AF0853" w:rsidRPr="00C87FF6" w:rsidRDefault="00AF0853" w:rsidP="006237D8">
            <w:pPr>
              <w:rPr>
                <w:rFonts w:cs="Calibri"/>
              </w:rPr>
            </w:pPr>
            <w:r w:rsidRPr="00C87FF6">
              <w:t>3 - 400 mg iodine/kg</w:t>
            </w:r>
          </w:p>
        </w:tc>
      </w:tr>
      <w:tr w:rsidR="00AF0853" w:rsidRPr="002B529F" w14:paraId="3FB5F7ED" w14:textId="77777777" w:rsidTr="006237D8">
        <w:trPr>
          <w:trHeight w:val="75"/>
        </w:trPr>
        <w:tc>
          <w:tcPr>
            <w:tcW w:w="2660" w:type="dxa"/>
            <w:shd w:val="clear" w:color="auto" w:fill="FFFFFF"/>
          </w:tcPr>
          <w:p w14:paraId="3D2D0F21" w14:textId="77777777" w:rsidR="00AF0853" w:rsidRPr="00C87FF6" w:rsidRDefault="00AF0853" w:rsidP="006237D8">
            <w:r w:rsidRPr="00C87FF6">
              <w:t>Soil</w:t>
            </w:r>
          </w:p>
        </w:tc>
        <w:tc>
          <w:tcPr>
            <w:tcW w:w="6600" w:type="dxa"/>
            <w:shd w:val="clear" w:color="auto" w:fill="FFFFFF"/>
            <w:vAlign w:val="center"/>
          </w:tcPr>
          <w:p w14:paraId="04AA4546" w14:textId="77777777" w:rsidR="00AF0853" w:rsidRPr="00C87FF6" w:rsidRDefault="00AF0853" w:rsidP="006237D8">
            <w:r w:rsidRPr="00C87FF6">
              <w:t>0.5 – 20 mg/kg</w:t>
            </w:r>
            <w:r w:rsidRPr="00C87FF6">
              <w:rPr>
                <w:vertAlign w:val="subscript"/>
              </w:rPr>
              <w:t>dwt</w:t>
            </w:r>
          </w:p>
          <w:p w14:paraId="13305192" w14:textId="77777777" w:rsidR="00AF0853" w:rsidRPr="00C87FF6" w:rsidRDefault="00AF0853" w:rsidP="006237D8">
            <w:pPr>
              <w:rPr>
                <w:rFonts w:cs="Calibri"/>
              </w:rPr>
            </w:pPr>
            <w:r w:rsidRPr="00C87FF6">
              <w:t>with extremes up to 98 mg/kg</w:t>
            </w:r>
            <w:r w:rsidRPr="00C87FF6">
              <w:rPr>
                <w:vertAlign w:val="subscript"/>
              </w:rPr>
              <w:t>dwt</w:t>
            </w:r>
            <w:r w:rsidRPr="00C87FF6">
              <w:t xml:space="preserve"> (corresponding to 0.4 - 18 mg iodine/kg</w:t>
            </w:r>
            <w:r w:rsidRPr="00C87FF6">
              <w:rPr>
                <w:vertAlign w:val="subscript"/>
              </w:rPr>
              <w:t xml:space="preserve">wwt </w:t>
            </w:r>
            <w:r w:rsidRPr="00C87FF6">
              <w:t>with extremes up to 86 mg/kg</w:t>
            </w:r>
            <w:r w:rsidRPr="00C87FF6">
              <w:rPr>
                <w:vertAlign w:val="subscript"/>
              </w:rPr>
              <w:t>wwt</w:t>
            </w:r>
            <w:r w:rsidRPr="00C87FF6">
              <w:t>) depending on soil types and locations. Highest concentrations are found in peaty soils (18.7-98.2 mg/kg dwt). Concentrations in sandy and clayey soils are respectively 1.7-5.4 mg/kg dwt and 2.1-8.9 mg/kg dwt (source DOCIIIA, 7.2.1/01-03 and references therein).</w:t>
            </w:r>
          </w:p>
        </w:tc>
      </w:tr>
      <w:tr w:rsidR="00AF0853" w:rsidRPr="002B529F" w14:paraId="609BF83B" w14:textId="77777777" w:rsidTr="006237D8">
        <w:trPr>
          <w:trHeight w:val="75"/>
        </w:trPr>
        <w:tc>
          <w:tcPr>
            <w:tcW w:w="2660" w:type="dxa"/>
            <w:shd w:val="clear" w:color="auto" w:fill="FFFFFF"/>
          </w:tcPr>
          <w:p w14:paraId="42F5072E" w14:textId="77777777" w:rsidR="00AF0853" w:rsidRPr="00C87FF6" w:rsidRDefault="00AF0853" w:rsidP="006237D8">
            <w:r w:rsidRPr="00C87FF6">
              <w:t>Groundwater</w:t>
            </w:r>
          </w:p>
        </w:tc>
        <w:tc>
          <w:tcPr>
            <w:tcW w:w="6600" w:type="dxa"/>
            <w:shd w:val="clear" w:color="auto" w:fill="FFFFFF"/>
            <w:vAlign w:val="center"/>
          </w:tcPr>
          <w:p w14:paraId="4D213F82" w14:textId="77777777" w:rsidR="00AF0853" w:rsidRPr="00C87FF6" w:rsidRDefault="00AF0853" w:rsidP="006237D8">
            <w:r w:rsidRPr="00C87FF6">
              <w:t>mean concentration: 1 µg/L</w:t>
            </w:r>
          </w:p>
          <w:p w14:paraId="0F8E493A" w14:textId="77777777" w:rsidR="00AF0853" w:rsidRPr="00C87FF6" w:rsidRDefault="00AF0853" w:rsidP="006237D8">
            <w:pPr>
              <w:rPr>
                <w:rFonts w:cs="Calibri"/>
              </w:rPr>
            </w:pPr>
            <w:r w:rsidRPr="00C87FF6">
              <w:t>&lt; 1-70 μg iodine/L (with extremes up to 400 μg/L) depending on geographical location and local geology. Higher concentrations can be found in saline waters such as coastal and arid areas (source DOCIIIA, 7.2.3.2 and references therein).</w:t>
            </w:r>
          </w:p>
        </w:tc>
      </w:tr>
    </w:tbl>
    <w:p w14:paraId="5A8ED82F" w14:textId="77777777" w:rsidR="00AF0853" w:rsidRPr="00072096" w:rsidRDefault="00AF0853" w:rsidP="00AF0853">
      <w:pPr>
        <w:spacing w:line="260" w:lineRule="atLeast"/>
        <w:rPr>
          <w:rFonts w:eastAsia="Calibri"/>
          <w:lang w:eastAsia="en-US"/>
        </w:rPr>
      </w:pPr>
    </w:p>
    <w:p w14:paraId="06491FFD" w14:textId="77777777" w:rsidR="00FD2055" w:rsidRPr="00FD2055" w:rsidRDefault="00FD2055" w:rsidP="00FD2055">
      <w:pPr>
        <w:spacing w:line="260" w:lineRule="atLeast"/>
        <w:contextualSpacing/>
        <w:jc w:val="both"/>
        <w:rPr>
          <w:rFonts w:ascii="Times New Roman" w:eastAsia="Calibri" w:hAnsi="Times New Roman"/>
          <w:i/>
          <w:iCs/>
          <w:lang w:eastAsia="en-US"/>
        </w:rPr>
      </w:pPr>
    </w:p>
    <w:p w14:paraId="3E5CF331" w14:textId="77777777" w:rsidR="00FD2055" w:rsidRPr="00FD2055" w:rsidRDefault="00FD2055" w:rsidP="004F159E">
      <w:pPr>
        <w:keepNext/>
        <w:rPr>
          <w:rFonts w:eastAsia="Calibri"/>
          <w:b/>
          <w:i/>
          <w:sz w:val="22"/>
          <w:szCs w:val="22"/>
          <w:lang w:eastAsia="en-US"/>
        </w:rPr>
      </w:pPr>
      <w:bookmarkStart w:id="1580" w:name="_Toc389729099"/>
      <w:bookmarkStart w:id="1581" w:name="_Toc403472784"/>
      <w:r w:rsidRPr="00FD2055">
        <w:rPr>
          <w:rFonts w:eastAsia="Calibri"/>
          <w:b/>
          <w:i/>
          <w:sz w:val="22"/>
          <w:szCs w:val="22"/>
          <w:lang w:eastAsia="en-US"/>
        </w:rPr>
        <w:lastRenderedPageBreak/>
        <w:t>Information relating to the ecotoxicity of the biocidal product which is sufficient to enable a decision to be made concerning the classification of the product is required</w:t>
      </w:r>
      <w:bookmarkEnd w:id="1580"/>
      <w:bookmarkEnd w:id="1581"/>
    </w:p>
    <w:p w14:paraId="0EEA872E" w14:textId="77777777" w:rsidR="00AE6F75" w:rsidRPr="008774C7" w:rsidRDefault="00AE6F75" w:rsidP="00AE6F75">
      <w:pPr>
        <w:rPr>
          <w:rFonts w:eastAsia="Calibri"/>
          <w:b/>
          <w:i/>
          <w:sz w:val="22"/>
          <w:szCs w:val="22"/>
          <w:lang w:eastAsia="en-US"/>
        </w:rPr>
      </w:pPr>
    </w:p>
    <w:p w14:paraId="5650A429" w14:textId="35F11326" w:rsidR="00AE6F75" w:rsidRPr="00012B32" w:rsidRDefault="00AE6F75" w:rsidP="00012B32">
      <w:pPr>
        <w:spacing w:line="260" w:lineRule="atLeast"/>
        <w:jc w:val="both"/>
        <w:rPr>
          <w:rFonts w:eastAsia="Calibri"/>
          <w:iCs/>
          <w:lang w:eastAsia="en-US"/>
        </w:rPr>
      </w:pPr>
      <w:r w:rsidRPr="00012B32">
        <w:rPr>
          <w:rFonts w:eastAsia="Calibri"/>
          <w:iCs/>
          <w:lang w:eastAsia="en-US"/>
        </w:rPr>
        <w:t xml:space="preserve">Iodine, classified as Aquatic Acute 1, is the only </w:t>
      </w:r>
      <w:r w:rsidR="006459CF">
        <w:rPr>
          <w:rFonts w:eastAsia="Calibri"/>
          <w:iCs/>
          <w:lang w:eastAsia="en-US"/>
        </w:rPr>
        <w:t xml:space="preserve">active </w:t>
      </w:r>
      <w:r w:rsidRPr="00012B32">
        <w:rPr>
          <w:rFonts w:eastAsia="Calibri"/>
          <w:iCs/>
          <w:lang w:eastAsia="en-US"/>
        </w:rPr>
        <w:t xml:space="preserve">substance for the environment in the formulations of this product family. According to EC1272/2008, the M-factor for iodine is 1 (0.1&lt; L(EC)50 ≤ 1) (table 4.1.3). </w:t>
      </w:r>
    </w:p>
    <w:p w14:paraId="4331DC26" w14:textId="7E169355" w:rsidR="00604219" w:rsidRDefault="00604219" w:rsidP="00012B32">
      <w:pPr>
        <w:spacing w:line="260" w:lineRule="atLeast"/>
        <w:jc w:val="both"/>
        <w:rPr>
          <w:rFonts w:eastAsia="Calibri"/>
          <w:iCs/>
          <w:lang w:eastAsia="en-US"/>
        </w:rPr>
      </w:pPr>
      <w:r w:rsidRPr="00D441D1">
        <w:rPr>
          <w:rFonts w:eastAsia="Calibri"/>
          <w:iCs/>
          <w:lang w:eastAsia="en-US"/>
        </w:rPr>
        <w:t xml:space="preserve">However, in absence of chronic data, iodine is classified as Chronic 1 (H410) with an M-factor of one. Products containing ≥0.25% </w:t>
      </w:r>
      <w:r w:rsidR="004F159E">
        <w:rPr>
          <w:rFonts w:eastAsia="Calibri"/>
          <w:iCs/>
          <w:lang w:eastAsia="en-US"/>
        </w:rPr>
        <w:t xml:space="preserve">total </w:t>
      </w:r>
      <w:r w:rsidRPr="00D441D1">
        <w:rPr>
          <w:rFonts w:eastAsia="Calibri"/>
          <w:iCs/>
          <w:lang w:eastAsia="en-US"/>
        </w:rPr>
        <w:t>iodine must be according to EC1272/2008</w:t>
      </w:r>
      <w:r w:rsidR="00012B32" w:rsidRPr="00D441D1">
        <w:rPr>
          <w:rFonts w:eastAsia="Calibri"/>
          <w:iCs/>
          <w:lang w:eastAsia="en-US"/>
        </w:rPr>
        <w:t xml:space="preserve"> </w:t>
      </w:r>
      <w:r w:rsidRPr="00D441D1">
        <w:rPr>
          <w:rFonts w:eastAsia="Calibri"/>
          <w:iCs/>
          <w:lang w:eastAsia="en-US"/>
        </w:rPr>
        <w:t>classified as H412.</w:t>
      </w:r>
    </w:p>
    <w:p w14:paraId="3C55D0A3" w14:textId="77777777" w:rsidR="00604219" w:rsidRPr="00012B32" w:rsidRDefault="00604219" w:rsidP="00012B32">
      <w:pPr>
        <w:spacing w:line="260" w:lineRule="atLeast"/>
        <w:jc w:val="both"/>
        <w:rPr>
          <w:rFonts w:eastAsia="Calibri"/>
          <w:iCs/>
          <w:lang w:eastAsia="en-US"/>
        </w:rPr>
      </w:pPr>
    </w:p>
    <w:p w14:paraId="6EB6986D" w14:textId="77777777" w:rsidR="00FD2055" w:rsidRPr="00012B32" w:rsidRDefault="00FD2055" w:rsidP="00012B32">
      <w:pPr>
        <w:spacing w:line="260" w:lineRule="atLeast"/>
        <w:jc w:val="both"/>
        <w:rPr>
          <w:rFonts w:eastAsia="Calibri"/>
          <w:iCs/>
          <w:lang w:eastAsia="en-US"/>
        </w:rPr>
      </w:pPr>
    </w:p>
    <w:p w14:paraId="6E027E23" w14:textId="77777777" w:rsidR="00FD2055" w:rsidRPr="00FD2055" w:rsidRDefault="00FD2055" w:rsidP="00FD2055">
      <w:pPr>
        <w:rPr>
          <w:rFonts w:eastAsia="Calibri"/>
          <w:b/>
          <w:i/>
          <w:sz w:val="22"/>
          <w:szCs w:val="22"/>
          <w:lang w:eastAsia="en-US"/>
        </w:rPr>
      </w:pPr>
      <w:bookmarkStart w:id="1582" w:name="_Toc389729100"/>
      <w:bookmarkStart w:id="1583" w:name="_Toc403472785"/>
      <w:r w:rsidRPr="00FD2055">
        <w:rPr>
          <w:rFonts w:eastAsia="Calibri"/>
          <w:b/>
          <w:i/>
          <w:sz w:val="22"/>
          <w:szCs w:val="22"/>
          <w:lang w:eastAsia="en-US"/>
        </w:rPr>
        <w:t>Further Ecotoxicological studies</w:t>
      </w:r>
      <w:bookmarkEnd w:id="1582"/>
      <w:bookmarkEnd w:id="1583"/>
    </w:p>
    <w:p w14:paraId="70ADFE52" w14:textId="77777777" w:rsidR="00FD2055" w:rsidRPr="00012B32" w:rsidRDefault="00FD2055" w:rsidP="00012B32">
      <w:pPr>
        <w:spacing w:line="260" w:lineRule="atLeast"/>
        <w:jc w:val="both"/>
        <w:rPr>
          <w:rFonts w:eastAsia="Calibri"/>
          <w:iCs/>
          <w:lang w:eastAsia="en-US"/>
        </w:rPr>
      </w:pPr>
    </w:p>
    <w:p w14:paraId="5E02887F" w14:textId="417FD3DF" w:rsidR="00AE6F75" w:rsidRPr="00012B32" w:rsidRDefault="00AE6F75" w:rsidP="00AE6F75">
      <w:pPr>
        <w:spacing w:line="260" w:lineRule="atLeast"/>
        <w:jc w:val="both"/>
        <w:rPr>
          <w:rFonts w:eastAsia="Calibri"/>
          <w:iCs/>
          <w:lang w:eastAsia="en-US"/>
        </w:rPr>
      </w:pPr>
      <w:r>
        <w:rPr>
          <w:rFonts w:eastAsia="Calibri"/>
          <w:iCs/>
          <w:lang w:eastAsia="en-US"/>
        </w:rPr>
        <w:t xml:space="preserve">Not applicable, no studies have been performed on the products. </w:t>
      </w:r>
      <w:r w:rsidRPr="00102E26">
        <w:rPr>
          <w:rFonts w:eastAsia="Calibri"/>
          <w:iCs/>
          <w:lang w:eastAsia="en-US"/>
        </w:rPr>
        <w:t>The iodine-based teat disinfectants in this product family are all aqueous solutions in which the active substance iodine is dissolved. The solutions also contain surfactants, pH regulators, emollients and solubilizers for iodine while the main ingredient is water. Within these formulation</w:t>
      </w:r>
      <w:r>
        <w:rPr>
          <w:rFonts w:eastAsia="Calibri"/>
          <w:iCs/>
          <w:lang w:eastAsia="en-US"/>
        </w:rPr>
        <w:t>s</w:t>
      </w:r>
      <w:r w:rsidRPr="00102E26">
        <w:rPr>
          <w:rFonts w:eastAsia="Calibri"/>
          <w:iCs/>
          <w:lang w:eastAsia="en-US"/>
        </w:rPr>
        <w:t xml:space="preserve">, iodine classified as Aquatic </w:t>
      </w:r>
      <w:r w:rsidRPr="00D441D1">
        <w:rPr>
          <w:rFonts w:eastAsia="Calibri"/>
          <w:iCs/>
          <w:lang w:eastAsia="en-US"/>
        </w:rPr>
        <w:t>Acute 1</w:t>
      </w:r>
      <w:r w:rsidR="00AC25B3" w:rsidRPr="00D441D1">
        <w:rPr>
          <w:rFonts w:eastAsia="Calibri"/>
          <w:iCs/>
          <w:lang w:eastAsia="en-US"/>
        </w:rPr>
        <w:t xml:space="preserve"> </w:t>
      </w:r>
      <w:r w:rsidR="00604219" w:rsidRPr="00D441D1">
        <w:rPr>
          <w:rFonts w:eastAsia="Calibri"/>
          <w:iCs/>
          <w:lang w:eastAsia="en-US"/>
        </w:rPr>
        <w:t>and Chronic 1</w:t>
      </w:r>
      <w:r w:rsidRPr="00102E26">
        <w:rPr>
          <w:rFonts w:eastAsia="Calibri"/>
          <w:iCs/>
          <w:lang w:eastAsia="en-US"/>
        </w:rPr>
        <w:t>, is the only substance of concern for the environment whereas the other ingredients do not bear such a classification. The amount of active substance present in the formulations can be completely recovered by quantitative analysis (no more and no less). This indicates that there is no enhancement or inhibition of the active substance within the formulation and that there are no chemical interactions between the active substance and other components of the formulations. It can be concluded that the ecotoxicological properties of iodine in the formulation</w:t>
      </w:r>
      <w:r>
        <w:rPr>
          <w:rFonts w:eastAsia="Calibri"/>
          <w:iCs/>
          <w:lang w:eastAsia="en-US"/>
        </w:rPr>
        <w:t>s</w:t>
      </w:r>
      <w:r w:rsidRPr="00102E26">
        <w:rPr>
          <w:rFonts w:eastAsia="Calibri"/>
          <w:iCs/>
          <w:lang w:eastAsia="en-US"/>
        </w:rPr>
        <w:t xml:space="preserve"> can be extrapolated from data on iodine.</w:t>
      </w:r>
      <w:r>
        <w:rPr>
          <w:rFonts w:eastAsia="Calibri"/>
          <w:iCs/>
          <w:lang w:eastAsia="en-US"/>
        </w:rPr>
        <w:t xml:space="preserve"> </w:t>
      </w:r>
      <w:r w:rsidRPr="00102E26">
        <w:rPr>
          <w:rFonts w:eastAsia="Calibri"/>
          <w:iCs/>
          <w:lang w:eastAsia="en-US"/>
        </w:rPr>
        <w:t xml:space="preserve">So for this section we refer to the active substance dossier. </w:t>
      </w:r>
    </w:p>
    <w:p w14:paraId="223B61F4" w14:textId="77777777" w:rsidR="00FD2055" w:rsidRPr="00AE6F75" w:rsidRDefault="00FD2055" w:rsidP="00FD2055">
      <w:pPr>
        <w:spacing w:line="260" w:lineRule="atLeast"/>
        <w:rPr>
          <w:rFonts w:ascii="Times New Roman" w:eastAsia="Calibri" w:hAnsi="Times New Roman"/>
          <w:i/>
          <w:iCs/>
          <w:lang w:val="en-US" w:eastAsia="en-US"/>
        </w:rPr>
      </w:pPr>
    </w:p>
    <w:p w14:paraId="5B29A41B" w14:textId="77777777" w:rsidR="00FD2055" w:rsidRPr="00FD2055" w:rsidRDefault="00FD2055" w:rsidP="00FD2055">
      <w:pPr>
        <w:rPr>
          <w:rFonts w:eastAsia="Calibri"/>
          <w:b/>
          <w:i/>
          <w:sz w:val="22"/>
          <w:szCs w:val="22"/>
          <w:lang w:eastAsia="en-US"/>
        </w:rPr>
      </w:pPr>
      <w:bookmarkStart w:id="1584" w:name="_Toc389729101"/>
      <w:bookmarkStart w:id="1585" w:name="_Toc403472786"/>
      <w:r w:rsidRPr="00FD2055">
        <w:rPr>
          <w:rFonts w:eastAsia="Calibri"/>
          <w:b/>
          <w:i/>
          <w:sz w:val="22"/>
          <w:szCs w:val="22"/>
          <w:lang w:eastAsia="en-US"/>
        </w:rPr>
        <w:t>Effects on any other specific, non-target organisms (flora and fauna) believed to be at risk (ADS)</w:t>
      </w:r>
      <w:bookmarkEnd w:id="1584"/>
      <w:bookmarkEnd w:id="1585"/>
    </w:p>
    <w:p w14:paraId="6789912C" w14:textId="77777777" w:rsidR="00FD2055" w:rsidRPr="00FD2055" w:rsidRDefault="00FD2055" w:rsidP="00FD2055">
      <w:pPr>
        <w:spacing w:line="260" w:lineRule="atLeast"/>
        <w:rPr>
          <w:rFonts w:ascii="Times New Roman" w:eastAsia="Calibri" w:hAnsi="Times New Roman"/>
          <w:i/>
          <w:iCs/>
          <w:lang w:eastAsia="en-US"/>
        </w:rPr>
      </w:pPr>
    </w:p>
    <w:p w14:paraId="23933E5F" w14:textId="67D0C839" w:rsidR="00AE6F75" w:rsidRPr="00102E26" w:rsidRDefault="00AE6F75" w:rsidP="00AE6F75">
      <w:pPr>
        <w:spacing w:line="260" w:lineRule="atLeast"/>
        <w:jc w:val="both"/>
        <w:rPr>
          <w:rFonts w:eastAsia="Calibri"/>
          <w:iCs/>
          <w:lang w:val="en-US" w:eastAsia="en-US"/>
        </w:rPr>
      </w:pPr>
      <w:r>
        <w:rPr>
          <w:rFonts w:eastAsia="Calibri"/>
          <w:iCs/>
          <w:lang w:eastAsia="en-US"/>
        </w:rPr>
        <w:t xml:space="preserve">Not applicable, no studies have been performed on the products. </w:t>
      </w:r>
      <w:r w:rsidRPr="00102E26">
        <w:rPr>
          <w:rFonts w:eastAsia="Calibri"/>
          <w:iCs/>
          <w:lang w:eastAsia="en-US"/>
        </w:rPr>
        <w:t xml:space="preserve">The iodine-based teat disinfectants in this product family are all aqueous solutions in which the active substance iodine is dissolved. The solutions also contain surfactants, pH regulators, emollients and solubilizers for iodine while the main ingredient is water. Within these formulation, iodine classified as Aquatic </w:t>
      </w:r>
      <w:r w:rsidRPr="00D441D1">
        <w:rPr>
          <w:rFonts w:eastAsia="Calibri"/>
          <w:iCs/>
          <w:lang w:eastAsia="en-US"/>
        </w:rPr>
        <w:t>Acute 1</w:t>
      </w:r>
      <w:r w:rsidR="00604219" w:rsidRPr="00D441D1">
        <w:rPr>
          <w:rFonts w:eastAsia="Calibri"/>
          <w:iCs/>
          <w:lang w:eastAsia="en-US"/>
        </w:rPr>
        <w:t xml:space="preserve"> and Chronic 1</w:t>
      </w:r>
      <w:r w:rsidRPr="00D441D1">
        <w:rPr>
          <w:rFonts w:eastAsia="Calibri"/>
          <w:iCs/>
          <w:lang w:eastAsia="en-US"/>
        </w:rPr>
        <w:t>, is</w:t>
      </w:r>
      <w:r w:rsidRPr="00102E26">
        <w:rPr>
          <w:rFonts w:eastAsia="Calibri"/>
          <w:iCs/>
          <w:lang w:eastAsia="en-US"/>
        </w:rPr>
        <w:t xml:space="preserve"> the only substance of concern for the environment whereas the other ingredients do not bear such a classification. The amount of active substance present in the formulations can be completely recovered by quantitative analysis (no more and no less). This indicates that there is no enhancement or inhibition of the active substance within the formulation and that there are no chemical interactions between the active substance and other components of the formulations. It can be concluded that the ecotoxicological properties of iodine in the formulation can be extrapolated from data on iodine.</w:t>
      </w:r>
      <w:r>
        <w:rPr>
          <w:rFonts w:eastAsia="Calibri"/>
          <w:iCs/>
          <w:lang w:eastAsia="en-US"/>
        </w:rPr>
        <w:t xml:space="preserve"> </w:t>
      </w:r>
      <w:r w:rsidRPr="00102E26">
        <w:rPr>
          <w:rFonts w:eastAsia="Calibri"/>
          <w:iCs/>
          <w:lang w:eastAsia="en-US"/>
        </w:rPr>
        <w:t xml:space="preserve">So for this section we refer to the active substance dossier. </w:t>
      </w:r>
    </w:p>
    <w:p w14:paraId="62CC7FE0" w14:textId="77777777" w:rsidR="00FD2055" w:rsidRPr="00AE6F75" w:rsidRDefault="00FD2055" w:rsidP="00FD2055">
      <w:pPr>
        <w:spacing w:line="260" w:lineRule="atLeast"/>
        <w:rPr>
          <w:rFonts w:eastAsia="Calibri"/>
          <w:lang w:val="en-US" w:eastAsia="en-US"/>
        </w:rPr>
      </w:pPr>
    </w:p>
    <w:p w14:paraId="5A52AB82" w14:textId="77777777" w:rsidR="00FD2055" w:rsidRPr="00FD2055" w:rsidRDefault="00FD2055" w:rsidP="004F159E">
      <w:pPr>
        <w:keepNext/>
        <w:jc w:val="both"/>
        <w:rPr>
          <w:rFonts w:eastAsia="Calibri"/>
          <w:b/>
          <w:i/>
          <w:sz w:val="22"/>
          <w:szCs w:val="22"/>
          <w:lang w:eastAsia="en-US"/>
        </w:rPr>
      </w:pPr>
      <w:bookmarkStart w:id="1586" w:name="_Toc389729102"/>
      <w:bookmarkStart w:id="1587" w:name="_Toc403472787"/>
      <w:r w:rsidRPr="00FD2055">
        <w:rPr>
          <w:rFonts w:eastAsia="Calibri"/>
          <w:b/>
          <w:i/>
          <w:sz w:val="22"/>
          <w:szCs w:val="22"/>
          <w:lang w:eastAsia="en-US"/>
        </w:rPr>
        <w:t>Supervised trials to assess risks to non-target organisms under field conditions</w:t>
      </w:r>
      <w:bookmarkEnd w:id="1586"/>
      <w:bookmarkEnd w:id="1587"/>
    </w:p>
    <w:p w14:paraId="308A9316" w14:textId="77777777" w:rsidR="00FD2055" w:rsidRPr="00FD2055" w:rsidRDefault="00FD2055" w:rsidP="00FD2055">
      <w:pPr>
        <w:spacing w:line="260" w:lineRule="atLeast"/>
        <w:rPr>
          <w:rFonts w:ascii="Times New Roman" w:eastAsia="Calibri" w:hAnsi="Times New Roman"/>
          <w:i/>
          <w:iCs/>
          <w:lang w:eastAsia="en-US"/>
        </w:rPr>
      </w:pPr>
    </w:p>
    <w:p w14:paraId="4F398C4E" w14:textId="77777777" w:rsidR="00AE6F75" w:rsidRPr="00102E26" w:rsidRDefault="00AE6F75" w:rsidP="00012B32">
      <w:pPr>
        <w:spacing w:line="260" w:lineRule="atLeast"/>
        <w:jc w:val="both"/>
        <w:rPr>
          <w:rFonts w:eastAsia="Calibri"/>
          <w:iCs/>
          <w:lang w:eastAsia="en-US"/>
        </w:rPr>
      </w:pPr>
      <w:r w:rsidRPr="00102E26">
        <w:rPr>
          <w:rFonts w:eastAsia="Calibri"/>
          <w:iCs/>
          <w:lang w:eastAsia="en-US"/>
        </w:rPr>
        <w:t>Not applicable, the biocidal product is not in the form of baits or granules</w:t>
      </w:r>
      <w:r>
        <w:rPr>
          <w:rFonts w:eastAsia="Calibri"/>
          <w:iCs/>
          <w:lang w:eastAsia="en-US"/>
        </w:rPr>
        <w:t>.</w:t>
      </w:r>
    </w:p>
    <w:p w14:paraId="6DC879F4" w14:textId="77777777" w:rsidR="00FD2055" w:rsidRPr="00FD2055" w:rsidRDefault="00FD2055" w:rsidP="00FD2055">
      <w:pPr>
        <w:spacing w:line="260" w:lineRule="atLeast"/>
        <w:rPr>
          <w:rFonts w:ascii="Times New Roman" w:eastAsia="Calibri" w:hAnsi="Times New Roman"/>
          <w:i/>
          <w:iCs/>
          <w:lang w:eastAsia="en-US"/>
        </w:rPr>
      </w:pPr>
    </w:p>
    <w:p w14:paraId="3EFB7BE1" w14:textId="77777777" w:rsidR="00FD2055" w:rsidRPr="00FD2055" w:rsidRDefault="00FD2055" w:rsidP="008E2F7C">
      <w:pPr>
        <w:jc w:val="both"/>
        <w:rPr>
          <w:rFonts w:eastAsia="Calibri"/>
          <w:b/>
          <w:i/>
          <w:sz w:val="22"/>
          <w:szCs w:val="22"/>
          <w:lang w:eastAsia="en-US"/>
        </w:rPr>
      </w:pPr>
      <w:bookmarkStart w:id="1588" w:name="_Toc389729103"/>
      <w:bookmarkStart w:id="1589" w:name="_Toc403472788"/>
      <w:r w:rsidRPr="00FD2055">
        <w:rPr>
          <w:rFonts w:eastAsia="Calibri"/>
          <w:b/>
          <w:i/>
          <w:sz w:val="22"/>
          <w:szCs w:val="22"/>
          <w:lang w:eastAsia="en-US"/>
        </w:rPr>
        <w:lastRenderedPageBreak/>
        <w:t>Studies on acceptance by ingestion of the biocidal product by any non-target organisms thought to be at risk</w:t>
      </w:r>
      <w:bookmarkEnd w:id="1588"/>
      <w:bookmarkEnd w:id="1589"/>
    </w:p>
    <w:p w14:paraId="50CC327D" w14:textId="77777777" w:rsidR="00FD2055" w:rsidRPr="00FD2055" w:rsidRDefault="00FD2055" w:rsidP="00FD2055">
      <w:pPr>
        <w:rPr>
          <w:rFonts w:eastAsia="Calibri"/>
          <w:b/>
          <w:i/>
          <w:sz w:val="22"/>
          <w:szCs w:val="22"/>
          <w:lang w:eastAsia="en-US"/>
        </w:rPr>
      </w:pPr>
    </w:p>
    <w:p w14:paraId="44B9D7C0" w14:textId="77777777" w:rsidR="00AE6F75" w:rsidRPr="00102E26" w:rsidRDefault="00AE6F75" w:rsidP="00012B32">
      <w:pPr>
        <w:spacing w:line="260" w:lineRule="atLeast"/>
        <w:jc w:val="both"/>
        <w:rPr>
          <w:rFonts w:eastAsia="Calibri"/>
          <w:iCs/>
          <w:lang w:eastAsia="en-US"/>
        </w:rPr>
      </w:pPr>
      <w:r w:rsidRPr="00102E26">
        <w:rPr>
          <w:rFonts w:eastAsia="Calibri"/>
          <w:iCs/>
          <w:lang w:eastAsia="en-US"/>
        </w:rPr>
        <w:t>Not applicable, the biocidal product is not in the form of baits or granules</w:t>
      </w:r>
      <w:r>
        <w:rPr>
          <w:rFonts w:eastAsia="Calibri"/>
          <w:iCs/>
          <w:lang w:eastAsia="en-US"/>
        </w:rPr>
        <w:t>.</w:t>
      </w:r>
    </w:p>
    <w:p w14:paraId="2896C1A2" w14:textId="77777777" w:rsidR="00AE6F75" w:rsidRPr="00A53EE0" w:rsidRDefault="00AE6F75" w:rsidP="00AE6F75">
      <w:pPr>
        <w:spacing w:line="260" w:lineRule="atLeast"/>
        <w:rPr>
          <w:rFonts w:ascii="Times New Roman" w:eastAsia="Calibri" w:hAnsi="Times New Roman"/>
          <w:i/>
          <w:iCs/>
          <w:lang w:eastAsia="en-US"/>
        </w:rPr>
      </w:pPr>
    </w:p>
    <w:p w14:paraId="3A8F385F" w14:textId="77777777" w:rsidR="00FD2055" w:rsidRPr="00FD2055" w:rsidRDefault="00FD2055" w:rsidP="00FD2055">
      <w:pPr>
        <w:spacing w:line="260" w:lineRule="atLeast"/>
        <w:rPr>
          <w:rFonts w:ascii="Times New Roman" w:eastAsia="Calibri" w:hAnsi="Times New Roman"/>
          <w:i/>
          <w:iCs/>
          <w:lang w:eastAsia="en-US"/>
        </w:rPr>
      </w:pPr>
    </w:p>
    <w:p w14:paraId="23726A28" w14:textId="77777777" w:rsidR="00FD2055" w:rsidRPr="00FD2055" w:rsidRDefault="00FD2055" w:rsidP="008E2F7C">
      <w:pPr>
        <w:jc w:val="both"/>
        <w:rPr>
          <w:rFonts w:eastAsia="Calibri"/>
          <w:b/>
          <w:i/>
          <w:sz w:val="22"/>
          <w:szCs w:val="22"/>
          <w:lang w:eastAsia="en-US"/>
        </w:rPr>
      </w:pPr>
      <w:bookmarkStart w:id="1590" w:name="_Toc389729104"/>
      <w:bookmarkStart w:id="1591" w:name="_Toc403472789"/>
      <w:r w:rsidRPr="00FD2055">
        <w:rPr>
          <w:rFonts w:eastAsia="Calibri"/>
          <w:b/>
          <w:i/>
          <w:sz w:val="22"/>
          <w:szCs w:val="22"/>
          <w:lang w:eastAsia="en-US"/>
        </w:rPr>
        <w:t>Secondary ecological effect e.g. when a large proportion of a specific habitat type is treated (ADS)</w:t>
      </w:r>
      <w:bookmarkEnd w:id="1590"/>
      <w:bookmarkEnd w:id="1591"/>
    </w:p>
    <w:p w14:paraId="775F4B9B" w14:textId="77777777" w:rsidR="00FD2055" w:rsidRPr="00FD2055" w:rsidRDefault="00FD2055" w:rsidP="00FD2055">
      <w:pPr>
        <w:spacing w:line="260" w:lineRule="atLeast"/>
        <w:rPr>
          <w:rFonts w:eastAsia="Calibri"/>
          <w:lang w:eastAsia="en-US"/>
        </w:rPr>
      </w:pPr>
    </w:p>
    <w:p w14:paraId="1DE479AA" w14:textId="77777777" w:rsidR="00AE6F75" w:rsidRPr="00012B32" w:rsidRDefault="00AE6F75" w:rsidP="00012B32">
      <w:pPr>
        <w:spacing w:line="260" w:lineRule="atLeast"/>
        <w:jc w:val="both"/>
        <w:rPr>
          <w:rFonts w:eastAsia="Calibri"/>
          <w:iCs/>
          <w:lang w:eastAsia="en-US"/>
        </w:rPr>
      </w:pPr>
      <w:r w:rsidRPr="00102E26">
        <w:rPr>
          <w:rFonts w:eastAsia="Calibri"/>
          <w:iCs/>
          <w:lang w:eastAsia="en-US"/>
        </w:rPr>
        <w:t>Not applicable.</w:t>
      </w:r>
    </w:p>
    <w:p w14:paraId="611C2814" w14:textId="77777777" w:rsidR="00FD2055" w:rsidRPr="00012B32" w:rsidRDefault="00FD2055" w:rsidP="00012B32">
      <w:pPr>
        <w:spacing w:line="260" w:lineRule="atLeast"/>
        <w:jc w:val="both"/>
        <w:rPr>
          <w:rFonts w:eastAsia="Calibri"/>
          <w:iCs/>
          <w:lang w:eastAsia="en-US"/>
        </w:rPr>
      </w:pPr>
    </w:p>
    <w:p w14:paraId="103A5F62" w14:textId="77777777" w:rsidR="00FD2055" w:rsidRPr="00012B32" w:rsidRDefault="00FD2055" w:rsidP="00012B32">
      <w:pPr>
        <w:spacing w:line="260" w:lineRule="atLeast"/>
        <w:jc w:val="both"/>
        <w:rPr>
          <w:rFonts w:eastAsia="Calibri"/>
          <w:iCs/>
          <w:lang w:eastAsia="en-US"/>
        </w:rPr>
      </w:pPr>
    </w:p>
    <w:p w14:paraId="2A69FD75" w14:textId="77777777" w:rsidR="00FD2055" w:rsidRPr="00FD2055" w:rsidRDefault="00FD2055" w:rsidP="008E2F7C">
      <w:pPr>
        <w:jc w:val="both"/>
        <w:rPr>
          <w:rFonts w:eastAsia="Calibri"/>
          <w:b/>
          <w:i/>
          <w:sz w:val="22"/>
          <w:szCs w:val="22"/>
          <w:lang w:eastAsia="en-US"/>
        </w:rPr>
      </w:pPr>
      <w:bookmarkStart w:id="1592" w:name="_Toc389729105"/>
      <w:bookmarkStart w:id="1593" w:name="_Toc403472790"/>
      <w:r w:rsidRPr="00FD2055">
        <w:rPr>
          <w:rFonts w:eastAsia="Calibri"/>
          <w:b/>
          <w:i/>
          <w:sz w:val="22"/>
          <w:szCs w:val="22"/>
          <w:lang w:eastAsia="en-US"/>
        </w:rPr>
        <w:t>Foreseeable routes of entry into the environment on the basis of the use envisaged</w:t>
      </w:r>
      <w:bookmarkEnd w:id="1592"/>
      <w:bookmarkEnd w:id="1593"/>
    </w:p>
    <w:p w14:paraId="3F2D3697" w14:textId="77777777" w:rsidR="00FD2055" w:rsidRPr="00012B32" w:rsidRDefault="00FD2055" w:rsidP="00012B32">
      <w:pPr>
        <w:spacing w:line="260" w:lineRule="atLeast"/>
        <w:jc w:val="both"/>
        <w:rPr>
          <w:rFonts w:eastAsia="Calibri"/>
          <w:iCs/>
          <w:lang w:eastAsia="en-US"/>
        </w:rPr>
      </w:pPr>
    </w:p>
    <w:p w14:paraId="531F0836" w14:textId="77777777" w:rsidR="004F159E" w:rsidRPr="00C87FF6" w:rsidRDefault="004F159E" w:rsidP="004F159E">
      <w:pPr>
        <w:spacing w:line="276" w:lineRule="auto"/>
        <w:jc w:val="both"/>
      </w:pPr>
      <w:r w:rsidRPr="00C87FF6">
        <w:t xml:space="preserve">The products are intended for use as teat-disinfectants for dairy cows. They are applied by dipping or spraying to the teats of the animals before or after milking. Exposure to the environment is predominantly secondary, i.e. via liquid manure to soils or to surface water via the municipal sewer. Exposure to air during application is not relevant due to the low vapour pressure of the active substance. </w:t>
      </w:r>
    </w:p>
    <w:p w14:paraId="688AF45A" w14:textId="77777777" w:rsidR="004F159E" w:rsidRPr="00C87FF6" w:rsidRDefault="004F159E" w:rsidP="004F159E">
      <w:pPr>
        <w:spacing w:line="276" w:lineRule="auto"/>
        <w:jc w:val="both"/>
      </w:pPr>
    </w:p>
    <w:p w14:paraId="35CD20C0" w14:textId="77777777" w:rsidR="004F159E" w:rsidRPr="00C87FF6" w:rsidRDefault="004F159E" w:rsidP="004F159E">
      <w:pPr>
        <w:spacing w:line="276" w:lineRule="auto"/>
        <w:jc w:val="both"/>
      </w:pPr>
      <w:r w:rsidRPr="00C87FF6">
        <w:t xml:space="preserve">When applying the products to the animal teats by spraying, spray may not reach the animal teats or part of the product applied to the teats may be lost by drip formation. Drip formation may also occur when the products are applied by dipping. In both cases losses are possible into the liquid manure (release pathway via manure spreading on grassland or arable land) or the sewer system (release pathway via STP). </w:t>
      </w:r>
      <w:r w:rsidRPr="00C87FF6">
        <w:rPr>
          <w:rFonts w:cs="Arial"/>
          <w:color w:val="000000"/>
        </w:rPr>
        <w:t xml:space="preserve">If applied post-milking, the products will only partly remain on the animal teats between two milking events. </w:t>
      </w:r>
      <w:r w:rsidRPr="00C87FF6">
        <w:t xml:space="preserve">The part which simply falls off or is lost due to contact with the surfaces (e.g. when the cows lie down for rest) will finally end up in the liquid manure. The part remaining on the teats will be removed before the next milking by wiping with a dry cloth </w:t>
      </w:r>
      <w:r w:rsidRPr="00C87FF6">
        <w:rPr>
          <w:color w:val="000000"/>
          <w:lang w:eastAsia="en-GB"/>
        </w:rPr>
        <w:t>or a single paper towel</w:t>
      </w:r>
      <w:r w:rsidRPr="00C87FF6">
        <w:t>. If disposable tissues are used, the product will end up in the waste bin.</w:t>
      </w:r>
      <w:r w:rsidRPr="00C87FF6">
        <w:rPr>
          <w:rFonts w:cs="Arial"/>
          <w:color w:val="000000"/>
        </w:rPr>
        <w:t xml:space="preserve"> Residues are also released to the environment during cleaning of the applied equipment such as milking cups and reusable milking cloths. Considering that most farms are not connected to the municipal sewer, waste water is often released to the manure depot instead. If present, residues may be released to individual sewage treatment plants as well when equipment is for instance rinsed above sinks. In all other cases release to the municipal sewer and subsequently to a sewage treatment plant (STP) is likely.</w:t>
      </w:r>
    </w:p>
    <w:p w14:paraId="7D7C1940" w14:textId="77777777" w:rsidR="00FD2055" w:rsidRPr="00012B32" w:rsidRDefault="00FD2055" w:rsidP="00012B32">
      <w:pPr>
        <w:spacing w:line="260" w:lineRule="atLeast"/>
        <w:jc w:val="both"/>
        <w:rPr>
          <w:rFonts w:eastAsia="Calibri"/>
          <w:iCs/>
          <w:lang w:eastAsia="en-US"/>
        </w:rPr>
      </w:pPr>
    </w:p>
    <w:p w14:paraId="1CE1AC28" w14:textId="77777777" w:rsidR="00FD2055" w:rsidRPr="00FD2055" w:rsidRDefault="00FD2055" w:rsidP="00FD2055">
      <w:pPr>
        <w:rPr>
          <w:rFonts w:eastAsia="Calibri"/>
          <w:b/>
          <w:i/>
          <w:sz w:val="22"/>
          <w:szCs w:val="22"/>
          <w:lang w:eastAsia="en-US"/>
        </w:rPr>
      </w:pPr>
      <w:bookmarkStart w:id="1594" w:name="_Toc389729106"/>
      <w:bookmarkStart w:id="1595" w:name="_Toc403472791"/>
      <w:r w:rsidRPr="00FD2055">
        <w:rPr>
          <w:rFonts w:eastAsia="Calibri"/>
          <w:b/>
          <w:i/>
          <w:sz w:val="22"/>
          <w:szCs w:val="22"/>
          <w:lang w:eastAsia="en-US"/>
        </w:rPr>
        <w:t>Further studies on fate and behaviour in the environment (ADS)</w:t>
      </w:r>
      <w:bookmarkEnd w:id="1594"/>
      <w:bookmarkEnd w:id="1595"/>
    </w:p>
    <w:p w14:paraId="18963068" w14:textId="77777777" w:rsidR="00FD2055" w:rsidRPr="00012B32" w:rsidRDefault="00FD2055" w:rsidP="00012B32">
      <w:pPr>
        <w:spacing w:line="260" w:lineRule="atLeast"/>
        <w:jc w:val="both"/>
        <w:rPr>
          <w:rFonts w:eastAsia="Calibri"/>
          <w:iCs/>
          <w:lang w:eastAsia="en-US"/>
        </w:rPr>
      </w:pPr>
    </w:p>
    <w:p w14:paraId="54CBD042" w14:textId="77777777" w:rsidR="00AE6F75" w:rsidRPr="00012B32" w:rsidRDefault="00AE6F75" w:rsidP="00012B32">
      <w:pPr>
        <w:spacing w:line="260" w:lineRule="atLeast"/>
        <w:jc w:val="both"/>
        <w:rPr>
          <w:rFonts w:eastAsia="Calibri"/>
          <w:iCs/>
          <w:lang w:eastAsia="en-US"/>
        </w:rPr>
      </w:pPr>
      <w:r>
        <w:rPr>
          <w:rFonts w:eastAsia="Calibri"/>
          <w:iCs/>
          <w:lang w:eastAsia="en-US"/>
        </w:rPr>
        <w:t>Not applicable, no studies have been performed on the products. We refer to the active substance dossier for</w:t>
      </w:r>
      <w:r w:rsidRPr="00012B32">
        <w:rPr>
          <w:rFonts w:eastAsia="Calibri"/>
          <w:iCs/>
          <w:lang w:eastAsia="en-US"/>
        </w:rPr>
        <w:t xml:space="preserve"> available data. </w:t>
      </w:r>
    </w:p>
    <w:p w14:paraId="2A0162F2" w14:textId="77777777" w:rsidR="00FD2055" w:rsidRPr="00012B32" w:rsidRDefault="00FD2055" w:rsidP="00012B32">
      <w:pPr>
        <w:spacing w:line="260" w:lineRule="atLeast"/>
        <w:jc w:val="both"/>
        <w:rPr>
          <w:rFonts w:eastAsia="Calibri"/>
          <w:iCs/>
          <w:lang w:eastAsia="en-US"/>
        </w:rPr>
      </w:pPr>
    </w:p>
    <w:p w14:paraId="123DB821" w14:textId="77777777" w:rsidR="00FD2055" w:rsidRDefault="00FD2055" w:rsidP="004F159E">
      <w:pPr>
        <w:keepNext/>
        <w:rPr>
          <w:rFonts w:eastAsia="Calibri"/>
          <w:b/>
          <w:i/>
          <w:sz w:val="22"/>
          <w:szCs w:val="22"/>
          <w:lang w:eastAsia="en-US"/>
        </w:rPr>
      </w:pPr>
      <w:bookmarkStart w:id="1596" w:name="_Toc388285334"/>
      <w:bookmarkStart w:id="1597" w:name="_Toc388374383"/>
      <w:bookmarkStart w:id="1598" w:name="_Toc388285335"/>
      <w:bookmarkStart w:id="1599" w:name="_Toc388374384"/>
      <w:bookmarkStart w:id="1600" w:name="_Toc389729107"/>
      <w:bookmarkStart w:id="1601" w:name="_Toc403472792"/>
      <w:bookmarkEnd w:id="1596"/>
      <w:bookmarkEnd w:id="1597"/>
      <w:bookmarkEnd w:id="1598"/>
      <w:bookmarkEnd w:id="1599"/>
      <w:r w:rsidRPr="00FD2055">
        <w:rPr>
          <w:rFonts w:eastAsia="Calibri"/>
          <w:b/>
          <w:i/>
          <w:sz w:val="22"/>
          <w:szCs w:val="22"/>
          <w:lang w:eastAsia="en-US"/>
        </w:rPr>
        <w:t>Leaching behaviour (ADS)</w:t>
      </w:r>
      <w:bookmarkEnd w:id="1600"/>
      <w:bookmarkEnd w:id="1601"/>
    </w:p>
    <w:p w14:paraId="3E5261DD" w14:textId="2B304367" w:rsidR="00AE6F75" w:rsidRPr="00012B32" w:rsidRDefault="00AE6F75" w:rsidP="00012B32">
      <w:pPr>
        <w:spacing w:line="260" w:lineRule="atLeast"/>
        <w:jc w:val="both"/>
        <w:rPr>
          <w:rFonts w:eastAsia="Calibri"/>
          <w:iCs/>
          <w:lang w:eastAsia="en-US"/>
        </w:rPr>
      </w:pPr>
      <w:r w:rsidRPr="00012B32">
        <w:rPr>
          <w:rFonts w:eastAsia="Calibri"/>
          <w:iCs/>
          <w:lang w:eastAsia="en-US"/>
        </w:rPr>
        <w:t xml:space="preserve">Not applicable, data not relevant for the </w:t>
      </w:r>
      <w:r w:rsidR="00604219" w:rsidRPr="00012B32">
        <w:rPr>
          <w:rFonts w:eastAsia="Calibri"/>
          <w:iCs/>
          <w:lang w:eastAsia="en-US"/>
        </w:rPr>
        <w:t>veterinary health disinfectants</w:t>
      </w:r>
      <w:r w:rsidRPr="00012B32">
        <w:rPr>
          <w:rFonts w:eastAsia="Calibri"/>
          <w:iCs/>
          <w:lang w:eastAsia="en-US"/>
        </w:rPr>
        <w:t>.</w:t>
      </w:r>
    </w:p>
    <w:p w14:paraId="79812B61" w14:textId="77777777" w:rsidR="00FD2055" w:rsidRPr="00012B32" w:rsidRDefault="00FD2055" w:rsidP="00012B32">
      <w:pPr>
        <w:spacing w:line="260" w:lineRule="atLeast"/>
        <w:jc w:val="both"/>
        <w:rPr>
          <w:rFonts w:eastAsia="Calibri"/>
          <w:iCs/>
          <w:lang w:eastAsia="en-US"/>
        </w:rPr>
      </w:pPr>
    </w:p>
    <w:p w14:paraId="6B6A2F1B" w14:textId="77777777" w:rsidR="00FD2055" w:rsidRPr="00FD2055" w:rsidRDefault="00FD2055" w:rsidP="00FD2055">
      <w:pPr>
        <w:rPr>
          <w:rFonts w:eastAsia="Calibri"/>
          <w:b/>
          <w:i/>
          <w:sz w:val="22"/>
          <w:szCs w:val="22"/>
          <w:lang w:eastAsia="en-US"/>
        </w:rPr>
      </w:pPr>
      <w:bookmarkStart w:id="1602" w:name="_Toc389729108"/>
      <w:bookmarkStart w:id="1603" w:name="_Toc403472793"/>
      <w:r w:rsidRPr="00FD2055">
        <w:rPr>
          <w:rFonts w:eastAsia="Calibri"/>
          <w:b/>
          <w:i/>
          <w:sz w:val="22"/>
          <w:szCs w:val="22"/>
          <w:lang w:eastAsia="en-US"/>
        </w:rPr>
        <w:t>Testing for distribution and dissipation in soil (ADS)</w:t>
      </w:r>
      <w:bookmarkEnd w:id="1602"/>
      <w:bookmarkEnd w:id="1603"/>
    </w:p>
    <w:p w14:paraId="639E1D36" w14:textId="77777777" w:rsidR="00FD2055" w:rsidRPr="00012B32" w:rsidRDefault="00FD2055" w:rsidP="00012B32">
      <w:pPr>
        <w:spacing w:line="260" w:lineRule="atLeast"/>
        <w:jc w:val="both"/>
        <w:rPr>
          <w:rFonts w:eastAsia="Calibri"/>
          <w:iCs/>
          <w:lang w:eastAsia="en-US"/>
        </w:rPr>
      </w:pPr>
    </w:p>
    <w:p w14:paraId="43D38AF1" w14:textId="77777777" w:rsidR="00AE6F75" w:rsidRPr="00012B32" w:rsidRDefault="00AE6F75" w:rsidP="00012B32">
      <w:pPr>
        <w:spacing w:line="260" w:lineRule="atLeast"/>
        <w:jc w:val="both"/>
        <w:rPr>
          <w:rFonts w:eastAsia="Calibri"/>
          <w:iCs/>
          <w:lang w:eastAsia="en-US"/>
        </w:rPr>
      </w:pPr>
      <w:r>
        <w:rPr>
          <w:rFonts w:eastAsia="Calibri"/>
          <w:iCs/>
          <w:lang w:eastAsia="en-US"/>
        </w:rPr>
        <w:lastRenderedPageBreak/>
        <w:t>Not applicable, no studies have been performed on the products. We refer to the active substance dossier for</w:t>
      </w:r>
      <w:r w:rsidRPr="00012B32">
        <w:rPr>
          <w:rFonts w:eastAsia="Calibri"/>
          <w:iCs/>
          <w:lang w:eastAsia="en-US"/>
        </w:rPr>
        <w:t xml:space="preserve"> available data.</w:t>
      </w:r>
    </w:p>
    <w:p w14:paraId="25860FBA" w14:textId="77777777" w:rsidR="00FD2055" w:rsidRPr="00012B32" w:rsidRDefault="00FD2055" w:rsidP="00012B32">
      <w:pPr>
        <w:spacing w:line="260" w:lineRule="atLeast"/>
        <w:jc w:val="both"/>
        <w:rPr>
          <w:rFonts w:eastAsia="Calibri"/>
          <w:iCs/>
          <w:lang w:eastAsia="en-US"/>
        </w:rPr>
      </w:pPr>
    </w:p>
    <w:p w14:paraId="231613AF" w14:textId="4F1ADB56" w:rsidR="00FD2055" w:rsidRPr="00FD2055" w:rsidRDefault="00FD2055" w:rsidP="00FD2055">
      <w:pPr>
        <w:rPr>
          <w:rFonts w:eastAsia="Calibri"/>
          <w:b/>
          <w:i/>
          <w:sz w:val="22"/>
          <w:szCs w:val="22"/>
          <w:lang w:eastAsia="en-US"/>
        </w:rPr>
      </w:pPr>
      <w:bookmarkStart w:id="1604" w:name="_Toc389729109"/>
      <w:bookmarkStart w:id="1605" w:name="_Toc403472794"/>
      <w:r w:rsidRPr="00FD2055">
        <w:rPr>
          <w:rFonts w:eastAsia="Calibri"/>
          <w:b/>
          <w:i/>
          <w:sz w:val="22"/>
          <w:szCs w:val="22"/>
          <w:lang w:eastAsia="en-US"/>
        </w:rPr>
        <w:t>Testing for distribution and dissipation in water and sediment (ADS)</w:t>
      </w:r>
      <w:bookmarkEnd w:id="1604"/>
      <w:bookmarkEnd w:id="1605"/>
    </w:p>
    <w:p w14:paraId="20FDF47F" w14:textId="77777777" w:rsidR="00FD2055" w:rsidRPr="00012B32" w:rsidRDefault="00FD2055" w:rsidP="00012B32">
      <w:pPr>
        <w:spacing w:line="260" w:lineRule="atLeast"/>
        <w:jc w:val="both"/>
        <w:rPr>
          <w:rFonts w:eastAsia="Calibri"/>
          <w:iCs/>
          <w:lang w:eastAsia="en-US"/>
        </w:rPr>
      </w:pPr>
    </w:p>
    <w:p w14:paraId="49997065" w14:textId="77777777" w:rsidR="00AE6F75" w:rsidRPr="00012B32" w:rsidRDefault="00AE6F75" w:rsidP="00012B32">
      <w:pPr>
        <w:spacing w:line="260" w:lineRule="atLeast"/>
        <w:jc w:val="both"/>
        <w:rPr>
          <w:rFonts w:eastAsia="Calibri"/>
          <w:iCs/>
          <w:lang w:eastAsia="en-US"/>
        </w:rPr>
      </w:pPr>
      <w:r>
        <w:rPr>
          <w:rFonts w:eastAsia="Calibri"/>
          <w:iCs/>
          <w:lang w:eastAsia="en-US"/>
        </w:rPr>
        <w:t>Not applicable, no studies have been performed on the products. We refer to the active substance dossier for</w:t>
      </w:r>
      <w:r w:rsidRPr="00012B32">
        <w:rPr>
          <w:rFonts w:eastAsia="Calibri"/>
          <w:iCs/>
          <w:lang w:eastAsia="en-US"/>
        </w:rPr>
        <w:t xml:space="preserve"> available data.</w:t>
      </w:r>
    </w:p>
    <w:p w14:paraId="1E79BEBE" w14:textId="77777777" w:rsidR="00FD2055" w:rsidRPr="00012B32" w:rsidRDefault="00FD2055" w:rsidP="00012B32">
      <w:pPr>
        <w:spacing w:line="260" w:lineRule="atLeast"/>
        <w:jc w:val="both"/>
        <w:rPr>
          <w:rFonts w:eastAsia="Calibri"/>
          <w:iCs/>
          <w:lang w:eastAsia="en-US"/>
        </w:rPr>
      </w:pPr>
    </w:p>
    <w:p w14:paraId="3F972FA7" w14:textId="77777777" w:rsidR="00FD2055" w:rsidRPr="00FD2055" w:rsidRDefault="00FD2055" w:rsidP="007532DF">
      <w:pPr>
        <w:keepNext/>
        <w:rPr>
          <w:rFonts w:eastAsia="Calibri"/>
          <w:b/>
          <w:i/>
          <w:sz w:val="22"/>
          <w:szCs w:val="22"/>
          <w:lang w:eastAsia="en-US"/>
        </w:rPr>
      </w:pPr>
      <w:bookmarkStart w:id="1606" w:name="_Toc389729110"/>
      <w:bookmarkStart w:id="1607" w:name="_Toc403472795"/>
      <w:r w:rsidRPr="00FD2055">
        <w:rPr>
          <w:rFonts w:eastAsia="Calibri"/>
          <w:b/>
          <w:i/>
          <w:sz w:val="22"/>
          <w:szCs w:val="22"/>
          <w:lang w:eastAsia="en-US"/>
        </w:rPr>
        <w:t>Testing for distribution and dissipation in air (ADS)</w:t>
      </w:r>
      <w:bookmarkEnd w:id="1606"/>
      <w:bookmarkEnd w:id="1607"/>
    </w:p>
    <w:p w14:paraId="260BEF17" w14:textId="77777777" w:rsidR="00AE6F75" w:rsidRDefault="00AE6F75" w:rsidP="007532DF">
      <w:pPr>
        <w:keepNext/>
        <w:spacing w:line="260" w:lineRule="atLeast"/>
        <w:jc w:val="both"/>
        <w:rPr>
          <w:rFonts w:eastAsia="Calibri"/>
          <w:iCs/>
          <w:lang w:eastAsia="en-US"/>
        </w:rPr>
      </w:pPr>
      <w:bookmarkStart w:id="1608" w:name="_Toc389729111"/>
      <w:bookmarkStart w:id="1609" w:name="_Toc403472796"/>
    </w:p>
    <w:p w14:paraId="32DFFB88" w14:textId="77777777" w:rsidR="00AE6F75" w:rsidRPr="00012B32" w:rsidRDefault="00AE6F75" w:rsidP="00012B32">
      <w:pPr>
        <w:spacing w:line="260" w:lineRule="atLeast"/>
        <w:jc w:val="both"/>
        <w:rPr>
          <w:rFonts w:eastAsia="Calibri"/>
          <w:iCs/>
          <w:lang w:eastAsia="en-US"/>
        </w:rPr>
      </w:pPr>
      <w:r>
        <w:rPr>
          <w:rFonts w:eastAsia="Calibri"/>
          <w:iCs/>
          <w:lang w:eastAsia="en-US"/>
        </w:rPr>
        <w:t>Not applicable, no studies have been performed on the products. We refer to the active substance dossier for</w:t>
      </w:r>
      <w:r w:rsidRPr="00012B32">
        <w:rPr>
          <w:rFonts w:eastAsia="Calibri"/>
          <w:iCs/>
          <w:lang w:eastAsia="en-US"/>
        </w:rPr>
        <w:t xml:space="preserve"> available data.</w:t>
      </w:r>
    </w:p>
    <w:p w14:paraId="55C15065" w14:textId="77777777" w:rsidR="00AE6F75" w:rsidRPr="00012B32" w:rsidRDefault="00AE6F75" w:rsidP="00012B32">
      <w:pPr>
        <w:spacing w:line="260" w:lineRule="atLeast"/>
        <w:jc w:val="both"/>
        <w:rPr>
          <w:rFonts w:eastAsia="Calibri"/>
          <w:iCs/>
          <w:lang w:eastAsia="en-US"/>
        </w:rPr>
      </w:pPr>
    </w:p>
    <w:p w14:paraId="7436112C" w14:textId="77777777" w:rsidR="00FD2055" w:rsidRPr="00FD2055" w:rsidRDefault="00FD2055" w:rsidP="008E2F7C">
      <w:pPr>
        <w:jc w:val="both"/>
        <w:rPr>
          <w:rFonts w:eastAsia="Calibri"/>
          <w:b/>
          <w:i/>
          <w:sz w:val="22"/>
          <w:szCs w:val="22"/>
          <w:lang w:eastAsia="en-US"/>
        </w:rPr>
      </w:pPr>
      <w:r w:rsidRPr="00FD2055">
        <w:rPr>
          <w:rFonts w:eastAsia="Calibri"/>
          <w:b/>
          <w:i/>
          <w:sz w:val="22"/>
          <w:szCs w:val="22"/>
          <w:lang w:eastAsia="en-US"/>
        </w:rPr>
        <w:t>If the biocidal product is to be sprayed near to surface waters then an overspray study may be required to assess risks to aquatic organisms or plants under field conditions (ADS)</w:t>
      </w:r>
      <w:bookmarkEnd w:id="1608"/>
      <w:bookmarkEnd w:id="1609"/>
    </w:p>
    <w:p w14:paraId="593DC70F" w14:textId="77777777" w:rsidR="00FD2055" w:rsidRPr="00012B32" w:rsidRDefault="00FD2055" w:rsidP="00012B32">
      <w:pPr>
        <w:spacing w:line="260" w:lineRule="atLeast"/>
        <w:jc w:val="both"/>
        <w:rPr>
          <w:rFonts w:eastAsia="Calibri"/>
          <w:iCs/>
          <w:lang w:eastAsia="en-US"/>
        </w:rPr>
      </w:pPr>
    </w:p>
    <w:p w14:paraId="320A70E1" w14:textId="77777777" w:rsidR="00AE6F75" w:rsidRPr="00012B32" w:rsidRDefault="00AE6F75" w:rsidP="00012B32">
      <w:pPr>
        <w:spacing w:line="260" w:lineRule="atLeast"/>
        <w:jc w:val="both"/>
        <w:rPr>
          <w:rFonts w:eastAsia="Calibri"/>
          <w:iCs/>
          <w:lang w:eastAsia="en-US"/>
        </w:rPr>
      </w:pPr>
      <w:bookmarkStart w:id="1610" w:name="_Toc388285341"/>
      <w:bookmarkStart w:id="1611" w:name="_Toc388374391"/>
      <w:bookmarkStart w:id="1612" w:name="_Toc388285342"/>
      <w:bookmarkStart w:id="1613" w:name="_Toc388374392"/>
      <w:bookmarkStart w:id="1614" w:name="_Toc389729112"/>
      <w:bookmarkStart w:id="1615" w:name="_Toc403472797"/>
      <w:bookmarkEnd w:id="1610"/>
      <w:bookmarkEnd w:id="1611"/>
      <w:bookmarkEnd w:id="1612"/>
      <w:bookmarkEnd w:id="1613"/>
      <w:r w:rsidRPr="00012B32">
        <w:rPr>
          <w:rFonts w:eastAsia="Calibri"/>
          <w:iCs/>
          <w:lang w:eastAsia="en-US"/>
        </w:rPr>
        <w:t>Not applicable, products are not sprayed near surface waters.</w:t>
      </w:r>
    </w:p>
    <w:p w14:paraId="6F736A9B" w14:textId="77777777" w:rsidR="00AE6F75" w:rsidRPr="00012B32" w:rsidRDefault="00AE6F75" w:rsidP="00012B32">
      <w:pPr>
        <w:spacing w:line="260" w:lineRule="atLeast"/>
        <w:jc w:val="both"/>
        <w:rPr>
          <w:rFonts w:eastAsia="Calibri"/>
          <w:iCs/>
          <w:lang w:eastAsia="en-US"/>
        </w:rPr>
      </w:pPr>
    </w:p>
    <w:p w14:paraId="39CDA31C" w14:textId="77777777" w:rsidR="00FD2055" w:rsidRPr="00FD2055" w:rsidRDefault="00FD2055" w:rsidP="008E2F7C">
      <w:pPr>
        <w:jc w:val="both"/>
        <w:rPr>
          <w:rFonts w:eastAsia="Calibri"/>
          <w:b/>
          <w:i/>
          <w:sz w:val="22"/>
          <w:szCs w:val="22"/>
          <w:lang w:eastAsia="en-US"/>
        </w:rPr>
      </w:pPr>
      <w:r w:rsidRPr="00FD2055">
        <w:rPr>
          <w:rFonts w:eastAsia="Calibri"/>
          <w:b/>
          <w:i/>
          <w:sz w:val="22"/>
          <w:szCs w:val="22"/>
          <w:lang w:eastAsia="en-US"/>
        </w:rPr>
        <w:t>If the biocidal product is to be sprayed outside or if potential for large scale formation of dust is given then data on overspray behaviour may be required to assess risks to bees and non-target arthropods under field conditions (ADS)</w:t>
      </w:r>
      <w:bookmarkEnd w:id="1614"/>
      <w:bookmarkEnd w:id="1615"/>
    </w:p>
    <w:p w14:paraId="20F74B1B" w14:textId="77777777" w:rsidR="00AE6F75" w:rsidRPr="00012B32" w:rsidRDefault="00AE6F75" w:rsidP="00012B32">
      <w:pPr>
        <w:spacing w:line="260" w:lineRule="atLeast"/>
        <w:jc w:val="both"/>
        <w:rPr>
          <w:rFonts w:eastAsia="Calibri"/>
          <w:iCs/>
          <w:lang w:eastAsia="en-US"/>
        </w:rPr>
      </w:pPr>
      <w:bookmarkStart w:id="1616" w:name="_Toc388374394"/>
      <w:bookmarkEnd w:id="1616"/>
    </w:p>
    <w:p w14:paraId="4A090DCB" w14:textId="77777777" w:rsidR="00AE6F75" w:rsidRPr="00012B32" w:rsidRDefault="00AE6F75" w:rsidP="00012B32">
      <w:pPr>
        <w:spacing w:line="260" w:lineRule="atLeast"/>
        <w:jc w:val="both"/>
        <w:rPr>
          <w:rFonts w:eastAsia="Calibri"/>
          <w:iCs/>
          <w:lang w:eastAsia="en-US"/>
        </w:rPr>
      </w:pPr>
      <w:r w:rsidRPr="00012B32">
        <w:rPr>
          <w:rFonts w:eastAsia="Calibri"/>
          <w:iCs/>
          <w:lang w:eastAsia="en-US"/>
        </w:rPr>
        <w:t>Not applicable, product is used indoors.</w:t>
      </w:r>
    </w:p>
    <w:p w14:paraId="58630D6B" w14:textId="77777777" w:rsidR="00FD2055" w:rsidRPr="00012B32" w:rsidRDefault="00FD2055" w:rsidP="00012B32">
      <w:pPr>
        <w:spacing w:line="260" w:lineRule="atLeast"/>
        <w:jc w:val="both"/>
        <w:rPr>
          <w:rFonts w:eastAsia="Calibri"/>
          <w:iCs/>
          <w:lang w:eastAsia="en-US"/>
        </w:rPr>
      </w:pPr>
    </w:p>
    <w:p w14:paraId="6B06B88E" w14:textId="77777777" w:rsidR="00FD2055" w:rsidRPr="00FD2055" w:rsidRDefault="00FD2055" w:rsidP="00BD0ADD">
      <w:pPr>
        <w:pStyle w:val="Kop4"/>
      </w:pPr>
      <w:bookmarkStart w:id="1617" w:name="_Toc377651044"/>
      <w:bookmarkStart w:id="1618" w:name="_Toc389729113"/>
      <w:bookmarkStart w:id="1619" w:name="_Toc403472798"/>
      <w:bookmarkStart w:id="1620" w:name="_Toc403566581"/>
      <w:bookmarkStart w:id="1621" w:name="_Toc7444463"/>
      <w:r w:rsidRPr="00FD2055">
        <w:t>Exposure assessment</w:t>
      </w:r>
      <w:bookmarkEnd w:id="1617"/>
      <w:bookmarkEnd w:id="1618"/>
      <w:bookmarkEnd w:id="1619"/>
      <w:bookmarkEnd w:id="1620"/>
      <w:bookmarkEnd w:id="1621"/>
    </w:p>
    <w:p w14:paraId="7BE314FF" w14:textId="77777777" w:rsidR="00FD2055" w:rsidRPr="00012B32" w:rsidRDefault="00FD2055" w:rsidP="00012B32">
      <w:pPr>
        <w:spacing w:line="260" w:lineRule="atLeast"/>
        <w:jc w:val="both"/>
        <w:rPr>
          <w:rFonts w:eastAsia="Calibri"/>
          <w:iCs/>
          <w:lang w:eastAsia="en-US"/>
        </w:rPr>
      </w:pPr>
      <w:bookmarkStart w:id="1622" w:name="_Toc377651045"/>
    </w:p>
    <w:p w14:paraId="3EEB05A0" w14:textId="624FF696" w:rsidR="009C6DAF" w:rsidRDefault="009C6DAF" w:rsidP="00012B32">
      <w:pPr>
        <w:spacing w:line="260" w:lineRule="atLeast"/>
        <w:jc w:val="both"/>
        <w:rPr>
          <w:rFonts w:eastAsia="Calibri"/>
          <w:iCs/>
          <w:lang w:eastAsia="en-US"/>
        </w:rPr>
      </w:pPr>
      <w:r>
        <w:rPr>
          <w:rFonts w:eastAsia="Calibri"/>
          <w:iCs/>
          <w:lang w:eastAsia="en-US"/>
        </w:rPr>
        <w:t>The biocidal product family concerns six uses:</w:t>
      </w:r>
    </w:p>
    <w:p w14:paraId="20C0075C" w14:textId="36BB8D9A" w:rsidR="009C6DAF" w:rsidRDefault="009C6DAF" w:rsidP="009C6DAF">
      <w:pPr>
        <w:pStyle w:val="Lijstalinea"/>
        <w:numPr>
          <w:ilvl w:val="0"/>
          <w:numId w:val="37"/>
        </w:numPr>
        <w:spacing w:line="260" w:lineRule="atLeast"/>
        <w:jc w:val="both"/>
        <w:rPr>
          <w:rFonts w:eastAsia="Calibri"/>
          <w:iCs/>
          <w:lang w:eastAsia="en-US"/>
        </w:rPr>
      </w:pPr>
      <w:r>
        <w:rPr>
          <w:rFonts w:eastAsia="Calibri"/>
          <w:iCs/>
          <w:lang w:eastAsia="en-US"/>
        </w:rPr>
        <w:t>Manual teat dip with ready to use products (metas 1-4, 6, and 7);</w:t>
      </w:r>
    </w:p>
    <w:p w14:paraId="05CB623C" w14:textId="49D15E4C" w:rsidR="009C6DAF" w:rsidRDefault="009C6DAF" w:rsidP="009C6DAF">
      <w:pPr>
        <w:pStyle w:val="Lijstalinea"/>
        <w:numPr>
          <w:ilvl w:val="0"/>
          <w:numId w:val="37"/>
        </w:numPr>
        <w:spacing w:line="260" w:lineRule="atLeast"/>
        <w:jc w:val="both"/>
        <w:rPr>
          <w:rFonts w:eastAsia="Calibri"/>
          <w:iCs/>
          <w:lang w:eastAsia="en-US"/>
        </w:rPr>
      </w:pPr>
      <w:r>
        <w:rPr>
          <w:rFonts w:eastAsia="Calibri"/>
          <w:iCs/>
          <w:lang w:eastAsia="en-US"/>
        </w:rPr>
        <w:t>Manual teat spray with ready to use products (metas 1-4, 6, and 7);</w:t>
      </w:r>
    </w:p>
    <w:p w14:paraId="271AB1DF" w14:textId="5DC6340B" w:rsidR="009C6DAF" w:rsidRPr="009C6DAF" w:rsidRDefault="009C6DAF" w:rsidP="009C6DAF">
      <w:pPr>
        <w:pStyle w:val="Lijstalinea"/>
        <w:numPr>
          <w:ilvl w:val="0"/>
          <w:numId w:val="37"/>
        </w:numPr>
        <w:spacing w:line="260" w:lineRule="atLeast"/>
        <w:jc w:val="both"/>
        <w:rPr>
          <w:rFonts w:eastAsia="Calibri"/>
          <w:iCs/>
          <w:lang w:eastAsia="en-US"/>
        </w:rPr>
      </w:pPr>
      <w:r>
        <w:rPr>
          <w:rFonts w:eastAsia="Calibri"/>
          <w:iCs/>
          <w:lang w:eastAsia="en-US"/>
        </w:rPr>
        <w:t>Manual teat dip with concentrated products (meta 5);</w:t>
      </w:r>
    </w:p>
    <w:p w14:paraId="462677C7" w14:textId="5D373DF8" w:rsidR="009C6DAF" w:rsidRPr="009C6DAF" w:rsidRDefault="009C6DAF" w:rsidP="009C6DAF">
      <w:pPr>
        <w:pStyle w:val="Lijstalinea"/>
        <w:numPr>
          <w:ilvl w:val="0"/>
          <w:numId w:val="37"/>
        </w:numPr>
        <w:spacing w:line="260" w:lineRule="atLeast"/>
        <w:jc w:val="both"/>
        <w:rPr>
          <w:rFonts w:eastAsia="Calibri"/>
          <w:iCs/>
          <w:lang w:eastAsia="en-US"/>
        </w:rPr>
      </w:pPr>
      <w:r>
        <w:rPr>
          <w:rFonts w:eastAsia="Calibri"/>
          <w:iCs/>
          <w:lang w:eastAsia="en-US"/>
        </w:rPr>
        <w:t>Manual teat spray concentrated products (meta 5);</w:t>
      </w:r>
    </w:p>
    <w:p w14:paraId="2B041866" w14:textId="34064ACE" w:rsidR="009C6DAF" w:rsidRDefault="009C6DAF" w:rsidP="009C6DAF">
      <w:pPr>
        <w:pStyle w:val="Lijstalinea"/>
        <w:numPr>
          <w:ilvl w:val="0"/>
          <w:numId w:val="37"/>
        </w:numPr>
        <w:spacing w:line="260" w:lineRule="atLeast"/>
        <w:jc w:val="both"/>
        <w:rPr>
          <w:rFonts w:eastAsia="Calibri"/>
          <w:iCs/>
          <w:lang w:eastAsia="en-US"/>
        </w:rPr>
      </w:pPr>
      <w:r>
        <w:rPr>
          <w:rFonts w:eastAsia="Calibri"/>
          <w:iCs/>
          <w:lang w:eastAsia="en-US"/>
        </w:rPr>
        <w:t>Automated teat dip or spray with ready to use products (metas 1-4, 6, and 7);</w:t>
      </w:r>
    </w:p>
    <w:p w14:paraId="7C74C79C" w14:textId="38DC241E" w:rsidR="009C6DAF" w:rsidRPr="009C6DAF" w:rsidRDefault="009C6DAF" w:rsidP="009C6DAF">
      <w:pPr>
        <w:pStyle w:val="Lijstalinea"/>
        <w:numPr>
          <w:ilvl w:val="0"/>
          <w:numId w:val="37"/>
        </w:numPr>
        <w:spacing w:line="260" w:lineRule="atLeast"/>
        <w:jc w:val="both"/>
        <w:rPr>
          <w:rFonts w:eastAsia="Calibri"/>
          <w:iCs/>
          <w:lang w:eastAsia="en-US"/>
        </w:rPr>
      </w:pPr>
      <w:r>
        <w:rPr>
          <w:rFonts w:eastAsia="Calibri"/>
          <w:iCs/>
          <w:lang w:eastAsia="en-US"/>
        </w:rPr>
        <w:t>Automated teat dip or spray with concentrated products (meta 5);</w:t>
      </w:r>
    </w:p>
    <w:p w14:paraId="6E426FE4" w14:textId="0F7983B3" w:rsidR="009C6DAF" w:rsidRDefault="009C6DAF" w:rsidP="009C6DAF">
      <w:pPr>
        <w:spacing w:line="260" w:lineRule="atLeast"/>
        <w:jc w:val="both"/>
        <w:rPr>
          <w:rFonts w:eastAsia="Calibri"/>
          <w:iCs/>
          <w:lang w:eastAsia="en-US"/>
        </w:rPr>
      </w:pPr>
      <w:r>
        <w:rPr>
          <w:rFonts w:eastAsia="Calibri"/>
          <w:iCs/>
          <w:lang w:eastAsia="en-US"/>
        </w:rPr>
        <w:t>The recommended dose is for all intended uses about 5 mL/cow, but field trails demonstrated that actual consumption may up to 7 mL when sprayed in milking robots (see elsewhere). The product is applied manually two times a day, but three times in milking robots. Use</w:t>
      </w:r>
      <w:r w:rsidR="00A927E7">
        <w:rPr>
          <w:rFonts w:eastAsia="Calibri"/>
          <w:iCs/>
          <w:lang w:eastAsia="en-US"/>
        </w:rPr>
        <w:t>s</w:t>
      </w:r>
      <w:r>
        <w:rPr>
          <w:rFonts w:eastAsia="Calibri"/>
          <w:iCs/>
          <w:lang w:eastAsia="en-US"/>
        </w:rPr>
        <w:t xml:space="preserve"> #5 and #6 are therefore worst-case. Use #5 in meta-SPC 2 results in the highest total iodine consumption (0.376-0.433%) and consequently applied in the environmental risk assessment.</w:t>
      </w:r>
    </w:p>
    <w:p w14:paraId="06BBF55A" w14:textId="77777777" w:rsidR="006459CF" w:rsidRDefault="006459CF" w:rsidP="009C6DAF">
      <w:pPr>
        <w:spacing w:line="260" w:lineRule="atLeast"/>
        <w:jc w:val="both"/>
        <w:rPr>
          <w:rFonts w:eastAsia="Calibri"/>
          <w:iCs/>
          <w:lang w:eastAsia="en-US"/>
        </w:rPr>
      </w:pPr>
    </w:p>
    <w:p w14:paraId="51A96CC0" w14:textId="76093D00" w:rsidR="00AE6F75" w:rsidRDefault="00AE6F75" w:rsidP="00012B32">
      <w:pPr>
        <w:spacing w:line="260" w:lineRule="atLeast"/>
        <w:jc w:val="both"/>
        <w:rPr>
          <w:rFonts w:cs="Arial"/>
          <w:szCs w:val="22"/>
        </w:rPr>
      </w:pPr>
      <w:r>
        <w:rPr>
          <w:rFonts w:cs="Arial"/>
          <w:szCs w:val="22"/>
        </w:rPr>
        <w:t xml:space="preserve"> </w:t>
      </w:r>
    </w:p>
    <w:p w14:paraId="58FE3E34" w14:textId="77777777" w:rsidR="00012B32" w:rsidRPr="00A27871" w:rsidRDefault="00012B32" w:rsidP="00012B32">
      <w:pPr>
        <w:spacing w:line="260" w:lineRule="atLeast"/>
        <w:jc w:val="both"/>
        <w:rPr>
          <w:rFonts w:ascii="Times New Roman" w:eastAsia="Calibri" w:hAnsi="Times New Roman"/>
          <w:lang w:val="en-US" w:eastAsia="en-US"/>
        </w:rPr>
      </w:pPr>
    </w:p>
    <w:p w14:paraId="6BBDF42A" w14:textId="77777777" w:rsidR="00FD2055" w:rsidRPr="00FD2055" w:rsidRDefault="00FD2055" w:rsidP="00FD2055">
      <w:pPr>
        <w:spacing w:line="276" w:lineRule="auto"/>
        <w:rPr>
          <w:rFonts w:eastAsia="Calibri"/>
          <w:b/>
          <w:lang w:eastAsia="en-US"/>
        </w:rPr>
      </w:pPr>
      <w:r w:rsidRPr="00FD2055">
        <w:rPr>
          <w:rFonts w:eastAsia="Calibri"/>
          <w:b/>
          <w:lang w:eastAsia="en-US"/>
        </w:rPr>
        <w:t>General information</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6413"/>
      </w:tblGrid>
      <w:tr w:rsidR="00AE6F75" w:rsidRPr="00012B32" w14:paraId="0FB1FFE0" w14:textId="77777777" w:rsidTr="00AE6F75">
        <w:tc>
          <w:tcPr>
            <w:tcW w:w="2943" w:type="dxa"/>
            <w:shd w:val="clear" w:color="auto" w:fill="FFFFCC"/>
            <w:vAlign w:val="center"/>
          </w:tcPr>
          <w:p w14:paraId="714CD71B" w14:textId="77777777" w:rsidR="00AE6F75" w:rsidRPr="00012B32" w:rsidRDefault="00AE6F75" w:rsidP="00FD2055">
            <w:pPr>
              <w:spacing w:line="276" w:lineRule="auto"/>
              <w:rPr>
                <w:rFonts w:eastAsia="Calibri"/>
                <w:sz w:val="18"/>
                <w:szCs w:val="18"/>
                <w:lang w:eastAsia="en-US"/>
              </w:rPr>
            </w:pPr>
            <w:r w:rsidRPr="00012B32">
              <w:rPr>
                <w:rFonts w:eastAsia="Calibri"/>
                <w:sz w:val="18"/>
                <w:szCs w:val="18"/>
                <w:lang w:eastAsia="en-US"/>
              </w:rPr>
              <w:t>Assessed PT</w:t>
            </w:r>
          </w:p>
        </w:tc>
        <w:tc>
          <w:tcPr>
            <w:tcW w:w="6413" w:type="dxa"/>
            <w:vAlign w:val="center"/>
          </w:tcPr>
          <w:p w14:paraId="2BE51DB9" w14:textId="77777777" w:rsidR="00AE6F75" w:rsidRPr="00012B32" w:rsidRDefault="00AE6F75" w:rsidP="00AE6F75">
            <w:pPr>
              <w:spacing w:line="276" w:lineRule="auto"/>
              <w:rPr>
                <w:rFonts w:eastAsia="Calibri"/>
                <w:sz w:val="18"/>
                <w:szCs w:val="18"/>
                <w:lang w:eastAsia="en-US"/>
              </w:rPr>
            </w:pPr>
            <w:r w:rsidRPr="00012B32">
              <w:rPr>
                <w:rFonts w:eastAsia="Calibri"/>
                <w:sz w:val="18"/>
                <w:szCs w:val="18"/>
                <w:lang w:eastAsia="en-US"/>
              </w:rPr>
              <w:t>PT 3</w:t>
            </w:r>
          </w:p>
        </w:tc>
      </w:tr>
      <w:tr w:rsidR="00AE6F75" w:rsidRPr="00012B32" w14:paraId="205F5B99" w14:textId="77777777" w:rsidTr="00AE6F75">
        <w:tc>
          <w:tcPr>
            <w:tcW w:w="2943" w:type="dxa"/>
            <w:shd w:val="clear" w:color="auto" w:fill="FFFFCC"/>
            <w:vAlign w:val="center"/>
          </w:tcPr>
          <w:p w14:paraId="3AB1FAA9" w14:textId="77777777" w:rsidR="00AE6F75" w:rsidRPr="00012B32" w:rsidRDefault="00AE6F75" w:rsidP="00FD2055">
            <w:pPr>
              <w:spacing w:line="276" w:lineRule="auto"/>
              <w:rPr>
                <w:rFonts w:eastAsia="Calibri"/>
                <w:sz w:val="18"/>
                <w:szCs w:val="18"/>
                <w:lang w:eastAsia="en-US"/>
              </w:rPr>
            </w:pPr>
            <w:r w:rsidRPr="00012B32">
              <w:rPr>
                <w:rFonts w:eastAsia="Calibri"/>
                <w:sz w:val="18"/>
                <w:szCs w:val="18"/>
                <w:lang w:eastAsia="en-US"/>
              </w:rPr>
              <w:t>Assessed scenarios</w:t>
            </w:r>
          </w:p>
        </w:tc>
        <w:tc>
          <w:tcPr>
            <w:tcW w:w="6413" w:type="dxa"/>
            <w:vAlign w:val="center"/>
          </w:tcPr>
          <w:p w14:paraId="58E9E768" w14:textId="2C66EE7B" w:rsidR="00AE6F75" w:rsidRPr="00012B32" w:rsidRDefault="00AE6F75" w:rsidP="00AE6F75">
            <w:pPr>
              <w:spacing w:line="276" w:lineRule="auto"/>
              <w:rPr>
                <w:rFonts w:eastAsia="Calibri"/>
                <w:sz w:val="18"/>
                <w:szCs w:val="18"/>
                <w:lang w:eastAsia="en-US"/>
              </w:rPr>
            </w:pPr>
            <w:r w:rsidRPr="00012B32">
              <w:rPr>
                <w:rFonts w:eastAsia="Calibri"/>
                <w:sz w:val="18"/>
                <w:szCs w:val="18"/>
                <w:lang w:eastAsia="en-US"/>
              </w:rPr>
              <w:t>Manual teat spraying</w:t>
            </w:r>
          </w:p>
        </w:tc>
      </w:tr>
      <w:tr w:rsidR="00AE6F75" w:rsidRPr="00012B32" w14:paraId="46C34B57" w14:textId="77777777" w:rsidTr="00AE6F75">
        <w:tc>
          <w:tcPr>
            <w:tcW w:w="2943" w:type="dxa"/>
            <w:shd w:val="clear" w:color="auto" w:fill="FFFFCC"/>
            <w:vAlign w:val="center"/>
          </w:tcPr>
          <w:p w14:paraId="0549B5C2" w14:textId="77777777" w:rsidR="00AE6F75" w:rsidRPr="00012B32" w:rsidRDefault="00AE6F75" w:rsidP="00FD2055">
            <w:pPr>
              <w:spacing w:line="276" w:lineRule="auto"/>
              <w:rPr>
                <w:rFonts w:eastAsia="Calibri"/>
                <w:sz w:val="18"/>
                <w:szCs w:val="18"/>
                <w:lang w:eastAsia="en-US"/>
              </w:rPr>
            </w:pPr>
            <w:r w:rsidRPr="00012B32">
              <w:rPr>
                <w:rFonts w:eastAsia="Calibri"/>
                <w:sz w:val="18"/>
                <w:szCs w:val="18"/>
                <w:lang w:eastAsia="en-US"/>
              </w:rPr>
              <w:t>ESD(s) used</w:t>
            </w:r>
          </w:p>
        </w:tc>
        <w:tc>
          <w:tcPr>
            <w:tcW w:w="6413" w:type="dxa"/>
            <w:vAlign w:val="center"/>
          </w:tcPr>
          <w:p w14:paraId="77CE774A" w14:textId="4F9E1F34" w:rsidR="00AE6F75" w:rsidRPr="00012B32" w:rsidRDefault="00604219" w:rsidP="00604219">
            <w:pPr>
              <w:spacing w:line="276" w:lineRule="auto"/>
              <w:rPr>
                <w:rFonts w:eastAsia="Calibri"/>
                <w:i/>
                <w:color w:val="FF0000"/>
                <w:sz w:val="18"/>
                <w:szCs w:val="18"/>
                <w:lang w:eastAsia="en-US"/>
              </w:rPr>
            </w:pPr>
            <w:r w:rsidRPr="00012B32">
              <w:rPr>
                <w:rFonts w:cs="Arial"/>
                <w:sz w:val="18"/>
                <w:szCs w:val="18"/>
              </w:rPr>
              <w:t xml:space="preserve">Emission Scenario Document for Product Type 3: Veterinary hygiene biocidal products, JRC Scientific and Technical Reports, </w:t>
            </w:r>
            <w:r w:rsidRPr="00012B32">
              <w:rPr>
                <w:rFonts w:cs="Arial"/>
                <w:sz w:val="18"/>
                <w:szCs w:val="18"/>
              </w:rPr>
              <w:lastRenderedPageBreak/>
              <w:t>Report nr. EUR 25116 EN, Publications Office of the European Union, Luxembourg</w:t>
            </w:r>
          </w:p>
        </w:tc>
      </w:tr>
      <w:tr w:rsidR="00AE6F75" w:rsidRPr="00012B32" w14:paraId="45B33DAC" w14:textId="77777777" w:rsidTr="00AE6F75">
        <w:tc>
          <w:tcPr>
            <w:tcW w:w="2943" w:type="dxa"/>
            <w:shd w:val="clear" w:color="auto" w:fill="FFFFCC"/>
            <w:vAlign w:val="center"/>
          </w:tcPr>
          <w:p w14:paraId="4D2E3361" w14:textId="77777777" w:rsidR="00AE6F75" w:rsidRPr="00012B32" w:rsidRDefault="00AE6F75" w:rsidP="00FD2055">
            <w:pPr>
              <w:spacing w:line="276" w:lineRule="auto"/>
              <w:rPr>
                <w:rFonts w:eastAsia="Calibri"/>
                <w:sz w:val="18"/>
                <w:szCs w:val="18"/>
                <w:lang w:eastAsia="en-US"/>
              </w:rPr>
            </w:pPr>
            <w:r w:rsidRPr="00012B32">
              <w:rPr>
                <w:rFonts w:eastAsia="Calibri"/>
                <w:sz w:val="18"/>
                <w:szCs w:val="18"/>
                <w:lang w:eastAsia="en-US"/>
              </w:rPr>
              <w:lastRenderedPageBreak/>
              <w:t>Approach</w:t>
            </w:r>
          </w:p>
        </w:tc>
        <w:tc>
          <w:tcPr>
            <w:tcW w:w="6413" w:type="dxa"/>
            <w:vAlign w:val="center"/>
          </w:tcPr>
          <w:p w14:paraId="0075E3DD" w14:textId="09B811A9" w:rsidR="00AE6F75" w:rsidRPr="00012B32" w:rsidRDefault="00AE6F75" w:rsidP="00854826">
            <w:pPr>
              <w:spacing w:line="276" w:lineRule="auto"/>
              <w:rPr>
                <w:rFonts w:eastAsia="Calibri"/>
                <w:sz w:val="18"/>
                <w:szCs w:val="18"/>
                <w:lang w:val="it-IT" w:eastAsia="en-US"/>
              </w:rPr>
            </w:pPr>
            <w:r w:rsidRPr="00012B32">
              <w:rPr>
                <w:rFonts w:eastAsia="Calibri"/>
                <w:sz w:val="18"/>
                <w:szCs w:val="18"/>
                <w:lang w:val="it-IT" w:eastAsia="en-US"/>
              </w:rPr>
              <w:t>Average consumption</w:t>
            </w:r>
            <w:r w:rsidR="007532DF">
              <w:rPr>
                <w:rFonts w:eastAsia="Calibri"/>
                <w:sz w:val="18"/>
                <w:szCs w:val="18"/>
                <w:lang w:val="it-IT" w:eastAsia="en-US"/>
              </w:rPr>
              <w:t xml:space="preserve"> by applying the scenario for non-medical teat disinfection</w:t>
            </w:r>
          </w:p>
        </w:tc>
      </w:tr>
      <w:tr w:rsidR="00AE6F75" w:rsidRPr="00012B32" w14:paraId="79D86D9C" w14:textId="77777777" w:rsidTr="00AE6F75">
        <w:tc>
          <w:tcPr>
            <w:tcW w:w="2943" w:type="dxa"/>
            <w:shd w:val="clear" w:color="auto" w:fill="FFFFCC"/>
            <w:vAlign w:val="center"/>
          </w:tcPr>
          <w:p w14:paraId="0851C5A8" w14:textId="77777777" w:rsidR="00AE6F75" w:rsidRPr="00012B32" w:rsidRDefault="00AE6F75" w:rsidP="00FD2055">
            <w:pPr>
              <w:spacing w:line="276" w:lineRule="auto"/>
              <w:rPr>
                <w:rFonts w:eastAsia="Calibri"/>
                <w:sz w:val="18"/>
                <w:szCs w:val="18"/>
                <w:lang w:eastAsia="en-US"/>
              </w:rPr>
            </w:pPr>
            <w:r w:rsidRPr="00012B32">
              <w:rPr>
                <w:rFonts w:eastAsia="Calibri"/>
                <w:sz w:val="18"/>
                <w:szCs w:val="18"/>
                <w:lang w:eastAsia="en-US"/>
              </w:rPr>
              <w:t>Distribution in the environment</w:t>
            </w:r>
          </w:p>
        </w:tc>
        <w:tc>
          <w:tcPr>
            <w:tcW w:w="6413" w:type="dxa"/>
            <w:vAlign w:val="center"/>
          </w:tcPr>
          <w:p w14:paraId="441878A0" w14:textId="77777777" w:rsidR="00AE6F75" w:rsidRPr="00012B32" w:rsidRDefault="00AE6F75" w:rsidP="00AE6F75">
            <w:pPr>
              <w:spacing w:line="276" w:lineRule="auto"/>
              <w:rPr>
                <w:rFonts w:eastAsia="Calibri"/>
                <w:sz w:val="18"/>
                <w:szCs w:val="18"/>
                <w:lang w:eastAsia="en-US"/>
              </w:rPr>
            </w:pPr>
            <w:r w:rsidRPr="00012B32">
              <w:rPr>
                <w:rFonts w:eastAsia="Calibri"/>
                <w:sz w:val="18"/>
                <w:szCs w:val="18"/>
                <w:lang w:eastAsia="en-US"/>
              </w:rPr>
              <w:t>Reference to active substance dossier</w:t>
            </w:r>
          </w:p>
        </w:tc>
      </w:tr>
      <w:tr w:rsidR="00AE6F75" w:rsidRPr="00012B32" w14:paraId="24E433F6" w14:textId="77777777" w:rsidTr="00AE6F75">
        <w:tc>
          <w:tcPr>
            <w:tcW w:w="2943" w:type="dxa"/>
            <w:shd w:val="clear" w:color="auto" w:fill="FFFFCC"/>
            <w:vAlign w:val="center"/>
          </w:tcPr>
          <w:p w14:paraId="7EF1F18E" w14:textId="77777777" w:rsidR="00AE6F75" w:rsidRPr="00012B32" w:rsidRDefault="00AE6F75" w:rsidP="00FD2055">
            <w:pPr>
              <w:spacing w:line="276" w:lineRule="auto"/>
              <w:rPr>
                <w:rFonts w:eastAsia="Calibri"/>
                <w:sz w:val="18"/>
                <w:szCs w:val="18"/>
                <w:lang w:eastAsia="en-US"/>
              </w:rPr>
            </w:pPr>
            <w:r w:rsidRPr="00012B32">
              <w:rPr>
                <w:rFonts w:eastAsia="Calibri"/>
                <w:sz w:val="18"/>
                <w:szCs w:val="18"/>
                <w:lang w:eastAsia="en-US"/>
              </w:rPr>
              <w:t>Groundwater simulation</w:t>
            </w:r>
          </w:p>
        </w:tc>
        <w:tc>
          <w:tcPr>
            <w:tcW w:w="6413" w:type="dxa"/>
            <w:vAlign w:val="center"/>
          </w:tcPr>
          <w:p w14:paraId="22CCC667" w14:textId="6F35B0A0" w:rsidR="00AE6F75" w:rsidRPr="00012B32" w:rsidRDefault="007532DF" w:rsidP="00AE6F75">
            <w:pPr>
              <w:spacing w:line="276" w:lineRule="auto"/>
              <w:rPr>
                <w:rFonts w:eastAsia="Calibri"/>
                <w:sz w:val="18"/>
                <w:szCs w:val="18"/>
                <w:lang w:eastAsia="en-US"/>
              </w:rPr>
            </w:pPr>
            <w:r w:rsidRPr="007C2791">
              <w:rPr>
                <w:sz w:val="18"/>
                <w:szCs w:val="18"/>
              </w:rPr>
              <w:t xml:space="preserve">The calculation of the concentrations in groundwater was performed according to the approach described in the </w:t>
            </w:r>
            <w:r w:rsidRPr="007B00A0">
              <w:rPr>
                <w:sz w:val="18"/>
                <w:szCs w:val="18"/>
              </w:rPr>
              <w:t>guidance Vol IV, part B</w:t>
            </w:r>
            <w:r w:rsidRPr="007C2791">
              <w:rPr>
                <w:sz w:val="18"/>
                <w:szCs w:val="18"/>
              </w:rPr>
              <w:t xml:space="preserve"> where the concentration in pore water of agricultural soil is used as a first indication for groundwater concentrations.</w:t>
            </w:r>
          </w:p>
        </w:tc>
      </w:tr>
      <w:tr w:rsidR="00AE6F75" w:rsidRPr="00012B32" w14:paraId="6C1616F7" w14:textId="77777777" w:rsidTr="00AE6F75">
        <w:tc>
          <w:tcPr>
            <w:tcW w:w="2943" w:type="dxa"/>
            <w:shd w:val="clear" w:color="auto" w:fill="FFFFCC"/>
            <w:vAlign w:val="center"/>
          </w:tcPr>
          <w:p w14:paraId="61AA3656" w14:textId="77777777" w:rsidR="00AE6F75" w:rsidRPr="00012B32" w:rsidRDefault="00AE6F75" w:rsidP="00FD2055">
            <w:pPr>
              <w:spacing w:line="276" w:lineRule="auto"/>
              <w:rPr>
                <w:rFonts w:eastAsia="Calibri"/>
                <w:sz w:val="18"/>
                <w:szCs w:val="18"/>
                <w:lang w:eastAsia="en-US"/>
              </w:rPr>
            </w:pPr>
            <w:r w:rsidRPr="00012B32">
              <w:rPr>
                <w:rFonts w:eastAsia="Calibri"/>
                <w:sz w:val="18"/>
                <w:szCs w:val="18"/>
                <w:lang w:eastAsia="en-US"/>
              </w:rPr>
              <w:t>Confidential Annexes</w:t>
            </w:r>
          </w:p>
        </w:tc>
        <w:tc>
          <w:tcPr>
            <w:tcW w:w="6413" w:type="dxa"/>
            <w:vAlign w:val="center"/>
          </w:tcPr>
          <w:p w14:paraId="59F37681" w14:textId="77777777" w:rsidR="00AE6F75" w:rsidRPr="00012B32" w:rsidRDefault="00AE6F75" w:rsidP="00AE6F75">
            <w:pPr>
              <w:spacing w:line="276" w:lineRule="auto"/>
              <w:rPr>
                <w:rFonts w:eastAsia="Calibri"/>
                <w:sz w:val="18"/>
                <w:szCs w:val="18"/>
                <w:highlight w:val="yellow"/>
                <w:lang w:eastAsia="en-US"/>
              </w:rPr>
            </w:pPr>
            <w:r w:rsidRPr="00012B32">
              <w:rPr>
                <w:rFonts w:eastAsia="Calibri"/>
                <w:sz w:val="18"/>
                <w:szCs w:val="18"/>
                <w:lang w:eastAsia="en-US"/>
              </w:rPr>
              <w:t>No</w:t>
            </w:r>
          </w:p>
        </w:tc>
      </w:tr>
      <w:tr w:rsidR="00AE6F75" w:rsidRPr="00012B32" w14:paraId="2E0D31F3" w14:textId="77777777" w:rsidTr="00AE6F75">
        <w:tc>
          <w:tcPr>
            <w:tcW w:w="2943" w:type="dxa"/>
            <w:shd w:val="clear" w:color="auto" w:fill="FFFFCC"/>
            <w:vAlign w:val="center"/>
          </w:tcPr>
          <w:p w14:paraId="267BF559" w14:textId="77777777" w:rsidR="00AE6F75" w:rsidRPr="00012B32" w:rsidRDefault="00AE6F75" w:rsidP="00FD2055">
            <w:pPr>
              <w:spacing w:line="276" w:lineRule="auto"/>
              <w:rPr>
                <w:rFonts w:eastAsia="Calibri"/>
                <w:sz w:val="18"/>
                <w:szCs w:val="18"/>
                <w:lang w:eastAsia="en-US"/>
              </w:rPr>
            </w:pPr>
            <w:r w:rsidRPr="00012B32">
              <w:rPr>
                <w:rFonts w:eastAsia="Calibri"/>
                <w:sz w:val="18"/>
                <w:szCs w:val="18"/>
                <w:lang w:eastAsia="en-US"/>
              </w:rPr>
              <w:t>Life cycle steps assessed</w:t>
            </w:r>
          </w:p>
        </w:tc>
        <w:tc>
          <w:tcPr>
            <w:tcW w:w="6413" w:type="dxa"/>
            <w:vAlign w:val="center"/>
          </w:tcPr>
          <w:p w14:paraId="58BDE6C4" w14:textId="77777777" w:rsidR="00AE6F75" w:rsidRPr="00012B32" w:rsidRDefault="00AE6F75" w:rsidP="00AE6F75">
            <w:pPr>
              <w:spacing w:before="60" w:after="60" w:line="276" w:lineRule="auto"/>
              <w:rPr>
                <w:rFonts w:eastAsia="Calibri"/>
                <w:color w:val="000000"/>
                <w:sz w:val="18"/>
                <w:szCs w:val="18"/>
                <w:lang w:eastAsia="en-US"/>
              </w:rPr>
            </w:pPr>
            <w:r w:rsidRPr="00012B32">
              <w:rPr>
                <w:rFonts w:eastAsia="Calibri"/>
                <w:color w:val="000000"/>
                <w:sz w:val="18"/>
                <w:szCs w:val="18"/>
                <w:lang w:eastAsia="en-US"/>
              </w:rPr>
              <w:t>Production: No</w:t>
            </w:r>
          </w:p>
          <w:p w14:paraId="084AC53F" w14:textId="77777777" w:rsidR="00AE6F75" w:rsidRPr="00012B32" w:rsidRDefault="00AE6F75" w:rsidP="00AE6F75">
            <w:pPr>
              <w:spacing w:before="60" w:after="60" w:line="276" w:lineRule="auto"/>
              <w:rPr>
                <w:rFonts w:eastAsia="Calibri"/>
                <w:color w:val="000000"/>
                <w:sz w:val="18"/>
                <w:szCs w:val="18"/>
                <w:lang w:eastAsia="en-US"/>
              </w:rPr>
            </w:pPr>
            <w:r w:rsidRPr="00012B32">
              <w:rPr>
                <w:rFonts w:eastAsia="Calibri"/>
                <w:color w:val="000000"/>
                <w:sz w:val="18"/>
                <w:szCs w:val="18"/>
                <w:lang w:eastAsia="en-US"/>
              </w:rPr>
              <w:t>Formulation No</w:t>
            </w:r>
          </w:p>
          <w:p w14:paraId="377DC5C6" w14:textId="77777777" w:rsidR="00AE6F75" w:rsidRPr="00012B32" w:rsidRDefault="00AE6F75" w:rsidP="00AE6F75">
            <w:pPr>
              <w:spacing w:before="60" w:after="60" w:line="276" w:lineRule="auto"/>
              <w:rPr>
                <w:rFonts w:eastAsia="Calibri"/>
                <w:color w:val="000000"/>
                <w:sz w:val="18"/>
                <w:szCs w:val="18"/>
                <w:lang w:eastAsia="en-US"/>
              </w:rPr>
            </w:pPr>
            <w:r w:rsidRPr="00012B32">
              <w:rPr>
                <w:rFonts w:eastAsia="Calibri"/>
                <w:color w:val="000000"/>
                <w:sz w:val="18"/>
                <w:szCs w:val="18"/>
                <w:lang w:eastAsia="en-US"/>
              </w:rPr>
              <w:t>Use: Yes</w:t>
            </w:r>
          </w:p>
          <w:p w14:paraId="6F190622" w14:textId="77777777" w:rsidR="00AE6F75" w:rsidRPr="00012B32" w:rsidRDefault="00AE6F75" w:rsidP="00AE6F75">
            <w:pPr>
              <w:spacing w:line="276" w:lineRule="auto"/>
              <w:rPr>
                <w:rFonts w:eastAsia="Calibri"/>
                <w:i/>
                <w:color w:val="FF0000"/>
                <w:sz w:val="18"/>
                <w:szCs w:val="18"/>
                <w:lang w:eastAsia="en-US"/>
              </w:rPr>
            </w:pPr>
            <w:r w:rsidRPr="00012B32">
              <w:rPr>
                <w:rFonts w:eastAsia="Calibri"/>
                <w:color w:val="000000"/>
                <w:sz w:val="18"/>
                <w:szCs w:val="18"/>
                <w:lang w:eastAsia="en-US"/>
              </w:rPr>
              <w:t>Service life: No</w:t>
            </w:r>
          </w:p>
        </w:tc>
      </w:tr>
      <w:tr w:rsidR="00AE6F75" w:rsidRPr="00012B32" w14:paraId="5F9E649C" w14:textId="77777777" w:rsidTr="00AE6F75">
        <w:tc>
          <w:tcPr>
            <w:tcW w:w="2943" w:type="dxa"/>
            <w:shd w:val="clear" w:color="auto" w:fill="FFFFCC"/>
            <w:vAlign w:val="center"/>
          </w:tcPr>
          <w:p w14:paraId="4B420AD2" w14:textId="77777777" w:rsidR="00AE6F75" w:rsidRPr="00012B32" w:rsidRDefault="00AE6F75" w:rsidP="00FD2055">
            <w:pPr>
              <w:spacing w:line="276" w:lineRule="auto"/>
              <w:rPr>
                <w:rFonts w:eastAsia="Calibri"/>
                <w:sz w:val="18"/>
                <w:szCs w:val="18"/>
                <w:lang w:eastAsia="en-US"/>
              </w:rPr>
            </w:pPr>
            <w:r w:rsidRPr="00012B32">
              <w:rPr>
                <w:rFonts w:eastAsia="Calibri"/>
                <w:sz w:val="18"/>
                <w:szCs w:val="18"/>
                <w:lang w:eastAsia="en-US"/>
              </w:rPr>
              <w:t>Remarks</w:t>
            </w:r>
          </w:p>
        </w:tc>
        <w:tc>
          <w:tcPr>
            <w:tcW w:w="6413" w:type="dxa"/>
            <w:vAlign w:val="center"/>
          </w:tcPr>
          <w:p w14:paraId="3FA6086F" w14:textId="1B4E7A1B" w:rsidR="00AE6F75" w:rsidRPr="003E6F80" w:rsidRDefault="00415D8A" w:rsidP="00604219">
            <w:pPr>
              <w:spacing w:line="276" w:lineRule="auto"/>
              <w:rPr>
                <w:rFonts w:cs="Arial"/>
                <w:sz w:val="18"/>
                <w:szCs w:val="18"/>
              </w:rPr>
            </w:pPr>
            <w:r w:rsidRPr="00012B32">
              <w:rPr>
                <w:rFonts w:cs="Arial"/>
                <w:sz w:val="18"/>
                <w:szCs w:val="18"/>
              </w:rPr>
              <w:t>PECs for surface water were calculated according to the ESD for PT18 ‘stable disinfection’ in which emission to surface water is included. Subsequent sorption onto sediments as well as concentration in pore and groundwater were calculated according to the guidance. Where necessary a reference is made to the CAR for iodine.</w:t>
            </w:r>
          </w:p>
        </w:tc>
      </w:tr>
    </w:tbl>
    <w:p w14:paraId="5A86B027" w14:textId="77777777" w:rsidR="00FD2055" w:rsidRPr="00FD2055" w:rsidRDefault="00FD2055" w:rsidP="00FD2055">
      <w:pPr>
        <w:spacing w:line="260" w:lineRule="atLeast"/>
        <w:rPr>
          <w:rFonts w:ascii="Times New Roman" w:eastAsia="Calibri" w:hAnsi="Times New Roman"/>
          <w:i/>
          <w:iCs/>
          <w:lang w:eastAsia="en-US"/>
        </w:rPr>
      </w:pPr>
    </w:p>
    <w:p w14:paraId="7C20AF31" w14:textId="77777777" w:rsidR="00FD2055" w:rsidRPr="00FD2055" w:rsidRDefault="00FD2055" w:rsidP="00FD2055">
      <w:pPr>
        <w:rPr>
          <w:rFonts w:eastAsia="Calibri"/>
          <w:b/>
          <w:i/>
          <w:sz w:val="22"/>
          <w:szCs w:val="22"/>
          <w:lang w:eastAsia="en-US"/>
        </w:rPr>
      </w:pPr>
      <w:bookmarkStart w:id="1623" w:name="_Toc389729114"/>
      <w:bookmarkStart w:id="1624" w:name="_Toc403472799"/>
      <w:r w:rsidRPr="00FD2055">
        <w:rPr>
          <w:rFonts w:eastAsia="Calibri"/>
          <w:b/>
          <w:i/>
          <w:sz w:val="22"/>
          <w:szCs w:val="22"/>
          <w:lang w:eastAsia="en-US"/>
        </w:rPr>
        <w:t>Emission estimation</w:t>
      </w:r>
      <w:bookmarkEnd w:id="1622"/>
      <w:bookmarkEnd w:id="1623"/>
      <w:bookmarkEnd w:id="1624"/>
    </w:p>
    <w:p w14:paraId="0CEDE1A4" w14:textId="77777777" w:rsidR="00FD2055" w:rsidRPr="00FD2055" w:rsidRDefault="00FD2055" w:rsidP="00FD2055">
      <w:pPr>
        <w:spacing w:line="260" w:lineRule="atLeast"/>
        <w:rPr>
          <w:rFonts w:eastAsia="Calibri"/>
          <w:b/>
          <w:bCs/>
          <w:lang w:eastAsia="en-US"/>
        </w:rPr>
      </w:pPr>
      <w:bookmarkStart w:id="1625" w:name="_Toc367976959"/>
      <w:bookmarkStart w:id="1626" w:name="_Toc367977136"/>
    </w:p>
    <w:p w14:paraId="1CF6075A" w14:textId="77777777" w:rsidR="00FD2055" w:rsidRPr="00FD2055" w:rsidRDefault="00FD2055" w:rsidP="00FD2055">
      <w:pPr>
        <w:spacing w:line="260" w:lineRule="atLeast"/>
        <w:rPr>
          <w:rFonts w:eastAsia="Calibri"/>
          <w:b/>
          <w:bCs/>
          <w:lang w:eastAsia="en-US"/>
        </w:rPr>
      </w:pPr>
      <w:r w:rsidRPr="00FD2055">
        <w:rPr>
          <w:rFonts w:eastAsia="Calibri"/>
          <w:b/>
          <w:bCs/>
          <w:lang w:eastAsia="en-US"/>
        </w:rPr>
        <w:t>Scenario [</w:t>
      </w:r>
      <w:r w:rsidR="00AE6F75">
        <w:rPr>
          <w:rFonts w:eastAsia="Calibri"/>
          <w:b/>
          <w:bCs/>
          <w:lang w:eastAsia="en-US"/>
        </w:rPr>
        <w:t>1</w:t>
      </w:r>
      <w:r w:rsidRPr="00FD2055">
        <w:rPr>
          <w:rFonts w:eastAsia="Calibri"/>
          <w:b/>
          <w:bCs/>
          <w:lang w:eastAsia="en-US"/>
        </w:rPr>
        <w:t>]</w:t>
      </w:r>
      <w:bookmarkEnd w:id="1625"/>
      <w:bookmarkEnd w:id="1626"/>
    </w:p>
    <w:p w14:paraId="2584D912" w14:textId="77777777" w:rsidR="00FD2055" w:rsidRPr="00FD2055" w:rsidRDefault="00FD2055" w:rsidP="00FD2055">
      <w:pPr>
        <w:spacing w:line="276" w:lineRule="auto"/>
        <w:ind w:left="142"/>
        <w:rPr>
          <w:rFonts w:ascii="Times New Roman" w:eastAsia="Calibri" w:hAnsi="Times New Roman"/>
          <w:i/>
          <w:lang w:eastAsia="en-US"/>
        </w:rPr>
      </w:pPr>
    </w:p>
    <w:p w14:paraId="7488450D" w14:textId="77777777" w:rsidR="00FD2055" w:rsidRPr="00FD2055" w:rsidRDefault="00FD2055" w:rsidP="00FD2055">
      <w:pPr>
        <w:spacing w:after="120" w:line="276" w:lineRule="auto"/>
        <w:ind w:left="142"/>
        <w:rPr>
          <w:rFonts w:ascii="Times New Roman" w:eastAsia="Calibri" w:hAnsi="Times New Roman"/>
          <w:i/>
          <w:lang w:val="en-US"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91"/>
        <w:gridCol w:w="1508"/>
        <w:gridCol w:w="1622"/>
        <w:gridCol w:w="2209"/>
      </w:tblGrid>
      <w:tr w:rsidR="00FD2055" w:rsidRPr="00012B32" w14:paraId="3D34445D" w14:textId="77777777" w:rsidTr="00012B32">
        <w:trPr>
          <w:trHeight w:val="20"/>
        </w:trPr>
        <w:tc>
          <w:tcPr>
            <w:tcW w:w="9072" w:type="dxa"/>
            <w:gridSpan w:val="4"/>
            <w:shd w:val="clear" w:color="auto" w:fill="FFFFCC"/>
            <w:vAlign w:val="center"/>
          </w:tcPr>
          <w:p w14:paraId="2ACE08CC" w14:textId="77777777" w:rsidR="00FD2055" w:rsidRPr="00012B32" w:rsidRDefault="00FD2055" w:rsidP="00E166A6">
            <w:pPr>
              <w:keepNext/>
              <w:spacing w:before="60" w:after="60" w:line="260" w:lineRule="atLeast"/>
              <w:rPr>
                <w:rFonts w:eastAsia="Calibri" w:cs="Arial"/>
                <w:b/>
                <w:bCs/>
                <w:color w:val="000000"/>
                <w:sz w:val="18"/>
                <w:szCs w:val="18"/>
                <w:lang w:eastAsia="en-GB"/>
              </w:rPr>
            </w:pPr>
            <w:r w:rsidRPr="00012B32">
              <w:rPr>
                <w:rFonts w:eastAsia="Calibri"/>
                <w:b/>
                <w:sz w:val="18"/>
                <w:szCs w:val="18"/>
                <w:lang w:eastAsia="en-US"/>
              </w:rPr>
              <w:t>Input parameters for calculating the local emission</w:t>
            </w:r>
          </w:p>
        </w:tc>
      </w:tr>
      <w:tr w:rsidR="00FD2055" w:rsidRPr="00012B32" w14:paraId="6387C46E" w14:textId="77777777" w:rsidTr="00012B32">
        <w:trPr>
          <w:trHeight w:val="20"/>
        </w:trPr>
        <w:tc>
          <w:tcPr>
            <w:tcW w:w="3936" w:type="dxa"/>
            <w:shd w:val="clear" w:color="auto" w:fill="auto"/>
            <w:vAlign w:val="center"/>
          </w:tcPr>
          <w:p w14:paraId="192F7DDA" w14:textId="77777777" w:rsidR="00FD2055" w:rsidRPr="00012B32" w:rsidRDefault="00FD2055" w:rsidP="00E166A6">
            <w:pPr>
              <w:keepNext/>
              <w:spacing w:before="60" w:after="60" w:line="260" w:lineRule="atLeast"/>
              <w:rPr>
                <w:rFonts w:eastAsia="Calibri" w:cs="Arial"/>
                <w:color w:val="000000"/>
                <w:sz w:val="18"/>
                <w:szCs w:val="18"/>
                <w:lang w:eastAsia="en-GB"/>
              </w:rPr>
            </w:pPr>
            <w:r w:rsidRPr="00012B32">
              <w:rPr>
                <w:rFonts w:eastAsia="Calibri" w:cs="Arial"/>
                <w:b/>
                <w:bCs/>
                <w:color w:val="000000"/>
                <w:sz w:val="18"/>
                <w:szCs w:val="18"/>
                <w:lang w:eastAsia="en-GB"/>
              </w:rPr>
              <w:t xml:space="preserve">Input </w:t>
            </w:r>
          </w:p>
        </w:tc>
        <w:tc>
          <w:tcPr>
            <w:tcW w:w="1451" w:type="dxa"/>
            <w:shd w:val="clear" w:color="auto" w:fill="auto"/>
            <w:vAlign w:val="center"/>
          </w:tcPr>
          <w:p w14:paraId="4DFBD469" w14:textId="5A05CD03" w:rsidR="00FD2055" w:rsidRPr="00012B32" w:rsidRDefault="00FD2055" w:rsidP="00E166A6">
            <w:pPr>
              <w:keepNext/>
              <w:spacing w:before="60" w:after="60" w:line="260" w:lineRule="atLeast"/>
              <w:jc w:val="center"/>
              <w:rPr>
                <w:rFonts w:eastAsia="Calibri" w:cs="Arial"/>
                <w:color w:val="000000"/>
                <w:sz w:val="18"/>
                <w:szCs w:val="18"/>
                <w:lang w:eastAsia="en-GB"/>
              </w:rPr>
            </w:pPr>
            <w:r w:rsidRPr="00012B32">
              <w:rPr>
                <w:rFonts w:eastAsia="Calibri" w:cs="Arial"/>
                <w:b/>
                <w:bCs/>
                <w:color w:val="000000"/>
                <w:sz w:val="18"/>
                <w:szCs w:val="18"/>
                <w:lang w:eastAsia="en-GB"/>
              </w:rPr>
              <w:t>Value</w:t>
            </w:r>
          </w:p>
        </w:tc>
        <w:tc>
          <w:tcPr>
            <w:tcW w:w="1560" w:type="dxa"/>
            <w:shd w:val="clear" w:color="auto" w:fill="auto"/>
            <w:vAlign w:val="center"/>
          </w:tcPr>
          <w:p w14:paraId="51108D2C" w14:textId="77777777" w:rsidR="00FD2055" w:rsidRPr="00012B32" w:rsidRDefault="00FD2055" w:rsidP="00E166A6">
            <w:pPr>
              <w:keepNext/>
              <w:spacing w:before="60" w:after="60" w:line="260" w:lineRule="atLeast"/>
              <w:jc w:val="center"/>
              <w:rPr>
                <w:rFonts w:eastAsia="Calibri" w:cs="Arial"/>
                <w:b/>
                <w:bCs/>
                <w:color w:val="000000"/>
                <w:sz w:val="18"/>
                <w:szCs w:val="18"/>
                <w:lang w:eastAsia="en-GB"/>
              </w:rPr>
            </w:pPr>
            <w:r w:rsidRPr="00012B32">
              <w:rPr>
                <w:rFonts w:eastAsia="Calibri" w:cs="Arial"/>
                <w:b/>
                <w:bCs/>
                <w:color w:val="000000"/>
                <w:sz w:val="18"/>
                <w:szCs w:val="18"/>
                <w:lang w:eastAsia="en-GB"/>
              </w:rPr>
              <w:t>Unit</w:t>
            </w:r>
          </w:p>
        </w:tc>
        <w:tc>
          <w:tcPr>
            <w:tcW w:w="2125" w:type="dxa"/>
            <w:shd w:val="clear" w:color="auto" w:fill="auto"/>
            <w:vAlign w:val="center"/>
          </w:tcPr>
          <w:p w14:paraId="0304A056" w14:textId="77777777" w:rsidR="00FD2055" w:rsidRPr="00012B32" w:rsidRDefault="00FD2055" w:rsidP="00E166A6">
            <w:pPr>
              <w:keepNext/>
              <w:spacing w:before="60" w:after="60" w:line="260" w:lineRule="atLeast"/>
              <w:rPr>
                <w:rFonts w:eastAsia="Calibri" w:cs="Arial"/>
                <w:b/>
                <w:bCs/>
                <w:color w:val="000000"/>
                <w:sz w:val="18"/>
                <w:szCs w:val="18"/>
                <w:lang w:eastAsia="en-GB"/>
              </w:rPr>
            </w:pPr>
            <w:r w:rsidRPr="00012B32">
              <w:rPr>
                <w:rFonts w:eastAsia="Calibri" w:cs="Arial"/>
                <w:b/>
                <w:bCs/>
                <w:color w:val="000000"/>
                <w:sz w:val="18"/>
                <w:szCs w:val="18"/>
                <w:lang w:eastAsia="en-GB"/>
              </w:rPr>
              <w:t>Remarks</w:t>
            </w:r>
          </w:p>
        </w:tc>
      </w:tr>
      <w:tr w:rsidR="00FD2055" w:rsidRPr="00012B32" w14:paraId="6CE6A456" w14:textId="77777777" w:rsidTr="00012B32">
        <w:trPr>
          <w:trHeight w:val="20"/>
        </w:trPr>
        <w:tc>
          <w:tcPr>
            <w:tcW w:w="9072" w:type="dxa"/>
            <w:gridSpan w:val="4"/>
            <w:shd w:val="clear" w:color="auto" w:fill="auto"/>
            <w:vAlign w:val="center"/>
          </w:tcPr>
          <w:p w14:paraId="6A878AD9" w14:textId="77777777" w:rsidR="00FD2055" w:rsidRPr="00012B32" w:rsidRDefault="00FD2055" w:rsidP="00E166A6">
            <w:pPr>
              <w:keepNext/>
              <w:spacing w:before="60" w:after="60" w:line="260" w:lineRule="atLeast"/>
              <w:rPr>
                <w:rFonts w:eastAsia="Calibri" w:cs="Arial"/>
                <w:color w:val="000000"/>
                <w:sz w:val="18"/>
                <w:szCs w:val="18"/>
                <w:lang w:eastAsia="en-GB"/>
              </w:rPr>
            </w:pPr>
            <w:r w:rsidRPr="00012B32">
              <w:rPr>
                <w:rFonts w:eastAsia="Calibri"/>
                <w:color w:val="000000"/>
                <w:sz w:val="18"/>
                <w:szCs w:val="18"/>
                <w:lang w:eastAsia="en-GB"/>
              </w:rPr>
              <w:t>Scenario:</w:t>
            </w:r>
            <w:r w:rsidRPr="00012B32">
              <w:rPr>
                <w:rFonts w:eastAsia="Calibri"/>
                <w:i/>
                <w:color w:val="FF0000"/>
                <w:sz w:val="18"/>
                <w:szCs w:val="18"/>
                <w:lang w:eastAsia="en-GB"/>
              </w:rPr>
              <w:t xml:space="preserve"> </w:t>
            </w:r>
            <w:r w:rsidR="00AE6F75" w:rsidRPr="00012B32">
              <w:rPr>
                <w:rFonts w:eastAsia="Calibri"/>
                <w:b/>
                <w:sz w:val="18"/>
                <w:szCs w:val="18"/>
                <w:lang w:eastAsia="en-GB"/>
              </w:rPr>
              <w:t>Teat spraying</w:t>
            </w:r>
          </w:p>
        </w:tc>
      </w:tr>
      <w:tr w:rsidR="00AE6F75" w:rsidRPr="00012B32" w14:paraId="3AEA2BDA" w14:textId="77777777" w:rsidTr="00012B32">
        <w:trPr>
          <w:trHeight w:val="20"/>
        </w:trPr>
        <w:tc>
          <w:tcPr>
            <w:tcW w:w="3936" w:type="dxa"/>
            <w:shd w:val="clear" w:color="auto" w:fill="auto"/>
            <w:vAlign w:val="center"/>
          </w:tcPr>
          <w:p w14:paraId="673B5A98" w14:textId="77777777" w:rsidR="00AE6F75" w:rsidRPr="00012B32" w:rsidRDefault="00AE6F75" w:rsidP="00FD2055">
            <w:pPr>
              <w:spacing w:before="60" w:after="60" w:line="260" w:lineRule="atLeast"/>
              <w:rPr>
                <w:rFonts w:eastAsia="Calibri"/>
                <w:color w:val="000000"/>
                <w:sz w:val="18"/>
                <w:szCs w:val="18"/>
                <w:lang w:eastAsia="en-GB"/>
              </w:rPr>
            </w:pPr>
            <w:r w:rsidRPr="00012B32">
              <w:rPr>
                <w:rFonts w:eastAsia="Calibri"/>
                <w:color w:val="000000"/>
                <w:sz w:val="18"/>
                <w:szCs w:val="18"/>
                <w:lang w:eastAsia="en-GB"/>
              </w:rPr>
              <w:t>Concentration of active substance in the product</w:t>
            </w:r>
          </w:p>
        </w:tc>
        <w:tc>
          <w:tcPr>
            <w:tcW w:w="1451" w:type="dxa"/>
            <w:shd w:val="clear" w:color="auto" w:fill="auto"/>
            <w:vAlign w:val="center"/>
          </w:tcPr>
          <w:p w14:paraId="6B0F7406" w14:textId="5B761E43" w:rsidR="00AE6F75" w:rsidRPr="00012B32" w:rsidRDefault="00A927E7" w:rsidP="00012B32">
            <w:pPr>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4.33</w:t>
            </w:r>
          </w:p>
        </w:tc>
        <w:tc>
          <w:tcPr>
            <w:tcW w:w="1560" w:type="dxa"/>
            <w:shd w:val="clear" w:color="auto" w:fill="auto"/>
            <w:vAlign w:val="center"/>
          </w:tcPr>
          <w:p w14:paraId="4AE2FF38" w14:textId="77777777" w:rsidR="00AE6F75" w:rsidRPr="00012B32" w:rsidRDefault="00AE6F75" w:rsidP="00012B32">
            <w:pPr>
              <w:spacing w:before="60" w:after="60" w:line="260" w:lineRule="atLeast"/>
              <w:jc w:val="center"/>
              <w:rPr>
                <w:rFonts w:eastAsia="Calibri"/>
                <w:sz w:val="18"/>
                <w:szCs w:val="18"/>
                <w:lang w:eastAsia="en-GB"/>
              </w:rPr>
            </w:pPr>
            <w:r w:rsidRPr="00012B32">
              <w:rPr>
                <w:rFonts w:eastAsia="Calibri"/>
                <w:sz w:val="18"/>
                <w:szCs w:val="18"/>
                <w:lang w:eastAsia="en-GB"/>
              </w:rPr>
              <w:t>g/kg</w:t>
            </w:r>
          </w:p>
        </w:tc>
        <w:tc>
          <w:tcPr>
            <w:tcW w:w="2125" w:type="dxa"/>
            <w:shd w:val="clear" w:color="auto" w:fill="auto"/>
            <w:vAlign w:val="center"/>
          </w:tcPr>
          <w:p w14:paraId="0165D6B2" w14:textId="77777777" w:rsidR="00AE6F75" w:rsidRPr="00012B32" w:rsidRDefault="00AE6F75" w:rsidP="00AE6F75">
            <w:pPr>
              <w:spacing w:before="60" w:after="60" w:line="260" w:lineRule="atLeast"/>
              <w:rPr>
                <w:rFonts w:eastAsia="Calibri" w:cs="Arial"/>
                <w:color w:val="000000"/>
                <w:sz w:val="18"/>
                <w:szCs w:val="18"/>
                <w:lang w:eastAsia="en-GB"/>
              </w:rPr>
            </w:pPr>
          </w:p>
        </w:tc>
      </w:tr>
      <w:tr w:rsidR="00AE6F75" w:rsidRPr="00012B32" w14:paraId="306A0F3C" w14:textId="77777777" w:rsidTr="00012B32">
        <w:trPr>
          <w:trHeight w:val="20"/>
        </w:trPr>
        <w:tc>
          <w:tcPr>
            <w:tcW w:w="3936" w:type="dxa"/>
            <w:shd w:val="clear" w:color="auto" w:fill="auto"/>
            <w:vAlign w:val="center"/>
          </w:tcPr>
          <w:p w14:paraId="44A12516" w14:textId="77777777" w:rsidR="00AE6F75" w:rsidRPr="00012B32" w:rsidRDefault="00AE6F75" w:rsidP="00AE6F75">
            <w:pPr>
              <w:rPr>
                <w:rFonts w:cs="Arial"/>
                <w:sz w:val="18"/>
                <w:szCs w:val="18"/>
              </w:rPr>
            </w:pPr>
            <w:r w:rsidRPr="00012B32">
              <w:rPr>
                <w:rFonts w:cs="Arial"/>
                <w:sz w:val="18"/>
                <w:szCs w:val="18"/>
              </w:rPr>
              <w:t>Amount of product to be used for one treatment of one animal</w:t>
            </w:r>
          </w:p>
        </w:tc>
        <w:tc>
          <w:tcPr>
            <w:tcW w:w="1451" w:type="dxa"/>
            <w:shd w:val="clear" w:color="auto" w:fill="auto"/>
            <w:vAlign w:val="center"/>
          </w:tcPr>
          <w:p w14:paraId="75188898" w14:textId="3FACC689" w:rsidR="00AE6F75" w:rsidRPr="00012B32" w:rsidRDefault="00921C78" w:rsidP="00A927E7">
            <w:pPr>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7</w:t>
            </w:r>
          </w:p>
        </w:tc>
        <w:tc>
          <w:tcPr>
            <w:tcW w:w="1560" w:type="dxa"/>
            <w:shd w:val="clear" w:color="auto" w:fill="auto"/>
            <w:vAlign w:val="center"/>
          </w:tcPr>
          <w:p w14:paraId="493D139F" w14:textId="32715A7B" w:rsidR="00AE6F75" w:rsidRPr="00012B32" w:rsidRDefault="00921C78" w:rsidP="00012B32">
            <w:pPr>
              <w:spacing w:before="60" w:after="60" w:line="260" w:lineRule="atLeast"/>
              <w:jc w:val="center"/>
              <w:rPr>
                <w:rFonts w:eastAsia="Calibri"/>
                <w:sz w:val="18"/>
                <w:szCs w:val="18"/>
                <w:lang w:eastAsia="en-GB"/>
              </w:rPr>
            </w:pPr>
            <w:r>
              <w:rPr>
                <w:rFonts w:eastAsia="Calibri"/>
                <w:sz w:val="18"/>
                <w:szCs w:val="18"/>
                <w:lang w:eastAsia="en-GB"/>
              </w:rPr>
              <w:t>mL</w:t>
            </w:r>
          </w:p>
        </w:tc>
        <w:tc>
          <w:tcPr>
            <w:tcW w:w="2125" w:type="dxa"/>
            <w:shd w:val="clear" w:color="auto" w:fill="auto"/>
            <w:vAlign w:val="center"/>
          </w:tcPr>
          <w:p w14:paraId="4726A3E3" w14:textId="77777777" w:rsidR="00AE6F75" w:rsidRPr="00012B32" w:rsidRDefault="00AE6F75" w:rsidP="00AE6F75">
            <w:pPr>
              <w:spacing w:before="60" w:after="60" w:line="260" w:lineRule="atLeast"/>
              <w:rPr>
                <w:rFonts w:eastAsia="Calibri" w:cs="Arial"/>
                <w:color w:val="000000"/>
                <w:sz w:val="18"/>
                <w:szCs w:val="18"/>
                <w:lang w:eastAsia="en-GB"/>
              </w:rPr>
            </w:pPr>
            <w:r w:rsidRPr="00012B32">
              <w:rPr>
                <w:rFonts w:eastAsia="Calibri" w:cs="Arial"/>
                <w:color w:val="000000"/>
                <w:sz w:val="18"/>
                <w:szCs w:val="18"/>
                <w:lang w:eastAsia="en-GB"/>
              </w:rPr>
              <w:t>Results consumption test with Tri-Fender</w:t>
            </w:r>
          </w:p>
        </w:tc>
      </w:tr>
      <w:tr w:rsidR="00AE6F75" w:rsidRPr="00012B32" w14:paraId="77DFCACA" w14:textId="77777777" w:rsidTr="00012B32">
        <w:trPr>
          <w:trHeight w:val="20"/>
        </w:trPr>
        <w:tc>
          <w:tcPr>
            <w:tcW w:w="3936" w:type="dxa"/>
            <w:shd w:val="clear" w:color="auto" w:fill="auto"/>
            <w:vAlign w:val="center"/>
          </w:tcPr>
          <w:p w14:paraId="6FD74D7B" w14:textId="77777777" w:rsidR="00AE6F75" w:rsidRPr="00012B32" w:rsidRDefault="00AE6F75" w:rsidP="00AE6F75">
            <w:pPr>
              <w:rPr>
                <w:rFonts w:cs="Arial"/>
                <w:sz w:val="18"/>
                <w:szCs w:val="18"/>
              </w:rPr>
            </w:pPr>
            <w:r w:rsidRPr="00012B32">
              <w:rPr>
                <w:rFonts w:cs="Arial"/>
                <w:sz w:val="18"/>
                <w:szCs w:val="18"/>
              </w:rPr>
              <w:t xml:space="preserve">Dilution factor </w:t>
            </w:r>
          </w:p>
        </w:tc>
        <w:tc>
          <w:tcPr>
            <w:tcW w:w="1451" w:type="dxa"/>
            <w:shd w:val="clear" w:color="auto" w:fill="auto"/>
            <w:vAlign w:val="center"/>
          </w:tcPr>
          <w:p w14:paraId="31C45BF9" w14:textId="77777777" w:rsidR="00AE6F75" w:rsidRPr="00012B32" w:rsidRDefault="00AE6F75" w:rsidP="00012B32">
            <w:pPr>
              <w:spacing w:before="60" w:after="60"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1</w:t>
            </w:r>
          </w:p>
        </w:tc>
        <w:tc>
          <w:tcPr>
            <w:tcW w:w="1560" w:type="dxa"/>
            <w:shd w:val="clear" w:color="auto" w:fill="auto"/>
            <w:vAlign w:val="center"/>
          </w:tcPr>
          <w:p w14:paraId="550935B3" w14:textId="77777777" w:rsidR="00AE6F75" w:rsidRPr="00012B32" w:rsidRDefault="00AE6F75" w:rsidP="00012B32">
            <w:pPr>
              <w:spacing w:before="60" w:after="60" w:line="260" w:lineRule="atLeast"/>
              <w:jc w:val="center"/>
              <w:rPr>
                <w:rFonts w:eastAsia="Calibri"/>
                <w:color w:val="000000"/>
                <w:sz w:val="18"/>
                <w:szCs w:val="18"/>
                <w:lang w:eastAsia="en-GB"/>
              </w:rPr>
            </w:pPr>
          </w:p>
        </w:tc>
        <w:tc>
          <w:tcPr>
            <w:tcW w:w="2125" w:type="dxa"/>
            <w:shd w:val="clear" w:color="auto" w:fill="auto"/>
            <w:vAlign w:val="center"/>
          </w:tcPr>
          <w:p w14:paraId="5D5DF07D" w14:textId="77777777" w:rsidR="00AE6F75" w:rsidRPr="00012B32" w:rsidRDefault="00AE6F75" w:rsidP="00AE6F75">
            <w:pPr>
              <w:spacing w:before="60" w:after="60" w:line="260" w:lineRule="atLeast"/>
              <w:rPr>
                <w:rFonts w:eastAsia="Calibri" w:cs="Arial"/>
                <w:color w:val="000000"/>
                <w:sz w:val="18"/>
                <w:szCs w:val="18"/>
                <w:lang w:eastAsia="en-GB"/>
              </w:rPr>
            </w:pPr>
            <w:r w:rsidRPr="00012B32">
              <w:rPr>
                <w:rFonts w:eastAsia="Calibri" w:cs="Arial"/>
                <w:color w:val="000000"/>
                <w:sz w:val="18"/>
                <w:szCs w:val="18"/>
                <w:lang w:eastAsia="en-GB"/>
              </w:rPr>
              <w:t>Ready-to-use</w:t>
            </w:r>
          </w:p>
        </w:tc>
      </w:tr>
      <w:tr w:rsidR="00604219" w:rsidRPr="00012B32" w14:paraId="1258393D" w14:textId="77777777" w:rsidTr="00012B32">
        <w:trPr>
          <w:trHeight w:val="20"/>
        </w:trPr>
        <w:tc>
          <w:tcPr>
            <w:tcW w:w="3936" w:type="dxa"/>
            <w:shd w:val="clear" w:color="auto" w:fill="auto"/>
            <w:vAlign w:val="center"/>
          </w:tcPr>
          <w:p w14:paraId="585CB7AA" w14:textId="5D988A16" w:rsidR="00604219" w:rsidRPr="00012B32" w:rsidRDefault="00604219" w:rsidP="00AE6F75">
            <w:pPr>
              <w:rPr>
                <w:rFonts w:cs="Arial"/>
                <w:sz w:val="18"/>
                <w:szCs w:val="18"/>
              </w:rPr>
            </w:pPr>
            <w:r w:rsidRPr="00012B32">
              <w:rPr>
                <w:rFonts w:cs="Arial"/>
                <w:sz w:val="18"/>
                <w:szCs w:val="18"/>
              </w:rPr>
              <w:t>Daily applications</w:t>
            </w:r>
          </w:p>
        </w:tc>
        <w:tc>
          <w:tcPr>
            <w:tcW w:w="1451" w:type="dxa"/>
            <w:shd w:val="clear" w:color="auto" w:fill="auto"/>
            <w:vAlign w:val="center"/>
          </w:tcPr>
          <w:p w14:paraId="77FEEAEB" w14:textId="41A8F92D" w:rsidR="00604219" w:rsidRPr="00012B32" w:rsidRDefault="00A927E7" w:rsidP="00012B32">
            <w:pPr>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3</w:t>
            </w:r>
          </w:p>
        </w:tc>
        <w:tc>
          <w:tcPr>
            <w:tcW w:w="1560" w:type="dxa"/>
            <w:shd w:val="clear" w:color="auto" w:fill="auto"/>
            <w:vAlign w:val="center"/>
          </w:tcPr>
          <w:p w14:paraId="0987245F" w14:textId="69B23F92" w:rsidR="00604219" w:rsidRPr="00012B32" w:rsidRDefault="00604219" w:rsidP="00012B32">
            <w:pPr>
              <w:spacing w:before="60" w:after="60" w:line="260" w:lineRule="atLeast"/>
              <w:jc w:val="center"/>
              <w:rPr>
                <w:rFonts w:eastAsia="Calibri"/>
                <w:color w:val="000000"/>
                <w:sz w:val="18"/>
                <w:szCs w:val="18"/>
                <w:lang w:eastAsia="en-GB"/>
              </w:rPr>
            </w:pPr>
            <w:r w:rsidRPr="00012B32">
              <w:rPr>
                <w:rFonts w:eastAsia="Calibri"/>
                <w:color w:val="000000"/>
                <w:sz w:val="18"/>
                <w:szCs w:val="18"/>
                <w:lang w:eastAsia="en-GB"/>
              </w:rPr>
              <w:t>/day</w:t>
            </w:r>
          </w:p>
        </w:tc>
        <w:tc>
          <w:tcPr>
            <w:tcW w:w="2125" w:type="dxa"/>
            <w:shd w:val="clear" w:color="auto" w:fill="auto"/>
            <w:vAlign w:val="center"/>
          </w:tcPr>
          <w:p w14:paraId="208B12AD" w14:textId="0BB2CF96" w:rsidR="00604219" w:rsidRPr="00012B32" w:rsidRDefault="00DB0588" w:rsidP="00AE6F75">
            <w:pPr>
              <w:spacing w:before="60" w:after="60" w:line="260" w:lineRule="atLeast"/>
              <w:rPr>
                <w:rFonts w:eastAsia="Calibri" w:cs="Arial"/>
                <w:color w:val="000000"/>
                <w:sz w:val="18"/>
                <w:szCs w:val="18"/>
                <w:lang w:eastAsia="en-GB"/>
              </w:rPr>
            </w:pPr>
            <w:r>
              <w:rPr>
                <w:rFonts w:eastAsia="Calibri" w:cs="Arial"/>
                <w:color w:val="000000"/>
                <w:sz w:val="18"/>
                <w:szCs w:val="18"/>
                <w:lang w:eastAsia="en-GB"/>
              </w:rPr>
              <w:t>Products are applied post-</w:t>
            </w:r>
            <w:r w:rsidR="00604219" w:rsidRPr="00012B32">
              <w:rPr>
                <w:rFonts w:eastAsia="Calibri" w:cs="Arial"/>
                <w:color w:val="000000"/>
                <w:sz w:val="18"/>
                <w:szCs w:val="18"/>
                <w:lang w:eastAsia="en-GB"/>
              </w:rPr>
              <w:t>milking (default)</w:t>
            </w:r>
          </w:p>
        </w:tc>
      </w:tr>
    </w:tbl>
    <w:p w14:paraId="5F73B05A" w14:textId="77777777" w:rsidR="00FD2055" w:rsidRPr="00FD2055" w:rsidRDefault="00FD2055" w:rsidP="00FD2055">
      <w:pPr>
        <w:spacing w:line="276" w:lineRule="auto"/>
        <w:rPr>
          <w:rFonts w:eastAsia="Calibri"/>
          <w:lang w:eastAsia="en-US"/>
        </w:rPr>
      </w:pPr>
    </w:p>
    <w:p w14:paraId="7D8B7647" w14:textId="77777777" w:rsidR="00604219" w:rsidRPr="00012B32" w:rsidRDefault="00604219" w:rsidP="00012B32">
      <w:pPr>
        <w:spacing w:line="260" w:lineRule="atLeast"/>
        <w:jc w:val="both"/>
        <w:rPr>
          <w:rFonts w:eastAsia="Calibri"/>
          <w:iCs/>
          <w:lang w:eastAsia="en-US"/>
        </w:rPr>
      </w:pPr>
      <w:r w:rsidRPr="00012B32">
        <w:rPr>
          <w:rFonts w:eastAsia="Calibri"/>
          <w:iCs/>
          <w:lang w:eastAsia="en-US"/>
        </w:rPr>
        <w:t xml:space="preserve">No default values for the amount of product per treatment are specified in the ESD. Therefore, the applicant did a survey amongst their customers. Products (n=6) were weighed and subsequently delivered to 16 farms. After 15.5-21.5 days the remaining products were weighed again. Meanwhile the farmers recorded the number of disinfection events and how the product was applied. Farmers that applied the product by dipping applied between 2.9 and 4.7 g/cow. In case of spraying between 4.5 and 6.8 g/cow was applied. Milking robots consumed between 4.3 and 7.0 g/treatment. Note that the amount of product is not necessarily the amount that is applied on the cow’ teats as it includes </w:t>
      </w:r>
      <w:r w:rsidRPr="00012B32">
        <w:rPr>
          <w:rFonts w:eastAsia="Calibri"/>
          <w:iCs/>
          <w:lang w:eastAsia="en-US"/>
        </w:rPr>
        <w:lastRenderedPageBreak/>
        <w:t>spillage during mixing and filling as well as residual fluids. The highest value for spraying was subsequently applied in the exposure assessment.</w:t>
      </w:r>
    </w:p>
    <w:p w14:paraId="6A458A03" w14:textId="77777777" w:rsidR="00604219" w:rsidRDefault="00604219" w:rsidP="00FD2055">
      <w:pPr>
        <w:spacing w:line="276" w:lineRule="auto"/>
        <w:rPr>
          <w:rFonts w:eastAsia="Calibri"/>
          <w:u w:val="single"/>
          <w:lang w:eastAsia="en-US"/>
        </w:rPr>
      </w:pPr>
    </w:p>
    <w:p w14:paraId="74414808" w14:textId="50A4F655" w:rsidR="00FD2055" w:rsidRPr="00FD2055" w:rsidRDefault="00FD2055" w:rsidP="00FD2055">
      <w:pPr>
        <w:spacing w:line="276" w:lineRule="auto"/>
        <w:rPr>
          <w:rFonts w:eastAsia="Calibri"/>
          <w:lang w:eastAsia="en-US"/>
        </w:rPr>
      </w:pPr>
      <w:r w:rsidRPr="00FD2055">
        <w:rPr>
          <w:rFonts w:eastAsia="Calibri"/>
          <w:u w:val="single"/>
          <w:lang w:eastAsia="en-US"/>
        </w:rPr>
        <w:t xml:space="preserve">Calculations </w:t>
      </w:r>
    </w:p>
    <w:p w14:paraId="077544DC" w14:textId="77777777" w:rsidR="00FD2055" w:rsidRPr="00012B32" w:rsidRDefault="00FD2055" w:rsidP="00012B32">
      <w:pPr>
        <w:spacing w:line="260" w:lineRule="atLeast"/>
        <w:jc w:val="both"/>
        <w:rPr>
          <w:rFonts w:eastAsia="Calibri"/>
          <w:iCs/>
          <w:lang w:eastAsia="en-US"/>
        </w:rPr>
      </w:pPr>
    </w:p>
    <w:p w14:paraId="74385039" w14:textId="77777777" w:rsidR="00A927E7" w:rsidRPr="00072096" w:rsidRDefault="00A927E7" w:rsidP="00A927E7">
      <w:pPr>
        <w:spacing w:line="260" w:lineRule="atLeast"/>
        <w:rPr>
          <w:rFonts w:eastAsia="Calibri"/>
          <w:lang w:eastAsia="en-US"/>
        </w:rPr>
      </w:pPr>
      <w:r w:rsidRPr="00072096">
        <w:rPr>
          <w:rFonts w:eastAsia="Calibri"/>
          <w:lang w:eastAsia="en-US"/>
        </w:rPr>
        <w:t>The applied values results in the following iodine releases to the environment.</w:t>
      </w:r>
    </w:p>
    <w:p w14:paraId="1BBDAAB6" w14:textId="3F22EC22" w:rsidR="00AE6F75" w:rsidRDefault="00AE6F75" w:rsidP="00AE6F75">
      <w:pPr>
        <w:jc w:val="both"/>
        <w:rPr>
          <w:szCs w:val="22"/>
        </w:rPr>
      </w:pPr>
    </w:p>
    <w:tbl>
      <w:tblPr>
        <w:tblW w:w="5000" w:type="pct"/>
        <w:tblInd w:w="108" w:type="dxa"/>
        <w:tblLayout w:type="fixed"/>
        <w:tblLook w:val="0000" w:firstRow="0" w:lastRow="0" w:firstColumn="0" w:lastColumn="0" w:noHBand="0" w:noVBand="0"/>
      </w:tblPr>
      <w:tblGrid>
        <w:gridCol w:w="2242"/>
        <w:gridCol w:w="3588"/>
        <w:gridCol w:w="3464"/>
      </w:tblGrid>
      <w:tr w:rsidR="00604219" w:rsidRPr="00A53EE0" w14:paraId="40EA1B6C" w14:textId="77777777" w:rsidTr="00012B32">
        <w:trPr>
          <w:cantSplit/>
          <w:tblHeader/>
        </w:trPr>
        <w:tc>
          <w:tcPr>
            <w:tcW w:w="9351" w:type="dxa"/>
            <w:gridSpan w:val="3"/>
            <w:tcBorders>
              <w:top w:val="single" w:sz="4" w:space="0" w:color="000000"/>
              <w:left w:val="single" w:sz="4" w:space="0" w:color="000000"/>
              <w:bottom w:val="single" w:sz="4" w:space="0" w:color="000000"/>
              <w:right w:val="single" w:sz="4" w:space="0" w:color="000000"/>
            </w:tcBorders>
            <w:shd w:val="clear" w:color="auto" w:fill="FFFFCC"/>
            <w:tcMar>
              <w:top w:w="40" w:type="dxa"/>
              <w:left w:w="40" w:type="dxa"/>
              <w:bottom w:w="40" w:type="dxa"/>
              <w:right w:w="40" w:type="dxa"/>
            </w:tcMar>
            <w:vAlign w:val="center"/>
          </w:tcPr>
          <w:p w14:paraId="68488383" w14:textId="77777777" w:rsidR="00604219" w:rsidRPr="00A53EE0" w:rsidRDefault="00604219" w:rsidP="009D6E2F">
            <w:pPr>
              <w:spacing w:before="60" w:after="60" w:line="260" w:lineRule="atLeast"/>
              <w:rPr>
                <w:rFonts w:eastAsia="Calibri"/>
                <w:b/>
                <w:color w:val="000000"/>
                <w:sz w:val="18"/>
                <w:szCs w:val="18"/>
                <w:lang w:eastAsia="en-GB"/>
              </w:rPr>
            </w:pPr>
            <w:r w:rsidRPr="00A53EE0">
              <w:rPr>
                <w:rFonts w:eastAsia="Calibri"/>
                <w:b/>
                <w:sz w:val="18"/>
                <w:szCs w:val="18"/>
                <w:lang w:eastAsia="en-US"/>
              </w:rPr>
              <w:t>Resulting local emission to relevant environmental compartments</w:t>
            </w:r>
          </w:p>
        </w:tc>
      </w:tr>
      <w:tr w:rsidR="00604219" w:rsidRPr="00A53EE0" w14:paraId="3CFF70A7" w14:textId="77777777" w:rsidTr="00012B32">
        <w:trPr>
          <w:cantSplit/>
          <w:tblHeader/>
        </w:trPr>
        <w:tc>
          <w:tcPr>
            <w:tcW w:w="2256" w:type="dxa"/>
            <w:tcBorders>
              <w:top w:val="single" w:sz="4" w:space="0" w:color="000000"/>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702AC81C" w14:textId="77777777" w:rsidR="00604219" w:rsidRPr="00A53EE0" w:rsidRDefault="00604219" w:rsidP="009D6E2F">
            <w:pPr>
              <w:spacing w:before="60" w:after="60" w:line="260" w:lineRule="atLeast"/>
              <w:rPr>
                <w:rFonts w:eastAsia="Calibri"/>
                <w:b/>
                <w:color w:val="000000"/>
                <w:sz w:val="18"/>
                <w:szCs w:val="18"/>
                <w:lang w:eastAsia="en-GB"/>
              </w:rPr>
            </w:pPr>
            <w:r w:rsidRPr="00A53EE0">
              <w:rPr>
                <w:rFonts w:eastAsia="Calibri"/>
                <w:b/>
                <w:color w:val="000000"/>
                <w:sz w:val="18"/>
                <w:szCs w:val="18"/>
                <w:lang w:eastAsia="en-GB"/>
              </w:rPr>
              <w:t>Compartment</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344BDE1F" w14:textId="77777777" w:rsidR="00604219" w:rsidRPr="00A53EE0" w:rsidRDefault="00604219" w:rsidP="009D6E2F">
            <w:pPr>
              <w:spacing w:before="60" w:after="60" w:line="260" w:lineRule="atLeast"/>
              <w:jc w:val="center"/>
              <w:rPr>
                <w:rFonts w:eastAsia="Calibri"/>
                <w:b/>
                <w:color w:val="000000"/>
                <w:sz w:val="18"/>
                <w:szCs w:val="18"/>
                <w:lang w:eastAsia="en-GB"/>
              </w:rPr>
            </w:pPr>
            <w:r w:rsidRPr="00A53EE0">
              <w:rPr>
                <w:rFonts w:eastAsia="Calibri"/>
                <w:b/>
                <w:color w:val="000000"/>
                <w:sz w:val="18"/>
                <w:szCs w:val="18"/>
                <w:lang w:eastAsia="en-GB"/>
              </w:rPr>
              <w:t>Local emission (Elocal</w:t>
            </w:r>
            <w:r w:rsidRPr="00A53EE0">
              <w:rPr>
                <w:rFonts w:eastAsia="Calibri"/>
                <w:b/>
                <w:color w:val="000000"/>
                <w:sz w:val="18"/>
                <w:szCs w:val="18"/>
                <w:vertAlign w:val="subscript"/>
                <w:lang w:eastAsia="en-GB"/>
              </w:rPr>
              <w:t>compartment</w:t>
            </w:r>
            <w:r>
              <w:rPr>
                <w:rFonts w:eastAsia="Calibri"/>
                <w:b/>
                <w:color w:val="000000"/>
                <w:sz w:val="18"/>
                <w:szCs w:val="18"/>
                <w:lang w:eastAsia="en-GB"/>
              </w:rPr>
              <w:t>)</w:t>
            </w:r>
          </w:p>
        </w:tc>
        <w:tc>
          <w:tcPr>
            <w:tcW w:w="3485"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5D952027" w14:textId="77777777" w:rsidR="00604219" w:rsidRPr="00A53EE0" w:rsidRDefault="00604219" w:rsidP="009D6E2F">
            <w:pPr>
              <w:spacing w:before="60" w:after="60" w:line="260" w:lineRule="atLeast"/>
              <w:rPr>
                <w:rFonts w:eastAsia="Calibri"/>
                <w:b/>
                <w:color w:val="000000"/>
                <w:sz w:val="18"/>
                <w:szCs w:val="18"/>
                <w:lang w:eastAsia="en-GB"/>
              </w:rPr>
            </w:pPr>
            <w:r w:rsidRPr="00A53EE0">
              <w:rPr>
                <w:rFonts w:eastAsia="Calibri"/>
                <w:b/>
                <w:color w:val="000000"/>
                <w:sz w:val="18"/>
                <w:szCs w:val="18"/>
                <w:lang w:eastAsia="en-GB"/>
              </w:rPr>
              <w:t>Remarks</w:t>
            </w:r>
          </w:p>
        </w:tc>
      </w:tr>
      <w:tr w:rsidR="00604219" w:rsidRPr="00921C78" w14:paraId="2EFD2640" w14:textId="77777777" w:rsidTr="00012B32">
        <w:trPr>
          <w:cantSplit/>
        </w:trPr>
        <w:tc>
          <w:tcPr>
            <w:tcW w:w="2256" w:type="dxa"/>
            <w:tcBorders>
              <w:top w:val="nil"/>
              <w:left w:val="single" w:sz="4" w:space="0" w:color="000000"/>
              <w:bottom w:val="single" w:sz="4" w:space="0" w:color="000000"/>
              <w:right w:val="single" w:sz="4" w:space="0" w:color="000000"/>
            </w:tcBorders>
            <w:shd w:val="clear" w:color="auto" w:fill="auto"/>
            <w:tcMar>
              <w:top w:w="40" w:type="dxa"/>
              <w:left w:w="40" w:type="dxa"/>
              <w:bottom w:w="40" w:type="dxa"/>
              <w:right w:w="40" w:type="dxa"/>
            </w:tcMar>
            <w:vAlign w:val="center"/>
          </w:tcPr>
          <w:p w14:paraId="2E919381" w14:textId="77777777" w:rsidR="00604219" w:rsidRPr="00921C78" w:rsidRDefault="00604219" w:rsidP="009D6E2F">
            <w:pPr>
              <w:spacing w:before="60" w:after="60"/>
              <w:rPr>
                <w:color w:val="000000"/>
                <w:sz w:val="18"/>
                <w:szCs w:val="18"/>
                <w:lang w:eastAsia="en-GB"/>
              </w:rPr>
            </w:pPr>
            <w:r w:rsidRPr="00921C78">
              <w:rPr>
                <w:color w:val="000000"/>
                <w:sz w:val="18"/>
                <w:szCs w:val="18"/>
                <w:lang w:eastAsia="en-GB"/>
              </w:rPr>
              <w:t>STP</w:t>
            </w:r>
          </w:p>
        </w:tc>
        <w:tc>
          <w:tcPr>
            <w:tcW w:w="3610"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21D497BA" w14:textId="2E980E8C" w:rsidR="00604219" w:rsidRPr="00921C78" w:rsidRDefault="00921C78" w:rsidP="009D6E2F">
            <w:pPr>
              <w:spacing w:before="60" w:after="60"/>
              <w:jc w:val="center"/>
              <w:rPr>
                <w:color w:val="000000"/>
                <w:sz w:val="18"/>
                <w:szCs w:val="18"/>
                <w:lang w:eastAsia="en-GB"/>
              </w:rPr>
            </w:pPr>
            <w:r w:rsidRPr="00921C78">
              <w:rPr>
                <w:color w:val="000000"/>
                <w:sz w:val="18"/>
                <w:szCs w:val="18"/>
                <w:lang w:eastAsia="en-GB"/>
              </w:rPr>
              <w:t>3.47E-03</w:t>
            </w:r>
            <w:r w:rsidR="00604219" w:rsidRPr="00921C78">
              <w:rPr>
                <w:color w:val="000000"/>
                <w:sz w:val="18"/>
                <w:szCs w:val="18"/>
                <w:lang w:eastAsia="en-GB"/>
              </w:rPr>
              <w:t xml:space="preserve"> kg/d</w:t>
            </w:r>
          </w:p>
        </w:tc>
        <w:tc>
          <w:tcPr>
            <w:tcW w:w="3485" w:type="dxa"/>
            <w:tcBorders>
              <w:top w:val="nil"/>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73CD8891" w14:textId="77777777" w:rsidR="00604219" w:rsidRPr="00921C78" w:rsidRDefault="00604219" w:rsidP="009D6E2F">
            <w:pPr>
              <w:spacing w:before="60" w:after="60"/>
              <w:rPr>
                <w:color w:val="000000"/>
                <w:sz w:val="18"/>
                <w:szCs w:val="18"/>
                <w:lang w:eastAsia="en-GB"/>
              </w:rPr>
            </w:pPr>
            <w:r w:rsidRPr="00921C78">
              <w:rPr>
                <w:color w:val="000000"/>
                <w:sz w:val="18"/>
                <w:szCs w:val="18"/>
                <w:lang w:eastAsia="en-GB"/>
              </w:rPr>
              <w:t>Daily emission to the sewer system</w:t>
            </w:r>
          </w:p>
        </w:tc>
      </w:tr>
      <w:tr w:rsidR="00604219" w:rsidRPr="00A53EE0" w14:paraId="7C6D072A" w14:textId="77777777" w:rsidTr="00012B32">
        <w:trPr>
          <w:cantSplit/>
        </w:trPr>
        <w:tc>
          <w:tcPr>
            <w:tcW w:w="2256" w:type="dxa"/>
            <w:vMerge w:val="restart"/>
            <w:tcBorders>
              <w:top w:val="single" w:sz="4" w:space="0" w:color="000000"/>
              <w:left w:val="single" w:sz="4" w:space="0" w:color="000000"/>
              <w:right w:val="single" w:sz="4" w:space="0" w:color="000000"/>
            </w:tcBorders>
            <w:shd w:val="clear" w:color="auto" w:fill="auto"/>
            <w:tcMar>
              <w:top w:w="40" w:type="dxa"/>
              <w:left w:w="40" w:type="dxa"/>
              <w:bottom w:w="40" w:type="dxa"/>
              <w:right w:w="40" w:type="dxa"/>
            </w:tcMar>
            <w:vAlign w:val="center"/>
          </w:tcPr>
          <w:p w14:paraId="40B13D97" w14:textId="77777777" w:rsidR="00604219" w:rsidRPr="00A53EE0" w:rsidRDefault="00604219" w:rsidP="009D6E2F">
            <w:pPr>
              <w:spacing w:before="60" w:after="60"/>
              <w:rPr>
                <w:color w:val="000000"/>
                <w:sz w:val="18"/>
                <w:szCs w:val="18"/>
                <w:lang w:eastAsia="en-GB"/>
              </w:rPr>
            </w:pPr>
            <w:r w:rsidRPr="00A53EE0">
              <w:rPr>
                <w:color w:val="000000"/>
                <w:sz w:val="18"/>
                <w:szCs w:val="18"/>
                <w:lang w:eastAsia="en-GB"/>
              </w:rPr>
              <w:t>Soil</w:t>
            </w:r>
          </w:p>
        </w:tc>
        <w:tc>
          <w:tcPr>
            <w:tcW w:w="3610"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A94A99D" w14:textId="1A72CAA2" w:rsidR="00604219" w:rsidRDefault="00604219" w:rsidP="009D6E2F">
            <w:pPr>
              <w:spacing w:before="60" w:after="60"/>
              <w:jc w:val="center"/>
              <w:rPr>
                <w:color w:val="000000"/>
                <w:sz w:val="18"/>
                <w:szCs w:val="18"/>
                <w:lang w:eastAsia="en-GB"/>
              </w:rPr>
            </w:pPr>
            <w:r>
              <w:rPr>
                <w:color w:val="000000"/>
                <w:sz w:val="18"/>
                <w:szCs w:val="18"/>
                <w:lang w:eastAsia="en-GB"/>
              </w:rPr>
              <w:t>0.</w:t>
            </w:r>
            <w:r w:rsidR="00921C78">
              <w:rPr>
                <w:color w:val="000000"/>
                <w:sz w:val="18"/>
                <w:szCs w:val="18"/>
                <w:lang w:eastAsia="en-GB"/>
              </w:rPr>
              <w:t>198</w:t>
            </w:r>
            <w:r>
              <w:rPr>
                <w:color w:val="000000"/>
                <w:sz w:val="18"/>
                <w:szCs w:val="18"/>
                <w:lang w:eastAsia="en-GB"/>
              </w:rPr>
              <w:t xml:space="preserve"> kg (after one manure application)</w:t>
            </w:r>
          </w:p>
          <w:p w14:paraId="643BCB1E" w14:textId="40D45E0D" w:rsidR="00604219" w:rsidRPr="00A53EE0" w:rsidRDefault="00604219" w:rsidP="00921C78">
            <w:pPr>
              <w:spacing w:before="60" w:after="60"/>
              <w:jc w:val="center"/>
              <w:rPr>
                <w:color w:val="000000"/>
                <w:sz w:val="18"/>
                <w:szCs w:val="18"/>
                <w:lang w:eastAsia="en-GB"/>
              </w:rPr>
            </w:pPr>
            <w:r>
              <w:rPr>
                <w:color w:val="000000"/>
                <w:sz w:val="18"/>
                <w:szCs w:val="18"/>
                <w:lang w:eastAsia="en-GB"/>
              </w:rPr>
              <w:t>0.</w:t>
            </w:r>
            <w:r w:rsidR="00921C78">
              <w:rPr>
                <w:color w:val="000000"/>
                <w:sz w:val="18"/>
                <w:szCs w:val="18"/>
                <w:lang w:eastAsia="en-GB"/>
              </w:rPr>
              <w:t>790</w:t>
            </w:r>
            <w:r>
              <w:rPr>
                <w:color w:val="000000"/>
                <w:sz w:val="18"/>
                <w:szCs w:val="18"/>
                <w:lang w:eastAsia="en-GB"/>
              </w:rPr>
              <w:t xml:space="preserve"> </w:t>
            </w:r>
            <w:r w:rsidR="002A7EF0">
              <w:rPr>
                <w:color w:val="000000"/>
                <w:sz w:val="18"/>
                <w:szCs w:val="18"/>
                <w:lang w:eastAsia="en-GB"/>
              </w:rPr>
              <w:t xml:space="preserve">kg </w:t>
            </w:r>
            <w:r>
              <w:rPr>
                <w:color w:val="000000"/>
                <w:sz w:val="18"/>
                <w:szCs w:val="18"/>
                <w:lang w:eastAsia="en-GB"/>
              </w:rPr>
              <w:t>(after four manure applications)</w:t>
            </w:r>
          </w:p>
        </w:tc>
        <w:tc>
          <w:tcPr>
            <w:tcW w:w="3485" w:type="dxa"/>
            <w:tcBorders>
              <w:top w:val="single" w:sz="4" w:space="0" w:color="000000"/>
              <w:left w:val="nil"/>
              <w:bottom w:val="single" w:sz="4" w:space="0" w:color="000000"/>
              <w:right w:val="single" w:sz="4" w:space="0" w:color="000000"/>
            </w:tcBorders>
            <w:shd w:val="clear" w:color="auto" w:fill="auto"/>
            <w:tcMar>
              <w:top w:w="40" w:type="dxa"/>
              <w:left w:w="40" w:type="dxa"/>
              <w:bottom w:w="40" w:type="dxa"/>
              <w:right w:w="40" w:type="dxa"/>
            </w:tcMar>
            <w:vAlign w:val="center"/>
          </w:tcPr>
          <w:p w14:paraId="64EC2AFE" w14:textId="77777777" w:rsidR="00604219" w:rsidRDefault="00604219" w:rsidP="009D6E2F">
            <w:pPr>
              <w:spacing w:before="60" w:after="60"/>
              <w:rPr>
                <w:color w:val="000000"/>
                <w:sz w:val="18"/>
                <w:szCs w:val="18"/>
                <w:lang w:eastAsia="en-GB"/>
              </w:rPr>
            </w:pPr>
            <w:r w:rsidRPr="005C167E">
              <w:rPr>
                <w:color w:val="000000"/>
                <w:sz w:val="18"/>
                <w:szCs w:val="18"/>
                <w:lang w:eastAsia="en-GB"/>
              </w:rPr>
              <w:t>Amount of active ingredient in manure or slurry after the relevant number of biocide applications for the manure application to grassland</w:t>
            </w:r>
            <w:r>
              <w:rPr>
                <w:color w:val="000000"/>
                <w:sz w:val="18"/>
                <w:szCs w:val="18"/>
                <w:lang w:eastAsia="en-GB"/>
              </w:rPr>
              <w:t>.</w:t>
            </w:r>
          </w:p>
          <w:p w14:paraId="533A3E18" w14:textId="73BA924F" w:rsidR="00604219" w:rsidRPr="00A53EE0" w:rsidRDefault="00604219" w:rsidP="00921C78">
            <w:pPr>
              <w:spacing w:before="60" w:after="60"/>
              <w:rPr>
                <w:color w:val="000000"/>
                <w:sz w:val="18"/>
                <w:szCs w:val="18"/>
                <w:lang w:eastAsia="en-GB"/>
              </w:rPr>
            </w:pPr>
            <w:r>
              <w:rPr>
                <w:color w:val="000000"/>
                <w:sz w:val="18"/>
                <w:szCs w:val="18"/>
                <w:lang w:eastAsia="en-GB"/>
              </w:rPr>
              <w:t xml:space="preserve">Since the manure for grassland is applied four times per year, the amount after 1 manure application ( </w:t>
            </w:r>
            <w:r w:rsidR="002A7EF0">
              <w:rPr>
                <w:color w:val="000000"/>
                <w:sz w:val="18"/>
                <w:szCs w:val="18"/>
                <w:lang w:eastAsia="en-GB"/>
              </w:rPr>
              <w:t>0.</w:t>
            </w:r>
            <w:r w:rsidR="00921C78">
              <w:rPr>
                <w:color w:val="000000"/>
                <w:sz w:val="18"/>
                <w:szCs w:val="18"/>
                <w:lang w:eastAsia="en-GB"/>
              </w:rPr>
              <w:t xml:space="preserve">198 </w:t>
            </w:r>
            <w:r>
              <w:rPr>
                <w:color w:val="000000"/>
                <w:sz w:val="18"/>
                <w:szCs w:val="18"/>
                <w:lang w:eastAsia="en-GB"/>
              </w:rPr>
              <w:t xml:space="preserve">kg) is multiplied with the factor of 4. The emission of </w:t>
            </w:r>
            <w:r w:rsidR="002A7EF0">
              <w:rPr>
                <w:color w:val="000000"/>
                <w:sz w:val="18"/>
                <w:szCs w:val="18"/>
                <w:lang w:eastAsia="en-GB"/>
              </w:rPr>
              <w:t>0.</w:t>
            </w:r>
            <w:r w:rsidR="00921C78">
              <w:rPr>
                <w:color w:val="000000"/>
                <w:sz w:val="18"/>
                <w:szCs w:val="18"/>
                <w:lang w:eastAsia="en-GB"/>
              </w:rPr>
              <w:t>790</w:t>
            </w:r>
            <w:r>
              <w:rPr>
                <w:color w:val="000000"/>
                <w:sz w:val="18"/>
                <w:szCs w:val="18"/>
                <w:lang w:eastAsia="en-GB"/>
              </w:rPr>
              <w:t xml:space="preserve"> kg was used for the environmental risk assessment on grassland.</w:t>
            </w:r>
          </w:p>
        </w:tc>
      </w:tr>
      <w:tr w:rsidR="00604219" w:rsidRPr="00A53EE0" w14:paraId="497A1B29" w14:textId="77777777" w:rsidTr="00012B32">
        <w:trPr>
          <w:cantSplit/>
        </w:trPr>
        <w:tc>
          <w:tcPr>
            <w:tcW w:w="2256" w:type="dxa"/>
            <w:vMerge/>
            <w:tcBorders>
              <w:left w:val="single" w:sz="4" w:space="0" w:color="000000"/>
              <w:bottom w:val="single" w:sz="4" w:space="0" w:color="auto"/>
              <w:right w:val="single" w:sz="4" w:space="0" w:color="000000"/>
            </w:tcBorders>
            <w:shd w:val="clear" w:color="auto" w:fill="auto"/>
            <w:tcMar>
              <w:top w:w="40" w:type="dxa"/>
              <w:left w:w="40" w:type="dxa"/>
              <w:bottom w:w="40" w:type="dxa"/>
              <w:right w:w="40" w:type="dxa"/>
            </w:tcMar>
            <w:vAlign w:val="center"/>
          </w:tcPr>
          <w:p w14:paraId="7DB8DE66" w14:textId="77777777" w:rsidR="00604219" w:rsidRPr="00A53EE0" w:rsidRDefault="00604219" w:rsidP="009D6E2F">
            <w:pPr>
              <w:spacing w:before="60" w:after="60"/>
              <w:rPr>
                <w:color w:val="000000"/>
                <w:sz w:val="18"/>
                <w:szCs w:val="18"/>
                <w:lang w:eastAsia="en-GB"/>
              </w:rPr>
            </w:pPr>
          </w:p>
        </w:tc>
        <w:tc>
          <w:tcPr>
            <w:tcW w:w="3610" w:type="dxa"/>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3838F0E8" w14:textId="578BDDE7" w:rsidR="00604219" w:rsidRPr="00A53EE0" w:rsidRDefault="00604219" w:rsidP="00921C78">
            <w:pPr>
              <w:spacing w:before="60" w:after="60"/>
              <w:jc w:val="center"/>
              <w:rPr>
                <w:color w:val="000000"/>
                <w:sz w:val="18"/>
                <w:szCs w:val="18"/>
                <w:lang w:eastAsia="en-GB"/>
              </w:rPr>
            </w:pPr>
            <w:r>
              <w:rPr>
                <w:color w:val="000000"/>
                <w:sz w:val="18"/>
                <w:szCs w:val="18"/>
                <w:lang w:eastAsia="en-GB"/>
              </w:rPr>
              <w:t>0.</w:t>
            </w:r>
            <w:r w:rsidR="00921C78">
              <w:rPr>
                <w:color w:val="000000"/>
                <w:sz w:val="18"/>
                <w:szCs w:val="18"/>
                <w:lang w:eastAsia="en-GB"/>
              </w:rPr>
              <w:t>790</w:t>
            </w:r>
            <w:r w:rsidR="002A7EF0">
              <w:rPr>
                <w:color w:val="000000"/>
                <w:sz w:val="18"/>
                <w:szCs w:val="18"/>
                <w:lang w:eastAsia="en-GB"/>
              </w:rPr>
              <w:t xml:space="preserve"> kg</w:t>
            </w:r>
          </w:p>
        </w:tc>
        <w:tc>
          <w:tcPr>
            <w:tcW w:w="3485" w:type="dxa"/>
            <w:tcBorders>
              <w:top w:val="single" w:sz="4" w:space="0" w:color="000000"/>
              <w:left w:val="nil"/>
              <w:bottom w:val="single" w:sz="4" w:space="0" w:color="auto"/>
              <w:right w:val="single" w:sz="4" w:space="0" w:color="000000"/>
            </w:tcBorders>
            <w:shd w:val="clear" w:color="auto" w:fill="auto"/>
            <w:tcMar>
              <w:top w:w="40" w:type="dxa"/>
              <w:left w:w="40" w:type="dxa"/>
              <w:bottom w:w="40" w:type="dxa"/>
              <w:right w:w="40" w:type="dxa"/>
            </w:tcMar>
            <w:vAlign w:val="center"/>
          </w:tcPr>
          <w:p w14:paraId="7B7EC5E0" w14:textId="77777777" w:rsidR="00604219" w:rsidRPr="005C167E" w:rsidRDefault="00604219" w:rsidP="009D6E2F">
            <w:pPr>
              <w:spacing w:before="60" w:after="60"/>
              <w:rPr>
                <w:color w:val="000000"/>
                <w:sz w:val="18"/>
                <w:szCs w:val="18"/>
                <w:lang w:eastAsia="en-GB"/>
              </w:rPr>
            </w:pPr>
            <w:r w:rsidRPr="005C167E">
              <w:rPr>
                <w:color w:val="000000"/>
                <w:sz w:val="18"/>
                <w:szCs w:val="18"/>
                <w:lang w:eastAsia="en-GB"/>
              </w:rPr>
              <w:t>Amount of active ingredient in manure or slurry after the relevant number of biocide applications for the manure application to arable land</w:t>
            </w:r>
            <w:r>
              <w:rPr>
                <w:color w:val="000000"/>
                <w:sz w:val="18"/>
                <w:szCs w:val="18"/>
                <w:lang w:eastAsia="en-GB"/>
              </w:rPr>
              <w:t>.</w:t>
            </w:r>
          </w:p>
        </w:tc>
      </w:tr>
    </w:tbl>
    <w:p w14:paraId="0EAD3ADB" w14:textId="77777777" w:rsidR="00AE6F75" w:rsidRDefault="00AE6F75" w:rsidP="00AE6F75">
      <w:pPr>
        <w:spacing w:line="260" w:lineRule="atLeast"/>
        <w:rPr>
          <w:rFonts w:eastAsia="Calibri"/>
          <w:lang w:eastAsia="en-US"/>
        </w:rPr>
      </w:pPr>
    </w:p>
    <w:p w14:paraId="2DF408C0" w14:textId="77777777" w:rsidR="00A927E7" w:rsidRDefault="00A927E7" w:rsidP="00A927E7">
      <w:r w:rsidRPr="00072096">
        <w:t>According to the ESD for PT3, the deposition of active substances onto agricultural land (grassland) by manure/ slurry is estimated on the basis of emission standards for nitrogen or phosphor. Depending on the amount of nitrogen or phosphor in manure and the type of soil to which it is applied, these emission standards define the maximum amount of manure/slurry that can be applied per hectare and per year. The concentration in soil after manure/slurry application at maximum permissible rate (170 kg N/ha for both grassland and arable land and 110 kg P/ha for grassland and 85 kg P/ha for arable land) is calculated using the equations as proposed in the ESD for PT3. Note that dairy cows produce three times more nitrogen than phosphor (0.3389 vs. 0.1047 kg/animal/d), while the nitrogen emission standards are about a factor of two higher. Consequently, the phosphate emission standards combined with the dairy’s cows phosphate production allows more manure per hectare and therefore higher PECs. Although the PECs based on the phosphate emission standards are worst-case, one should realise that the nitrogen emission standards are already exceeded. In other words, the nitrogen emission standards limit the emission to the environment for dairy cows. Therefore, only the predicted environmental concentrations (PECs) based on the nitrogen emission standards are presented in the current PAR.</w:t>
      </w:r>
    </w:p>
    <w:p w14:paraId="5B184734" w14:textId="77777777" w:rsidR="00D10B36" w:rsidRDefault="00D10B36" w:rsidP="00A927E7"/>
    <w:p w14:paraId="4D706C0F" w14:textId="3107EAB6" w:rsidR="00D10B36" w:rsidRDefault="00D10B36" w:rsidP="00A927E7">
      <w:r>
        <w:t>Emission to the manure and STP is according to the Technical Agreements on Biocides (version 2.0, entry ENV-63) based on 82 lactating cows, but manure production on 100 cows.</w:t>
      </w:r>
    </w:p>
    <w:p w14:paraId="3E8914A9" w14:textId="77777777" w:rsidR="00D10B36" w:rsidRPr="00072096" w:rsidRDefault="00D10B36" w:rsidP="00A927E7"/>
    <w:p w14:paraId="060071DD" w14:textId="77777777" w:rsidR="00A927E7" w:rsidRDefault="00A927E7" w:rsidP="00D10B36">
      <w:r w:rsidRPr="00D10B36">
        <w:t xml:space="preserve">According to the assessment report for iodine (I2), iodate (IO3-) may be considered to be the dominant chemical form of iodine in the soil solution under aerobic non-flooded soil </w:t>
      </w:r>
      <w:r w:rsidRPr="00D10B36">
        <w:lastRenderedPageBreak/>
        <w:t>conditions, while iodide (I-) appears mainly under anaerobic conditions. In surface water, however, both species may appear depending on the acidity (pH) and oxygen concentrations (redox) of the receiving fresh water body. In general iodate is the dominant species in oxygen rich water, while iodide is present in water low in oxygen contents. Predicted environmental concentrations were therefore calculated assuming no transformation (100% iodine) and 100% transformation into iodide or iodate. Limited information on the behaviour of iodate and iodide in environmental compartments is available. Therefore, the physical-chemical properties for iodine were applied to these two transformation products as well. PECs for iodate were derived by multiplying those for iodine with 1.382 (differences in molar weight).</w:t>
      </w:r>
    </w:p>
    <w:p w14:paraId="2BEA6B04" w14:textId="77777777" w:rsidR="00D10B36" w:rsidRPr="00D10B36" w:rsidRDefault="00D10B36" w:rsidP="00D10B36"/>
    <w:p w14:paraId="5A1CE308" w14:textId="77777777" w:rsidR="00A927E7" w:rsidRPr="0011422A" w:rsidRDefault="00A927E7" w:rsidP="00A927E7">
      <w:r w:rsidRPr="0011422A">
        <w:t>The PEC’s as calculated with the ESD represent the concentration after one manure application on arable land and one on grassland (Predicted Initial Environmental Concentrations, PIEC). However, agricultural soils are fertilised repeatedly and iodine may consequently accumulate in soils after successive years of manure applications. Therefore, the concentrations presented in the current assessment report are the concentrations after ten years, i.e. ten manure applications on arable land and forty on grassland. Concentrations in soils after ten years were calculated according to the addendum for PT18 (insecticide in stables), although the no-manure time was increased from 206 to 365 days.</w:t>
      </w:r>
      <w:r>
        <w:t xml:space="preserve"> This approach has been meanwhile accepted by the BPC working group (WG-I-2018).</w:t>
      </w:r>
    </w:p>
    <w:p w14:paraId="213E8924" w14:textId="77777777" w:rsidR="00A927E7" w:rsidRPr="00C71F30" w:rsidRDefault="00A927E7" w:rsidP="00A927E7">
      <w:pPr>
        <w:rPr>
          <w:lang w:val="en-US"/>
        </w:rPr>
      </w:pPr>
    </w:p>
    <w:p w14:paraId="771FFEBE" w14:textId="77777777" w:rsidR="00A927E7" w:rsidRPr="00072096" w:rsidRDefault="00A927E7" w:rsidP="00A927E7">
      <w:r w:rsidRPr="0011422A">
        <w:t>Although iodine being an element does not degrade, it disappears from soils between two subsequent manure</w:t>
      </w:r>
      <w:r w:rsidRPr="00072096">
        <w:t xml:space="preserve"> events due to leaching. The leaching rate constants and resulting PECs were calculated according to the guidance by applying an experimentally-derived solid-water partitioning coefficient for soils of 5.8 L/kg and the active substance’s physical-chemical parameters as presented elsewhere. The corresponding half-lives for leaching from the topsoil layer are 2571 d in arable land (20 cm) and 643 d in grassland (5 cm). </w:t>
      </w:r>
    </w:p>
    <w:p w14:paraId="217CC8F8" w14:textId="77777777" w:rsidR="00A927E7" w:rsidRPr="00072096" w:rsidRDefault="00A927E7" w:rsidP="00A927E7"/>
    <w:p w14:paraId="4B369501" w14:textId="77777777" w:rsidR="00A927E7" w:rsidRPr="00CF2F09" w:rsidRDefault="00A927E7" w:rsidP="00A927E7">
      <w:pPr>
        <w:jc w:val="both"/>
        <w:rPr>
          <w:highlight w:val="yellow"/>
        </w:rPr>
      </w:pPr>
      <w:r w:rsidRPr="00CF2F09">
        <w:t>PECs in adjacent surface water due to runoff was derived from the concentration in the soil’s pore water according to the principles described in the ESD for PT18, but concentrations were additionally corrected for sorption onto suspended matter. PECs where therefore calculated according to formula 45 of the guidance by using an experimentally derived solids-water partition coefficient in suspended matter (K</w:t>
      </w:r>
      <w:r w:rsidRPr="00CF2F09">
        <w:rPr>
          <w:vertAlign w:val="subscript"/>
        </w:rPr>
        <w:t>p, susp</w:t>
      </w:r>
      <w:r w:rsidRPr="00CF2F09">
        <w:t>) of 220 L/kg and a dilution of ten. Although this approach may largely overestimate the concentration in surface water, higher tier models such as SWASH were not applied as these were considered inaccurate for inorganic compounds such as iodine. PECs for sediments were not calculated as no predicted no effect concentrations (PNECs) are available. Although PNECs may be calculated using equilibrium partitioning, the same formulas are applied to derive PEC</w:t>
      </w:r>
      <w:r w:rsidRPr="00CF2F09">
        <w:rPr>
          <w:vertAlign w:val="subscript"/>
        </w:rPr>
        <w:t>sediment</w:t>
      </w:r>
      <w:r w:rsidRPr="00CF2F09">
        <w:t>. Therefore, the PEC:PNEC ratios and risk for sediment is similar to that for water.</w:t>
      </w:r>
    </w:p>
    <w:p w14:paraId="460B4F98" w14:textId="77777777" w:rsidR="00F45F08" w:rsidRDefault="00F45F08" w:rsidP="007532DF">
      <w:pPr>
        <w:jc w:val="both"/>
      </w:pPr>
    </w:p>
    <w:p w14:paraId="532A7D65" w14:textId="42422A44" w:rsidR="00FD2055" w:rsidRPr="00012B32" w:rsidRDefault="00FD2055" w:rsidP="00F45F08">
      <w:pPr>
        <w:rPr>
          <w:rFonts w:eastAsia="Calibri"/>
          <w:iCs/>
          <w:lang w:eastAsia="en-US"/>
        </w:rPr>
      </w:pPr>
      <w:bookmarkStart w:id="1627" w:name="_Toc377651046"/>
      <w:bookmarkStart w:id="1628" w:name="_Toc389729115"/>
      <w:bookmarkStart w:id="1629" w:name="_Toc403472800"/>
      <w:r w:rsidRPr="00F45F08">
        <w:rPr>
          <w:rFonts w:eastAsia="Calibri"/>
          <w:b/>
          <w:i/>
          <w:sz w:val="22"/>
          <w:szCs w:val="22"/>
          <w:lang w:eastAsia="en-US"/>
        </w:rPr>
        <w:t>Fate and distribution in exposed environment</w:t>
      </w:r>
      <w:bookmarkEnd w:id="1627"/>
      <w:r w:rsidRPr="00F45F08">
        <w:rPr>
          <w:rFonts w:eastAsia="Calibri"/>
          <w:b/>
          <w:i/>
          <w:sz w:val="22"/>
          <w:szCs w:val="22"/>
          <w:lang w:eastAsia="en-US"/>
        </w:rPr>
        <w:t>al compartments</w:t>
      </w:r>
      <w:bookmarkEnd w:id="1628"/>
      <w:bookmarkEnd w:id="1629"/>
    </w:p>
    <w:p w14:paraId="259B30B0" w14:textId="77777777" w:rsidR="00604219" w:rsidRPr="00012B32" w:rsidRDefault="00604219" w:rsidP="00012B32">
      <w:pPr>
        <w:spacing w:line="260" w:lineRule="atLeast"/>
        <w:jc w:val="both"/>
        <w:rPr>
          <w:rFonts w:eastAsia="Calibri"/>
          <w:iCs/>
          <w:lang w:eastAsia="en-US"/>
        </w:rPr>
      </w:pPr>
      <w:r w:rsidRPr="00012B32">
        <w:rPr>
          <w:rFonts w:eastAsia="Calibri"/>
          <w:iCs/>
          <w:lang w:eastAsia="en-US"/>
        </w:rPr>
        <w:t>Two different emission pathways are described in the ESD for PT3 (2011):</w:t>
      </w:r>
    </w:p>
    <w:p w14:paraId="4DA7A5A8" w14:textId="77777777" w:rsidR="00604219" w:rsidRPr="00012B32" w:rsidRDefault="00604219" w:rsidP="00012B32">
      <w:pPr>
        <w:pStyle w:val="Lijstalinea"/>
        <w:numPr>
          <w:ilvl w:val="0"/>
          <w:numId w:val="14"/>
        </w:numPr>
        <w:spacing w:line="260" w:lineRule="atLeast"/>
        <w:jc w:val="both"/>
        <w:rPr>
          <w:rFonts w:eastAsia="Calibri"/>
          <w:iCs/>
          <w:lang w:eastAsia="en-US"/>
        </w:rPr>
      </w:pPr>
      <w:r w:rsidRPr="00012B32">
        <w:rPr>
          <w:rFonts w:eastAsia="Calibri"/>
          <w:iCs/>
          <w:lang w:eastAsia="en-US"/>
        </w:rPr>
        <w:t>Release via sewage treatment plant or</w:t>
      </w:r>
    </w:p>
    <w:p w14:paraId="338AF014" w14:textId="77777777" w:rsidR="00604219" w:rsidRPr="00012B32" w:rsidRDefault="00604219" w:rsidP="00012B32">
      <w:pPr>
        <w:pStyle w:val="Lijstalinea"/>
        <w:numPr>
          <w:ilvl w:val="0"/>
          <w:numId w:val="14"/>
        </w:numPr>
        <w:spacing w:line="260" w:lineRule="atLeast"/>
        <w:jc w:val="both"/>
        <w:rPr>
          <w:rFonts w:eastAsia="Calibri"/>
          <w:iCs/>
          <w:lang w:eastAsia="en-US"/>
        </w:rPr>
      </w:pPr>
      <w:r w:rsidRPr="00012B32">
        <w:rPr>
          <w:rFonts w:eastAsia="Calibri"/>
          <w:iCs/>
          <w:lang w:eastAsia="en-US"/>
        </w:rPr>
        <w:t>Release into slurry/manure</w:t>
      </w:r>
    </w:p>
    <w:p w14:paraId="74290521" w14:textId="77777777" w:rsidR="00604219" w:rsidRPr="00012B32" w:rsidRDefault="00604219" w:rsidP="00012B32">
      <w:pPr>
        <w:spacing w:line="260" w:lineRule="atLeast"/>
        <w:jc w:val="both"/>
        <w:rPr>
          <w:rFonts w:eastAsia="Calibri"/>
          <w:iCs/>
          <w:lang w:eastAsia="en-US"/>
        </w:rPr>
      </w:pPr>
      <w:r w:rsidRPr="00012B32">
        <w:rPr>
          <w:rFonts w:eastAsia="Calibri"/>
          <w:iCs/>
          <w:lang w:eastAsia="en-US"/>
        </w:rPr>
        <w:t>Therefore, both emission pathways are considered in the environmental risk assessment. The compartments exposed are summarised below.</w:t>
      </w:r>
    </w:p>
    <w:p w14:paraId="15C44517" w14:textId="77777777" w:rsidR="00604219" w:rsidRPr="00012B32" w:rsidRDefault="00604219" w:rsidP="00012B32">
      <w:pPr>
        <w:spacing w:line="260" w:lineRule="atLeast"/>
        <w:jc w:val="both"/>
        <w:rPr>
          <w:rFonts w:eastAsia="Calibri"/>
          <w:iCs/>
          <w:lang w:eastAsia="en-US"/>
        </w:rPr>
      </w:pPr>
    </w:p>
    <w:p w14:paraId="20197172" w14:textId="77777777" w:rsidR="00FD2055" w:rsidRPr="00FD2055" w:rsidRDefault="00FD2055" w:rsidP="00FD2055">
      <w:pPr>
        <w:spacing w:line="260" w:lineRule="atLeast"/>
        <w:rPr>
          <w:rFonts w:eastAsia="Calibri"/>
          <w:lang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7"/>
        <w:gridCol w:w="859"/>
        <w:gridCol w:w="1286"/>
        <w:gridCol w:w="858"/>
        <w:gridCol w:w="1143"/>
        <w:gridCol w:w="573"/>
        <w:gridCol w:w="571"/>
        <w:gridCol w:w="573"/>
        <w:gridCol w:w="1135"/>
        <w:gridCol w:w="1145"/>
      </w:tblGrid>
      <w:tr w:rsidR="00FD2055" w:rsidRPr="00012B32" w14:paraId="2FEE7146" w14:textId="77777777" w:rsidTr="00012B32">
        <w:trPr>
          <w:trHeight w:val="20"/>
          <w:tblHeader/>
        </w:trPr>
        <w:tc>
          <w:tcPr>
            <w:tcW w:w="5000" w:type="pct"/>
            <w:gridSpan w:val="10"/>
            <w:shd w:val="clear" w:color="auto" w:fill="FFFFCC"/>
          </w:tcPr>
          <w:p w14:paraId="0B21EF85" w14:textId="77777777" w:rsidR="00FD2055" w:rsidRPr="00012B32" w:rsidRDefault="00FD2055" w:rsidP="00FD2055">
            <w:pPr>
              <w:widowControl w:val="0"/>
              <w:tabs>
                <w:tab w:val="center" w:pos="4536"/>
                <w:tab w:val="right" w:pos="9072"/>
              </w:tabs>
              <w:spacing w:line="260" w:lineRule="atLeast"/>
              <w:jc w:val="center"/>
              <w:rPr>
                <w:rFonts w:eastAsia="Calibri"/>
                <w:b/>
                <w:bCs/>
                <w:color w:val="000000"/>
                <w:sz w:val="18"/>
                <w:szCs w:val="18"/>
                <w:lang w:eastAsia="en-GB"/>
              </w:rPr>
            </w:pPr>
            <w:r w:rsidRPr="00012B32">
              <w:rPr>
                <w:rFonts w:eastAsia="Calibri"/>
                <w:b/>
                <w:sz w:val="18"/>
                <w:szCs w:val="18"/>
                <w:lang w:eastAsia="en-US"/>
              </w:rPr>
              <w:t>Identification of relevant receiving compartments based on the exposure pathway</w:t>
            </w:r>
          </w:p>
        </w:tc>
      </w:tr>
      <w:tr w:rsidR="00FD2055" w:rsidRPr="00012B32" w14:paraId="2DE11F65" w14:textId="77777777" w:rsidTr="00012B32">
        <w:trPr>
          <w:trHeight w:val="20"/>
          <w:tblHeader/>
        </w:trPr>
        <w:tc>
          <w:tcPr>
            <w:tcW w:w="682" w:type="pct"/>
            <w:shd w:val="clear" w:color="auto" w:fill="auto"/>
            <w:vAlign w:val="center"/>
          </w:tcPr>
          <w:p w14:paraId="697C477E" w14:textId="77777777" w:rsidR="00FD2055" w:rsidRPr="00012B32" w:rsidRDefault="00FD2055" w:rsidP="00FD2055">
            <w:pPr>
              <w:widowControl w:val="0"/>
              <w:spacing w:line="260" w:lineRule="atLeast"/>
              <w:jc w:val="center"/>
              <w:rPr>
                <w:rFonts w:eastAsia="Calibri"/>
                <w:bCs/>
                <w:color w:val="000000"/>
                <w:sz w:val="18"/>
                <w:szCs w:val="18"/>
                <w:lang w:eastAsia="en-GB"/>
              </w:rPr>
            </w:pPr>
          </w:p>
        </w:tc>
        <w:tc>
          <w:tcPr>
            <w:tcW w:w="455" w:type="pct"/>
            <w:shd w:val="clear" w:color="auto" w:fill="auto"/>
            <w:tcMar>
              <w:top w:w="57" w:type="dxa"/>
              <w:left w:w="70" w:type="dxa"/>
              <w:bottom w:w="57" w:type="dxa"/>
              <w:right w:w="70" w:type="dxa"/>
            </w:tcMar>
            <w:vAlign w:val="center"/>
          </w:tcPr>
          <w:p w14:paraId="5FCFAE66" w14:textId="77777777" w:rsidR="00FD2055" w:rsidRPr="00012B32" w:rsidRDefault="00FD2055" w:rsidP="00FD2055">
            <w:pPr>
              <w:widowControl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Fresh-water</w:t>
            </w:r>
          </w:p>
        </w:tc>
        <w:tc>
          <w:tcPr>
            <w:tcW w:w="682" w:type="pct"/>
            <w:shd w:val="clear" w:color="auto" w:fill="auto"/>
            <w:tcMar>
              <w:top w:w="57" w:type="dxa"/>
              <w:left w:w="70" w:type="dxa"/>
              <w:bottom w:w="57" w:type="dxa"/>
              <w:right w:w="70" w:type="dxa"/>
            </w:tcMar>
            <w:vAlign w:val="center"/>
          </w:tcPr>
          <w:p w14:paraId="3D626209" w14:textId="77777777" w:rsidR="00FD2055" w:rsidRPr="00012B32" w:rsidRDefault="00FD2055" w:rsidP="00FD2055">
            <w:pPr>
              <w:widowControl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Freshwater sediment</w:t>
            </w:r>
          </w:p>
        </w:tc>
        <w:tc>
          <w:tcPr>
            <w:tcW w:w="455" w:type="pct"/>
            <w:shd w:val="clear" w:color="auto" w:fill="auto"/>
            <w:tcMar>
              <w:top w:w="57" w:type="dxa"/>
              <w:left w:w="70" w:type="dxa"/>
              <w:bottom w:w="57" w:type="dxa"/>
              <w:right w:w="70" w:type="dxa"/>
            </w:tcMar>
            <w:vAlign w:val="center"/>
          </w:tcPr>
          <w:p w14:paraId="0257CB17" w14:textId="77777777" w:rsidR="00FD2055" w:rsidRPr="00012B32" w:rsidRDefault="00FD2055" w:rsidP="00FD2055">
            <w:pPr>
              <w:widowControl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Sea-water</w:t>
            </w:r>
          </w:p>
        </w:tc>
        <w:tc>
          <w:tcPr>
            <w:tcW w:w="606" w:type="pct"/>
            <w:shd w:val="clear" w:color="auto" w:fill="auto"/>
            <w:vAlign w:val="center"/>
          </w:tcPr>
          <w:p w14:paraId="7D16E055" w14:textId="77777777" w:rsidR="00FD2055" w:rsidRPr="00012B32" w:rsidRDefault="00FD2055" w:rsidP="00FD2055">
            <w:pPr>
              <w:widowControl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Seawater sediment</w:t>
            </w:r>
          </w:p>
        </w:tc>
        <w:tc>
          <w:tcPr>
            <w:tcW w:w="304" w:type="pct"/>
            <w:shd w:val="clear" w:color="auto" w:fill="auto"/>
            <w:vAlign w:val="center"/>
          </w:tcPr>
          <w:p w14:paraId="71A918CF" w14:textId="77777777" w:rsidR="00FD2055" w:rsidRPr="00012B32" w:rsidRDefault="00FD2055" w:rsidP="00FD2055">
            <w:pPr>
              <w:widowControl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STP</w:t>
            </w:r>
          </w:p>
        </w:tc>
        <w:tc>
          <w:tcPr>
            <w:tcW w:w="303" w:type="pct"/>
            <w:shd w:val="clear" w:color="auto" w:fill="auto"/>
            <w:vAlign w:val="center"/>
          </w:tcPr>
          <w:p w14:paraId="7F29BEBF" w14:textId="77777777" w:rsidR="00FD2055" w:rsidRPr="00012B32" w:rsidRDefault="00FD2055" w:rsidP="00FD2055">
            <w:pPr>
              <w:widowControl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Air</w:t>
            </w:r>
          </w:p>
        </w:tc>
        <w:tc>
          <w:tcPr>
            <w:tcW w:w="304" w:type="pct"/>
            <w:vAlign w:val="center"/>
          </w:tcPr>
          <w:p w14:paraId="7F87A7D5" w14:textId="77777777" w:rsidR="00FD2055" w:rsidRPr="00012B32" w:rsidRDefault="00FD2055" w:rsidP="00FD2055">
            <w:pPr>
              <w:widowControl w:val="0"/>
              <w:tabs>
                <w:tab w:val="center" w:pos="4536"/>
                <w:tab w:val="right" w:pos="9072"/>
              </w:tabs>
              <w:spacing w:line="260" w:lineRule="atLeast"/>
              <w:jc w:val="center"/>
              <w:rPr>
                <w:rFonts w:eastAsia="Calibri"/>
                <w:bCs/>
                <w:color w:val="000000"/>
                <w:sz w:val="18"/>
                <w:szCs w:val="18"/>
                <w:lang w:eastAsia="en-GB"/>
              </w:rPr>
            </w:pPr>
            <w:r w:rsidRPr="00012B32">
              <w:rPr>
                <w:rFonts w:eastAsia="Calibri"/>
                <w:bCs/>
                <w:color w:val="000000"/>
                <w:sz w:val="18"/>
                <w:szCs w:val="18"/>
                <w:lang w:eastAsia="en-GB"/>
              </w:rPr>
              <w:t>Soil</w:t>
            </w:r>
          </w:p>
        </w:tc>
        <w:tc>
          <w:tcPr>
            <w:tcW w:w="602" w:type="pct"/>
            <w:vAlign w:val="center"/>
          </w:tcPr>
          <w:p w14:paraId="123E9FBA" w14:textId="77777777" w:rsidR="00FD2055" w:rsidRPr="00012B32" w:rsidRDefault="00FD2055" w:rsidP="00FD2055">
            <w:pPr>
              <w:widowControl w:val="0"/>
              <w:tabs>
                <w:tab w:val="center" w:pos="4536"/>
                <w:tab w:val="right" w:pos="9072"/>
              </w:tabs>
              <w:spacing w:line="260" w:lineRule="atLeast"/>
              <w:jc w:val="center"/>
              <w:rPr>
                <w:rFonts w:eastAsia="Calibri"/>
                <w:bCs/>
                <w:color w:val="000000"/>
                <w:sz w:val="18"/>
                <w:szCs w:val="18"/>
                <w:lang w:eastAsia="en-GB"/>
              </w:rPr>
            </w:pPr>
            <w:r w:rsidRPr="00012B32">
              <w:rPr>
                <w:rFonts w:eastAsia="Calibri"/>
                <w:bCs/>
                <w:color w:val="000000"/>
                <w:sz w:val="18"/>
                <w:szCs w:val="18"/>
                <w:lang w:eastAsia="en-GB"/>
              </w:rPr>
              <w:t>Ground-water</w:t>
            </w:r>
          </w:p>
        </w:tc>
        <w:tc>
          <w:tcPr>
            <w:tcW w:w="607" w:type="pct"/>
            <w:shd w:val="clear" w:color="auto" w:fill="auto"/>
            <w:tcMar>
              <w:top w:w="57" w:type="dxa"/>
              <w:left w:w="70" w:type="dxa"/>
              <w:bottom w:w="57" w:type="dxa"/>
              <w:right w:w="70" w:type="dxa"/>
            </w:tcMar>
            <w:vAlign w:val="center"/>
          </w:tcPr>
          <w:p w14:paraId="0782541A" w14:textId="77777777" w:rsidR="00FD2055" w:rsidRPr="00012B32" w:rsidRDefault="00FD2055" w:rsidP="00FD2055">
            <w:pPr>
              <w:widowControl w:val="0"/>
              <w:tabs>
                <w:tab w:val="center" w:pos="4536"/>
                <w:tab w:val="right" w:pos="9072"/>
              </w:tabs>
              <w:spacing w:line="260" w:lineRule="atLeast"/>
              <w:jc w:val="center"/>
              <w:rPr>
                <w:rFonts w:eastAsia="Calibri"/>
                <w:bCs/>
                <w:color w:val="000000"/>
                <w:sz w:val="18"/>
                <w:szCs w:val="18"/>
                <w:lang w:eastAsia="en-GB"/>
              </w:rPr>
            </w:pPr>
            <w:r w:rsidRPr="00012B32">
              <w:rPr>
                <w:rFonts w:eastAsia="Calibri"/>
                <w:bCs/>
                <w:color w:val="000000"/>
                <w:sz w:val="18"/>
                <w:szCs w:val="18"/>
                <w:lang w:eastAsia="en-GB"/>
              </w:rPr>
              <w:t>Other</w:t>
            </w:r>
          </w:p>
        </w:tc>
      </w:tr>
      <w:tr w:rsidR="00AE6F75" w:rsidRPr="00012B32" w14:paraId="18B9A81B" w14:textId="77777777" w:rsidTr="007532DF">
        <w:trPr>
          <w:trHeight w:val="20"/>
          <w:tblHeader/>
        </w:trPr>
        <w:tc>
          <w:tcPr>
            <w:tcW w:w="682" w:type="pct"/>
            <w:shd w:val="clear" w:color="auto" w:fill="auto"/>
            <w:tcMar>
              <w:top w:w="57" w:type="dxa"/>
              <w:left w:w="70" w:type="dxa"/>
              <w:bottom w:w="57" w:type="dxa"/>
              <w:right w:w="70" w:type="dxa"/>
            </w:tcMar>
            <w:vAlign w:val="center"/>
          </w:tcPr>
          <w:p w14:paraId="307E3724" w14:textId="72FB64C3" w:rsidR="00AE6F75" w:rsidRPr="00012B32" w:rsidRDefault="00604219" w:rsidP="00AE6F75">
            <w:pPr>
              <w:widowControl w:val="0"/>
              <w:tabs>
                <w:tab w:val="center" w:pos="4536"/>
                <w:tab w:val="right" w:pos="9072"/>
              </w:tabs>
              <w:spacing w:line="260" w:lineRule="atLeast"/>
              <w:rPr>
                <w:rFonts w:eastAsia="Calibri"/>
                <w:color w:val="000000"/>
                <w:sz w:val="18"/>
                <w:szCs w:val="18"/>
                <w:lang w:eastAsia="en-GB"/>
              </w:rPr>
            </w:pPr>
            <w:r w:rsidRPr="00012B32">
              <w:rPr>
                <w:rFonts w:eastAsia="Calibri"/>
                <w:color w:val="000000"/>
                <w:sz w:val="18"/>
                <w:szCs w:val="18"/>
                <w:lang w:eastAsia="en-GB"/>
              </w:rPr>
              <w:lastRenderedPageBreak/>
              <w:t>via STP</w:t>
            </w:r>
          </w:p>
        </w:tc>
        <w:tc>
          <w:tcPr>
            <w:tcW w:w="455" w:type="pct"/>
            <w:shd w:val="clear" w:color="auto" w:fill="auto"/>
            <w:tcMar>
              <w:top w:w="57" w:type="dxa"/>
              <w:left w:w="70" w:type="dxa"/>
              <w:bottom w:w="57" w:type="dxa"/>
              <w:right w:w="70" w:type="dxa"/>
            </w:tcMar>
            <w:vAlign w:val="center"/>
          </w:tcPr>
          <w:p w14:paraId="7516248F" w14:textId="77777777" w:rsidR="00AE6F75" w:rsidRPr="00012B32" w:rsidRDefault="00AE6F75" w:rsidP="007532DF">
            <w:pPr>
              <w:widowControl w:val="0"/>
              <w:tabs>
                <w:tab w:val="center" w:pos="4536"/>
                <w:tab w:val="right" w:pos="9072"/>
              </w:tabs>
              <w:spacing w:line="260" w:lineRule="atLeast"/>
              <w:jc w:val="center"/>
              <w:rPr>
                <w:rFonts w:eastAsia="Calibri"/>
                <w:color w:val="000000"/>
                <w:sz w:val="18"/>
                <w:szCs w:val="18"/>
                <w:lang w:eastAsia="en-GB"/>
              </w:rPr>
            </w:pPr>
            <w:r w:rsidRPr="00012B32">
              <w:rPr>
                <w:rFonts w:eastAsia="Calibri"/>
                <w:color w:val="000000"/>
                <w:sz w:val="18"/>
                <w:szCs w:val="18"/>
                <w:lang w:eastAsia="en-GB"/>
              </w:rPr>
              <w:t>yes</w:t>
            </w:r>
          </w:p>
        </w:tc>
        <w:tc>
          <w:tcPr>
            <w:tcW w:w="682" w:type="pct"/>
            <w:shd w:val="clear" w:color="auto" w:fill="auto"/>
            <w:tcMar>
              <w:top w:w="57" w:type="dxa"/>
              <w:left w:w="70" w:type="dxa"/>
              <w:bottom w:w="57" w:type="dxa"/>
              <w:right w:w="70" w:type="dxa"/>
            </w:tcMar>
            <w:vAlign w:val="center"/>
          </w:tcPr>
          <w:p w14:paraId="6D8582E6" w14:textId="77777777" w:rsidR="00AE6F75" w:rsidRPr="00012B32" w:rsidRDefault="00AE6F75" w:rsidP="007532DF">
            <w:pPr>
              <w:widowControl w:val="0"/>
              <w:tabs>
                <w:tab w:val="center" w:pos="4536"/>
                <w:tab w:val="right" w:pos="9072"/>
              </w:tabs>
              <w:spacing w:line="260" w:lineRule="atLeast"/>
              <w:jc w:val="center"/>
              <w:rPr>
                <w:rFonts w:eastAsia="Calibri"/>
                <w:color w:val="000000"/>
                <w:sz w:val="18"/>
                <w:szCs w:val="18"/>
                <w:lang w:eastAsia="en-GB"/>
              </w:rPr>
            </w:pPr>
            <w:r w:rsidRPr="00012B32">
              <w:rPr>
                <w:rFonts w:eastAsia="Calibri"/>
                <w:color w:val="000000"/>
                <w:sz w:val="18"/>
                <w:szCs w:val="18"/>
                <w:lang w:eastAsia="en-GB"/>
              </w:rPr>
              <w:t>yes</w:t>
            </w:r>
          </w:p>
        </w:tc>
        <w:tc>
          <w:tcPr>
            <w:tcW w:w="455" w:type="pct"/>
            <w:shd w:val="clear" w:color="auto" w:fill="auto"/>
            <w:tcMar>
              <w:top w:w="57" w:type="dxa"/>
              <w:left w:w="70" w:type="dxa"/>
              <w:bottom w:w="57" w:type="dxa"/>
              <w:right w:w="70" w:type="dxa"/>
            </w:tcMar>
            <w:vAlign w:val="center"/>
          </w:tcPr>
          <w:p w14:paraId="35FBA29F" w14:textId="05720141" w:rsidR="00AE6F75" w:rsidRPr="00012B32" w:rsidRDefault="007532DF" w:rsidP="007532DF">
            <w:pPr>
              <w:widowControl w:val="0"/>
              <w:tabs>
                <w:tab w:val="center" w:pos="4536"/>
                <w:tab w:val="right" w:pos="9072"/>
              </w:tabs>
              <w:spacing w:line="260" w:lineRule="atLeast"/>
              <w:jc w:val="center"/>
              <w:rPr>
                <w:rFonts w:eastAsia="Calibri"/>
                <w:color w:val="000000"/>
                <w:sz w:val="18"/>
                <w:szCs w:val="18"/>
                <w:lang w:eastAsia="en-GB"/>
              </w:rPr>
            </w:pPr>
            <w:r>
              <w:rPr>
                <w:rFonts w:eastAsia="Calibri"/>
                <w:color w:val="000000"/>
                <w:sz w:val="18"/>
                <w:szCs w:val="18"/>
                <w:lang w:eastAsia="en-GB"/>
              </w:rPr>
              <w:t>yes</w:t>
            </w:r>
          </w:p>
        </w:tc>
        <w:tc>
          <w:tcPr>
            <w:tcW w:w="606" w:type="pct"/>
            <w:shd w:val="clear" w:color="auto" w:fill="auto"/>
            <w:vAlign w:val="center"/>
          </w:tcPr>
          <w:p w14:paraId="119A8B5A" w14:textId="01A6C447" w:rsidR="00AE6F75" w:rsidRPr="00012B32" w:rsidRDefault="007532DF" w:rsidP="007532DF">
            <w:pPr>
              <w:widowControl w:val="0"/>
              <w:tabs>
                <w:tab w:val="center" w:pos="4536"/>
                <w:tab w:val="right" w:pos="9072"/>
              </w:tabs>
              <w:spacing w:line="260" w:lineRule="atLeast"/>
              <w:jc w:val="center"/>
              <w:rPr>
                <w:rFonts w:eastAsia="Calibri"/>
                <w:color w:val="000000"/>
                <w:sz w:val="18"/>
                <w:szCs w:val="18"/>
                <w:lang w:eastAsia="en-GB"/>
              </w:rPr>
            </w:pPr>
            <w:r>
              <w:rPr>
                <w:rFonts w:eastAsia="Calibri"/>
                <w:color w:val="000000"/>
                <w:sz w:val="18"/>
                <w:szCs w:val="18"/>
                <w:lang w:eastAsia="en-GB"/>
              </w:rPr>
              <w:t>yes</w:t>
            </w:r>
          </w:p>
        </w:tc>
        <w:tc>
          <w:tcPr>
            <w:tcW w:w="304" w:type="pct"/>
            <w:shd w:val="clear" w:color="auto" w:fill="auto"/>
            <w:vAlign w:val="center"/>
          </w:tcPr>
          <w:p w14:paraId="70E0AA26" w14:textId="77777777" w:rsidR="00AE6F75" w:rsidRPr="00012B32" w:rsidRDefault="00AE6F75" w:rsidP="007532DF">
            <w:pPr>
              <w:widowControl w:val="0"/>
              <w:tabs>
                <w:tab w:val="center" w:pos="4536"/>
                <w:tab w:val="right" w:pos="9072"/>
              </w:tabs>
              <w:spacing w:line="260" w:lineRule="atLeast"/>
              <w:jc w:val="center"/>
              <w:rPr>
                <w:rFonts w:eastAsia="Calibri"/>
                <w:color w:val="000000"/>
                <w:sz w:val="18"/>
                <w:szCs w:val="18"/>
                <w:lang w:eastAsia="en-GB"/>
              </w:rPr>
            </w:pPr>
            <w:r w:rsidRPr="00012B32">
              <w:rPr>
                <w:rFonts w:eastAsia="Calibri"/>
                <w:color w:val="000000"/>
                <w:sz w:val="18"/>
                <w:szCs w:val="18"/>
                <w:lang w:eastAsia="en-GB"/>
              </w:rPr>
              <w:t>yes</w:t>
            </w:r>
          </w:p>
        </w:tc>
        <w:tc>
          <w:tcPr>
            <w:tcW w:w="303" w:type="pct"/>
            <w:shd w:val="clear" w:color="auto" w:fill="auto"/>
            <w:vAlign w:val="center"/>
          </w:tcPr>
          <w:p w14:paraId="75EC6551" w14:textId="77777777" w:rsidR="00AE6F75" w:rsidRPr="00012B32" w:rsidRDefault="00AE6F75" w:rsidP="007532DF">
            <w:pPr>
              <w:widowControl w:val="0"/>
              <w:tabs>
                <w:tab w:val="center" w:pos="4536"/>
                <w:tab w:val="right" w:pos="9072"/>
              </w:tabs>
              <w:spacing w:line="260" w:lineRule="atLeast"/>
              <w:jc w:val="center"/>
              <w:rPr>
                <w:rFonts w:eastAsia="Calibri"/>
                <w:color w:val="000000"/>
                <w:sz w:val="18"/>
                <w:szCs w:val="18"/>
                <w:lang w:eastAsia="en-GB"/>
              </w:rPr>
            </w:pPr>
            <w:r w:rsidRPr="00012B32">
              <w:rPr>
                <w:rFonts w:eastAsia="Calibri"/>
                <w:color w:val="000000"/>
                <w:sz w:val="18"/>
                <w:szCs w:val="18"/>
                <w:lang w:eastAsia="en-GB"/>
              </w:rPr>
              <w:t>no</w:t>
            </w:r>
          </w:p>
        </w:tc>
        <w:tc>
          <w:tcPr>
            <w:tcW w:w="304" w:type="pct"/>
            <w:vAlign w:val="center"/>
          </w:tcPr>
          <w:p w14:paraId="08F7DBD3" w14:textId="77777777" w:rsidR="00AE6F75" w:rsidRPr="00012B32" w:rsidRDefault="00AE6F75" w:rsidP="007532DF">
            <w:pPr>
              <w:widowControl w:val="0"/>
              <w:tabs>
                <w:tab w:val="center" w:pos="4536"/>
                <w:tab w:val="right" w:pos="9072"/>
              </w:tabs>
              <w:spacing w:line="260" w:lineRule="atLeast"/>
              <w:jc w:val="center"/>
              <w:rPr>
                <w:rFonts w:eastAsia="Calibri"/>
                <w:color w:val="000000"/>
                <w:sz w:val="18"/>
                <w:szCs w:val="18"/>
                <w:lang w:eastAsia="en-GB"/>
              </w:rPr>
            </w:pPr>
            <w:r w:rsidRPr="00012B32">
              <w:rPr>
                <w:rFonts w:eastAsia="Calibri"/>
                <w:color w:val="000000"/>
                <w:sz w:val="18"/>
                <w:szCs w:val="18"/>
                <w:lang w:eastAsia="en-GB"/>
              </w:rPr>
              <w:t>yes</w:t>
            </w:r>
          </w:p>
        </w:tc>
        <w:tc>
          <w:tcPr>
            <w:tcW w:w="602" w:type="pct"/>
            <w:vAlign w:val="center"/>
          </w:tcPr>
          <w:p w14:paraId="27B8E9D2" w14:textId="77777777" w:rsidR="00AE6F75" w:rsidRPr="00012B32" w:rsidRDefault="00AE6F75" w:rsidP="007532DF">
            <w:pPr>
              <w:widowControl w:val="0"/>
              <w:tabs>
                <w:tab w:val="center" w:pos="4536"/>
                <w:tab w:val="right" w:pos="9072"/>
              </w:tabs>
              <w:spacing w:line="260" w:lineRule="atLeast"/>
              <w:jc w:val="center"/>
              <w:rPr>
                <w:rFonts w:eastAsia="Calibri"/>
                <w:color w:val="000000"/>
                <w:sz w:val="18"/>
                <w:szCs w:val="18"/>
                <w:lang w:eastAsia="en-GB"/>
              </w:rPr>
            </w:pPr>
            <w:r w:rsidRPr="00012B32">
              <w:rPr>
                <w:rFonts w:eastAsia="Calibri"/>
                <w:color w:val="000000"/>
                <w:sz w:val="18"/>
                <w:szCs w:val="18"/>
                <w:lang w:eastAsia="en-GB"/>
              </w:rPr>
              <w:t>yes</w:t>
            </w:r>
          </w:p>
        </w:tc>
        <w:tc>
          <w:tcPr>
            <w:tcW w:w="607" w:type="pct"/>
            <w:shd w:val="clear" w:color="auto" w:fill="auto"/>
            <w:tcMar>
              <w:top w:w="57" w:type="dxa"/>
              <w:left w:w="70" w:type="dxa"/>
              <w:bottom w:w="57" w:type="dxa"/>
              <w:right w:w="70" w:type="dxa"/>
            </w:tcMar>
            <w:vAlign w:val="center"/>
          </w:tcPr>
          <w:p w14:paraId="7BEEF1A8" w14:textId="77777777" w:rsidR="00AE6F75" w:rsidRPr="00012B32" w:rsidRDefault="00AE6F75" w:rsidP="007532DF">
            <w:pPr>
              <w:widowControl w:val="0"/>
              <w:tabs>
                <w:tab w:val="center" w:pos="4536"/>
                <w:tab w:val="right" w:pos="9072"/>
              </w:tabs>
              <w:spacing w:line="260" w:lineRule="atLeast"/>
              <w:jc w:val="center"/>
              <w:rPr>
                <w:rFonts w:eastAsia="Calibri"/>
                <w:color w:val="000000"/>
                <w:sz w:val="18"/>
                <w:szCs w:val="18"/>
                <w:lang w:eastAsia="en-GB"/>
              </w:rPr>
            </w:pPr>
            <w:r w:rsidRPr="00012B32">
              <w:rPr>
                <w:rFonts w:eastAsia="Calibri"/>
                <w:color w:val="000000"/>
                <w:sz w:val="18"/>
                <w:szCs w:val="18"/>
                <w:lang w:eastAsia="en-GB"/>
              </w:rPr>
              <w:t>no</w:t>
            </w:r>
          </w:p>
        </w:tc>
      </w:tr>
      <w:tr w:rsidR="00604219" w:rsidRPr="00012B32" w14:paraId="177AD3FA" w14:textId="77777777" w:rsidTr="007532DF">
        <w:trPr>
          <w:trHeight w:val="20"/>
          <w:tblHeader/>
        </w:trPr>
        <w:tc>
          <w:tcPr>
            <w:tcW w:w="682" w:type="pct"/>
            <w:shd w:val="clear" w:color="auto" w:fill="auto"/>
            <w:tcMar>
              <w:top w:w="57" w:type="dxa"/>
              <w:left w:w="70" w:type="dxa"/>
              <w:bottom w:w="57" w:type="dxa"/>
              <w:right w:w="70" w:type="dxa"/>
            </w:tcMar>
            <w:vAlign w:val="center"/>
          </w:tcPr>
          <w:p w14:paraId="372C583D" w14:textId="4A6EEFBA" w:rsidR="00604219" w:rsidRPr="00012B32" w:rsidDel="00604219" w:rsidRDefault="00604219" w:rsidP="00AE6F75">
            <w:pPr>
              <w:widowControl w:val="0"/>
              <w:tabs>
                <w:tab w:val="center" w:pos="4536"/>
                <w:tab w:val="right" w:pos="9072"/>
              </w:tabs>
              <w:spacing w:line="260" w:lineRule="atLeast"/>
              <w:rPr>
                <w:rFonts w:eastAsia="Calibri"/>
                <w:color w:val="000000"/>
                <w:sz w:val="18"/>
                <w:szCs w:val="18"/>
                <w:lang w:eastAsia="en-GB"/>
              </w:rPr>
            </w:pPr>
            <w:r w:rsidRPr="00012B32">
              <w:rPr>
                <w:rFonts w:eastAsia="Calibri"/>
                <w:color w:val="000000"/>
                <w:sz w:val="18"/>
                <w:szCs w:val="18"/>
                <w:lang w:eastAsia="en-GB"/>
              </w:rPr>
              <w:t>Via slurry/manure</w:t>
            </w:r>
          </w:p>
        </w:tc>
        <w:tc>
          <w:tcPr>
            <w:tcW w:w="455" w:type="pct"/>
            <w:shd w:val="clear" w:color="auto" w:fill="auto"/>
            <w:tcMar>
              <w:top w:w="57" w:type="dxa"/>
              <w:left w:w="70" w:type="dxa"/>
              <w:bottom w:w="57" w:type="dxa"/>
              <w:right w:w="70" w:type="dxa"/>
            </w:tcMar>
            <w:vAlign w:val="center"/>
          </w:tcPr>
          <w:p w14:paraId="3B41E3F1" w14:textId="75C48AF7" w:rsidR="00604219" w:rsidRPr="00012B32" w:rsidRDefault="007532DF" w:rsidP="007532DF">
            <w:pPr>
              <w:widowControl w:val="0"/>
              <w:tabs>
                <w:tab w:val="center" w:pos="4536"/>
                <w:tab w:val="right" w:pos="9072"/>
              </w:tabs>
              <w:spacing w:line="260" w:lineRule="atLeast"/>
              <w:jc w:val="center"/>
              <w:rPr>
                <w:rFonts w:eastAsia="Calibri"/>
                <w:color w:val="000000"/>
                <w:sz w:val="18"/>
                <w:szCs w:val="18"/>
                <w:lang w:eastAsia="en-GB"/>
              </w:rPr>
            </w:pPr>
            <w:r>
              <w:rPr>
                <w:rFonts w:eastAsia="Calibri"/>
                <w:color w:val="000000"/>
                <w:sz w:val="18"/>
                <w:szCs w:val="18"/>
                <w:lang w:eastAsia="en-GB"/>
              </w:rPr>
              <w:t>y</w:t>
            </w:r>
            <w:r w:rsidR="00604219" w:rsidRPr="00012B32">
              <w:rPr>
                <w:rFonts w:eastAsia="Calibri"/>
                <w:color w:val="000000"/>
                <w:sz w:val="18"/>
                <w:szCs w:val="18"/>
                <w:lang w:eastAsia="en-GB"/>
              </w:rPr>
              <w:t>es</w:t>
            </w:r>
          </w:p>
        </w:tc>
        <w:tc>
          <w:tcPr>
            <w:tcW w:w="682" w:type="pct"/>
            <w:shd w:val="clear" w:color="auto" w:fill="auto"/>
            <w:tcMar>
              <w:top w:w="57" w:type="dxa"/>
              <w:left w:w="70" w:type="dxa"/>
              <w:bottom w:w="57" w:type="dxa"/>
              <w:right w:w="70" w:type="dxa"/>
            </w:tcMar>
            <w:vAlign w:val="center"/>
          </w:tcPr>
          <w:p w14:paraId="69D26ED6" w14:textId="10142843" w:rsidR="00604219" w:rsidRPr="00012B32" w:rsidRDefault="007532DF" w:rsidP="007532DF">
            <w:pPr>
              <w:widowControl w:val="0"/>
              <w:tabs>
                <w:tab w:val="center" w:pos="4536"/>
                <w:tab w:val="right" w:pos="9072"/>
              </w:tabs>
              <w:spacing w:line="260" w:lineRule="atLeast"/>
              <w:jc w:val="center"/>
              <w:rPr>
                <w:rFonts w:eastAsia="Calibri"/>
                <w:color w:val="000000"/>
                <w:sz w:val="18"/>
                <w:szCs w:val="18"/>
                <w:lang w:eastAsia="en-GB"/>
              </w:rPr>
            </w:pPr>
            <w:r>
              <w:rPr>
                <w:rFonts w:eastAsia="Calibri"/>
                <w:color w:val="000000"/>
                <w:sz w:val="18"/>
                <w:szCs w:val="18"/>
                <w:lang w:eastAsia="en-GB"/>
              </w:rPr>
              <w:t>y</w:t>
            </w:r>
            <w:r w:rsidR="00604219" w:rsidRPr="00012B32">
              <w:rPr>
                <w:rFonts w:eastAsia="Calibri"/>
                <w:color w:val="000000"/>
                <w:sz w:val="18"/>
                <w:szCs w:val="18"/>
                <w:lang w:eastAsia="en-GB"/>
              </w:rPr>
              <w:t>es</w:t>
            </w:r>
          </w:p>
        </w:tc>
        <w:tc>
          <w:tcPr>
            <w:tcW w:w="455" w:type="pct"/>
            <w:shd w:val="clear" w:color="auto" w:fill="auto"/>
            <w:tcMar>
              <w:top w:w="57" w:type="dxa"/>
              <w:left w:w="70" w:type="dxa"/>
              <w:bottom w:w="57" w:type="dxa"/>
              <w:right w:w="70" w:type="dxa"/>
            </w:tcMar>
            <w:vAlign w:val="center"/>
          </w:tcPr>
          <w:p w14:paraId="48F30339" w14:textId="70593B06" w:rsidR="00604219" w:rsidRPr="00012B32" w:rsidRDefault="007532DF" w:rsidP="007532DF">
            <w:pPr>
              <w:widowControl w:val="0"/>
              <w:tabs>
                <w:tab w:val="center" w:pos="4536"/>
                <w:tab w:val="right" w:pos="9072"/>
              </w:tabs>
              <w:spacing w:line="260" w:lineRule="atLeast"/>
              <w:jc w:val="center"/>
              <w:rPr>
                <w:rFonts w:eastAsia="Calibri"/>
                <w:color w:val="000000"/>
                <w:sz w:val="18"/>
                <w:szCs w:val="18"/>
                <w:lang w:eastAsia="en-GB"/>
              </w:rPr>
            </w:pPr>
            <w:r>
              <w:rPr>
                <w:rFonts w:eastAsia="Calibri"/>
                <w:color w:val="000000"/>
                <w:sz w:val="18"/>
                <w:szCs w:val="18"/>
                <w:lang w:eastAsia="en-GB"/>
              </w:rPr>
              <w:t>n</w:t>
            </w:r>
            <w:r w:rsidR="00604219" w:rsidRPr="00012B32">
              <w:rPr>
                <w:rFonts w:eastAsia="Calibri"/>
                <w:color w:val="000000"/>
                <w:sz w:val="18"/>
                <w:szCs w:val="18"/>
                <w:lang w:eastAsia="en-GB"/>
              </w:rPr>
              <w:t>o</w:t>
            </w:r>
          </w:p>
        </w:tc>
        <w:tc>
          <w:tcPr>
            <w:tcW w:w="606" w:type="pct"/>
            <w:shd w:val="clear" w:color="auto" w:fill="auto"/>
            <w:vAlign w:val="center"/>
          </w:tcPr>
          <w:p w14:paraId="2DCF88BC" w14:textId="2A3A4739" w:rsidR="00604219" w:rsidRPr="00012B32" w:rsidRDefault="007532DF" w:rsidP="007532DF">
            <w:pPr>
              <w:widowControl w:val="0"/>
              <w:tabs>
                <w:tab w:val="center" w:pos="4536"/>
                <w:tab w:val="right" w:pos="9072"/>
              </w:tabs>
              <w:spacing w:line="260" w:lineRule="atLeast"/>
              <w:jc w:val="center"/>
              <w:rPr>
                <w:rFonts w:eastAsia="Calibri"/>
                <w:color w:val="000000"/>
                <w:sz w:val="18"/>
                <w:szCs w:val="18"/>
                <w:lang w:eastAsia="en-GB"/>
              </w:rPr>
            </w:pPr>
            <w:r>
              <w:rPr>
                <w:rFonts w:eastAsia="Calibri"/>
                <w:color w:val="000000"/>
                <w:sz w:val="18"/>
                <w:szCs w:val="18"/>
                <w:lang w:eastAsia="en-GB"/>
              </w:rPr>
              <w:t>n</w:t>
            </w:r>
            <w:r w:rsidR="00604219" w:rsidRPr="00012B32">
              <w:rPr>
                <w:rFonts w:eastAsia="Calibri"/>
                <w:color w:val="000000"/>
                <w:sz w:val="18"/>
                <w:szCs w:val="18"/>
                <w:lang w:eastAsia="en-GB"/>
              </w:rPr>
              <w:t>o</w:t>
            </w:r>
          </w:p>
        </w:tc>
        <w:tc>
          <w:tcPr>
            <w:tcW w:w="304" w:type="pct"/>
            <w:shd w:val="clear" w:color="auto" w:fill="auto"/>
            <w:vAlign w:val="center"/>
          </w:tcPr>
          <w:p w14:paraId="0DBD64C6" w14:textId="18CB1AB8" w:rsidR="00604219" w:rsidRPr="00012B32" w:rsidRDefault="007532DF" w:rsidP="007532DF">
            <w:pPr>
              <w:widowControl w:val="0"/>
              <w:tabs>
                <w:tab w:val="center" w:pos="4536"/>
                <w:tab w:val="right" w:pos="9072"/>
              </w:tabs>
              <w:spacing w:line="260" w:lineRule="atLeast"/>
              <w:jc w:val="center"/>
              <w:rPr>
                <w:rFonts w:eastAsia="Calibri"/>
                <w:color w:val="000000"/>
                <w:sz w:val="18"/>
                <w:szCs w:val="18"/>
                <w:lang w:eastAsia="en-GB"/>
              </w:rPr>
            </w:pPr>
            <w:r>
              <w:rPr>
                <w:rFonts w:eastAsia="Calibri"/>
                <w:color w:val="000000"/>
                <w:sz w:val="18"/>
                <w:szCs w:val="18"/>
                <w:lang w:eastAsia="en-GB"/>
              </w:rPr>
              <w:t>n</w:t>
            </w:r>
            <w:r w:rsidR="00604219" w:rsidRPr="00012B32">
              <w:rPr>
                <w:rFonts w:eastAsia="Calibri"/>
                <w:color w:val="000000"/>
                <w:sz w:val="18"/>
                <w:szCs w:val="18"/>
                <w:lang w:eastAsia="en-GB"/>
              </w:rPr>
              <w:t>o</w:t>
            </w:r>
          </w:p>
        </w:tc>
        <w:tc>
          <w:tcPr>
            <w:tcW w:w="303" w:type="pct"/>
            <w:shd w:val="clear" w:color="auto" w:fill="auto"/>
            <w:vAlign w:val="center"/>
          </w:tcPr>
          <w:p w14:paraId="35CFB68E" w14:textId="42CCC37C" w:rsidR="00604219" w:rsidRPr="00012B32" w:rsidRDefault="007532DF" w:rsidP="007532DF">
            <w:pPr>
              <w:widowControl w:val="0"/>
              <w:tabs>
                <w:tab w:val="center" w:pos="4536"/>
                <w:tab w:val="right" w:pos="9072"/>
              </w:tabs>
              <w:spacing w:line="260" w:lineRule="atLeast"/>
              <w:jc w:val="center"/>
              <w:rPr>
                <w:rFonts w:eastAsia="Calibri"/>
                <w:color w:val="000000"/>
                <w:sz w:val="18"/>
                <w:szCs w:val="18"/>
                <w:lang w:eastAsia="en-GB"/>
              </w:rPr>
            </w:pPr>
            <w:r>
              <w:rPr>
                <w:rFonts w:eastAsia="Calibri"/>
                <w:color w:val="000000"/>
                <w:sz w:val="18"/>
                <w:szCs w:val="18"/>
                <w:lang w:eastAsia="en-GB"/>
              </w:rPr>
              <w:t>n</w:t>
            </w:r>
            <w:r w:rsidR="00604219" w:rsidRPr="00012B32">
              <w:rPr>
                <w:rFonts w:eastAsia="Calibri"/>
                <w:color w:val="000000"/>
                <w:sz w:val="18"/>
                <w:szCs w:val="18"/>
                <w:lang w:eastAsia="en-GB"/>
              </w:rPr>
              <w:t>o</w:t>
            </w:r>
          </w:p>
        </w:tc>
        <w:tc>
          <w:tcPr>
            <w:tcW w:w="304" w:type="pct"/>
            <w:vAlign w:val="center"/>
          </w:tcPr>
          <w:p w14:paraId="7C9B2905" w14:textId="333279B5" w:rsidR="00604219" w:rsidRPr="00012B32" w:rsidRDefault="00604219" w:rsidP="007532DF">
            <w:pPr>
              <w:widowControl w:val="0"/>
              <w:tabs>
                <w:tab w:val="center" w:pos="4536"/>
                <w:tab w:val="right" w:pos="9072"/>
              </w:tabs>
              <w:spacing w:line="260" w:lineRule="atLeast"/>
              <w:jc w:val="center"/>
              <w:rPr>
                <w:rFonts w:eastAsia="Calibri"/>
                <w:color w:val="000000"/>
                <w:sz w:val="18"/>
                <w:szCs w:val="18"/>
                <w:lang w:eastAsia="en-GB"/>
              </w:rPr>
            </w:pPr>
            <w:r w:rsidRPr="00012B32">
              <w:rPr>
                <w:rFonts w:eastAsia="Calibri"/>
                <w:color w:val="000000"/>
                <w:sz w:val="18"/>
                <w:szCs w:val="18"/>
                <w:lang w:eastAsia="en-GB"/>
              </w:rPr>
              <w:t>yes</w:t>
            </w:r>
          </w:p>
        </w:tc>
        <w:tc>
          <w:tcPr>
            <w:tcW w:w="602" w:type="pct"/>
            <w:vAlign w:val="center"/>
          </w:tcPr>
          <w:p w14:paraId="678190F0" w14:textId="3B4B1E53" w:rsidR="00604219" w:rsidRPr="00012B32" w:rsidRDefault="00604219" w:rsidP="007532DF">
            <w:pPr>
              <w:widowControl w:val="0"/>
              <w:tabs>
                <w:tab w:val="center" w:pos="4536"/>
                <w:tab w:val="right" w:pos="9072"/>
              </w:tabs>
              <w:spacing w:line="260" w:lineRule="atLeast"/>
              <w:jc w:val="center"/>
              <w:rPr>
                <w:rFonts w:eastAsia="Calibri"/>
                <w:color w:val="000000"/>
                <w:sz w:val="18"/>
                <w:szCs w:val="18"/>
                <w:lang w:eastAsia="en-GB"/>
              </w:rPr>
            </w:pPr>
            <w:r w:rsidRPr="00012B32">
              <w:rPr>
                <w:rFonts w:eastAsia="Calibri"/>
                <w:color w:val="000000"/>
                <w:sz w:val="18"/>
                <w:szCs w:val="18"/>
                <w:lang w:eastAsia="en-GB"/>
              </w:rPr>
              <w:t>yes</w:t>
            </w:r>
          </w:p>
        </w:tc>
        <w:tc>
          <w:tcPr>
            <w:tcW w:w="607" w:type="pct"/>
            <w:shd w:val="clear" w:color="auto" w:fill="auto"/>
            <w:tcMar>
              <w:top w:w="57" w:type="dxa"/>
              <w:left w:w="70" w:type="dxa"/>
              <w:bottom w:w="57" w:type="dxa"/>
              <w:right w:w="70" w:type="dxa"/>
            </w:tcMar>
            <w:vAlign w:val="center"/>
          </w:tcPr>
          <w:p w14:paraId="70A22538" w14:textId="3273E6BA" w:rsidR="00604219" w:rsidRPr="00012B32" w:rsidRDefault="00604219" w:rsidP="007532DF">
            <w:pPr>
              <w:widowControl w:val="0"/>
              <w:tabs>
                <w:tab w:val="center" w:pos="4536"/>
                <w:tab w:val="right" w:pos="9072"/>
              </w:tabs>
              <w:spacing w:line="260" w:lineRule="atLeast"/>
              <w:jc w:val="center"/>
              <w:rPr>
                <w:rFonts w:eastAsia="Calibri"/>
                <w:color w:val="000000"/>
                <w:sz w:val="18"/>
                <w:szCs w:val="18"/>
                <w:lang w:eastAsia="en-GB"/>
              </w:rPr>
            </w:pPr>
            <w:r w:rsidRPr="00012B32">
              <w:rPr>
                <w:rFonts w:eastAsia="Calibri"/>
                <w:color w:val="000000"/>
                <w:sz w:val="18"/>
                <w:szCs w:val="18"/>
                <w:lang w:eastAsia="en-GB"/>
              </w:rPr>
              <w:t>no</w:t>
            </w:r>
          </w:p>
        </w:tc>
      </w:tr>
    </w:tbl>
    <w:p w14:paraId="2572C0D8" w14:textId="77777777" w:rsidR="00FD2055" w:rsidRPr="00FD2055" w:rsidRDefault="00FD2055" w:rsidP="00FD2055">
      <w:pPr>
        <w:spacing w:line="260" w:lineRule="atLeast"/>
        <w:rPr>
          <w:rFonts w:eastAsia="Calibri"/>
          <w:lang w:eastAsia="en-US"/>
        </w:rPr>
      </w:pPr>
    </w:p>
    <w:p w14:paraId="62D76BFB" w14:textId="77777777" w:rsidR="00A927E7" w:rsidRPr="00072096" w:rsidRDefault="00A927E7" w:rsidP="00A927E7">
      <w:r w:rsidRPr="00072096">
        <w:t>The active substance’s properties applied for the risk assessment are summarised below.</w:t>
      </w:r>
    </w:p>
    <w:p w14:paraId="3E5CD850" w14:textId="77777777" w:rsidR="00FD2055" w:rsidRPr="00FD2055" w:rsidRDefault="00FD2055" w:rsidP="00FD2055">
      <w:pPr>
        <w:spacing w:line="260" w:lineRule="atLeast"/>
        <w:rPr>
          <w:rFonts w:eastAsia="Calibri"/>
          <w:lang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7"/>
        <w:gridCol w:w="1891"/>
        <w:gridCol w:w="1286"/>
        <w:gridCol w:w="2286"/>
      </w:tblGrid>
      <w:tr w:rsidR="00FD2055" w:rsidRPr="00012B32" w14:paraId="4EA43696" w14:textId="77777777" w:rsidTr="00021917">
        <w:trPr>
          <w:trHeight w:val="20"/>
        </w:trPr>
        <w:tc>
          <w:tcPr>
            <w:tcW w:w="9430" w:type="dxa"/>
            <w:gridSpan w:val="4"/>
            <w:shd w:val="clear" w:color="auto" w:fill="FFFFCC"/>
            <w:vAlign w:val="center"/>
          </w:tcPr>
          <w:p w14:paraId="0AE35799" w14:textId="77777777" w:rsidR="00FD2055" w:rsidRPr="00012B32" w:rsidRDefault="00FD2055" w:rsidP="00FD2055">
            <w:pPr>
              <w:autoSpaceDE w:val="0"/>
              <w:autoSpaceDN w:val="0"/>
              <w:adjustRightInd w:val="0"/>
              <w:spacing w:line="260" w:lineRule="atLeast"/>
              <w:jc w:val="center"/>
              <w:rPr>
                <w:rFonts w:eastAsia="Calibri" w:cs="Arial"/>
                <w:b/>
                <w:color w:val="000000"/>
                <w:sz w:val="18"/>
                <w:szCs w:val="18"/>
                <w:lang w:eastAsia="en-GB"/>
              </w:rPr>
            </w:pPr>
            <w:r w:rsidRPr="00012B32">
              <w:rPr>
                <w:rFonts w:eastAsia="Calibri" w:cs="Arial"/>
                <w:b/>
                <w:color w:val="000000"/>
                <w:sz w:val="18"/>
                <w:szCs w:val="18"/>
                <w:lang w:eastAsia="en-GB"/>
              </w:rPr>
              <w:t>Input parameters (only set values) for calculating the fate and distribution in the environment</w:t>
            </w:r>
          </w:p>
        </w:tc>
      </w:tr>
      <w:tr w:rsidR="00FD2055" w:rsidRPr="00012B32" w14:paraId="438E5EAB" w14:textId="77777777" w:rsidTr="00021917">
        <w:trPr>
          <w:trHeight w:val="20"/>
        </w:trPr>
        <w:tc>
          <w:tcPr>
            <w:tcW w:w="3967" w:type="dxa"/>
            <w:shd w:val="clear" w:color="auto" w:fill="FFFFFF"/>
            <w:vAlign w:val="center"/>
          </w:tcPr>
          <w:p w14:paraId="0CCF0691" w14:textId="77777777" w:rsidR="00FD2055" w:rsidRPr="00012B32" w:rsidRDefault="00FD2055" w:rsidP="00FD2055">
            <w:pPr>
              <w:autoSpaceDE w:val="0"/>
              <w:autoSpaceDN w:val="0"/>
              <w:adjustRightInd w:val="0"/>
              <w:spacing w:line="260" w:lineRule="atLeast"/>
              <w:rPr>
                <w:rFonts w:eastAsia="Calibri" w:cs="Arial"/>
                <w:color w:val="000000"/>
                <w:sz w:val="18"/>
                <w:szCs w:val="18"/>
                <w:lang w:eastAsia="en-GB"/>
              </w:rPr>
            </w:pPr>
            <w:r w:rsidRPr="00012B32">
              <w:rPr>
                <w:rFonts w:eastAsia="Calibri" w:cs="Arial"/>
                <w:bCs/>
                <w:color w:val="000000"/>
                <w:sz w:val="18"/>
                <w:szCs w:val="18"/>
                <w:lang w:eastAsia="en-GB"/>
              </w:rPr>
              <w:t xml:space="preserve">Input </w:t>
            </w:r>
          </w:p>
        </w:tc>
        <w:tc>
          <w:tcPr>
            <w:tcW w:w="1891" w:type="dxa"/>
            <w:shd w:val="clear" w:color="auto" w:fill="FFFFFF"/>
            <w:vAlign w:val="center"/>
          </w:tcPr>
          <w:p w14:paraId="7D3B95A1" w14:textId="04FCC0E1" w:rsidR="00FD2055" w:rsidRPr="00012B32" w:rsidRDefault="00FD2055" w:rsidP="00012B32">
            <w:pPr>
              <w:autoSpaceDE w:val="0"/>
              <w:autoSpaceDN w:val="0"/>
              <w:adjustRightInd w:val="0"/>
              <w:spacing w:line="260" w:lineRule="atLeast"/>
              <w:jc w:val="center"/>
              <w:rPr>
                <w:rFonts w:eastAsia="Calibri" w:cs="Arial"/>
                <w:color w:val="000000"/>
                <w:sz w:val="18"/>
                <w:szCs w:val="18"/>
                <w:lang w:eastAsia="en-GB"/>
              </w:rPr>
            </w:pPr>
            <w:r w:rsidRPr="00012B32">
              <w:rPr>
                <w:rFonts w:eastAsia="Calibri" w:cs="Arial"/>
                <w:bCs/>
                <w:color w:val="000000"/>
                <w:sz w:val="18"/>
                <w:szCs w:val="18"/>
                <w:lang w:eastAsia="en-GB"/>
              </w:rPr>
              <w:t>Value</w:t>
            </w:r>
          </w:p>
        </w:tc>
        <w:tc>
          <w:tcPr>
            <w:tcW w:w="1286" w:type="dxa"/>
            <w:shd w:val="clear" w:color="auto" w:fill="FFFFFF"/>
            <w:vAlign w:val="center"/>
          </w:tcPr>
          <w:p w14:paraId="71E84117" w14:textId="77777777" w:rsidR="00FD2055" w:rsidRPr="00012B32" w:rsidRDefault="00FD2055" w:rsidP="00012B32">
            <w:pPr>
              <w:autoSpaceDE w:val="0"/>
              <w:autoSpaceDN w:val="0"/>
              <w:adjustRightInd w:val="0"/>
              <w:spacing w:line="260" w:lineRule="atLeast"/>
              <w:jc w:val="center"/>
              <w:rPr>
                <w:rFonts w:eastAsia="Calibri" w:cs="Arial"/>
                <w:bCs/>
                <w:color w:val="000000"/>
                <w:sz w:val="18"/>
                <w:szCs w:val="18"/>
                <w:lang w:eastAsia="en-GB"/>
              </w:rPr>
            </w:pPr>
            <w:r w:rsidRPr="00012B32">
              <w:rPr>
                <w:rFonts w:eastAsia="Calibri" w:cs="Arial"/>
                <w:bCs/>
                <w:color w:val="000000"/>
                <w:sz w:val="18"/>
                <w:szCs w:val="18"/>
                <w:lang w:eastAsia="en-GB"/>
              </w:rPr>
              <w:t>Unit</w:t>
            </w:r>
          </w:p>
        </w:tc>
        <w:tc>
          <w:tcPr>
            <w:tcW w:w="2286" w:type="dxa"/>
            <w:shd w:val="clear" w:color="auto" w:fill="FFFFFF"/>
            <w:vAlign w:val="center"/>
          </w:tcPr>
          <w:p w14:paraId="7615F614" w14:textId="77777777" w:rsidR="00FD2055" w:rsidRPr="00012B32" w:rsidRDefault="00FD2055" w:rsidP="00FD2055">
            <w:pPr>
              <w:autoSpaceDE w:val="0"/>
              <w:autoSpaceDN w:val="0"/>
              <w:adjustRightInd w:val="0"/>
              <w:spacing w:line="260" w:lineRule="atLeast"/>
              <w:rPr>
                <w:rFonts w:eastAsia="Calibri" w:cs="Arial"/>
                <w:bCs/>
                <w:color w:val="000000"/>
                <w:sz w:val="18"/>
                <w:szCs w:val="18"/>
                <w:lang w:eastAsia="en-GB"/>
              </w:rPr>
            </w:pPr>
            <w:r w:rsidRPr="00012B32">
              <w:rPr>
                <w:rFonts w:eastAsia="Calibri" w:cs="Arial"/>
                <w:bCs/>
                <w:color w:val="000000"/>
                <w:sz w:val="18"/>
                <w:szCs w:val="18"/>
                <w:lang w:eastAsia="en-GB"/>
              </w:rPr>
              <w:t>Remarks</w:t>
            </w:r>
          </w:p>
        </w:tc>
      </w:tr>
      <w:tr w:rsidR="00AE6F75" w:rsidRPr="00012B32" w14:paraId="016482D8" w14:textId="77777777" w:rsidTr="00021917">
        <w:trPr>
          <w:trHeight w:val="20"/>
        </w:trPr>
        <w:tc>
          <w:tcPr>
            <w:tcW w:w="3967" w:type="dxa"/>
            <w:shd w:val="clear" w:color="auto" w:fill="FFFFFF"/>
            <w:vAlign w:val="center"/>
          </w:tcPr>
          <w:p w14:paraId="47D29445" w14:textId="77777777" w:rsidR="00AE6F75" w:rsidRPr="00012B32" w:rsidRDefault="00AE6F75" w:rsidP="00AE6F75">
            <w:pPr>
              <w:autoSpaceDE w:val="0"/>
              <w:autoSpaceDN w:val="0"/>
              <w:adjustRightInd w:val="0"/>
              <w:spacing w:line="260" w:lineRule="atLeast"/>
              <w:rPr>
                <w:rFonts w:eastAsia="Calibri" w:cs="Arial"/>
                <w:color w:val="000000"/>
                <w:sz w:val="18"/>
                <w:szCs w:val="18"/>
                <w:lang w:eastAsia="en-GB"/>
              </w:rPr>
            </w:pPr>
            <w:r w:rsidRPr="00012B32">
              <w:rPr>
                <w:rFonts w:eastAsia="Calibri" w:cs="Arial"/>
                <w:color w:val="000000"/>
                <w:sz w:val="18"/>
                <w:szCs w:val="18"/>
                <w:lang w:eastAsia="en-GB"/>
              </w:rPr>
              <w:t>Molecular weight</w:t>
            </w:r>
          </w:p>
        </w:tc>
        <w:tc>
          <w:tcPr>
            <w:tcW w:w="1891" w:type="dxa"/>
            <w:shd w:val="clear" w:color="auto" w:fill="FFFFFF"/>
            <w:vAlign w:val="center"/>
          </w:tcPr>
          <w:p w14:paraId="748F0636" w14:textId="44744031" w:rsidR="00AE6F75" w:rsidRPr="00012B32" w:rsidRDefault="00604219" w:rsidP="00012B32">
            <w:pPr>
              <w:autoSpaceDE w:val="0"/>
              <w:autoSpaceDN w:val="0"/>
              <w:adjustRightInd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253</w:t>
            </w:r>
          </w:p>
        </w:tc>
        <w:tc>
          <w:tcPr>
            <w:tcW w:w="1286" w:type="dxa"/>
            <w:shd w:val="clear" w:color="auto" w:fill="FFFFFF"/>
            <w:vAlign w:val="center"/>
          </w:tcPr>
          <w:p w14:paraId="2DEE3C15" w14:textId="77777777" w:rsidR="00AE6F75" w:rsidRPr="00012B32" w:rsidRDefault="00AE6F75" w:rsidP="00012B32">
            <w:pPr>
              <w:autoSpaceDE w:val="0"/>
              <w:autoSpaceDN w:val="0"/>
              <w:adjustRightInd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g/mol</w:t>
            </w:r>
          </w:p>
        </w:tc>
        <w:tc>
          <w:tcPr>
            <w:tcW w:w="2286" w:type="dxa"/>
            <w:shd w:val="clear" w:color="auto" w:fill="FFFFFF"/>
            <w:vAlign w:val="center"/>
          </w:tcPr>
          <w:p w14:paraId="2783ABDA" w14:textId="6374C823" w:rsidR="00AE6F75" w:rsidRPr="00012B32" w:rsidRDefault="00DA6D4E" w:rsidP="00AE6F75">
            <w:pPr>
              <w:autoSpaceDE w:val="0"/>
              <w:autoSpaceDN w:val="0"/>
              <w:adjustRightInd w:val="0"/>
              <w:spacing w:line="260" w:lineRule="atLeast"/>
              <w:rPr>
                <w:rFonts w:eastAsia="Calibri" w:cs="Arial"/>
                <w:color w:val="000000"/>
                <w:sz w:val="18"/>
                <w:szCs w:val="18"/>
                <w:lang w:eastAsia="en-GB"/>
              </w:rPr>
            </w:pPr>
            <w:r w:rsidRPr="00012B32">
              <w:rPr>
                <w:rFonts w:eastAsia="Calibri" w:cs="Arial"/>
                <w:color w:val="000000"/>
                <w:sz w:val="18"/>
                <w:szCs w:val="18"/>
                <w:lang w:eastAsia="en-GB"/>
              </w:rPr>
              <w:t>Source: ECHA</w:t>
            </w:r>
            <w:r w:rsidRPr="00012B32">
              <w:rPr>
                <w:rFonts w:eastAsia="Calibri" w:cs="Arial"/>
                <w:color w:val="000000"/>
                <w:sz w:val="18"/>
                <w:szCs w:val="18"/>
                <w:vertAlign w:val="superscript"/>
                <w:lang w:eastAsia="en-GB"/>
              </w:rPr>
              <w:t>a</w:t>
            </w:r>
            <w:r w:rsidRPr="00012B32">
              <w:rPr>
                <w:rFonts w:eastAsia="Calibri" w:cs="Arial"/>
                <w:color w:val="000000"/>
                <w:sz w:val="18"/>
                <w:szCs w:val="18"/>
                <w:lang w:eastAsia="en-GB"/>
              </w:rPr>
              <w:t>, molweight for iodine (I</w:t>
            </w:r>
            <w:r w:rsidRPr="00012B32">
              <w:rPr>
                <w:rFonts w:eastAsia="Calibri" w:cs="Arial"/>
                <w:color w:val="000000"/>
                <w:sz w:val="18"/>
                <w:szCs w:val="18"/>
                <w:vertAlign w:val="subscript"/>
                <w:lang w:eastAsia="en-GB"/>
              </w:rPr>
              <w:t>2</w:t>
            </w:r>
            <w:r w:rsidRPr="00012B32">
              <w:rPr>
                <w:rFonts w:eastAsia="Calibri" w:cs="Arial"/>
                <w:color w:val="000000"/>
                <w:sz w:val="18"/>
                <w:szCs w:val="18"/>
                <w:lang w:eastAsia="en-GB"/>
              </w:rPr>
              <w:t>)</w:t>
            </w:r>
          </w:p>
        </w:tc>
      </w:tr>
      <w:tr w:rsidR="00AE6F75" w:rsidRPr="00012B32" w14:paraId="2D6373CF" w14:textId="77777777" w:rsidTr="00021917">
        <w:trPr>
          <w:trHeight w:val="20"/>
        </w:trPr>
        <w:tc>
          <w:tcPr>
            <w:tcW w:w="3967" w:type="dxa"/>
            <w:shd w:val="clear" w:color="auto" w:fill="FFFFFF"/>
            <w:vAlign w:val="center"/>
          </w:tcPr>
          <w:p w14:paraId="07FC583D" w14:textId="77777777" w:rsidR="00AE6F75" w:rsidRPr="00012B32" w:rsidRDefault="00AE6F75" w:rsidP="00AE6F75">
            <w:pPr>
              <w:autoSpaceDE w:val="0"/>
              <w:autoSpaceDN w:val="0"/>
              <w:adjustRightInd w:val="0"/>
              <w:spacing w:line="260" w:lineRule="atLeast"/>
              <w:rPr>
                <w:rFonts w:eastAsia="Calibri" w:cs="Arial"/>
                <w:color w:val="000000"/>
                <w:sz w:val="18"/>
                <w:szCs w:val="18"/>
                <w:lang w:eastAsia="en-GB"/>
              </w:rPr>
            </w:pPr>
            <w:r w:rsidRPr="00012B32">
              <w:rPr>
                <w:rFonts w:eastAsia="Calibri" w:cs="Arial"/>
                <w:color w:val="000000"/>
                <w:sz w:val="18"/>
                <w:szCs w:val="18"/>
                <w:lang w:eastAsia="en-GB"/>
              </w:rPr>
              <w:t>Melting point</w:t>
            </w:r>
          </w:p>
        </w:tc>
        <w:tc>
          <w:tcPr>
            <w:tcW w:w="1891" w:type="dxa"/>
            <w:shd w:val="clear" w:color="auto" w:fill="FFFFFF"/>
            <w:vAlign w:val="center"/>
          </w:tcPr>
          <w:p w14:paraId="76D1BF60" w14:textId="77777777" w:rsidR="00AE6F75" w:rsidRPr="00012B32" w:rsidRDefault="00AE6F75" w:rsidP="00012B32">
            <w:pPr>
              <w:autoSpaceDE w:val="0"/>
              <w:autoSpaceDN w:val="0"/>
              <w:adjustRightInd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113.6</w:t>
            </w:r>
          </w:p>
        </w:tc>
        <w:tc>
          <w:tcPr>
            <w:tcW w:w="1286" w:type="dxa"/>
            <w:shd w:val="clear" w:color="auto" w:fill="FFFFFF"/>
            <w:vAlign w:val="center"/>
          </w:tcPr>
          <w:p w14:paraId="67A7B973" w14:textId="77777777" w:rsidR="00AE6F75" w:rsidRPr="00012B32" w:rsidRDefault="00AE6F75" w:rsidP="00012B32">
            <w:pPr>
              <w:autoSpaceDE w:val="0"/>
              <w:autoSpaceDN w:val="0"/>
              <w:adjustRightInd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°C</w:t>
            </w:r>
          </w:p>
        </w:tc>
        <w:tc>
          <w:tcPr>
            <w:tcW w:w="2286" w:type="dxa"/>
            <w:shd w:val="clear" w:color="auto" w:fill="FFFFFF"/>
          </w:tcPr>
          <w:p w14:paraId="288264D8" w14:textId="77777777" w:rsidR="00AE6F75" w:rsidRPr="00012B32" w:rsidRDefault="00AE6F75" w:rsidP="00AE6F75">
            <w:pPr>
              <w:rPr>
                <w:rFonts w:eastAsia="Calibri" w:cs="Arial"/>
                <w:color w:val="000000"/>
                <w:sz w:val="18"/>
                <w:szCs w:val="18"/>
                <w:lang w:eastAsia="en-GB"/>
              </w:rPr>
            </w:pPr>
            <w:r w:rsidRPr="00012B32">
              <w:rPr>
                <w:rFonts w:eastAsia="Calibri" w:cs="Arial"/>
                <w:color w:val="000000"/>
                <w:sz w:val="18"/>
                <w:szCs w:val="18"/>
                <w:lang w:eastAsia="en-GB"/>
              </w:rPr>
              <w:t>Source: ECHA</w:t>
            </w:r>
          </w:p>
        </w:tc>
      </w:tr>
      <w:tr w:rsidR="00AE6F75" w:rsidRPr="00012B32" w14:paraId="6FA167BC" w14:textId="77777777" w:rsidTr="00021917">
        <w:trPr>
          <w:trHeight w:val="20"/>
        </w:trPr>
        <w:tc>
          <w:tcPr>
            <w:tcW w:w="3967" w:type="dxa"/>
            <w:shd w:val="clear" w:color="auto" w:fill="FFFFFF"/>
            <w:vAlign w:val="center"/>
          </w:tcPr>
          <w:p w14:paraId="5B5E8EA9" w14:textId="77777777" w:rsidR="00AE6F75" w:rsidRPr="00012B32" w:rsidRDefault="00AE6F75" w:rsidP="00AE6F75">
            <w:pPr>
              <w:autoSpaceDE w:val="0"/>
              <w:autoSpaceDN w:val="0"/>
              <w:adjustRightInd w:val="0"/>
              <w:spacing w:line="260" w:lineRule="atLeast"/>
              <w:rPr>
                <w:rFonts w:eastAsia="Calibri" w:cs="Arial"/>
                <w:color w:val="000000"/>
                <w:sz w:val="18"/>
                <w:szCs w:val="18"/>
                <w:lang w:eastAsia="en-GB"/>
              </w:rPr>
            </w:pPr>
            <w:r w:rsidRPr="00012B32">
              <w:rPr>
                <w:rFonts w:eastAsia="Calibri" w:cs="Arial"/>
                <w:color w:val="000000"/>
                <w:sz w:val="18"/>
                <w:szCs w:val="18"/>
                <w:lang w:eastAsia="en-GB"/>
              </w:rPr>
              <w:t>Boiling point</w:t>
            </w:r>
          </w:p>
        </w:tc>
        <w:tc>
          <w:tcPr>
            <w:tcW w:w="1891" w:type="dxa"/>
            <w:shd w:val="clear" w:color="auto" w:fill="FFFFFF"/>
            <w:vAlign w:val="center"/>
          </w:tcPr>
          <w:p w14:paraId="5593C7A7" w14:textId="77777777" w:rsidR="00AE6F75" w:rsidRPr="00012B32" w:rsidRDefault="00AE6F75" w:rsidP="00012B32">
            <w:pPr>
              <w:autoSpaceDE w:val="0"/>
              <w:autoSpaceDN w:val="0"/>
              <w:adjustRightInd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184.4</w:t>
            </w:r>
          </w:p>
        </w:tc>
        <w:tc>
          <w:tcPr>
            <w:tcW w:w="1286" w:type="dxa"/>
            <w:shd w:val="clear" w:color="auto" w:fill="FFFFFF"/>
            <w:vAlign w:val="center"/>
          </w:tcPr>
          <w:p w14:paraId="215F3ED7" w14:textId="77777777" w:rsidR="00AE6F75" w:rsidRPr="00012B32" w:rsidRDefault="00AE6F75" w:rsidP="00012B32">
            <w:pPr>
              <w:autoSpaceDE w:val="0"/>
              <w:autoSpaceDN w:val="0"/>
              <w:adjustRightInd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°C</w:t>
            </w:r>
          </w:p>
        </w:tc>
        <w:tc>
          <w:tcPr>
            <w:tcW w:w="2286" w:type="dxa"/>
            <w:shd w:val="clear" w:color="auto" w:fill="FFFFFF"/>
          </w:tcPr>
          <w:p w14:paraId="5DFA8A88" w14:textId="77777777" w:rsidR="00AE6F75" w:rsidRPr="00012B32" w:rsidRDefault="00AE6F75" w:rsidP="00AE6F75">
            <w:pPr>
              <w:rPr>
                <w:rFonts w:eastAsia="Calibri" w:cs="Arial"/>
                <w:color w:val="000000"/>
                <w:sz w:val="18"/>
                <w:szCs w:val="18"/>
                <w:lang w:eastAsia="en-GB"/>
              </w:rPr>
            </w:pPr>
            <w:r w:rsidRPr="00012B32">
              <w:rPr>
                <w:rFonts w:eastAsia="Calibri" w:cs="Arial"/>
                <w:color w:val="000000"/>
                <w:sz w:val="18"/>
                <w:szCs w:val="18"/>
                <w:lang w:eastAsia="en-GB"/>
              </w:rPr>
              <w:t>Source: ECHA</w:t>
            </w:r>
          </w:p>
        </w:tc>
      </w:tr>
      <w:tr w:rsidR="00AE6F75" w:rsidRPr="00012B32" w14:paraId="3490C3A3" w14:textId="77777777" w:rsidTr="00021917">
        <w:trPr>
          <w:trHeight w:val="20"/>
        </w:trPr>
        <w:tc>
          <w:tcPr>
            <w:tcW w:w="3967" w:type="dxa"/>
            <w:shd w:val="clear" w:color="auto" w:fill="FFFFFF"/>
            <w:vAlign w:val="center"/>
          </w:tcPr>
          <w:p w14:paraId="1E157975" w14:textId="3B33039B" w:rsidR="00AE6F75" w:rsidRPr="00012B32" w:rsidRDefault="00AE6F75" w:rsidP="000D5CF2">
            <w:pPr>
              <w:autoSpaceDE w:val="0"/>
              <w:autoSpaceDN w:val="0"/>
              <w:adjustRightInd w:val="0"/>
              <w:spacing w:line="260" w:lineRule="atLeast"/>
              <w:rPr>
                <w:rFonts w:eastAsia="Calibri" w:cs="Arial"/>
                <w:color w:val="000000"/>
                <w:sz w:val="18"/>
                <w:szCs w:val="18"/>
                <w:lang w:eastAsia="en-GB"/>
              </w:rPr>
            </w:pPr>
            <w:r w:rsidRPr="00012B32">
              <w:rPr>
                <w:rFonts w:eastAsia="Calibri" w:cs="Arial"/>
                <w:color w:val="000000"/>
                <w:sz w:val="18"/>
                <w:szCs w:val="18"/>
                <w:lang w:eastAsia="en-GB"/>
              </w:rPr>
              <w:t xml:space="preserve">Vapour pressure </w:t>
            </w:r>
          </w:p>
        </w:tc>
        <w:tc>
          <w:tcPr>
            <w:tcW w:w="1891" w:type="dxa"/>
            <w:shd w:val="clear" w:color="auto" w:fill="FFFFFF"/>
            <w:vAlign w:val="center"/>
          </w:tcPr>
          <w:p w14:paraId="38E12F2F" w14:textId="2F1E3078" w:rsidR="00AE6F75" w:rsidRPr="00012B32" w:rsidRDefault="000D5CF2" w:rsidP="00012B32">
            <w:pPr>
              <w:autoSpaceDE w:val="0"/>
              <w:autoSpaceDN w:val="0"/>
              <w:adjustRightInd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1.0E-06</w:t>
            </w:r>
          </w:p>
        </w:tc>
        <w:tc>
          <w:tcPr>
            <w:tcW w:w="1286" w:type="dxa"/>
            <w:shd w:val="clear" w:color="auto" w:fill="FFFFFF"/>
            <w:vAlign w:val="center"/>
          </w:tcPr>
          <w:p w14:paraId="31DBE1F6" w14:textId="77777777" w:rsidR="00AE6F75" w:rsidRPr="00012B32" w:rsidRDefault="00AE6F75" w:rsidP="00012B32">
            <w:pPr>
              <w:autoSpaceDE w:val="0"/>
              <w:autoSpaceDN w:val="0"/>
              <w:adjustRightInd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Pa</w:t>
            </w:r>
          </w:p>
        </w:tc>
        <w:tc>
          <w:tcPr>
            <w:tcW w:w="2286" w:type="dxa"/>
            <w:shd w:val="clear" w:color="auto" w:fill="FFFFFF"/>
            <w:vAlign w:val="center"/>
          </w:tcPr>
          <w:p w14:paraId="5B786392" w14:textId="3436394C" w:rsidR="00AE6F75" w:rsidRPr="00012B32" w:rsidRDefault="000D5CF2" w:rsidP="00AE6F75">
            <w:pPr>
              <w:autoSpaceDE w:val="0"/>
              <w:autoSpaceDN w:val="0"/>
              <w:adjustRightInd w:val="0"/>
              <w:spacing w:line="260" w:lineRule="atLeast"/>
              <w:rPr>
                <w:rFonts w:eastAsia="Calibri" w:cs="Arial"/>
                <w:color w:val="000000"/>
                <w:sz w:val="18"/>
                <w:szCs w:val="18"/>
                <w:lang w:eastAsia="en-GB"/>
              </w:rPr>
            </w:pPr>
            <w:r w:rsidRPr="00012B32">
              <w:rPr>
                <w:rFonts w:eastAsia="Calibri" w:cs="Arial"/>
                <w:color w:val="000000"/>
                <w:sz w:val="18"/>
                <w:szCs w:val="18"/>
                <w:lang w:eastAsia="en-GB"/>
              </w:rPr>
              <w:t>Source: ECHA Although iodide (I</w:t>
            </w:r>
            <w:r w:rsidRPr="00012B32">
              <w:rPr>
                <w:rFonts w:eastAsia="Calibri" w:cs="Arial"/>
                <w:color w:val="000000"/>
                <w:sz w:val="18"/>
                <w:szCs w:val="18"/>
                <w:vertAlign w:val="subscript"/>
                <w:lang w:eastAsia="en-GB"/>
              </w:rPr>
              <w:t>2</w:t>
            </w:r>
            <w:r w:rsidRPr="00012B32">
              <w:rPr>
                <w:rFonts w:eastAsia="Calibri" w:cs="Arial"/>
                <w:color w:val="000000"/>
                <w:sz w:val="18"/>
                <w:szCs w:val="18"/>
                <w:lang w:eastAsia="en-GB"/>
              </w:rPr>
              <w:t>) may evaporate as the vapour pressure is 40.7 Pa, it cannot be expected that ionised iodine species are volatile. Therefore, emission to air was not considered.</w:t>
            </w:r>
          </w:p>
        </w:tc>
      </w:tr>
      <w:tr w:rsidR="00AE6F75" w:rsidRPr="00012B32" w14:paraId="588BCF21" w14:textId="77777777" w:rsidTr="00021917">
        <w:trPr>
          <w:trHeight w:val="20"/>
        </w:trPr>
        <w:tc>
          <w:tcPr>
            <w:tcW w:w="3967" w:type="dxa"/>
            <w:shd w:val="clear" w:color="auto" w:fill="FFFFFF"/>
            <w:vAlign w:val="center"/>
          </w:tcPr>
          <w:p w14:paraId="30AE17C3" w14:textId="3ACF70F7" w:rsidR="00AE6F75" w:rsidRPr="00012B32" w:rsidRDefault="00AE6F75" w:rsidP="00AE6F75">
            <w:pPr>
              <w:autoSpaceDE w:val="0"/>
              <w:autoSpaceDN w:val="0"/>
              <w:adjustRightInd w:val="0"/>
              <w:spacing w:line="260" w:lineRule="atLeast"/>
              <w:rPr>
                <w:rFonts w:eastAsia="Calibri" w:cs="Arial"/>
                <w:color w:val="000000"/>
                <w:sz w:val="18"/>
                <w:szCs w:val="18"/>
                <w:lang w:eastAsia="en-GB"/>
              </w:rPr>
            </w:pPr>
            <w:r w:rsidRPr="00012B32">
              <w:rPr>
                <w:rFonts w:eastAsia="Calibri" w:cs="Arial"/>
                <w:color w:val="000000"/>
                <w:sz w:val="18"/>
                <w:szCs w:val="18"/>
                <w:lang w:eastAsia="en-GB"/>
              </w:rPr>
              <w:t xml:space="preserve">Water solubility (at </w:t>
            </w:r>
            <w:r w:rsidR="00021917">
              <w:rPr>
                <w:rFonts w:eastAsia="Calibri" w:cs="Arial"/>
                <w:color w:val="000000"/>
                <w:sz w:val="18"/>
                <w:szCs w:val="18"/>
                <w:lang w:eastAsia="en-GB"/>
              </w:rPr>
              <w:t>25</w:t>
            </w:r>
            <w:r w:rsidRPr="00012B32">
              <w:rPr>
                <w:rFonts w:eastAsia="Calibri" w:cs="Arial"/>
                <w:color w:val="000000"/>
                <w:sz w:val="18"/>
                <w:szCs w:val="18"/>
                <w:lang w:eastAsia="en-GB"/>
              </w:rPr>
              <w:t>°C)</w:t>
            </w:r>
          </w:p>
        </w:tc>
        <w:tc>
          <w:tcPr>
            <w:tcW w:w="1891" w:type="dxa"/>
            <w:shd w:val="clear" w:color="auto" w:fill="FFFFFF"/>
            <w:vAlign w:val="center"/>
          </w:tcPr>
          <w:p w14:paraId="21D25BA0" w14:textId="7D9C8AC3" w:rsidR="00AE6F75" w:rsidRPr="00012B32" w:rsidRDefault="00A927E7" w:rsidP="00012B32">
            <w:pPr>
              <w:autoSpaceDE w:val="0"/>
              <w:autoSpaceDN w:val="0"/>
              <w:adjustRightInd w:val="0"/>
              <w:spacing w:line="260" w:lineRule="atLeast"/>
              <w:ind w:right="175"/>
              <w:jc w:val="center"/>
              <w:rPr>
                <w:rFonts w:eastAsia="Calibri" w:cs="Arial"/>
                <w:color w:val="000000"/>
                <w:sz w:val="18"/>
                <w:szCs w:val="18"/>
                <w:lang w:eastAsia="en-GB"/>
              </w:rPr>
            </w:pPr>
            <w:r>
              <w:rPr>
                <w:rFonts w:eastAsia="Calibri" w:cs="Arial"/>
                <w:color w:val="000000"/>
                <w:sz w:val="18"/>
                <w:szCs w:val="18"/>
                <w:lang w:eastAsia="en-GB"/>
              </w:rPr>
              <w:t>3</w:t>
            </w:r>
            <w:r w:rsidR="00021917">
              <w:rPr>
                <w:rFonts w:eastAsia="Calibri" w:cs="Arial"/>
                <w:color w:val="000000"/>
                <w:sz w:val="18"/>
                <w:szCs w:val="18"/>
                <w:lang w:eastAsia="en-GB"/>
              </w:rPr>
              <w:t>00</w:t>
            </w:r>
          </w:p>
        </w:tc>
        <w:tc>
          <w:tcPr>
            <w:tcW w:w="1286" w:type="dxa"/>
            <w:shd w:val="clear" w:color="auto" w:fill="FFFFFF"/>
            <w:vAlign w:val="center"/>
          </w:tcPr>
          <w:p w14:paraId="1E11BD0D" w14:textId="467D21A0" w:rsidR="00AE6F75" w:rsidRPr="00012B32" w:rsidRDefault="00021917" w:rsidP="00012B32">
            <w:pPr>
              <w:autoSpaceDE w:val="0"/>
              <w:autoSpaceDN w:val="0"/>
              <w:adjustRightInd w:val="0"/>
              <w:spacing w:line="260" w:lineRule="atLeast"/>
              <w:jc w:val="center"/>
              <w:rPr>
                <w:rFonts w:eastAsia="Calibri" w:cs="Arial"/>
                <w:color w:val="000000"/>
                <w:sz w:val="18"/>
                <w:szCs w:val="18"/>
                <w:lang w:eastAsia="en-GB"/>
              </w:rPr>
            </w:pPr>
            <w:r>
              <w:rPr>
                <w:rFonts w:eastAsia="Calibri" w:cs="Arial"/>
                <w:color w:val="000000"/>
                <w:sz w:val="18"/>
                <w:szCs w:val="18"/>
                <w:lang w:eastAsia="en-GB"/>
              </w:rPr>
              <w:t>g/L</w:t>
            </w:r>
          </w:p>
        </w:tc>
        <w:tc>
          <w:tcPr>
            <w:tcW w:w="2286" w:type="dxa"/>
            <w:shd w:val="clear" w:color="auto" w:fill="FFFFFF"/>
            <w:vAlign w:val="center"/>
          </w:tcPr>
          <w:p w14:paraId="5F0AD698" w14:textId="77777777" w:rsidR="00021917" w:rsidRDefault="00021917" w:rsidP="00021917">
            <w:pPr>
              <w:autoSpaceDE w:val="0"/>
              <w:autoSpaceDN w:val="0"/>
              <w:adjustRightInd w:val="0"/>
              <w:rPr>
                <w:rFonts w:cs="Arial"/>
                <w:color w:val="000000"/>
                <w:sz w:val="18"/>
                <w:szCs w:val="18"/>
                <w:lang w:eastAsia="en-GB"/>
              </w:rPr>
            </w:pPr>
            <w:r w:rsidRPr="00025416">
              <w:rPr>
                <w:rFonts w:cs="Arial"/>
                <w:color w:val="000000"/>
                <w:sz w:val="18"/>
                <w:szCs w:val="18"/>
                <w:lang w:eastAsia="en-GB"/>
              </w:rPr>
              <w:t>Source: ECHA</w:t>
            </w:r>
          </w:p>
          <w:p w14:paraId="298E70D8" w14:textId="497FC1FA" w:rsidR="00AE6F75" w:rsidRPr="00012B32" w:rsidRDefault="00021917" w:rsidP="00021917">
            <w:pPr>
              <w:autoSpaceDE w:val="0"/>
              <w:autoSpaceDN w:val="0"/>
              <w:adjustRightInd w:val="0"/>
              <w:spacing w:line="260" w:lineRule="atLeast"/>
              <w:rPr>
                <w:rFonts w:eastAsia="Calibri" w:cs="Arial"/>
                <w:color w:val="000000"/>
                <w:sz w:val="18"/>
                <w:szCs w:val="18"/>
                <w:lang w:eastAsia="en-GB"/>
              </w:rPr>
            </w:pPr>
            <w:r w:rsidRPr="00D7514A">
              <w:rPr>
                <w:rFonts w:cs="Arial"/>
                <w:color w:val="000000"/>
                <w:sz w:val="18"/>
                <w:szCs w:val="18"/>
                <w:lang w:eastAsia="en-GB"/>
              </w:rPr>
              <w:t>Value for the environmental relevant iodine species iodate and iodide. Solubility of iodine is 0.3 g/L.</w:t>
            </w:r>
          </w:p>
        </w:tc>
      </w:tr>
      <w:tr w:rsidR="00021917" w:rsidRPr="00012B32" w14:paraId="16932AAE" w14:textId="77777777" w:rsidTr="00021917">
        <w:trPr>
          <w:trHeight w:val="20"/>
        </w:trPr>
        <w:tc>
          <w:tcPr>
            <w:tcW w:w="3967" w:type="dxa"/>
            <w:shd w:val="clear" w:color="auto" w:fill="FFFFFF"/>
            <w:vAlign w:val="center"/>
          </w:tcPr>
          <w:p w14:paraId="6B6A955A" w14:textId="0365EE5F" w:rsidR="00021917" w:rsidRPr="00012B32" w:rsidRDefault="00021917" w:rsidP="00AE6F75">
            <w:pPr>
              <w:autoSpaceDE w:val="0"/>
              <w:autoSpaceDN w:val="0"/>
              <w:adjustRightInd w:val="0"/>
              <w:spacing w:line="260" w:lineRule="atLeast"/>
              <w:rPr>
                <w:rFonts w:eastAsia="Calibri" w:cs="Arial"/>
                <w:color w:val="000000"/>
                <w:sz w:val="18"/>
                <w:szCs w:val="18"/>
                <w:lang w:eastAsia="en-GB"/>
              </w:rPr>
            </w:pPr>
            <w:r w:rsidRPr="00012B32">
              <w:rPr>
                <w:rFonts w:eastAsia="Calibri" w:cs="Arial"/>
                <w:color w:val="000000"/>
                <w:sz w:val="18"/>
                <w:szCs w:val="18"/>
                <w:lang w:eastAsia="en-GB"/>
              </w:rPr>
              <w:t>Henry’s law constant</w:t>
            </w:r>
          </w:p>
        </w:tc>
        <w:tc>
          <w:tcPr>
            <w:tcW w:w="1891" w:type="dxa"/>
            <w:shd w:val="clear" w:color="auto" w:fill="FFFFFF"/>
            <w:vAlign w:val="center"/>
          </w:tcPr>
          <w:p w14:paraId="72F09B92" w14:textId="45417F44" w:rsidR="00021917" w:rsidRPr="00012B32" w:rsidRDefault="00021917" w:rsidP="00012B32">
            <w:pPr>
              <w:autoSpaceDE w:val="0"/>
              <w:autoSpaceDN w:val="0"/>
              <w:adjustRightInd w:val="0"/>
              <w:spacing w:line="260" w:lineRule="atLeast"/>
              <w:ind w:right="175"/>
              <w:jc w:val="center"/>
              <w:rPr>
                <w:rFonts w:eastAsia="Calibri" w:cs="Arial"/>
                <w:color w:val="000000"/>
                <w:sz w:val="18"/>
                <w:szCs w:val="18"/>
                <w:lang w:eastAsia="en-GB"/>
              </w:rPr>
            </w:pPr>
            <w:r w:rsidRPr="00025416">
              <w:rPr>
                <w:rFonts w:cs="Arial"/>
                <w:color w:val="000000"/>
                <w:sz w:val="18"/>
                <w:szCs w:val="18"/>
                <w:lang w:eastAsia="en-GB"/>
              </w:rPr>
              <w:t>4.05E-07</w:t>
            </w:r>
          </w:p>
        </w:tc>
        <w:tc>
          <w:tcPr>
            <w:tcW w:w="1286" w:type="dxa"/>
            <w:shd w:val="clear" w:color="auto" w:fill="FFFFFF"/>
            <w:vAlign w:val="center"/>
          </w:tcPr>
          <w:p w14:paraId="6E36E5F9" w14:textId="77777777" w:rsidR="00021917" w:rsidRPr="00012B32" w:rsidRDefault="00021917" w:rsidP="00012B32">
            <w:pPr>
              <w:autoSpaceDE w:val="0"/>
              <w:autoSpaceDN w:val="0"/>
              <w:adjustRightInd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Pa</w:t>
            </w:r>
          </w:p>
          <w:p w14:paraId="138D363D" w14:textId="2D136631" w:rsidR="00021917" w:rsidRPr="00012B32" w:rsidRDefault="00021917" w:rsidP="00012B32">
            <w:pPr>
              <w:autoSpaceDE w:val="0"/>
              <w:autoSpaceDN w:val="0"/>
              <w:adjustRightInd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m</w:t>
            </w:r>
            <w:r w:rsidRPr="00012B32">
              <w:rPr>
                <w:rFonts w:eastAsia="Calibri" w:cs="Arial"/>
                <w:color w:val="000000"/>
                <w:sz w:val="18"/>
                <w:szCs w:val="18"/>
                <w:vertAlign w:val="superscript"/>
                <w:lang w:eastAsia="en-GB"/>
              </w:rPr>
              <w:t>3</w:t>
            </w:r>
            <w:r w:rsidRPr="00012B32">
              <w:rPr>
                <w:rFonts w:eastAsia="Calibri" w:cs="Arial"/>
                <w:color w:val="000000"/>
                <w:sz w:val="18"/>
                <w:szCs w:val="18"/>
                <w:lang w:eastAsia="en-GB"/>
              </w:rPr>
              <w:t>/mol</w:t>
            </w:r>
          </w:p>
        </w:tc>
        <w:tc>
          <w:tcPr>
            <w:tcW w:w="2286" w:type="dxa"/>
            <w:shd w:val="clear" w:color="auto" w:fill="FFFFFF"/>
            <w:vAlign w:val="center"/>
          </w:tcPr>
          <w:p w14:paraId="2B6681ED" w14:textId="5C4443E9" w:rsidR="00021917" w:rsidRPr="00012B32" w:rsidRDefault="00021917" w:rsidP="00AE6F75">
            <w:pPr>
              <w:autoSpaceDE w:val="0"/>
              <w:autoSpaceDN w:val="0"/>
              <w:adjustRightInd w:val="0"/>
              <w:spacing w:line="260" w:lineRule="atLeast"/>
              <w:rPr>
                <w:rFonts w:eastAsia="Calibri" w:cs="Arial"/>
                <w:color w:val="000000"/>
                <w:sz w:val="18"/>
                <w:szCs w:val="18"/>
                <w:lang w:eastAsia="en-GB"/>
              </w:rPr>
            </w:pPr>
            <w:r w:rsidRPr="00012B32">
              <w:rPr>
                <w:rFonts w:eastAsia="Calibri" w:cs="Arial"/>
                <w:color w:val="000000"/>
                <w:sz w:val="18"/>
                <w:szCs w:val="18"/>
                <w:lang w:eastAsia="en-GB"/>
              </w:rPr>
              <w:t>calculated</w:t>
            </w:r>
          </w:p>
        </w:tc>
      </w:tr>
      <w:tr w:rsidR="00021917" w:rsidRPr="00012B32" w14:paraId="03F63995" w14:textId="77777777" w:rsidTr="00021917">
        <w:trPr>
          <w:trHeight w:val="20"/>
        </w:trPr>
        <w:tc>
          <w:tcPr>
            <w:tcW w:w="3967" w:type="dxa"/>
            <w:shd w:val="clear" w:color="auto" w:fill="FFFFFF"/>
            <w:vAlign w:val="center"/>
          </w:tcPr>
          <w:p w14:paraId="06961BD4" w14:textId="4B217EF6" w:rsidR="00021917" w:rsidRPr="00012B32" w:rsidRDefault="00021917" w:rsidP="00AE6F75">
            <w:pPr>
              <w:autoSpaceDE w:val="0"/>
              <w:autoSpaceDN w:val="0"/>
              <w:adjustRightInd w:val="0"/>
              <w:spacing w:line="260" w:lineRule="atLeast"/>
              <w:rPr>
                <w:rFonts w:eastAsia="Calibri" w:cs="Arial"/>
                <w:color w:val="000000"/>
                <w:sz w:val="18"/>
                <w:szCs w:val="18"/>
                <w:lang w:val="fr-BE" w:eastAsia="en-GB"/>
              </w:rPr>
            </w:pPr>
            <w:r w:rsidRPr="00012B32">
              <w:rPr>
                <w:rFonts w:eastAsia="Calibri" w:cs="Arial"/>
                <w:color w:val="000000"/>
                <w:sz w:val="18"/>
                <w:szCs w:val="18"/>
                <w:lang w:val="fr-BE" w:eastAsia="en-GB"/>
              </w:rPr>
              <w:t>Log Octanol/water partition coefficient</w:t>
            </w:r>
          </w:p>
        </w:tc>
        <w:tc>
          <w:tcPr>
            <w:tcW w:w="1891" w:type="dxa"/>
            <w:shd w:val="clear" w:color="auto" w:fill="FFFFFF"/>
            <w:vAlign w:val="center"/>
          </w:tcPr>
          <w:p w14:paraId="47B64AA3" w14:textId="76CB72F2" w:rsidR="00021917" w:rsidRPr="00012B32" w:rsidRDefault="00021917" w:rsidP="00012B32">
            <w:pPr>
              <w:autoSpaceDE w:val="0"/>
              <w:autoSpaceDN w:val="0"/>
              <w:adjustRightInd w:val="0"/>
              <w:spacing w:line="260" w:lineRule="atLeast"/>
              <w:jc w:val="center"/>
              <w:rPr>
                <w:rFonts w:eastAsia="Calibri" w:cs="Arial"/>
                <w:color w:val="000000"/>
                <w:sz w:val="18"/>
                <w:szCs w:val="18"/>
                <w:lang w:val="fr-FR" w:eastAsia="en-GB"/>
              </w:rPr>
            </w:pPr>
            <w:r>
              <w:rPr>
                <w:rFonts w:eastAsia="Calibri" w:cs="Arial"/>
                <w:color w:val="000000"/>
                <w:sz w:val="18"/>
                <w:szCs w:val="18"/>
                <w:lang w:val="fr-FR" w:eastAsia="en-GB"/>
              </w:rPr>
              <w:t>-</w:t>
            </w:r>
          </w:p>
        </w:tc>
        <w:tc>
          <w:tcPr>
            <w:tcW w:w="1286" w:type="dxa"/>
            <w:shd w:val="clear" w:color="auto" w:fill="FFFFFF"/>
            <w:vAlign w:val="center"/>
          </w:tcPr>
          <w:p w14:paraId="375A3904" w14:textId="15F601BE" w:rsidR="00021917" w:rsidRPr="00012B32" w:rsidRDefault="00021917" w:rsidP="00012B32">
            <w:pPr>
              <w:autoSpaceDE w:val="0"/>
              <w:autoSpaceDN w:val="0"/>
              <w:adjustRightInd w:val="0"/>
              <w:spacing w:line="260" w:lineRule="atLeast"/>
              <w:jc w:val="center"/>
              <w:rPr>
                <w:rFonts w:eastAsia="Calibri" w:cs="Arial"/>
                <w:color w:val="000000"/>
                <w:sz w:val="18"/>
                <w:szCs w:val="18"/>
                <w:lang w:val="fr-FR" w:eastAsia="en-GB"/>
              </w:rPr>
            </w:pPr>
          </w:p>
        </w:tc>
        <w:tc>
          <w:tcPr>
            <w:tcW w:w="2286" w:type="dxa"/>
            <w:shd w:val="clear" w:color="auto" w:fill="FFFFFF"/>
            <w:vAlign w:val="center"/>
          </w:tcPr>
          <w:p w14:paraId="1B4A1437" w14:textId="19AD8DEC" w:rsidR="00021917" w:rsidRPr="00012B32" w:rsidRDefault="00021917" w:rsidP="000D5CF2">
            <w:pPr>
              <w:autoSpaceDE w:val="0"/>
              <w:autoSpaceDN w:val="0"/>
              <w:adjustRightInd w:val="0"/>
              <w:spacing w:line="260" w:lineRule="atLeast"/>
              <w:rPr>
                <w:rFonts w:eastAsia="Calibri" w:cs="Arial"/>
                <w:color w:val="000000"/>
                <w:sz w:val="18"/>
                <w:szCs w:val="18"/>
                <w:lang w:eastAsia="en-GB"/>
              </w:rPr>
            </w:pPr>
            <w:r w:rsidRPr="00012B32">
              <w:rPr>
                <w:rFonts w:eastAsia="Calibri" w:cs="Arial"/>
                <w:color w:val="000000"/>
                <w:sz w:val="18"/>
                <w:szCs w:val="18"/>
                <w:lang w:eastAsia="en-GB"/>
              </w:rPr>
              <w:t>Inorganic substance</w:t>
            </w:r>
          </w:p>
        </w:tc>
      </w:tr>
      <w:tr w:rsidR="00021917" w:rsidRPr="00012B32" w14:paraId="1379C4EB" w14:textId="77777777" w:rsidTr="00021917">
        <w:trPr>
          <w:trHeight w:val="20"/>
        </w:trPr>
        <w:tc>
          <w:tcPr>
            <w:tcW w:w="3967" w:type="dxa"/>
            <w:shd w:val="clear" w:color="auto" w:fill="FFFFFF"/>
            <w:vAlign w:val="center"/>
          </w:tcPr>
          <w:p w14:paraId="4EC9889A" w14:textId="36C460C3" w:rsidR="00021917" w:rsidRPr="00012B32" w:rsidRDefault="00021917" w:rsidP="00AE6F75">
            <w:pPr>
              <w:autoSpaceDE w:val="0"/>
              <w:autoSpaceDN w:val="0"/>
              <w:adjustRightInd w:val="0"/>
              <w:spacing w:line="260" w:lineRule="atLeast"/>
              <w:rPr>
                <w:rFonts w:eastAsia="Calibri" w:cs="Arial"/>
                <w:color w:val="000000"/>
                <w:sz w:val="18"/>
                <w:szCs w:val="18"/>
                <w:lang w:val="en-US" w:eastAsia="en-GB"/>
              </w:rPr>
            </w:pPr>
            <w:r w:rsidRPr="00012B32">
              <w:rPr>
                <w:rFonts w:eastAsia="Calibri" w:cs="Arial"/>
                <w:color w:val="000000"/>
                <w:sz w:val="18"/>
                <w:szCs w:val="18"/>
                <w:lang w:eastAsia="en-GB"/>
              </w:rPr>
              <w:t>Solids-water partition coefficient in soil (K</w:t>
            </w:r>
            <w:r w:rsidRPr="00012B32">
              <w:rPr>
                <w:rFonts w:eastAsia="Calibri" w:cs="Arial"/>
                <w:color w:val="000000"/>
                <w:sz w:val="18"/>
                <w:szCs w:val="18"/>
                <w:vertAlign w:val="subscript"/>
                <w:lang w:eastAsia="en-GB"/>
              </w:rPr>
              <w:t>d</w:t>
            </w:r>
            <w:r w:rsidRPr="00012B32">
              <w:rPr>
                <w:rFonts w:eastAsia="Calibri" w:cs="Arial"/>
                <w:color w:val="000000"/>
                <w:sz w:val="18"/>
                <w:szCs w:val="18"/>
                <w:lang w:eastAsia="en-GB"/>
              </w:rPr>
              <w:t>)</w:t>
            </w:r>
          </w:p>
        </w:tc>
        <w:tc>
          <w:tcPr>
            <w:tcW w:w="1891" w:type="dxa"/>
            <w:shd w:val="clear" w:color="auto" w:fill="FFFFFF"/>
            <w:vAlign w:val="center"/>
          </w:tcPr>
          <w:p w14:paraId="248A691E" w14:textId="26C0F0E2" w:rsidR="00021917" w:rsidRPr="00012B32" w:rsidDel="000D5CF2" w:rsidRDefault="00021917" w:rsidP="00012B32">
            <w:pPr>
              <w:autoSpaceDE w:val="0"/>
              <w:autoSpaceDN w:val="0"/>
              <w:adjustRightInd w:val="0"/>
              <w:spacing w:line="260" w:lineRule="atLeast"/>
              <w:jc w:val="center"/>
              <w:rPr>
                <w:rFonts w:eastAsia="Calibri" w:cs="Arial"/>
                <w:color w:val="000000"/>
                <w:sz w:val="18"/>
                <w:szCs w:val="18"/>
                <w:lang w:val="fr-FR" w:eastAsia="en-GB"/>
              </w:rPr>
            </w:pPr>
            <w:r w:rsidRPr="00012B32">
              <w:rPr>
                <w:rFonts w:eastAsia="Calibri" w:cs="Arial"/>
                <w:color w:val="000000"/>
                <w:sz w:val="18"/>
                <w:szCs w:val="18"/>
                <w:lang w:eastAsia="en-GB"/>
              </w:rPr>
              <w:t>5.8</w:t>
            </w:r>
          </w:p>
        </w:tc>
        <w:tc>
          <w:tcPr>
            <w:tcW w:w="1286" w:type="dxa"/>
            <w:shd w:val="clear" w:color="auto" w:fill="FFFFFF"/>
            <w:vAlign w:val="center"/>
          </w:tcPr>
          <w:p w14:paraId="6CEF7053" w14:textId="52E5D1FC" w:rsidR="00021917" w:rsidRPr="00012B32" w:rsidDel="000D5CF2" w:rsidRDefault="00021917" w:rsidP="00012B32">
            <w:pPr>
              <w:autoSpaceDE w:val="0"/>
              <w:autoSpaceDN w:val="0"/>
              <w:adjustRightInd w:val="0"/>
              <w:spacing w:line="260" w:lineRule="atLeast"/>
              <w:jc w:val="center"/>
              <w:rPr>
                <w:rFonts w:eastAsia="Calibri" w:cs="Arial"/>
                <w:color w:val="000000"/>
                <w:sz w:val="18"/>
                <w:szCs w:val="18"/>
                <w:lang w:val="fr-BE" w:eastAsia="en-GB"/>
              </w:rPr>
            </w:pPr>
            <w:r w:rsidRPr="00012B32">
              <w:rPr>
                <w:rFonts w:eastAsia="Calibri" w:cs="Arial"/>
                <w:color w:val="000000"/>
                <w:sz w:val="18"/>
                <w:szCs w:val="18"/>
                <w:lang w:eastAsia="en-GB"/>
              </w:rPr>
              <w:t>l/kg</w:t>
            </w:r>
          </w:p>
        </w:tc>
        <w:tc>
          <w:tcPr>
            <w:tcW w:w="2286" w:type="dxa"/>
            <w:shd w:val="clear" w:color="auto" w:fill="FFFFFF"/>
            <w:vAlign w:val="center"/>
          </w:tcPr>
          <w:p w14:paraId="38B5047B" w14:textId="55B5A01D" w:rsidR="00021917" w:rsidRPr="00012B32" w:rsidRDefault="00021917" w:rsidP="000D5CF2">
            <w:pPr>
              <w:autoSpaceDE w:val="0"/>
              <w:autoSpaceDN w:val="0"/>
              <w:adjustRightInd w:val="0"/>
              <w:spacing w:line="260" w:lineRule="atLeast"/>
              <w:rPr>
                <w:rFonts w:eastAsia="Calibri" w:cs="Arial"/>
                <w:color w:val="000000"/>
                <w:sz w:val="18"/>
                <w:szCs w:val="18"/>
                <w:lang w:eastAsia="en-GB"/>
              </w:rPr>
            </w:pPr>
            <w:r w:rsidRPr="00012B32">
              <w:rPr>
                <w:rFonts w:eastAsia="Calibri" w:cs="Arial"/>
                <w:color w:val="000000"/>
                <w:sz w:val="18"/>
                <w:szCs w:val="18"/>
                <w:lang w:eastAsia="en-GB"/>
              </w:rPr>
              <w:t>Source: ECHA</w:t>
            </w:r>
          </w:p>
        </w:tc>
      </w:tr>
      <w:tr w:rsidR="00021917" w:rsidRPr="00012B32" w14:paraId="25554227" w14:textId="77777777" w:rsidTr="00021917">
        <w:trPr>
          <w:trHeight w:val="20"/>
        </w:trPr>
        <w:tc>
          <w:tcPr>
            <w:tcW w:w="3967" w:type="dxa"/>
            <w:shd w:val="clear" w:color="auto" w:fill="FFFFFF"/>
            <w:vAlign w:val="center"/>
          </w:tcPr>
          <w:p w14:paraId="1010A49C" w14:textId="33CC6422" w:rsidR="00021917" w:rsidRPr="00012B32" w:rsidRDefault="00021917" w:rsidP="00AE6F75">
            <w:pPr>
              <w:autoSpaceDE w:val="0"/>
              <w:autoSpaceDN w:val="0"/>
              <w:adjustRightInd w:val="0"/>
              <w:spacing w:line="260" w:lineRule="atLeast"/>
              <w:rPr>
                <w:rFonts w:eastAsia="Calibri" w:cs="Arial"/>
                <w:color w:val="000000"/>
                <w:sz w:val="18"/>
                <w:szCs w:val="18"/>
                <w:lang w:val="fr-BE" w:eastAsia="en-GB"/>
              </w:rPr>
            </w:pPr>
            <w:r w:rsidRPr="00012B32">
              <w:rPr>
                <w:rFonts w:eastAsia="Calibri" w:cs="Arial"/>
                <w:color w:val="000000"/>
                <w:sz w:val="18"/>
                <w:szCs w:val="18"/>
                <w:lang w:eastAsia="en-GB"/>
              </w:rPr>
              <w:t>Solids-water partition coefficient in sediment (K</w:t>
            </w:r>
            <w:r w:rsidRPr="00012B32">
              <w:rPr>
                <w:rFonts w:eastAsia="Calibri" w:cs="Arial"/>
                <w:color w:val="000000"/>
                <w:sz w:val="18"/>
                <w:szCs w:val="18"/>
                <w:vertAlign w:val="subscript"/>
                <w:lang w:eastAsia="en-GB"/>
              </w:rPr>
              <w:t>p, sed</w:t>
            </w:r>
            <w:r w:rsidRPr="00012B32">
              <w:rPr>
                <w:rFonts w:eastAsia="Calibri" w:cs="Arial"/>
                <w:color w:val="000000"/>
                <w:sz w:val="18"/>
                <w:szCs w:val="18"/>
                <w:lang w:eastAsia="en-GB"/>
              </w:rPr>
              <w:t>)_</w:t>
            </w:r>
          </w:p>
        </w:tc>
        <w:tc>
          <w:tcPr>
            <w:tcW w:w="1891" w:type="dxa"/>
            <w:shd w:val="clear" w:color="auto" w:fill="FFFFFF"/>
            <w:vAlign w:val="center"/>
          </w:tcPr>
          <w:p w14:paraId="6987B329" w14:textId="432A3FE6" w:rsidR="00021917" w:rsidRPr="00012B32" w:rsidDel="000D5CF2" w:rsidRDefault="00021917" w:rsidP="00012B32">
            <w:pPr>
              <w:autoSpaceDE w:val="0"/>
              <w:autoSpaceDN w:val="0"/>
              <w:adjustRightInd w:val="0"/>
              <w:spacing w:line="260" w:lineRule="atLeast"/>
              <w:jc w:val="center"/>
              <w:rPr>
                <w:rFonts w:eastAsia="Calibri" w:cs="Arial"/>
                <w:color w:val="000000"/>
                <w:sz w:val="18"/>
                <w:szCs w:val="18"/>
                <w:lang w:val="fr-FR" w:eastAsia="en-GB"/>
              </w:rPr>
            </w:pPr>
            <w:r w:rsidRPr="00012B32">
              <w:rPr>
                <w:rFonts w:eastAsia="Calibri" w:cs="Arial"/>
                <w:color w:val="000000"/>
                <w:sz w:val="18"/>
                <w:szCs w:val="18"/>
                <w:lang w:eastAsia="en-GB"/>
              </w:rPr>
              <w:t>200</w:t>
            </w:r>
          </w:p>
        </w:tc>
        <w:tc>
          <w:tcPr>
            <w:tcW w:w="1286" w:type="dxa"/>
            <w:shd w:val="clear" w:color="auto" w:fill="FFFFFF"/>
            <w:vAlign w:val="center"/>
          </w:tcPr>
          <w:p w14:paraId="15F11878" w14:textId="46E22256" w:rsidR="00021917" w:rsidRPr="00012B32" w:rsidDel="000D5CF2" w:rsidRDefault="00021917" w:rsidP="00012B32">
            <w:pPr>
              <w:autoSpaceDE w:val="0"/>
              <w:autoSpaceDN w:val="0"/>
              <w:adjustRightInd w:val="0"/>
              <w:spacing w:line="260" w:lineRule="atLeast"/>
              <w:jc w:val="center"/>
              <w:rPr>
                <w:rFonts w:eastAsia="Calibri" w:cs="Arial"/>
                <w:color w:val="000000"/>
                <w:sz w:val="18"/>
                <w:szCs w:val="18"/>
                <w:lang w:val="fr-BE" w:eastAsia="en-GB"/>
              </w:rPr>
            </w:pPr>
            <w:r w:rsidRPr="00012B32">
              <w:rPr>
                <w:rFonts w:eastAsia="Calibri" w:cs="Arial"/>
                <w:color w:val="000000"/>
                <w:sz w:val="18"/>
                <w:szCs w:val="18"/>
                <w:lang w:eastAsia="en-GB"/>
              </w:rPr>
              <w:t>l/kg</w:t>
            </w:r>
          </w:p>
        </w:tc>
        <w:tc>
          <w:tcPr>
            <w:tcW w:w="2286" w:type="dxa"/>
            <w:shd w:val="clear" w:color="auto" w:fill="FFFFFF"/>
            <w:vAlign w:val="center"/>
          </w:tcPr>
          <w:p w14:paraId="5D446EA3" w14:textId="6C4C1787" w:rsidR="00021917" w:rsidRPr="00012B32" w:rsidRDefault="00021917" w:rsidP="000D5CF2">
            <w:pPr>
              <w:autoSpaceDE w:val="0"/>
              <w:autoSpaceDN w:val="0"/>
              <w:adjustRightInd w:val="0"/>
              <w:spacing w:line="260" w:lineRule="atLeast"/>
              <w:rPr>
                <w:rFonts w:eastAsia="Calibri" w:cs="Arial"/>
                <w:color w:val="000000"/>
                <w:sz w:val="18"/>
                <w:szCs w:val="18"/>
                <w:lang w:eastAsia="en-GB"/>
              </w:rPr>
            </w:pPr>
            <w:r w:rsidRPr="00012B32">
              <w:rPr>
                <w:rFonts w:eastAsia="Calibri" w:cs="Arial"/>
                <w:color w:val="000000"/>
                <w:sz w:val="18"/>
                <w:szCs w:val="18"/>
                <w:lang w:eastAsia="en-GB"/>
              </w:rPr>
              <w:t>Source: ECHA</w:t>
            </w:r>
          </w:p>
        </w:tc>
      </w:tr>
      <w:tr w:rsidR="00021917" w:rsidRPr="00012B32" w14:paraId="2DFA53E4" w14:textId="77777777" w:rsidTr="00021917">
        <w:trPr>
          <w:trHeight w:val="20"/>
        </w:trPr>
        <w:tc>
          <w:tcPr>
            <w:tcW w:w="3967" w:type="dxa"/>
            <w:shd w:val="clear" w:color="auto" w:fill="FFFFFF"/>
            <w:vAlign w:val="center"/>
          </w:tcPr>
          <w:p w14:paraId="529B3A4C" w14:textId="3E2F9186" w:rsidR="00021917" w:rsidRPr="00012B32" w:rsidRDefault="00021917" w:rsidP="00AE6F75">
            <w:pPr>
              <w:autoSpaceDE w:val="0"/>
              <w:autoSpaceDN w:val="0"/>
              <w:adjustRightInd w:val="0"/>
              <w:spacing w:line="260" w:lineRule="atLeast"/>
              <w:rPr>
                <w:rFonts w:eastAsia="Calibri" w:cs="Arial"/>
                <w:color w:val="000000"/>
                <w:sz w:val="18"/>
                <w:szCs w:val="18"/>
                <w:lang w:val="en-US" w:eastAsia="en-GB"/>
              </w:rPr>
            </w:pPr>
            <w:r w:rsidRPr="00012B32">
              <w:rPr>
                <w:rFonts w:eastAsia="Calibri" w:cs="Arial"/>
                <w:color w:val="000000"/>
                <w:sz w:val="18"/>
                <w:szCs w:val="18"/>
                <w:lang w:eastAsia="en-GB"/>
              </w:rPr>
              <w:t>Solids-water partition coefficient in suspended matter (K</w:t>
            </w:r>
            <w:r w:rsidRPr="00012B32">
              <w:rPr>
                <w:rFonts w:eastAsia="Calibri" w:cs="Arial"/>
                <w:color w:val="000000"/>
                <w:sz w:val="18"/>
                <w:szCs w:val="18"/>
                <w:vertAlign w:val="subscript"/>
                <w:lang w:eastAsia="en-GB"/>
              </w:rPr>
              <w:t>p, susp</w:t>
            </w:r>
            <w:r w:rsidRPr="00012B32">
              <w:rPr>
                <w:rFonts w:eastAsia="Calibri" w:cs="Arial"/>
                <w:color w:val="000000"/>
                <w:sz w:val="18"/>
                <w:szCs w:val="18"/>
                <w:lang w:eastAsia="en-GB"/>
              </w:rPr>
              <w:t>)_</w:t>
            </w:r>
          </w:p>
        </w:tc>
        <w:tc>
          <w:tcPr>
            <w:tcW w:w="1891" w:type="dxa"/>
            <w:shd w:val="clear" w:color="auto" w:fill="FFFFFF"/>
            <w:vAlign w:val="center"/>
          </w:tcPr>
          <w:p w14:paraId="28185093" w14:textId="41EEA8B5" w:rsidR="00021917" w:rsidRPr="00012B32" w:rsidDel="000D5CF2" w:rsidRDefault="00021917" w:rsidP="00012B32">
            <w:pPr>
              <w:autoSpaceDE w:val="0"/>
              <w:autoSpaceDN w:val="0"/>
              <w:adjustRightInd w:val="0"/>
              <w:spacing w:line="260" w:lineRule="atLeast"/>
              <w:jc w:val="center"/>
              <w:rPr>
                <w:rFonts w:eastAsia="Calibri" w:cs="Arial"/>
                <w:color w:val="000000"/>
                <w:sz w:val="18"/>
                <w:szCs w:val="18"/>
                <w:lang w:val="fr-FR" w:eastAsia="en-GB"/>
              </w:rPr>
            </w:pPr>
            <w:r w:rsidRPr="00012B32">
              <w:rPr>
                <w:rFonts w:eastAsia="Calibri" w:cs="Arial"/>
                <w:color w:val="000000"/>
                <w:sz w:val="18"/>
                <w:szCs w:val="18"/>
                <w:lang w:eastAsia="en-GB"/>
              </w:rPr>
              <w:t>220</w:t>
            </w:r>
          </w:p>
        </w:tc>
        <w:tc>
          <w:tcPr>
            <w:tcW w:w="1286" w:type="dxa"/>
            <w:shd w:val="clear" w:color="auto" w:fill="FFFFFF"/>
            <w:vAlign w:val="center"/>
          </w:tcPr>
          <w:p w14:paraId="47D7DE82" w14:textId="7BCAF839" w:rsidR="00021917" w:rsidRPr="00012B32" w:rsidDel="000D5CF2" w:rsidRDefault="00021917" w:rsidP="00012B32">
            <w:pPr>
              <w:autoSpaceDE w:val="0"/>
              <w:autoSpaceDN w:val="0"/>
              <w:adjustRightInd w:val="0"/>
              <w:spacing w:line="260" w:lineRule="atLeast"/>
              <w:jc w:val="center"/>
              <w:rPr>
                <w:rFonts w:eastAsia="Calibri" w:cs="Arial"/>
                <w:color w:val="000000"/>
                <w:sz w:val="18"/>
                <w:szCs w:val="18"/>
                <w:lang w:val="fr-BE" w:eastAsia="en-GB"/>
              </w:rPr>
            </w:pPr>
            <w:r w:rsidRPr="00012B32">
              <w:rPr>
                <w:rFonts w:eastAsia="Calibri" w:cs="Arial"/>
                <w:color w:val="000000"/>
                <w:sz w:val="18"/>
                <w:szCs w:val="18"/>
                <w:lang w:eastAsia="en-GB"/>
              </w:rPr>
              <w:t>l/kg</w:t>
            </w:r>
          </w:p>
        </w:tc>
        <w:tc>
          <w:tcPr>
            <w:tcW w:w="2286" w:type="dxa"/>
            <w:shd w:val="clear" w:color="auto" w:fill="FFFFFF"/>
            <w:vAlign w:val="center"/>
          </w:tcPr>
          <w:p w14:paraId="3F800987" w14:textId="34A1A60F" w:rsidR="00021917" w:rsidRPr="00012B32" w:rsidRDefault="00021917" w:rsidP="000D5CF2">
            <w:pPr>
              <w:autoSpaceDE w:val="0"/>
              <w:autoSpaceDN w:val="0"/>
              <w:adjustRightInd w:val="0"/>
              <w:spacing w:line="260" w:lineRule="atLeast"/>
              <w:rPr>
                <w:rFonts w:eastAsia="Calibri" w:cs="Arial"/>
                <w:color w:val="000000"/>
                <w:sz w:val="18"/>
                <w:szCs w:val="18"/>
                <w:lang w:eastAsia="en-GB"/>
              </w:rPr>
            </w:pPr>
            <w:r w:rsidRPr="00012B32">
              <w:rPr>
                <w:rFonts w:eastAsia="Calibri" w:cs="Arial"/>
                <w:color w:val="000000"/>
                <w:sz w:val="18"/>
                <w:szCs w:val="18"/>
                <w:lang w:eastAsia="en-GB"/>
              </w:rPr>
              <w:t>Source: ECHA</w:t>
            </w:r>
          </w:p>
        </w:tc>
      </w:tr>
      <w:tr w:rsidR="00021917" w:rsidRPr="00012B32" w14:paraId="700BBE2C" w14:textId="77777777" w:rsidTr="00021917">
        <w:trPr>
          <w:trHeight w:val="20"/>
        </w:trPr>
        <w:tc>
          <w:tcPr>
            <w:tcW w:w="3967" w:type="dxa"/>
            <w:shd w:val="clear" w:color="auto" w:fill="FFFFFF"/>
            <w:vAlign w:val="center"/>
          </w:tcPr>
          <w:p w14:paraId="180BB411" w14:textId="77777777" w:rsidR="00021917" w:rsidRPr="00012B32" w:rsidRDefault="00021917" w:rsidP="00AE6F75">
            <w:pPr>
              <w:autoSpaceDE w:val="0"/>
              <w:autoSpaceDN w:val="0"/>
              <w:adjustRightInd w:val="0"/>
              <w:spacing w:line="260" w:lineRule="atLeast"/>
              <w:rPr>
                <w:rFonts w:eastAsia="Calibri" w:cs="Arial"/>
                <w:color w:val="000000"/>
                <w:sz w:val="18"/>
                <w:szCs w:val="18"/>
                <w:lang w:eastAsia="en-GB"/>
              </w:rPr>
            </w:pPr>
            <w:r w:rsidRPr="00012B32">
              <w:rPr>
                <w:rFonts w:eastAsia="Calibri" w:cs="Arial"/>
                <w:color w:val="000000"/>
                <w:sz w:val="18"/>
                <w:szCs w:val="18"/>
                <w:lang w:eastAsia="en-GB"/>
              </w:rPr>
              <w:t>Biodegradability</w:t>
            </w:r>
          </w:p>
        </w:tc>
        <w:tc>
          <w:tcPr>
            <w:tcW w:w="1891" w:type="dxa"/>
            <w:shd w:val="clear" w:color="auto" w:fill="FFFFFF"/>
            <w:vAlign w:val="center"/>
          </w:tcPr>
          <w:p w14:paraId="1407A6BA" w14:textId="77777777" w:rsidR="00021917" w:rsidRPr="00012B32" w:rsidRDefault="00021917" w:rsidP="00012B32">
            <w:pPr>
              <w:autoSpaceDE w:val="0"/>
              <w:autoSpaceDN w:val="0"/>
              <w:adjustRightInd w:val="0"/>
              <w:spacing w:line="260" w:lineRule="atLeast"/>
              <w:jc w:val="center"/>
              <w:rPr>
                <w:rFonts w:eastAsia="Calibri"/>
                <w:sz w:val="18"/>
                <w:szCs w:val="18"/>
                <w:lang w:eastAsia="en-GB"/>
              </w:rPr>
            </w:pPr>
            <w:r w:rsidRPr="00012B32">
              <w:rPr>
                <w:rFonts w:eastAsia="Calibri"/>
                <w:sz w:val="18"/>
                <w:szCs w:val="18"/>
                <w:lang w:eastAsia="en-GB"/>
              </w:rPr>
              <w:t>Not readily biodegradable</w:t>
            </w:r>
          </w:p>
        </w:tc>
        <w:tc>
          <w:tcPr>
            <w:tcW w:w="1286" w:type="dxa"/>
            <w:shd w:val="clear" w:color="auto" w:fill="FFFFFF"/>
            <w:vAlign w:val="center"/>
          </w:tcPr>
          <w:p w14:paraId="0493EA0B" w14:textId="386C50F6" w:rsidR="00021917" w:rsidRPr="00012B32" w:rsidRDefault="00021917" w:rsidP="00012B32">
            <w:pPr>
              <w:autoSpaceDE w:val="0"/>
              <w:autoSpaceDN w:val="0"/>
              <w:adjustRightInd w:val="0"/>
              <w:spacing w:line="260" w:lineRule="atLeast"/>
              <w:jc w:val="center"/>
              <w:rPr>
                <w:rFonts w:eastAsia="Calibri" w:cs="Arial"/>
                <w:color w:val="000000"/>
                <w:sz w:val="18"/>
                <w:szCs w:val="18"/>
                <w:lang w:eastAsia="en-GB"/>
              </w:rPr>
            </w:pPr>
            <w:r w:rsidRPr="00012B32">
              <w:rPr>
                <w:rFonts w:eastAsia="Calibri" w:cs="Arial"/>
                <w:color w:val="000000"/>
                <w:sz w:val="18"/>
                <w:szCs w:val="18"/>
                <w:lang w:eastAsia="en-GB"/>
              </w:rPr>
              <w:t>-</w:t>
            </w:r>
          </w:p>
        </w:tc>
        <w:tc>
          <w:tcPr>
            <w:tcW w:w="2286" w:type="dxa"/>
            <w:shd w:val="clear" w:color="auto" w:fill="FFFFFF"/>
            <w:vAlign w:val="center"/>
          </w:tcPr>
          <w:p w14:paraId="39864B83" w14:textId="322A5D8B" w:rsidR="00021917" w:rsidRPr="00012B32" w:rsidRDefault="00021917" w:rsidP="00AE6F75">
            <w:pPr>
              <w:autoSpaceDE w:val="0"/>
              <w:autoSpaceDN w:val="0"/>
              <w:adjustRightInd w:val="0"/>
              <w:spacing w:line="260" w:lineRule="atLeast"/>
              <w:rPr>
                <w:rFonts w:eastAsia="Calibri" w:cs="Arial"/>
                <w:color w:val="000000"/>
                <w:sz w:val="18"/>
                <w:szCs w:val="18"/>
                <w:vertAlign w:val="superscript"/>
                <w:lang w:eastAsia="en-GB"/>
              </w:rPr>
            </w:pPr>
            <w:r w:rsidRPr="00012B32">
              <w:rPr>
                <w:rFonts w:eastAsia="Calibri" w:cs="Arial"/>
                <w:color w:val="000000"/>
                <w:sz w:val="18"/>
                <w:szCs w:val="18"/>
                <w:lang w:eastAsia="en-GB"/>
              </w:rPr>
              <w:t>Inorganic substance</w:t>
            </w:r>
            <w:r w:rsidRPr="00012B32">
              <w:rPr>
                <w:rFonts w:eastAsia="Calibri" w:cs="Arial"/>
                <w:color w:val="000000"/>
                <w:sz w:val="18"/>
                <w:szCs w:val="18"/>
                <w:vertAlign w:val="superscript"/>
                <w:lang w:eastAsia="en-GB"/>
              </w:rPr>
              <w:t>b</w:t>
            </w:r>
          </w:p>
        </w:tc>
      </w:tr>
    </w:tbl>
    <w:p w14:paraId="63092965" w14:textId="77777777" w:rsidR="000D5CF2" w:rsidRDefault="000D5CF2" w:rsidP="000D5CF2">
      <w:pPr>
        <w:tabs>
          <w:tab w:val="left" w:pos="567"/>
        </w:tabs>
        <w:spacing w:line="260" w:lineRule="atLeast"/>
        <w:ind w:left="567" w:hanging="567"/>
        <w:rPr>
          <w:rFonts w:eastAsia="Calibri"/>
          <w:sz w:val="16"/>
          <w:szCs w:val="16"/>
          <w:lang w:eastAsia="en-US"/>
        </w:rPr>
      </w:pPr>
      <w:r w:rsidRPr="00783FCA">
        <w:rPr>
          <w:rFonts w:eastAsia="Calibri"/>
          <w:sz w:val="16"/>
          <w:szCs w:val="16"/>
          <w:vertAlign w:val="superscript"/>
          <w:lang w:eastAsia="en-US"/>
        </w:rPr>
        <w:t>a</w:t>
      </w:r>
      <w:r w:rsidRPr="00783FCA">
        <w:rPr>
          <w:rFonts w:eastAsia="Calibri"/>
          <w:sz w:val="16"/>
          <w:szCs w:val="16"/>
          <w:lang w:eastAsia="en-US"/>
        </w:rPr>
        <w:tab/>
        <w:t xml:space="preserve">Regulation (EU) n°528/2012 concerning the making available on the market and use of biocidal products. Evaluation of active substances. Assessment Report for Iodine (including PVP-iodine) product types 1, 3, 4, and 22. 13 December 2013, </w:t>
      </w:r>
    </w:p>
    <w:p w14:paraId="7186002C" w14:textId="77777777" w:rsidR="000D5CF2" w:rsidRPr="00783FCA" w:rsidRDefault="000D5CF2" w:rsidP="000D5CF2">
      <w:pPr>
        <w:tabs>
          <w:tab w:val="left" w:pos="567"/>
        </w:tabs>
        <w:spacing w:line="260" w:lineRule="atLeast"/>
        <w:ind w:left="567" w:hanging="567"/>
        <w:rPr>
          <w:rFonts w:eastAsia="Calibri"/>
          <w:sz w:val="18"/>
          <w:szCs w:val="18"/>
          <w:lang w:eastAsia="en-US"/>
        </w:rPr>
      </w:pPr>
      <w:r w:rsidRPr="00783FCA">
        <w:rPr>
          <w:rFonts w:eastAsia="Calibri"/>
          <w:sz w:val="18"/>
          <w:szCs w:val="18"/>
          <w:vertAlign w:val="superscript"/>
          <w:lang w:eastAsia="en-US"/>
        </w:rPr>
        <w:t>b</w:t>
      </w:r>
      <w:r w:rsidRPr="00783FCA">
        <w:rPr>
          <w:rFonts w:eastAsia="Calibri"/>
          <w:sz w:val="18"/>
          <w:szCs w:val="18"/>
          <w:vertAlign w:val="superscript"/>
          <w:lang w:eastAsia="en-US"/>
        </w:rPr>
        <w:tab/>
      </w:r>
      <w:r w:rsidRPr="00783FCA">
        <w:rPr>
          <w:rFonts w:eastAsia="Calibri"/>
          <w:sz w:val="18"/>
          <w:szCs w:val="18"/>
          <w:lang w:eastAsia="en-US"/>
        </w:rPr>
        <w:t>Iodine is an inorganic substance, which cannot biodegrade. Depending on whether aerobic or anaerobic conditions prevail, iodine is present in the environment either as iodide or iodate (see CAR for iodine).</w:t>
      </w:r>
    </w:p>
    <w:p w14:paraId="3CC19B2F" w14:textId="77777777" w:rsidR="000D5CF2" w:rsidRDefault="000D5CF2" w:rsidP="000D5CF2">
      <w:pPr>
        <w:spacing w:line="260" w:lineRule="atLeast"/>
        <w:rPr>
          <w:rFonts w:eastAsia="Calibri"/>
          <w:lang w:eastAsia="en-US"/>
        </w:rPr>
      </w:pPr>
    </w:p>
    <w:p w14:paraId="6A6B3602" w14:textId="77777777" w:rsidR="000D5CF2" w:rsidRPr="00B469AA" w:rsidRDefault="000D5CF2" w:rsidP="00B469AA">
      <w:pPr>
        <w:spacing w:line="260" w:lineRule="atLeast"/>
        <w:jc w:val="both"/>
        <w:rPr>
          <w:rFonts w:eastAsia="Calibri"/>
          <w:iCs/>
          <w:lang w:eastAsia="en-US"/>
        </w:rPr>
      </w:pPr>
      <w:r w:rsidRPr="00B469AA">
        <w:rPr>
          <w:rFonts w:eastAsia="Calibri"/>
          <w:iCs/>
          <w:lang w:eastAsia="en-US"/>
        </w:rPr>
        <w:lastRenderedPageBreak/>
        <w:t>Distribution in the sewage treatment plants was not calculated according SimpleTreat, but based on laboratory and field tests. The values applied in the risks assessment are summarised below.</w:t>
      </w:r>
    </w:p>
    <w:p w14:paraId="6CD40A64" w14:textId="77777777" w:rsidR="000D5CF2" w:rsidRPr="00B469AA" w:rsidRDefault="000D5CF2" w:rsidP="00B469AA">
      <w:pPr>
        <w:spacing w:line="260" w:lineRule="atLeast"/>
        <w:jc w:val="both"/>
        <w:rPr>
          <w:rFonts w:eastAsia="Calibri"/>
          <w:iCs/>
          <w:lang w:eastAsia="en-US"/>
        </w:rPr>
      </w:pPr>
    </w:p>
    <w:p w14:paraId="1D9F9072" w14:textId="77777777" w:rsidR="000D5CF2" w:rsidRPr="00B469AA" w:rsidRDefault="000D5CF2" w:rsidP="00B469AA">
      <w:pPr>
        <w:spacing w:line="260" w:lineRule="atLeast"/>
        <w:jc w:val="both"/>
        <w:rPr>
          <w:rFonts w:eastAsia="Calibri"/>
          <w:iCs/>
          <w:lang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7"/>
        <w:gridCol w:w="2877"/>
        <w:gridCol w:w="3836"/>
      </w:tblGrid>
      <w:tr w:rsidR="00FD2055" w:rsidRPr="00B469AA" w14:paraId="259F79E4" w14:textId="77777777" w:rsidTr="00B469AA">
        <w:trPr>
          <w:trHeight w:val="20"/>
        </w:trPr>
        <w:tc>
          <w:tcPr>
            <w:tcW w:w="9430" w:type="dxa"/>
            <w:gridSpan w:val="3"/>
            <w:shd w:val="clear" w:color="auto" w:fill="FFFFCC"/>
            <w:vAlign w:val="center"/>
          </w:tcPr>
          <w:p w14:paraId="3F7FD1C6" w14:textId="77777777" w:rsidR="00FD2055" w:rsidRPr="00B469AA" w:rsidRDefault="00FD2055" w:rsidP="00FD2055">
            <w:pPr>
              <w:keepNext/>
              <w:autoSpaceDE w:val="0"/>
              <w:autoSpaceDN w:val="0"/>
              <w:adjustRightInd w:val="0"/>
              <w:spacing w:line="260" w:lineRule="atLeast"/>
              <w:jc w:val="center"/>
              <w:rPr>
                <w:rFonts w:eastAsia="Calibri" w:cs="Arial"/>
                <w:b/>
                <w:color w:val="000000"/>
                <w:sz w:val="18"/>
                <w:szCs w:val="18"/>
                <w:lang w:eastAsia="en-GB"/>
              </w:rPr>
            </w:pPr>
            <w:r w:rsidRPr="00B469AA">
              <w:rPr>
                <w:rFonts w:eastAsia="Calibri"/>
                <w:b/>
                <w:sz w:val="18"/>
                <w:szCs w:val="18"/>
                <w:lang w:eastAsia="en-US"/>
              </w:rPr>
              <w:t xml:space="preserve">Calculated fate and distribution in the STP </w:t>
            </w:r>
            <w:r w:rsidRPr="00B469AA">
              <w:rPr>
                <w:rFonts w:eastAsia="Calibri"/>
                <w:b/>
                <w:i/>
                <w:sz w:val="18"/>
                <w:szCs w:val="18"/>
                <w:lang w:eastAsia="en-US"/>
              </w:rPr>
              <w:t>[if STP is a relevant compartment]</w:t>
            </w:r>
          </w:p>
        </w:tc>
      </w:tr>
      <w:tr w:rsidR="00B469AA" w:rsidRPr="00B469AA" w14:paraId="277E30A9" w14:textId="77777777" w:rsidTr="00B469AA">
        <w:trPr>
          <w:trHeight w:val="20"/>
        </w:trPr>
        <w:tc>
          <w:tcPr>
            <w:tcW w:w="2717" w:type="dxa"/>
            <w:shd w:val="clear" w:color="auto" w:fill="FFFFFF"/>
            <w:vAlign w:val="center"/>
          </w:tcPr>
          <w:p w14:paraId="7213D4F3" w14:textId="77777777" w:rsidR="00B469AA" w:rsidRPr="00B469AA" w:rsidRDefault="00B469AA" w:rsidP="00B469AA">
            <w:pPr>
              <w:autoSpaceDE w:val="0"/>
              <w:autoSpaceDN w:val="0"/>
              <w:adjustRightInd w:val="0"/>
              <w:spacing w:line="260" w:lineRule="atLeast"/>
              <w:rPr>
                <w:rFonts w:eastAsia="Calibri" w:cs="Arial"/>
                <w:color w:val="000000"/>
                <w:sz w:val="18"/>
                <w:szCs w:val="18"/>
                <w:lang w:eastAsia="en-GB"/>
              </w:rPr>
            </w:pPr>
            <w:r w:rsidRPr="00B469AA">
              <w:rPr>
                <w:rFonts w:eastAsia="Calibri" w:cs="Arial"/>
                <w:bCs/>
                <w:color w:val="000000"/>
                <w:sz w:val="18"/>
                <w:szCs w:val="18"/>
                <w:lang w:eastAsia="en-GB"/>
              </w:rPr>
              <w:t>Compartment</w:t>
            </w:r>
          </w:p>
        </w:tc>
        <w:tc>
          <w:tcPr>
            <w:tcW w:w="2877" w:type="dxa"/>
            <w:shd w:val="clear" w:color="auto" w:fill="FFFFFF"/>
            <w:vAlign w:val="center"/>
          </w:tcPr>
          <w:p w14:paraId="7DDD6629" w14:textId="77777777" w:rsidR="00B469AA" w:rsidRPr="00B469AA" w:rsidRDefault="00B469AA" w:rsidP="00FD2055">
            <w:pPr>
              <w:autoSpaceDE w:val="0"/>
              <w:autoSpaceDN w:val="0"/>
              <w:adjustRightInd w:val="0"/>
              <w:spacing w:line="260" w:lineRule="atLeast"/>
              <w:jc w:val="center"/>
              <w:rPr>
                <w:rFonts w:eastAsia="Calibri" w:cs="Arial"/>
                <w:bCs/>
                <w:color w:val="000000"/>
                <w:sz w:val="18"/>
                <w:szCs w:val="18"/>
                <w:lang w:eastAsia="en-GB"/>
              </w:rPr>
            </w:pPr>
            <w:r w:rsidRPr="00B469AA">
              <w:rPr>
                <w:rFonts w:eastAsia="Calibri" w:cs="Arial"/>
                <w:bCs/>
                <w:color w:val="000000"/>
                <w:sz w:val="18"/>
                <w:szCs w:val="18"/>
                <w:lang w:eastAsia="en-GB"/>
              </w:rPr>
              <w:t>Percentage [%]</w:t>
            </w:r>
          </w:p>
        </w:tc>
        <w:tc>
          <w:tcPr>
            <w:tcW w:w="3836" w:type="dxa"/>
            <w:shd w:val="clear" w:color="auto" w:fill="FFFFFF"/>
            <w:vAlign w:val="center"/>
          </w:tcPr>
          <w:p w14:paraId="31A524B6" w14:textId="77777777" w:rsidR="00B469AA" w:rsidRPr="00B469AA" w:rsidRDefault="00B469AA" w:rsidP="00FD2055">
            <w:pPr>
              <w:autoSpaceDE w:val="0"/>
              <w:autoSpaceDN w:val="0"/>
              <w:adjustRightInd w:val="0"/>
              <w:spacing w:line="260" w:lineRule="atLeast"/>
              <w:jc w:val="center"/>
              <w:rPr>
                <w:rFonts w:eastAsia="Calibri" w:cs="Arial"/>
                <w:color w:val="000000"/>
                <w:sz w:val="18"/>
                <w:szCs w:val="18"/>
                <w:lang w:eastAsia="en-GB"/>
              </w:rPr>
            </w:pPr>
            <w:r w:rsidRPr="00B469AA">
              <w:rPr>
                <w:rFonts w:eastAsia="Calibri" w:cs="Arial"/>
                <w:bCs/>
                <w:color w:val="000000"/>
                <w:sz w:val="18"/>
                <w:szCs w:val="18"/>
                <w:lang w:eastAsia="en-GB"/>
              </w:rPr>
              <w:t>Remarks</w:t>
            </w:r>
          </w:p>
        </w:tc>
      </w:tr>
      <w:tr w:rsidR="000D5CF2" w:rsidRPr="00B469AA" w14:paraId="3D08647F" w14:textId="77777777" w:rsidTr="00B469AA">
        <w:trPr>
          <w:trHeight w:val="20"/>
        </w:trPr>
        <w:tc>
          <w:tcPr>
            <w:tcW w:w="2717" w:type="dxa"/>
            <w:shd w:val="clear" w:color="auto" w:fill="FFFFFF"/>
          </w:tcPr>
          <w:p w14:paraId="2F4C7B04" w14:textId="77777777" w:rsidR="000D5CF2" w:rsidRPr="00B469AA" w:rsidRDefault="000D5CF2" w:rsidP="00FD2055">
            <w:pPr>
              <w:autoSpaceDE w:val="0"/>
              <w:autoSpaceDN w:val="0"/>
              <w:adjustRightInd w:val="0"/>
              <w:spacing w:line="260" w:lineRule="atLeast"/>
              <w:rPr>
                <w:rFonts w:eastAsia="Calibri" w:cs="Arial"/>
                <w:color w:val="000000"/>
                <w:sz w:val="18"/>
                <w:szCs w:val="18"/>
                <w:lang w:eastAsia="en-GB"/>
              </w:rPr>
            </w:pPr>
            <w:r w:rsidRPr="00B469AA">
              <w:rPr>
                <w:rFonts w:eastAsia="Calibri" w:cs="Arial"/>
                <w:color w:val="000000"/>
                <w:sz w:val="18"/>
                <w:szCs w:val="18"/>
                <w:lang w:eastAsia="en-GB"/>
              </w:rPr>
              <w:t>Air</w:t>
            </w:r>
          </w:p>
        </w:tc>
        <w:tc>
          <w:tcPr>
            <w:tcW w:w="2877" w:type="dxa"/>
            <w:shd w:val="clear" w:color="auto" w:fill="FFFFFF"/>
          </w:tcPr>
          <w:p w14:paraId="24180453" w14:textId="77777777" w:rsidR="000D5CF2" w:rsidRPr="00B469AA" w:rsidRDefault="000D5CF2" w:rsidP="00B469AA">
            <w:pPr>
              <w:autoSpaceDE w:val="0"/>
              <w:autoSpaceDN w:val="0"/>
              <w:adjustRightInd w:val="0"/>
              <w:spacing w:line="260" w:lineRule="atLeast"/>
              <w:jc w:val="center"/>
              <w:rPr>
                <w:rFonts w:eastAsia="Calibri" w:cs="Arial"/>
                <w:color w:val="000000"/>
                <w:sz w:val="18"/>
                <w:szCs w:val="18"/>
                <w:lang w:eastAsia="en-GB"/>
              </w:rPr>
            </w:pPr>
            <w:r w:rsidRPr="00B469AA">
              <w:rPr>
                <w:rFonts w:eastAsia="Calibri" w:cs="Arial"/>
                <w:color w:val="000000"/>
                <w:sz w:val="18"/>
                <w:szCs w:val="18"/>
                <w:lang w:eastAsia="en-GB"/>
              </w:rPr>
              <w:t>Not relevant</w:t>
            </w:r>
          </w:p>
        </w:tc>
        <w:tc>
          <w:tcPr>
            <w:tcW w:w="3836" w:type="dxa"/>
            <w:vMerge w:val="restart"/>
            <w:shd w:val="clear" w:color="auto" w:fill="FFFFFF"/>
          </w:tcPr>
          <w:p w14:paraId="486A9CA6" w14:textId="53307D44" w:rsidR="000D5CF2" w:rsidRPr="00B469AA" w:rsidRDefault="000D5CF2" w:rsidP="00AE6F75">
            <w:pPr>
              <w:autoSpaceDE w:val="0"/>
              <w:autoSpaceDN w:val="0"/>
              <w:adjustRightInd w:val="0"/>
              <w:spacing w:line="260" w:lineRule="atLeast"/>
              <w:rPr>
                <w:rFonts w:eastAsia="Calibri" w:cs="Arial"/>
                <w:color w:val="000000"/>
                <w:sz w:val="18"/>
                <w:szCs w:val="18"/>
                <w:lang w:eastAsia="en-GB"/>
              </w:rPr>
            </w:pPr>
            <w:r w:rsidRPr="00B469AA">
              <w:rPr>
                <w:rFonts w:eastAsia="Calibri" w:cs="Arial"/>
                <w:color w:val="000000"/>
                <w:sz w:val="18"/>
                <w:szCs w:val="18"/>
                <w:lang w:eastAsia="en-GB"/>
              </w:rPr>
              <w:t>Source: ECHA</w:t>
            </w:r>
            <w:r w:rsidRPr="00B469AA">
              <w:rPr>
                <w:rFonts w:eastAsia="Calibri" w:cs="Arial"/>
                <w:color w:val="000000"/>
                <w:sz w:val="18"/>
                <w:szCs w:val="18"/>
                <w:vertAlign w:val="superscript"/>
                <w:lang w:eastAsia="en-GB"/>
              </w:rPr>
              <w:t>a</w:t>
            </w:r>
            <w:r w:rsidRPr="00B469AA">
              <w:rPr>
                <w:rFonts w:eastAsia="Calibri" w:cs="Arial"/>
                <w:color w:val="000000"/>
                <w:sz w:val="18"/>
                <w:szCs w:val="18"/>
                <w:lang w:eastAsia="en-GB"/>
              </w:rPr>
              <w:t>, based on laboratory and field experiments</w:t>
            </w:r>
          </w:p>
        </w:tc>
      </w:tr>
      <w:tr w:rsidR="000D5CF2" w:rsidRPr="00B469AA" w14:paraId="129613CA" w14:textId="77777777" w:rsidTr="00B469AA">
        <w:trPr>
          <w:trHeight w:val="20"/>
        </w:trPr>
        <w:tc>
          <w:tcPr>
            <w:tcW w:w="2717" w:type="dxa"/>
            <w:shd w:val="clear" w:color="auto" w:fill="FFFFFF"/>
          </w:tcPr>
          <w:p w14:paraId="06042DF6" w14:textId="77777777" w:rsidR="000D5CF2" w:rsidRPr="00B469AA" w:rsidRDefault="000D5CF2" w:rsidP="00FD2055">
            <w:pPr>
              <w:autoSpaceDE w:val="0"/>
              <w:autoSpaceDN w:val="0"/>
              <w:adjustRightInd w:val="0"/>
              <w:spacing w:line="260" w:lineRule="atLeast"/>
              <w:rPr>
                <w:rFonts w:eastAsia="Calibri" w:cs="Arial"/>
                <w:color w:val="000000"/>
                <w:sz w:val="18"/>
                <w:szCs w:val="18"/>
                <w:lang w:eastAsia="en-GB"/>
              </w:rPr>
            </w:pPr>
            <w:r w:rsidRPr="00B469AA">
              <w:rPr>
                <w:rFonts w:eastAsia="Calibri" w:cs="Arial"/>
                <w:color w:val="000000"/>
                <w:sz w:val="18"/>
                <w:szCs w:val="18"/>
                <w:lang w:eastAsia="en-GB"/>
              </w:rPr>
              <w:t>Water</w:t>
            </w:r>
          </w:p>
        </w:tc>
        <w:tc>
          <w:tcPr>
            <w:tcW w:w="2877" w:type="dxa"/>
            <w:shd w:val="clear" w:color="auto" w:fill="FFFFFF"/>
          </w:tcPr>
          <w:p w14:paraId="6963F754" w14:textId="77777777" w:rsidR="000D5CF2" w:rsidRPr="00B469AA" w:rsidRDefault="000D5CF2" w:rsidP="00B469AA">
            <w:pPr>
              <w:autoSpaceDE w:val="0"/>
              <w:autoSpaceDN w:val="0"/>
              <w:adjustRightInd w:val="0"/>
              <w:spacing w:line="260" w:lineRule="atLeast"/>
              <w:jc w:val="center"/>
              <w:rPr>
                <w:rFonts w:eastAsia="Calibri" w:cs="Arial"/>
                <w:color w:val="000000"/>
                <w:sz w:val="18"/>
                <w:szCs w:val="18"/>
                <w:lang w:eastAsia="en-GB"/>
              </w:rPr>
            </w:pPr>
            <w:r w:rsidRPr="00B469AA">
              <w:rPr>
                <w:rFonts w:eastAsia="Calibri" w:cs="Arial"/>
                <w:color w:val="000000"/>
                <w:sz w:val="18"/>
                <w:szCs w:val="18"/>
                <w:lang w:eastAsia="en-GB"/>
              </w:rPr>
              <w:t>80%</w:t>
            </w:r>
          </w:p>
        </w:tc>
        <w:tc>
          <w:tcPr>
            <w:tcW w:w="3836" w:type="dxa"/>
            <w:vMerge/>
            <w:shd w:val="clear" w:color="auto" w:fill="FFFFFF"/>
          </w:tcPr>
          <w:p w14:paraId="3B143DDD" w14:textId="422D26FF" w:rsidR="000D5CF2" w:rsidRPr="00B469AA" w:rsidRDefault="000D5CF2" w:rsidP="00AE6F75">
            <w:pPr>
              <w:autoSpaceDE w:val="0"/>
              <w:autoSpaceDN w:val="0"/>
              <w:adjustRightInd w:val="0"/>
              <w:spacing w:line="260" w:lineRule="atLeast"/>
              <w:rPr>
                <w:rFonts w:eastAsia="Calibri" w:cs="Arial"/>
                <w:color w:val="000000"/>
                <w:sz w:val="18"/>
                <w:szCs w:val="18"/>
                <w:lang w:eastAsia="en-GB"/>
              </w:rPr>
            </w:pPr>
          </w:p>
        </w:tc>
      </w:tr>
      <w:tr w:rsidR="000D5CF2" w:rsidRPr="00B469AA" w14:paraId="4C637A4B" w14:textId="77777777" w:rsidTr="00B469AA">
        <w:trPr>
          <w:trHeight w:val="20"/>
        </w:trPr>
        <w:tc>
          <w:tcPr>
            <w:tcW w:w="2717" w:type="dxa"/>
            <w:shd w:val="clear" w:color="auto" w:fill="FFFFFF"/>
          </w:tcPr>
          <w:p w14:paraId="2281F152" w14:textId="77777777" w:rsidR="000D5CF2" w:rsidRPr="00B469AA" w:rsidRDefault="000D5CF2" w:rsidP="00FD2055">
            <w:pPr>
              <w:autoSpaceDE w:val="0"/>
              <w:autoSpaceDN w:val="0"/>
              <w:adjustRightInd w:val="0"/>
              <w:spacing w:line="260" w:lineRule="atLeast"/>
              <w:rPr>
                <w:rFonts w:eastAsia="Calibri" w:cs="Arial"/>
                <w:color w:val="000000"/>
                <w:sz w:val="18"/>
                <w:szCs w:val="18"/>
                <w:lang w:eastAsia="en-GB"/>
              </w:rPr>
            </w:pPr>
            <w:r w:rsidRPr="00B469AA">
              <w:rPr>
                <w:rFonts w:eastAsia="Calibri" w:cs="Arial"/>
                <w:color w:val="000000"/>
                <w:sz w:val="18"/>
                <w:szCs w:val="18"/>
                <w:lang w:eastAsia="en-GB"/>
              </w:rPr>
              <w:t>Sludge</w:t>
            </w:r>
          </w:p>
        </w:tc>
        <w:tc>
          <w:tcPr>
            <w:tcW w:w="2877" w:type="dxa"/>
            <w:shd w:val="clear" w:color="auto" w:fill="FFFFFF"/>
          </w:tcPr>
          <w:p w14:paraId="6E138E75" w14:textId="77777777" w:rsidR="000D5CF2" w:rsidRPr="00B469AA" w:rsidRDefault="000D5CF2" w:rsidP="00B469AA">
            <w:pPr>
              <w:autoSpaceDE w:val="0"/>
              <w:autoSpaceDN w:val="0"/>
              <w:adjustRightInd w:val="0"/>
              <w:spacing w:line="260" w:lineRule="atLeast"/>
              <w:jc w:val="center"/>
              <w:rPr>
                <w:rFonts w:eastAsia="Calibri" w:cs="Arial"/>
                <w:color w:val="000000"/>
                <w:sz w:val="18"/>
                <w:szCs w:val="18"/>
                <w:lang w:eastAsia="en-GB"/>
              </w:rPr>
            </w:pPr>
            <w:r w:rsidRPr="00B469AA">
              <w:rPr>
                <w:rFonts w:eastAsia="Calibri" w:cs="Arial"/>
                <w:color w:val="000000"/>
                <w:sz w:val="18"/>
                <w:szCs w:val="18"/>
                <w:lang w:eastAsia="en-GB"/>
              </w:rPr>
              <w:t>20%</w:t>
            </w:r>
          </w:p>
        </w:tc>
        <w:tc>
          <w:tcPr>
            <w:tcW w:w="3836" w:type="dxa"/>
            <w:vMerge/>
            <w:shd w:val="clear" w:color="auto" w:fill="FFFFFF"/>
          </w:tcPr>
          <w:p w14:paraId="7F4D1D21" w14:textId="33001BBC" w:rsidR="000D5CF2" w:rsidRPr="00B469AA" w:rsidRDefault="000D5CF2" w:rsidP="00AE6F75">
            <w:pPr>
              <w:autoSpaceDE w:val="0"/>
              <w:autoSpaceDN w:val="0"/>
              <w:adjustRightInd w:val="0"/>
              <w:spacing w:line="260" w:lineRule="atLeast"/>
              <w:rPr>
                <w:rFonts w:eastAsia="Calibri" w:cs="Arial"/>
                <w:color w:val="000000"/>
                <w:sz w:val="18"/>
                <w:szCs w:val="18"/>
                <w:lang w:eastAsia="en-GB"/>
              </w:rPr>
            </w:pPr>
          </w:p>
        </w:tc>
      </w:tr>
      <w:tr w:rsidR="000D5CF2" w:rsidRPr="00B469AA" w14:paraId="4E7ED08D" w14:textId="77777777" w:rsidTr="00B469AA">
        <w:trPr>
          <w:trHeight w:val="20"/>
        </w:trPr>
        <w:tc>
          <w:tcPr>
            <w:tcW w:w="2717" w:type="dxa"/>
            <w:shd w:val="clear" w:color="auto" w:fill="FFFFFF"/>
          </w:tcPr>
          <w:p w14:paraId="1F575A1A" w14:textId="77777777" w:rsidR="000D5CF2" w:rsidRPr="00B469AA" w:rsidRDefault="000D5CF2" w:rsidP="00FD2055">
            <w:pPr>
              <w:autoSpaceDE w:val="0"/>
              <w:autoSpaceDN w:val="0"/>
              <w:adjustRightInd w:val="0"/>
              <w:spacing w:line="260" w:lineRule="atLeast"/>
              <w:rPr>
                <w:rFonts w:eastAsia="Calibri" w:cs="Arial"/>
                <w:color w:val="000000"/>
                <w:sz w:val="18"/>
                <w:szCs w:val="18"/>
                <w:lang w:eastAsia="en-GB"/>
              </w:rPr>
            </w:pPr>
            <w:r w:rsidRPr="00B469AA">
              <w:rPr>
                <w:rFonts w:eastAsia="Calibri" w:cs="Arial"/>
                <w:color w:val="000000"/>
                <w:sz w:val="18"/>
                <w:szCs w:val="18"/>
                <w:lang w:eastAsia="en-GB"/>
              </w:rPr>
              <w:t>Degraded in STP</w:t>
            </w:r>
          </w:p>
        </w:tc>
        <w:tc>
          <w:tcPr>
            <w:tcW w:w="2877" w:type="dxa"/>
            <w:shd w:val="clear" w:color="auto" w:fill="FFFFFF"/>
          </w:tcPr>
          <w:p w14:paraId="75285C87" w14:textId="77777777" w:rsidR="000D5CF2" w:rsidRPr="00B469AA" w:rsidRDefault="000D5CF2" w:rsidP="00B469AA">
            <w:pPr>
              <w:autoSpaceDE w:val="0"/>
              <w:autoSpaceDN w:val="0"/>
              <w:adjustRightInd w:val="0"/>
              <w:spacing w:line="260" w:lineRule="atLeast"/>
              <w:jc w:val="center"/>
              <w:rPr>
                <w:rFonts w:eastAsia="Calibri" w:cs="Arial"/>
                <w:color w:val="000000"/>
                <w:sz w:val="18"/>
                <w:szCs w:val="18"/>
                <w:lang w:eastAsia="en-GB"/>
              </w:rPr>
            </w:pPr>
            <w:r w:rsidRPr="00B469AA">
              <w:rPr>
                <w:rFonts w:eastAsia="Calibri" w:cs="Arial"/>
                <w:color w:val="000000"/>
                <w:sz w:val="18"/>
                <w:szCs w:val="18"/>
                <w:lang w:eastAsia="en-GB"/>
              </w:rPr>
              <w:t>Not applicable</w:t>
            </w:r>
          </w:p>
        </w:tc>
        <w:tc>
          <w:tcPr>
            <w:tcW w:w="3836" w:type="dxa"/>
            <w:vMerge/>
            <w:shd w:val="clear" w:color="auto" w:fill="FFFFFF"/>
          </w:tcPr>
          <w:p w14:paraId="28729304" w14:textId="77777777" w:rsidR="000D5CF2" w:rsidRPr="00B469AA" w:rsidRDefault="000D5CF2" w:rsidP="00AE6F75">
            <w:pPr>
              <w:autoSpaceDE w:val="0"/>
              <w:autoSpaceDN w:val="0"/>
              <w:adjustRightInd w:val="0"/>
              <w:spacing w:line="260" w:lineRule="atLeast"/>
              <w:rPr>
                <w:rFonts w:eastAsia="Calibri" w:cs="Arial"/>
                <w:color w:val="000000"/>
                <w:sz w:val="18"/>
                <w:szCs w:val="18"/>
                <w:lang w:eastAsia="en-GB"/>
              </w:rPr>
            </w:pPr>
          </w:p>
        </w:tc>
      </w:tr>
    </w:tbl>
    <w:p w14:paraId="306266B1" w14:textId="77777777" w:rsidR="000D5CF2" w:rsidRDefault="000D5CF2" w:rsidP="000D5CF2">
      <w:pPr>
        <w:tabs>
          <w:tab w:val="left" w:pos="567"/>
        </w:tabs>
        <w:spacing w:line="260" w:lineRule="atLeast"/>
        <w:ind w:left="567" w:hanging="567"/>
        <w:rPr>
          <w:rFonts w:eastAsia="Calibri"/>
          <w:sz w:val="16"/>
          <w:szCs w:val="16"/>
          <w:lang w:eastAsia="en-US"/>
        </w:rPr>
      </w:pPr>
      <w:r w:rsidRPr="00783FCA">
        <w:rPr>
          <w:rFonts w:eastAsia="Calibri"/>
          <w:sz w:val="16"/>
          <w:szCs w:val="16"/>
          <w:vertAlign w:val="superscript"/>
          <w:lang w:eastAsia="en-US"/>
        </w:rPr>
        <w:t>a</w:t>
      </w:r>
      <w:r w:rsidRPr="00783FCA">
        <w:rPr>
          <w:rFonts w:eastAsia="Calibri"/>
          <w:sz w:val="16"/>
          <w:szCs w:val="16"/>
          <w:lang w:eastAsia="en-US"/>
        </w:rPr>
        <w:tab/>
        <w:t xml:space="preserve">Regulation (EU) n°528/2012 concerning the making available on the market and use of biocidal products. Evaluation of active substances. Assessment Report for Iodine (including PVP-iodine) product types 1, 3, 4, and 22. 13 December 2013, </w:t>
      </w:r>
    </w:p>
    <w:p w14:paraId="721391BA" w14:textId="77777777" w:rsidR="00FD2055" w:rsidRPr="00B469AA" w:rsidRDefault="00FD2055" w:rsidP="00B469AA">
      <w:pPr>
        <w:spacing w:line="260" w:lineRule="atLeast"/>
        <w:jc w:val="both"/>
        <w:rPr>
          <w:rFonts w:eastAsia="Calibri"/>
          <w:iCs/>
          <w:lang w:eastAsia="en-US"/>
        </w:rPr>
      </w:pPr>
    </w:p>
    <w:p w14:paraId="73CA8AF9" w14:textId="77777777" w:rsidR="00AE6F75" w:rsidRPr="00B469AA" w:rsidRDefault="00AE6F75" w:rsidP="00B469AA">
      <w:pPr>
        <w:spacing w:line="260" w:lineRule="atLeast"/>
        <w:jc w:val="both"/>
        <w:rPr>
          <w:rFonts w:eastAsia="Calibri"/>
          <w:iCs/>
          <w:lang w:eastAsia="en-US"/>
        </w:rPr>
      </w:pPr>
      <w:r w:rsidRPr="00B469AA">
        <w:rPr>
          <w:rFonts w:eastAsia="Calibri"/>
          <w:iCs/>
          <w:lang w:eastAsia="en-US"/>
        </w:rPr>
        <w:t xml:space="preserve">Considering that iodide is not highly adsorbed to sludge under typical conditions and iodate can form complexes with calcium which easily adsorb to negatively charged particle surfaces, the majority of the iodine that passes a Sewage Treatment Plant (STP) will most probably not be retained in sludge and a sludge retention factor of 20% is chosen for the risk assessment (i.e. 80% of the iodine discharged to the STP remains in the effluent). </w:t>
      </w:r>
    </w:p>
    <w:p w14:paraId="3C425CC8" w14:textId="77777777" w:rsidR="00FD2055" w:rsidRPr="00B469AA" w:rsidRDefault="00FD2055" w:rsidP="00B469AA">
      <w:pPr>
        <w:spacing w:line="260" w:lineRule="atLeast"/>
        <w:jc w:val="both"/>
        <w:rPr>
          <w:rFonts w:eastAsia="Calibri"/>
          <w:iCs/>
          <w:lang w:eastAsia="en-US"/>
        </w:rPr>
      </w:pPr>
    </w:p>
    <w:p w14:paraId="58EE34E7" w14:textId="77777777" w:rsidR="00FD2055" w:rsidRDefault="00FD2055" w:rsidP="00FD2055">
      <w:pPr>
        <w:rPr>
          <w:rFonts w:eastAsia="Calibri"/>
          <w:b/>
          <w:i/>
          <w:sz w:val="22"/>
          <w:szCs w:val="22"/>
          <w:lang w:eastAsia="en-US"/>
        </w:rPr>
      </w:pPr>
      <w:bookmarkStart w:id="1630" w:name="_Toc389729116"/>
      <w:bookmarkStart w:id="1631" w:name="_Toc403472801"/>
      <w:r w:rsidRPr="00FD2055">
        <w:rPr>
          <w:rFonts w:eastAsia="Calibri"/>
          <w:b/>
          <w:i/>
          <w:sz w:val="22"/>
          <w:szCs w:val="22"/>
          <w:lang w:eastAsia="en-US"/>
        </w:rPr>
        <w:t>Calculated PEC values</w:t>
      </w:r>
      <w:bookmarkEnd w:id="1630"/>
      <w:bookmarkEnd w:id="1631"/>
    </w:p>
    <w:p w14:paraId="5887A04D" w14:textId="77777777" w:rsidR="00A927E7" w:rsidRPr="00072096" w:rsidRDefault="00A927E7" w:rsidP="00A927E7">
      <w:pPr>
        <w:spacing w:line="260" w:lineRule="atLeast"/>
        <w:rPr>
          <w:rFonts w:eastAsia="Calibri"/>
          <w:lang w:eastAsia="en-US"/>
        </w:rPr>
      </w:pPr>
      <w:r w:rsidRPr="00072096">
        <w:rPr>
          <w:rFonts w:eastAsia="Calibri"/>
          <w:lang w:eastAsia="en-US"/>
        </w:rPr>
        <w:t>The PECs resulting from disinfection of cow’s teats are presented below. Concentrations are calculated after ten years of successive manure and sewage applications. Emission via manure is based on nitrogen emission standards.</w:t>
      </w:r>
    </w:p>
    <w:p w14:paraId="2672ABF9" w14:textId="77777777" w:rsidR="00A927E7" w:rsidRPr="00FD2055" w:rsidRDefault="00A927E7" w:rsidP="00FD2055">
      <w:pPr>
        <w:rPr>
          <w:rFonts w:eastAsia="Calibri"/>
          <w:b/>
          <w:i/>
          <w:sz w:val="22"/>
          <w:szCs w:val="22"/>
          <w:lang w:eastAsia="en-US"/>
        </w:rPr>
      </w:pPr>
    </w:p>
    <w:tbl>
      <w:tblPr>
        <w:tblW w:w="541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85"/>
        <w:gridCol w:w="967"/>
        <w:gridCol w:w="1229"/>
        <w:gridCol w:w="1230"/>
        <w:gridCol w:w="1224"/>
        <w:gridCol w:w="1211"/>
        <w:gridCol w:w="1230"/>
        <w:gridCol w:w="1034"/>
        <w:gridCol w:w="1003"/>
      </w:tblGrid>
      <w:tr w:rsidR="000D5CF2" w:rsidRPr="00B469AA" w14:paraId="3320E88D" w14:textId="77777777" w:rsidTr="00BA26CA">
        <w:trPr>
          <w:trHeight w:val="20"/>
          <w:tblHeader/>
        </w:trPr>
        <w:tc>
          <w:tcPr>
            <w:tcW w:w="5000" w:type="pct"/>
            <w:gridSpan w:val="9"/>
            <w:tcBorders>
              <w:top w:val="single" w:sz="4" w:space="0" w:color="auto"/>
              <w:left w:val="single" w:sz="4" w:space="0" w:color="auto"/>
              <w:bottom w:val="single" w:sz="4" w:space="0" w:color="auto"/>
            </w:tcBorders>
            <w:shd w:val="clear" w:color="auto" w:fill="FFFFCC"/>
            <w:vAlign w:val="center"/>
          </w:tcPr>
          <w:p w14:paraId="3101F501" w14:textId="77777777" w:rsidR="000D5CF2" w:rsidRPr="00B469AA" w:rsidRDefault="000D5CF2" w:rsidP="009D6E2F">
            <w:pPr>
              <w:keepNext/>
              <w:autoSpaceDE w:val="0"/>
              <w:autoSpaceDN w:val="0"/>
              <w:adjustRightInd w:val="0"/>
              <w:spacing w:before="60" w:after="60" w:line="260" w:lineRule="atLeast"/>
              <w:jc w:val="center"/>
              <w:rPr>
                <w:rFonts w:eastAsia="Calibri" w:cs="Arial"/>
                <w:color w:val="000000"/>
                <w:sz w:val="18"/>
                <w:szCs w:val="18"/>
                <w:lang w:eastAsia="en-GB"/>
              </w:rPr>
            </w:pPr>
            <w:r w:rsidRPr="00B469AA">
              <w:rPr>
                <w:rFonts w:eastAsia="Calibri" w:cs="Arial"/>
                <w:b/>
                <w:bCs/>
                <w:sz w:val="18"/>
                <w:szCs w:val="18"/>
                <w:lang w:eastAsia="en-GB"/>
              </w:rPr>
              <w:t>Summary table on calculated PEC values for iodine and iodide</w:t>
            </w:r>
          </w:p>
        </w:tc>
      </w:tr>
      <w:tr w:rsidR="000D5CF2" w:rsidRPr="00B469AA" w14:paraId="2B33C225" w14:textId="77777777" w:rsidTr="00BA26CA">
        <w:trPr>
          <w:trHeight w:val="20"/>
          <w:tblHeader/>
        </w:trPr>
        <w:tc>
          <w:tcPr>
            <w:tcW w:w="531" w:type="pct"/>
            <w:vMerge w:val="restart"/>
            <w:shd w:val="clear" w:color="auto" w:fill="FFFFFF"/>
            <w:vAlign w:val="center"/>
          </w:tcPr>
          <w:p w14:paraId="1086441D" w14:textId="77777777" w:rsidR="000D5CF2" w:rsidRPr="00B469AA" w:rsidRDefault="000D5CF2" w:rsidP="009D6E2F">
            <w:pPr>
              <w:keepNext/>
              <w:spacing w:before="60" w:after="60" w:line="276" w:lineRule="auto"/>
              <w:jc w:val="center"/>
              <w:rPr>
                <w:rFonts w:eastAsia="Calibri" w:cs="Arial"/>
                <w:sz w:val="18"/>
                <w:szCs w:val="18"/>
                <w:lang w:eastAsia="en-GB"/>
              </w:rPr>
            </w:pPr>
          </w:p>
        </w:tc>
        <w:tc>
          <w:tcPr>
            <w:tcW w:w="474" w:type="pct"/>
            <w:shd w:val="clear" w:color="auto" w:fill="FFFFFF"/>
            <w:vAlign w:val="center"/>
          </w:tcPr>
          <w:p w14:paraId="09EFCCAD" w14:textId="77777777" w:rsidR="000D5CF2" w:rsidRPr="00B469AA" w:rsidRDefault="000D5CF2" w:rsidP="009D6E2F">
            <w:pPr>
              <w:keepNext/>
              <w:autoSpaceDE w:val="0"/>
              <w:autoSpaceDN w:val="0"/>
              <w:adjustRightInd w:val="0"/>
              <w:spacing w:before="60" w:after="60" w:line="260" w:lineRule="atLeast"/>
              <w:jc w:val="center"/>
              <w:rPr>
                <w:rFonts w:eastAsia="Calibri" w:cs="Arial"/>
                <w:bCs/>
                <w:color w:val="000000"/>
                <w:sz w:val="18"/>
                <w:szCs w:val="18"/>
                <w:lang w:eastAsia="en-GB"/>
              </w:rPr>
            </w:pPr>
            <w:r w:rsidRPr="00B469AA">
              <w:rPr>
                <w:rFonts w:eastAsia="Calibri" w:cs="Arial"/>
                <w:b/>
                <w:bCs/>
                <w:color w:val="000000"/>
                <w:sz w:val="18"/>
                <w:szCs w:val="18"/>
                <w:lang w:eastAsia="en-GB"/>
              </w:rPr>
              <w:t>PEC</w:t>
            </w:r>
            <w:r w:rsidRPr="00B469AA">
              <w:rPr>
                <w:rFonts w:eastAsia="Calibri" w:cs="Arial"/>
                <w:b/>
                <w:bCs/>
                <w:color w:val="000000"/>
                <w:sz w:val="18"/>
                <w:szCs w:val="18"/>
                <w:vertAlign w:val="subscript"/>
                <w:lang w:eastAsia="en-GB"/>
              </w:rPr>
              <w:t>STP</w:t>
            </w:r>
          </w:p>
        </w:tc>
        <w:tc>
          <w:tcPr>
            <w:tcW w:w="602" w:type="pct"/>
            <w:shd w:val="clear" w:color="auto" w:fill="FFFFFF"/>
            <w:vAlign w:val="center"/>
          </w:tcPr>
          <w:p w14:paraId="4F8BCEE8" w14:textId="77777777" w:rsidR="000D5CF2" w:rsidRPr="00B469AA" w:rsidRDefault="000D5CF2" w:rsidP="009D6E2F">
            <w:pPr>
              <w:keepNext/>
              <w:spacing w:before="60" w:after="60" w:line="276" w:lineRule="auto"/>
              <w:jc w:val="center"/>
              <w:rPr>
                <w:rFonts w:eastAsia="Calibri" w:cs="Arial"/>
                <w:sz w:val="18"/>
                <w:szCs w:val="18"/>
                <w:lang w:eastAsia="en-GB"/>
              </w:rPr>
            </w:pPr>
            <w:r w:rsidRPr="00B469AA">
              <w:rPr>
                <w:rFonts w:eastAsia="Calibri" w:cs="Arial"/>
                <w:b/>
                <w:bCs/>
                <w:sz w:val="18"/>
                <w:szCs w:val="18"/>
                <w:lang w:eastAsia="en-GB"/>
              </w:rPr>
              <w:t>PEC</w:t>
            </w:r>
            <w:r w:rsidRPr="00B469AA">
              <w:rPr>
                <w:rFonts w:eastAsia="Calibri" w:cs="Arial"/>
                <w:b/>
                <w:bCs/>
                <w:sz w:val="18"/>
                <w:szCs w:val="18"/>
                <w:vertAlign w:val="subscript"/>
                <w:lang w:eastAsia="en-GB"/>
              </w:rPr>
              <w:t>water</w:t>
            </w:r>
          </w:p>
        </w:tc>
        <w:tc>
          <w:tcPr>
            <w:tcW w:w="602" w:type="pct"/>
            <w:shd w:val="clear" w:color="auto" w:fill="FFFFFF"/>
            <w:vAlign w:val="center"/>
          </w:tcPr>
          <w:p w14:paraId="418D6DC0" w14:textId="77777777" w:rsidR="000D5CF2" w:rsidRPr="00B469AA" w:rsidRDefault="000D5CF2" w:rsidP="009D6E2F">
            <w:pPr>
              <w:keepNext/>
              <w:spacing w:before="60" w:after="60" w:line="276" w:lineRule="auto"/>
              <w:jc w:val="center"/>
              <w:rPr>
                <w:rFonts w:eastAsia="Calibri" w:cs="Arial"/>
                <w:b/>
                <w:sz w:val="18"/>
                <w:szCs w:val="18"/>
                <w:lang w:eastAsia="en-GB"/>
              </w:rPr>
            </w:pPr>
            <w:r w:rsidRPr="00B469AA">
              <w:rPr>
                <w:rFonts w:eastAsia="Calibri" w:cs="Arial"/>
                <w:b/>
                <w:sz w:val="18"/>
                <w:szCs w:val="18"/>
                <w:lang w:eastAsia="en-GB"/>
              </w:rPr>
              <w:t>PEC</w:t>
            </w:r>
            <w:r w:rsidRPr="00B469AA">
              <w:rPr>
                <w:rFonts w:eastAsia="Calibri" w:cs="Arial"/>
                <w:b/>
                <w:sz w:val="18"/>
                <w:szCs w:val="18"/>
                <w:vertAlign w:val="subscript"/>
                <w:lang w:eastAsia="en-GB"/>
              </w:rPr>
              <w:t>sed</w:t>
            </w:r>
          </w:p>
        </w:tc>
        <w:tc>
          <w:tcPr>
            <w:tcW w:w="599" w:type="pct"/>
            <w:shd w:val="clear" w:color="auto" w:fill="FFFFFF"/>
            <w:vAlign w:val="center"/>
          </w:tcPr>
          <w:p w14:paraId="69B845ED" w14:textId="77777777" w:rsidR="000D5CF2" w:rsidRPr="00B469AA" w:rsidRDefault="000D5CF2" w:rsidP="009D6E2F">
            <w:pPr>
              <w:keepNext/>
              <w:spacing w:before="60" w:after="60" w:line="276" w:lineRule="auto"/>
              <w:jc w:val="center"/>
              <w:rPr>
                <w:rFonts w:eastAsia="Calibri" w:cs="Arial"/>
                <w:sz w:val="18"/>
                <w:szCs w:val="18"/>
                <w:lang w:eastAsia="en-GB"/>
              </w:rPr>
            </w:pPr>
            <w:r w:rsidRPr="00B469AA">
              <w:rPr>
                <w:rFonts w:eastAsia="Calibri" w:cs="Arial"/>
                <w:b/>
                <w:bCs/>
                <w:sz w:val="18"/>
                <w:szCs w:val="18"/>
                <w:lang w:eastAsia="en-GB"/>
              </w:rPr>
              <w:t>PEC</w:t>
            </w:r>
            <w:r w:rsidRPr="00B469AA">
              <w:rPr>
                <w:rFonts w:eastAsia="Calibri" w:cs="Arial"/>
                <w:b/>
                <w:bCs/>
                <w:sz w:val="18"/>
                <w:szCs w:val="18"/>
                <w:vertAlign w:val="subscript"/>
                <w:lang w:eastAsia="en-GB"/>
              </w:rPr>
              <w:t>seawater</w:t>
            </w:r>
          </w:p>
        </w:tc>
        <w:tc>
          <w:tcPr>
            <w:tcW w:w="593" w:type="pct"/>
            <w:shd w:val="clear" w:color="auto" w:fill="FFFFFF"/>
            <w:vAlign w:val="center"/>
          </w:tcPr>
          <w:p w14:paraId="5D5F7381" w14:textId="77777777" w:rsidR="000D5CF2" w:rsidRPr="00B469AA" w:rsidRDefault="000D5CF2" w:rsidP="009D6E2F">
            <w:pPr>
              <w:keepNext/>
              <w:spacing w:before="60" w:after="60" w:line="276" w:lineRule="auto"/>
              <w:jc w:val="center"/>
              <w:rPr>
                <w:rFonts w:eastAsia="Calibri" w:cs="Arial"/>
                <w:b/>
                <w:sz w:val="18"/>
                <w:szCs w:val="18"/>
                <w:lang w:eastAsia="en-GB"/>
              </w:rPr>
            </w:pPr>
            <w:r w:rsidRPr="00B469AA">
              <w:rPr>
                <w:rFonts w:eastAsia="Calibri" w:cs="Arial"/>
                <w:b/>
                <w:sz w:val="18"/>
                <w:szCs w:val="18"/>
                <w:lang w:eastAsia="en-GB"/>
              </w:rPr>
              <w:t>PEC</w:t>
            </w:r>
            <w:r w:rsidRPr="00B469AA">
              <w:rPr>
                <w:rFonts w:eastAsia="Calibri" w:cs="Arial"/>
                <w:b/>
                <w:sz w:val="18"/>
                <w:szCs w:val="18"/>
                <w:vertAlign w:val="subscript"/>
                <w:lang w:eastAsia="en-GB"/>
              </w:rPr>
              <w:t>seased</w:t>
            </w:r>
          </w:p>
        </w:tc>
        <w:tc>
          <w:tcPr>
            <w:tcW w:w="602" w:type="pct"/>
            <w:vAlign w:val="center"/>
          </w:tcPr>
          <w:p w14:paraId="31DF16F9" w14:textId="77777777" w:rsidR="000D5CF2" w:rsidRPr="00B469AA" w:rsidRDefault="000D5CF2" w:rsidP="009D6E2F">
            <w:pPr>
              <w:keepNext/>
              <w:spacing w:before="60" w:after="60" w:line="276" w:lineRule="auto"/>
              <w:jc w:val="center"/>
              <w:rPr>
                <w:rFonts w:eastAsia="Calibri" w:cs="Arial"/>
                <w:sz w:val="18"/>
                <w:szCs w:val="18"/>
                <w:lang w:eastAsia="en-GB"/>
              </w:rPr>
            </w:pPr>
            <w:r w:rsidRPr="00B469AA">
              <w:rPr>
                <w:rFonts w:eastAsia="Calibri" w:cs="Arial"/>
                <w:b/>
                <w:bCs/>
                <w:sz w:val="18"/>
                <w:szCs w:val="18"/>
                <w:lang w:eastAsia="en-GB"/>
              </w:rPr>
              <w:t>PEC</w:t>
            </w:r>
            <w:r w:rsidRPr="00B469AA">
              <w:rPr>
                <w:rFonts w:eastAsia="Calibri" w:cs="Arial"/>
                <w:b/>
                <w:bCs/>
                <w:sz w:val="18"/>
                <w:szCs w:val="18"/>
                <w:vertAlign w:val="subscript"/>
                <w:lang w:eastAsia="en-GB"/>
              </w:rPr>
              <w:t>soil</w:t>
            </w:r>
          </w:p>
        </w:tc>
        <w:tc>
          <w:tcPr>
            <w:tcW w:w="506" w:type="pct"/>
            <w:vAlign w:val="center"/>
          </w:tcPr>
          <w:p w14:paraId="568112A4" w14:textId="77777777" w:rsidR="000D5CF2" w:rsidRPr="00B469AA" w:rsidRDefault="000D5CF2" w:rsidP="009D6E2F">
            <w:pPr>
              <w:keepNext/>
              <w:spacing w:before="60" w:after="60" w:line="276" w:lineRule="auto"/>
              <w:jc w:val="center"/>
              <w:rPr>
                <w:rFonts w:eastAsia="Calibri" w:cs="Arial"/>
                <w:sz w:val="18"/>
                <w:szCs w:val="18"/>
                <w:lang w:eastAsia="en-GB"/>
              </w:rPr>
            </w:pPr>
            <w:r w:rsidRPr="00B469AA">
              <w:rPr>
                <w:rFonts w:eastAsia="Calibri" w:cs="Arial"/>
                <w:b/>
                <w:bCs/>
                <w:sz w:val="18"/>
                <w:szCs w:val="18"/>
                <w:lang w:eastAsia="en-GB"/>
              </w:rPr>
              <w:t>PEC</w:t>
            </w:r>
            <w:r w:rsidRPr="00B469AA">
              <w:rPr>
                <w:rFonts w:eastAsia="Calibri" w:cs="Arial"/>
                <w:b/>
                <w:bCs/>
                <w:sz w:val="18"/>
                <w:szCs w:val="18"/>
                <w:vertAlign w:val="subscript"/>
                <w:lang w:eastAsia="en-GB"/>
              </w:rPr>
              <w:t>GW</w:t>
            </w:r>
          </w:p>
        </w:tc>
        <w:tc>
          <w:tcPr>
            <w:tcW w:w="490" w:type="pct"/>
            <w:vAlign w:val="center"/>
          </w:tcPr>
          <w:p w14:paraId="30B502A8" w14:textId="77777777" w:rsidR="000D5CF2" w:rsidRPr="00B469AA" w:rsidRDefault="000D5CF2" w:rsidP="009D6E2F">
            <w:pPr>
              <w:keepNext/>
              <w:autoSpaceDE w:val="0"/>
              <w:autoSpaceDN w:val="0"/>
              <w:adjustRightInd w:val="0"/>
              <w:spacing w:before="60" w:after="60" w:line="260" w:lineRule="atLeast"/>
              <w:jc w:val="center"/>
              <w:rPr>
                <w:rFonts w:eastAsia="Calibri" w:cs="Arial"/>
                <w:color w:val="000000"/>
                <w:sz w:val="18"/>
                <w:szCs w:val="18"/>
                <w:lang w:eastAsia="en-GB"/>
              </w:rPr>
            </w:pPr>
            <w:r w:rsidRPr="00B469AA">
              <w:rPr>
                <w:rFonts w:eastAsia="Calibri" w:cs="Arial"/>
                <w:b/>
                <w:bCs/>
                <w:color w:val="000000"/>
                <w:sz w:val="18"/>
                <w:szCs w:val="18"/>
                <w:lang w:eastAsia="en-GB"/>
              </w:rPr>
              <w:t>PEC</w:t>
            </w:r>
            <w:r w:rsidRPr="00B469AA">
              <w:rPr>
                <w:rFonts w:eastAsia="Calibri" w:cs="Arial"/>
                <w:b/>
                <w:bCs/>
                <w:color w:val="000000"/>
                <w:sz w:val="18"/>
                <w:szCs w:val="18"/>
                <w:vertAlign w:val="subscript"/>
                <w:lang w:eastAsia="en-GB"/>
              </w:rPr>
              <w:t>air</w:t>
            </w:r>
          </w:p>
        </w:tc>
      </w:tr>
      <w:tr w:rsidR="000D5CF2" w:rsidRPr="00B469AA" w14:paraId="52E15641" w14:textId="77777777" w:rsidTr="00BA26CA">
        <w:trPr>
          <w:trHeight w:val="20"/>
          <w:tblHeader/>
        </w:trPr>
        <w:tc>
          <w:tcPr>
            <w:tcW w:w="531" w:type="pct"/>
            <w:vMerge/>
            <w:shd w:val="clear" w:color="auto" w:fill="FFFFFF"/>
            <w:vAlign w:val="center"/>
          </w:tcPr>
          <w:p w14:paraId="7BABDA7B" w14:textId="77777777" w:rsidR="000D5CF2" w:rsidRPr="00B469AA" w:rsidRDefault="000D5CF2" w:rsidP="009D6E2F">
            <w:pPr>
              <w:keepNext/>
              <w:spacing w:before="60" w:after="60" w:line="276" w:lineRule="auto"/>
              <w:jc w:val="center"/>
              <w:rPr>
                <w:rFonts w:eastAsia="Calibri" w:cs="Arial"/>
                <w:b/>
                <w:bCs/>
                <w:sz w:val="18"/>
                <w:szCs w:val="18"/>
                <w:lang w:eastAsia="en-GB"/>
              </w:rPr>
            </w:pPr>
          </w:p>
        </w:tc>
        <w:tc>
          <w:tcPr>
            <w:tcW w:w="474" w:type="pct"/>
            <w:shd w:val="clear" w:color="auto" w:fill="FFFFFF"/>
            <w:vAlign w:val="center"/>
          </w:tcPr>
          <w:p w14:paraId="0AE9A71C" w14:textId="77777777" w:rsidR="000D5CF2" w:rsidRPr="00B469AA" w:rsidRDefault="000D5CF2" w:rsidP="009D6E2F">
            <w:pPr>
              <w:keepNext/>
              <w:autoSpaceDE w:val="0"/>
              <w:autoSpaceDN w:val="0"/>
              <w:adjustRightInd w:val="0"/>
              <w:spacing w:before="60" w:after="60"/>
              <w:jc w:val="center"/>
              <w:rPr>
                <w:rFonts w:eastAsia="Calibri" w:cs="Arial"/>
                <w:color w:val="000000"/>
                <w:sz w:val="18"/>
                <w:szCs w:val="18"/>
                <w:lang w:eastAsia="en-GB"/>
              </w:rPr>
            </w:pPr>
            <w:r w:rsidRPr="00B469AA">
              <w:rPr>
                <w:rFonts w:eastAsia="Calibri" w:cs="Arial"/>
                <w:bCs/>
                <w:color w:val="000000"/>
                <w:sz w:val="18"/>
                <w:szCs w:val="18"/>
                <w:lang w:eastAsia="en-GB"/>
              </w:rPr>
              <w:t>[µg/l]</w:t>
            </w:r>
          </w:p>
        </w:tc>
        <w:tc>
          <w:tcPr>
            <w:tcW w:w="602" w:type="pct"/>
            <w:shd w:val="clear" w:color="auto" w:fill="FFFFFF"/>
            <w:vAlign w:val="center"/>
          </w:tcPr>
          <w:p w14:paraId="40BC8B8E" w14:textId="77777777" w:rsidR="000D5CF2" w:rsidRPr="00B469AA" w:rsidRDefault="000D5CF2" w:rsidP="009D6E2F">
            <w:pPr>
              <w:keepNext/>
              <w:autoSpaceDE w:val="0"/>
              <w:autoSpaceDN w:val="0"/>
              <w:adjustRightInd w:val="0"/>
              <w:spacing w:before="60" w:after="60"/>
              <w:jc w:val="center"/>
              <w:rPr>
                <w:rFonts w:eastAsia="Calibri" w:cs="Arial"/>
                <w:bCs/>
                <w:color w:val="000000"/>
                <w:sz w:val="18"/>
                <w:szCs w:val="18"/>
                <w:lang w:eastAsia="en-GB"/>
              </w:rPr>
            </w:pPr>
            <w:r w:rsidRPr="00B469AA">
              <w:rPr>
                <w:rFonts w:eastAsia="Calibri" w:cs="Arial"/>
                <w:bCs/>
                <w:color w:val="000000"/>
                <w:sz w:val="18"/>
                <w:szCs w:val="18"/>
                <w:lang w:eastAsia="en-GB"/>
              </w:rPr>
              <w:t>[µg/l]</w:t>
            </w:r>
          </w:p>
        </w:tc>
        <w:tc>
          <w:tcPr>
            <w:tcW w:w="602" w:type="pct"/>
            <w:shd w:val="clear" w:color="auto" w:fill="FFFFFF"/>
            <w:vAlign w:val="center"/>
          </w:tcPr>
          <w:p w14:paraId="1C428AC6" w14:textId="77777777" w:rsidR="000D5CF2" w:rsidRPr="00B469AA" w:rsidRDefault="000D5CF2" w:rsidP="009D6E2F">
            <w:pPr>
              <w:keepNext/>
              <w:autoSpaceDE w:val="0"/>
              <w:autoSpaceDN w:val="0"/>
              <w:adjustRightInd w:val="0"/>
              <w:spacing w:before="60" w:after="60"/>
              <w:jc w:val="center"/>
              <w:rPr>
                <w:rFonts w:eastAsia="Calibri" w:cs="Arial"/>
                <w:color w:val="000000"/>
                <w:sz w:val="18"/>
                <w:szCs w:val="18"/>
                <w:lang w:eastAsia="en-GB"/>
              </w:rPr>
            </w:pPr>
            <w:r w:rsidRPr="00B469AA">
              <w:rPr>
                <w:rFonts w:eastAsia="Calibri" w:cs="Arial"/>
                <w:bCs/>
                <w:color w:val="000000"/>
                <w:sz w:val="18"/>
                <w:szCs w:val="18"/>
                <w:lang w:eastAsia="en-GB"/>
              </w:rPr>
              <w:t>[mg/kg</w:t>
            </w:r>
            <w:r w:rsidRPr="00B469AA">
              <w:rPr>
                <w:rFonts w:eastAsia="Calibri" w:cs="Arial"/>
                <w:bCs/>
                <w:color w:val="000000"/>
                <w:sz w:val="18"/>
                <w:szCs w:val="18"/>
                <w:vertAlign w:val="subscript"/>
                <w:lang w:eastAsia="en-GB"/>
              </w:rPr>
              <w:t>wwt</w:t>
            </w:r>
            <w:r w:rsidRPr="00B469AA">
              <w:rPr>
                <w:rFonts w:eastAsia="Calibri" w:cs="Arial"/>
                <w:bCs/>
                <w:color w:val="000000"/>
                <w:sz w:val="18"/>
                <w:szCs w:val="18"/>
                <w:lang w:eastAsia="en-GB"/>
              </w:rPr>
              <w:t>]</w:t>
            </w:r>
          </w:p>
        </w:tc>
        <w:tc>
          <w:tcPr>
            <w:tcW w:w="599" w:type="pct"/>
            <w:shd w:val="clear" w:color="auto" w:fill="FFFFFF"/>
            <w:vAlign w:val="center"/>
          </w:tcPr>
          <w:p w14:paraId="3FD28CA5" w14:textId="77777777" w:rsidR="000D5CF2" w:rsidRPr="00B469AA" w:rsidRDefault="000D5CF2" w:rsidP="009D6E2F">
            <w:pPr>
              <w:keepNext/>
              <w:autoSpaceDE w:val="0"/>
              <w:autoSpaceDN w:val="0"/>
              <w:adjustRightInd w:val="0"/>
              <w:spacing w:before="60" w:after="60"/>
              <w:jc w:val="center"/>
              <w:rPr>
                <w:rFonts w:eastAsia="Calibri" w:cs="Arial"/>
                <w:bCs/>
                <w:color w:val="000000"/>
                <w:sz w:val="18"/>
                <w:szCs w:val="18"/>
                <w:lang w:eastAsia="en-GB"/>
              </w:rPr>
            </w:pPr>
            <w:r w:rsidRPr="00B469AA">
              <w:rPr>
                <w:rFonts w:eastAsia="Calibri" w:cs="Arial"/>
                <w:bCs/>
                <w:color w:val="000000"/>
                <w:sz w:val="18"/>
                <w:szCs w:val="18"/>
                <w:lang w:eastAsia="en-GB"/>
              </w:rPr>
              <w:t>[µg/l]</w:t>
            </w:r>
          </w:p>
        </w:tc>
        <w:tc>
          <w:tcPr>
            <w:tcW w:w="593" w:type="pct"/>
            <w:shd w:val="clear" w:color="auto" w:fill="FFFFFF"/>
            <w:vAlign w:val="center"/>
          </w:tcPr>
          <w:p w14:paraId="0B6A710F" w14:textId="77777777" w:rsidR="000D5CF2" w:rsidRPr="00B469AA" w:rsidRDefault="000D5CF2" w:rsidP="009D6E2F">
            <w:pPr>
              <w:keepNext/>
              <w:autoSpaceDE w:val="0"/>
              <w:autoSpaceDN w:val="0"/>
              <w:adjustRightInd w:val="0"/>
              <w:spacing w:before="60" w:after="60"/>
              <w:jc w:val="center"/>
              <w:rPr>
                <w:rFonts w:eastAsia="Calibri" w:cs="Arial"/>
                <w:bCs/>
                <w:color w:val="000000"/>
                <w:sz w:val="18"/>
                <w:szCs w:val="18"/>
                <w:lang w:eastAsia="en-GB"/>
              </w:rPr>
            </w:pPr>
            <w:r w:rsidRPr="00B469AA">
              <w:rPr>
                <w:rFonts w:eastAsia="Calibri" w:cs="Arial"/>
                <w:bCs/>
                <w:color w:val="000000"/>
                <w:sz w:val="18"/>
                <w:szCs w:val="18"/>
                <w:lang w:eastAsia="en-GB"/>
              </w:rPr>
              <w:t>[mg/kg</w:t>
            </w:r>
            <w:r w:rsidRPr="00B469AA">
              <w:rPr>
                <w:rFonts w:eastAsia="Calibri" w:cs="Arial"/>
                <w:bCs/>
                <w:color w:val="000000"/>
                <w:sz w:val="18"/>
                <w:szCs w:val="18"/>
                <w:vertAlign w:val="subscript"/>
                <w:lang w:eastAsia="en-GB"/>
              </w:rPr>
              <w:t>wwt</w:t>
            </w:r>
            <w:r w:rsidRPr="00B469AA">
              <w:rPr>
                <w:rFonts w:eastAsia="Calibri" w:cs="Arial"/>
                <w:bCs/>
                <w:color w:val="000000"/>
                <w:sz w:val="18"/>
                <w:szCs w:val="18"/>
                <w:lang w:eastAsia="en-GB"/>
              </w:rPr>
              <w:t>]</w:t>
            </w:r>
          </w:p>
        </w:tc>
        <w:tc>
          <w:tcPr>
            <w:tcW w:w="602" w:type="pct"/>
            <w:vAlign w:val="center"/>
          </w:tcPr>
          <w:p w14:paraId="0D7FFB22" w14:textId="77777777" w:rsidR="000D5CF2" w:rsidRPr="00B469AA" w:rsidRDefault="000D5CF2" w:rsidP="009D6E2F">
            <w:pPr>
              <w:keepNext/>
              <w:autoSpaceDE w:val="0"/>
              <w:autoSpaceDN w:val="0"/>
              <w:adjustRightInd w:val="0"/>
              <w:spacing w:before="60" w:after="60"/>
              <w:jc w:val="center"/>
              <w:rPr>
                <w:rFonts w:eastAsia="Calibri" w:cs="Arial"/>
                <w:bCs/>
                <w:color w:val="000000"/>
                <w:sz w:val="18"/>
                <w:szCs w:val="18"/>
                <w:lang w:eastAsia="en-GB"/>
              </w:rPr>
            </w:pPr>
            <w:r w:rsidRPr="00B469AA">
              <w:rPr>
                <w:rFonts w:eastAsia="Calibri" w:cs="Arial"/>
                <w:bCs/>
                <w:color w:val="000000"/>
                <w:sz w:val="18"/>
                <w:szCs w:val="18"/>
                <w:lang w:eastAsia="en-GB"/>
              </w:rPr>
              <w:t>[mg/kg</w:t>
            </w:r>
            <w:r w:rsidRPr="00B469AA">
              <w:rPr>
                <w:rFonts w:eastAsia="Calibri" w:cs="Arial"/>
                <w:bCs/>
                <w:color w:val="000000"/>
                <w:sz w:val="18"/>
                <w:szCs w:val="18"/>
                <w:vertAlign w:val="subscript"/>
                <w:lang w:eastAsia="en-GB"/>
              </w:rPr>
              <w:t>wwt</w:t>
            </w:r>
            <w:r w:rsidRPr="00B469AA">
              <w:rPr>
                <w:rFonts w:eastAsia="Calibri" w:cs="Arial"/>
                <w:bCs/>
                <w:color w:val="000000"/>
                <w:sz w:val="18"/>
                <w:szCs w:val="18"/>
                <w:lang w:eastAsia="en-GB"/>
              </w:rPr>
              <w:t>]</w:t>
            </w:r>
          </w:p>
        </w:tc>
        <w:tc>
          <w:tcPr>
            <w:tcW w:w="506" w:type="pct"/>
            <w:vAlign w:val="center"/>
          </w:tcPr>
          <w:p w14:paraId="01D2010D" w14:textId="77777777" w:rsidR="000D5CF2" w:rsidRPr="00B469AA" w:rsidRDefault="000D5CF2" w:rsidP="009D6E2F">
            <w:pPr>
              <w:keepNext/>
              <w:spacing w:before="60" w:after="60"/>
              <w:jc w:val="center"/>
              <w:rPr>
                <w:rFonts w:eastAsia="Calibri" w:cs="Arial"/>
                <w:sz w:val="18"/>
                <w:szCs w:val="18"/>
                <w:lang w:eastAsia="en-GB"/>
              </w:rPr>
            </w:pPr>
            <w:r w:rsidRPr="00B469AA">
              <w:rPr>
                <w:rFonts w:eastAsia="Calibri" w:cs="Arial"/>
                <w:bCs/>
                <w:color w:val="000000"/>
                <w:sz w:val="18"/>
                <w:szCs w:val="18"/>
                <w:lang w:eastAsia="en-GB"/>
              </w:rPr>
              <w:t>[μg/l]</w:t>
            </w:r>
          </w:p>
        </w:tc>
        <w:tc>
          <w:tcPr>
            <w:tcW w:w="490" w:type="pct"/>
            <w:vAlign w:val="center"/>
          </w:tcPr>
          <w:p w14:paraId="707EFDF3" w14:textId="77777777" w:rsidR="000D5CF2" w:rsidRPr="00B469AA" w:rsidRDefault="000D5CF2" w:rsidP="009D6E2F">
            <w:pPr>
              <w:keepNext/>
              <w:autoSpaceDE w:val="0"/>
              <w:autoSpaceDN w:val="0"/>
              <w:adjustRightInd w:val="0"/>
              <w:spacing w:before="60" w:after="60"/>
              <w:jc w:val="center"/>
              <w:rPr>
                <w:rFonts w:eastAsia="Calibri" w:cs="Arial"/>
                <w:bCs/>
                <w:color w:val="000000"/>
                <w:sz w:val="18"/>
                <w:szCs w:val="18"/>
                <w:lang w:eastAsia="en-GB"/>
              </w:rPr>
            </w:pPr>
            <w:r w:rsidRPr="00B469AA">
              <w:rPr>
                <w:rFonts w:eastAsia="Calibri" w:cs="Arial"/>
                <w:bCs/>
                <w:color w:val="000000"/>
                <w:sz w:val="18"/>
                <w:szCs w:val="18"/>
                <w:lang w:eastAsia="en-GB"/>
              </w:rPr>
              <w:t>[mg/m</w:t>
            </w:r>
            <w:r w:rsidRPr="00B469AA">
              <w:rPr>
                <w:rFonts w:eastAsia="Calibri" w:cs="Arial"/>
                <w:bCs/>
                <w:color w:val="000000"/>
                <w:sz w:val="18"/>
                <w:szCs w:val="18"/>
                <w:vertAlign w:val="superscript"/>
                <w:lang w:eastAsia="en-GB"/>
              </w:rPr>
              <w:t>3</w:t>
            </w:r>
            <w:r w:rsidRPr="00B469AA">
              <w:rPr>
                <w:rFonts w:eastAsia="Calibri" w:cs="Arial"/>
                <w:bCs/>
                <w:color w:val="000000"/>
                <w:sz w:val="18"/>
                <w:szCs w:val="18"/>
                <w:lang w:eastAsia="en-GB"/>
              </w:rPr>
              <w:t>]</w:t>
            </w:r>
          </w:p>
        </w:tc>
      </w:tr>
      <w:tr w:rsidR="000D5CF2" w:rsidRPr="00B469AA" w14:paraId="66C88D91" w14:textId="77777777" w:rsidTr="00BA26CA">
        <w:trPr>
          <w:trHeight w:val="20"/>
        </w:trPr>
        <w:tc>
          <w:tcPr>
            <w:tcW w:w="5000" w:type="pct"/>
            <w:gridSpan w:val="9"/>
            <w:tcBorders>
              <w:top w:val="single" w:sz="4" w:space="0" w:color="auto"/>
              <w:left w:val="single" w:sz="4" w:space="0" w:color="auto"/>
              <w:bottom w:val="single" w:sz="4" w:space="0" w:color="auto"/>
            </w:tcBorders>
            <w:shd w:val="clear" w:color="auto" w:fill="auto"/>
          </w:tcPr>
          <w:p w14:paraId="29B6D9A6" w14:textId="77777777" w:rsidR="000D5CF2" w:rsidRPr="00B469AA" w:rsidRDefault="000D5CF2" w:rsidP="00921C78">
            <w:pPr>
              <w:keepNext/>
              <w:spacing w:before="60" w:after="60" w:line="276" w:lineRule="auto"/>
              <w:rPr>
                <w:rFonts w:eastAsia="Calibri" w:cs="Arial"/>
                <w:b/>
                <w:i/>
                <w:sz w:val="18"/>
                <w:szCs w:val="18"/>
                <w:lang w:eastAsia="en-GB"/>
              </w:rPr>
            </w:pPr>
            <w:r w:rsidRPr="00B469AA">
              <w:rPr>
                <w:rFonts w:eastAsia="Calibri" w:cs="Arial"/>
                <w:b/>
                <w:i/>
                <w:sz w:val="18"/>
                <w:szCs w:val="18"/>
                <w:lang w:eastAsia="en-GB"/>
              </w:rPr>
              <w:t>via STP</w:t>
            </w:r>
          </w:p>
        </w:tc>
      </w:tr>
      <w:tr w:rsidR="00BA26CA" w:rsidRPr="00B469AA" w14:paraId="1D9AC297" w14:textId="77777777" w:rsidTr="00E166A6">
        <w:trPr>
          <w:trHeight w:val="20"/>
        </w:trPr>
        <w:tc>
          <w:tcPr>
            <w:tcW w:w="531" w:type="pct"/>
            <w:shd w:val="clear" w:color="auto" w:fill="FFFFFF"/>
          </w:tcPr>
          <w:p w14:paraId="36EBF2D4" w14:textId="77777777" w:rsidR="00BA26CA" w:rsidRPr="00B469AA" w:rsidRDefault="00BA26CA" w:rsidP="009D6E2F">
            <w:pPr>
              <w:spacing w:before="60" w:after="60" w:line="276" w:lineRule="auto"/>
              <w:rPr>
                <w:rFonts w:eastAsia="Calibri" w:cs="Arial"/>
                <w:sz w:val="18"/>
                <w:szCs w:val="18"/>
                <w:lang w:eastAsia="en-GB"/>
              </w:rPr>
            </w:pPr>
          </w:p>
        </w:tc>
        <w:tc>
          <w:tcPr>
            <w:tcW w:w="474" w:type="pct"/>
            <w:shd w:val="clear" w:color="auto" w:fill="FFFFFF"/>
            <w:vAlign w:val="bottom"/>
          </w:tcPr>
          <w:p w14:paraId="14CF9239" w14:textId="798445AF" w:rsidR="00BA26CA" w:rsidRPr="00B469AA" w:rsidRDefault="00BA26CA" w:rsidP="00BA26CA">
            <w:pPr>
              <w:autoSpaceDE w:val="0"/>
              <w:autoSpaceDN w:val="0"/>
              <w:adjustRightInd w:val="0"/>
              <w:spacing w:before="100" w:beforeAutospacing="1" w:after="100" w:afterAutospacing="1"/>
              <w:jc w:val="center"/>
              <w:rPr>
                <w:rFonts w:eastAsia="Calibri" w:cs="Arial"/>
                <w:color w:val="000000"/>
                <w:sz w:val="18"/>
                <w:szCs w:val="18"/>
                <w:lang w:eastAsia="en-GB"/>
              </w:rPr>
            </w:pPr>
            <w:r>
              <w:rPr>
                <w:rFonts w:cs="Arial"/>
                <w:sz w:val="18"/>
                <w:szCs w:val="18"/>
              </w:rPr>
              <w:t>1.39</w:t>
            </w:r>
          </w:p>
        </w:tc>
        <w:tc>
          <w:tcPr>
            <w:tcW w:w="602" w:type="pct"/>
            <w:shd w:val="clear" w:color="auto" w:fill="FFFFFF"/>
            <w:vAlign w:val="bottom"/>
          </w:tcPr>
          <w:p w14:paraId="7A295B10" w14:textId="25AE2622" w:rsidR="00BA26CA" w:rsidRPr="00B469AA" w:rsidRDefault="00BA26CA" w:rsidP="006D05F2">
            <w:pPr>
              <w:spacing w:before="100" w:beforeAutospacing="1" w:after="100" w:afterAutospacing="1"/>
              <w:jc w:val="center"/>
              <w:rPr>
                <w:rFonts w:eastAsia="Calibri" w:cs="Arial"/>
                <w:color w:val="000000"/>
                <w:sz w:val="18"/>
                <w:szCs w:val="18"/>
                <w:lang w:eastAsia="en-GB"/>
              </w:rPr>
            </w:pPr>
            <w:r>
              <w:rPr>
                <w:rFonts w:cs="Arial"/>
                <w:sz w:val="18"/>
                <w:szCs w:val="18"/>
              </w:rPr>
              <w:t>1.38E-01</w:t>
            </w:r>
          </w:p>
        </w:tc>
        <w:tc>
          <w:tcPr>
            <w:tcW w:w="602" w:type="pct"/>
            <w:shd w:val="clear" w:color="auto" w:fill="FFFFFF"/>
            <w:vAlign w:val="bottom"/>
          </w:tcPr>
          <w:p w14:paraId="1F976429" w14:textId="189D3406" w:rsidR="00BA26CA" w:rsidRPr="00B469AA" w:rsidRDefault="00BA26CA" w:rsidP="006D05F2">
            <w:pPr>
              <w:spacing w:before="100" w:beforeAutospacing="1" w:after="100" w:afterAutospacing="1"/>
              <w:jc w:val="center"/>
              <w:rPr>
                <w:rFonts w:eastAsia="Calibri" w:cs="Arial"/>
                <w:color w:val="000000"/>
                <w:sz w:val="18"/>
                <w:szCs w:val="18"/>
                <w:lang w:eastAsia="en-GB"/>
              </w:rPr>
            </w:pPr>
            <w:r>
              <w:rPr>
                <w:rFonts w:cs="Arial"/>
                <w:sz w:val="18"/>
                <w:szCs w:val="18"/>
              </w:rPr>
              <w:t>6.72E-03</w:t>
            </w:r>
          </w:p>
        </w:tc>
        <w:tc>
          <w:tcPr>
            <w:tcW w:w="599" w:type="pct"/>
            <w:shd w:val="clear" w:color="auto" w:fill="FFFFFF"/>
            <w:vAlign w:val="center"/>
          </w:tcPr>
          <w:p w14:paraId="0DEA2960" w14:textId="77777777" w:rsidR="00BA26CA" w:rsidRPr="00B469AA" w:rsidRDefault="00BA26CA" w:rsidP="009D6E2F">
            <w:pPr>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593" w:type="pct"/>
            <w:shd w:val="clear" w:color="auto" w:fill="FFFFFF"/>
            <w:vAlign w:val="center"/>
          </w:tcPr>
          <w:p w14:paraId="6B420F5B" w14:textId="77777777" w:rsidR="00BA26CA" w:rsidRPr="00B469AA" w:rsidRDefault="00BA26CA" w:rsidP="009D6E2F">
            <w:pPr>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602" w:type="pct"/>
            <w:vAlign w:val="center"/>
          </w:tcPr>
          <w:p w14:paraId="6053FAD6" w14:textId="61E18A51" w:rsidR="00BA26CA" w:rsidRPr="00B469AA" w:rsidRDefault="00BA26CA" w:rsidP="006D05F2">
            <w:pPr>
              <w:spacing w:before="100" w:beforeAutospacing="1" w:after="100" w:afterAutospacing="1"/>
              <w:jc w:val="center"/>
              <w:rPr>
                <w:rFonts w:eastAsia="Calibri" w:cs="Arial"/>
                <w:color w:val="000000"/>
                <w:sz w:val="18"/>
                <w:szCs w:val="18"/>
                <w:lang w:eastAsia="en-GB"/>
              </w:rPr>
            </w:pPr>
            <w:r>
              <w:rPr>
                <w:rFonts w:eastAsia="Calibri" w:cs="Arial"/>
                <w:color w:val="000000"/>
                <w:sz w:val="18"/>
                <w:szCs w:val="18"/>
                <w:lang w:eastAsia="en-GB"/>
              </w:rPr>
              <w:t>8.62</w:t>
            </w:r>
            <w:r w:rsidRPr="00B469AA">
              <w:rPr>
                <w:rFonts w:eastAsia="Calibri" w:cs="Arial"/>
                <w:color w:val="000000"/>
                <w:sz w:val="18"/>
                <w:szCs w:val="18"/>
                <w:lang w:eastAsia="en-GB"/>
              </w:rPr>
              <w:t>E-03</w:t>
            </w:r>
          </w:p>
        </w:tc>
        <w:tc>
          <w:tcPr>
            <w:tcW w:w="506" w:type="pct"/>
            <w:vAlign w:val="center"/>
          </w:tcPr>
          <w:p w14:paraId="10CAC96C" w14:textId="7E79254C" w:rsidR="00BA26CA" w:rsidRPr="00B469AA" w:rsidRDefault="00BA26CA" w:rsidP="006D05F2">
            <w:pPr>
              <w:spacing w:before="100" w:beforeAutospacing="1" w:after="100" w:afterAutospacing="1"/>
              <w:jc w:val="center"/>
              <w:rPr>
                <w:rFonts w:eastAsia="Calibri" w:cs="Arial"/>
                <w:color w:val="000000"/>
                <w:sz w:val="18"/>
                <w:szCs w:val="18"/>
                <w:lang w:eastAsia="en-GB"/>
              </w:rPr>
            </w:pPr>
            <w:r>
              <w:rPr>
                <w:rFonts w:eastAsia="Calibri" w:cs="Arial"/>
                <w:color w:val="000000"/>
                <w:sz w:val="18"/>
                <w:szCs w:val="18"/>
                <w:lang w:eastAsia="en-GB"/>
              </w:rPr>
              <w:t>1.65</w:t>
            </w:r>
          </w:p>
        </w:tc>
        <w:tc>
          <w:tcPr>
            <w:tcW w:w="490" w:type="pct"/>
            <w:vAlign w:val="center"/>
          </w:tcPr>
          <w:p w14:paraId="4E9DFA5E" w14:textId="77777777" w:rsidR="00BA26CA" w:rsidRPr="00B469AA" w:rsidRDefault="00BA26CA" w:rsidP="009D6E2F">
            <w:pPr>
              <w:autoSpaceDE w:val="0"/>
              <w:autoSpaceDN w:val="0"/>
              <w:adjustRightInd w:val="0"/>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r>
      <w:tr w:rsidR="000D5CF2" w:rsidRPr="00B469AA" w14:paraId="19018787" w14:textId="77777777" w:rsidTr="00BA26CA">
        <w:trPr>
          <w:trHeight w:val="20"/>
        </w:trPr>
        <w:tc>
          <w:tcPr>
            <w:tcW w:w="5000" w:type="pct"/>
            <w:gridSpan w:val="9"/>
            <w:tcBorders>
              <w:top w:val="single" w:sz="4" w:space="0" w:color="auto"/>
              <w:left w:val="single" w:sz="4" w:space="0" w:color="auto"/>
              <w:bottom w:val="single" w:sz="4" w:space="0" w:color="auto"/>
            </w:tcBorders>
            <w:shd w:val="clear" w:color="auto" w:fill="auto"/>
          </w:tcPr>
          <w:p w14:paraId="2F98EE7A" w14:textId="77777777" w:rsidR="000D5CF2" w:rsidRPr="00B469AA" w:rsidRDefault="000D5CF2" w:rsidP="00AE383F">
            <w:pPr>
              <w:keepNext/>
              <w:spacing w:before="60" w:after="60" w:line="276" w:lineRule="auto"/>
              <w:rPr>
                <w:rFonts w:eastAsia="Calibri" w:cs="Arial"/>
                <w:b/>
                <w:i/>
                <w:sz w:val="18"/>
                <w:szCs w:val="18"/>
                <w:lang w:val="en-US" w:eastAsia="en-GB"/>
              </w:rPr>
            </w:pPr>
            <w:r w:rsidRPr="00B469AA">
              <w:rPr>
                <w:rFonts w:eastAsia="Calibri" w:cs="Arial"/>
                <w:b/>
                <w:i/>
                <w:sz w:val="18"/>
                <w:szCs w:val="18"/>
                <w:lang w:val="en-US" w:eastAsia="en-GB"/>
              </w:rPr>
              <w:t xml:space="preserve">via slurry/manure </w:t>
            </w:r>
            <w:r w:rsidRPr="00B469AA">
              <w:rPr>
                <w:rFonts w:eastAsia="Calibri" w:cs="Arial"/>
                <w:b/>
                <w:i/>
                <w:sz w:val="18"/>
                <w:szCs w:val="18"/>
                <w:lang w:eastAsia="en-GB"/>
              </w:rPr>
              <w:t>– concentrations after ten years. Leaching from the top soil layer between two applications is considered.</w:t>
            </w:r>
          </w:p>
        </w:tc>
      </w:tr>
      <w:tr w:rsidR="000D5CF2" w:rsidRPr="00B469AA" w14:paraId="4A8D4F29" w14:textId="77777777" w:rsidTr="00BA26CA">
        <w:trPr>
          <w:trHeight w:val="20"/>
        </w:trPr>
        <w:tc>
          <w:tcPr>
            <w:tcW w:w="531" w:type="pct"/>
            <w:shd w:val="clear" w:color="auto" w:fill="FFFFFF"/>
          </w:tcPr>
          <w:p w14:paraId="6AB90B46" w14:textId="77777777" w:rsidR="000D5CF2" w:rsidRPr="00B469AA" w:rsidRDefault="000D5CF2" w:rsidP="00AE383F">
            <w:pPr>
              <w:keepNext/>
              <w:spacing w:before="60" w:after="60" w:line="276" w:lineRule="auto"/>
              <w:rPr>
                <w:rFonts w:eastAsia="Calibri" w:cs="Arial"/>
                <w:sz w:val="18"/>
                <w:szCs w:val="18"/>
                <w:lang w:eastAsia="en-GB"/>
              </w:rPr>
            </w:pPr>
            <w:r w:rsidRPr="00B469AA">
              <w:rPr>
                <w:rFonts w:eastAsia="Calibri" w:cs="Arial"/>
                <w:sz w:val="18"/>
                <w:szCs w:val="18"/>
                <w:lang w:eastAsia="en-GB"/>
              </w:rPr>
              <w:t xml:space="preserve"> grassland</w:t>
            </w:r>
          </w:p>
        </w:tc>
        <w:tc>
          <w:tcPr>
            <w:tcW w:w="474" w:type="pct"/>
            <w:shd w:val="clear" w:color="auto" w:fill="FFFFFF"/>
            <w:vAlign w:val="center"/>
          </w:tcPr>
          <w:p w14:paraId="57F27656" w14:textId="77777777" w:rsidR="000D5CF2" w:rsidRPr="00B469AA" w:rsidRDefault="000D5CF2" w:rsidP="00AE383F">
            <w:pPr>
              <w:keepNext/>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602" w:type="pct"/>
            <w:shd w:val="clear" w:color="auto" w:fill="FFFFFF"/>
            <w:vAlign w:val="center"/>
          </w:tcPr>
          <w:p w14:paraId="0BB2AF64" w14:textId="6F19B498" w:rsidR="000D5CF2" w:rsidRPr="00B469AA" w:rsidRDefault="00921C78" w:rsidP="00BA26CA">
            <w:pPr>
              <w:keepNext/>
              <w:spacing w:before="100" w:beforeAutospacing="1" w:after="100" w:afterAutospacing="1"/>
              <w:jc w:val="center"/>
              <w:rPr>
                <w:rFonts w:eastAsia="Calibri" w:cs="Arial"/>
                <w:color w:val="000000"/>
                <w:sz w:val="18"/>
                <w:szCs w:val="18"/>
                <w:lang w:eastAsia="en-GB"/>
              </w:rPr>
            </w:pPr>
            <w:r>
              <w:rPr>
                <w:rFonts w:eastAsia="Calibri" w:cs="Arial"/>
                <w:color w:val="000000"/>
                <w:sz w:val="18"/>
                <w:szCs w:val="18"/>
                <w:lang w:eastAsia="en-GB"/>
              </w:rPr>
              <w:t>1.14</w:t>
            </w:r>
          </w:p>
        </w:tc>
        <w:tc>
          <w:tcPr>
            <w:tcW w:w="602" w:type="pct"/>
            <w:shd w:val="clear" w:color="auto" w:fill="FFFFFF"/>
            <w:vAlign w:val="center"/>
          </w:tcPr>
          <w:p w14:paraId="60FF4340" w14:textId="483211A5" w:rsidR="000D5CF2" w:rsidRPr="00B469AA" w:rsidRDefault="00921C78" w:rsidP="00921C78">
            <w:pPr>
              <w:keepNext/>
              <w:spacing w:before="100" w:beforeAutospacing="1" w:after="100" w:afterAutospacing="1"/>
              <w:jc w:val="center"/>
              <w:rPr>
                <w:rFonts w:eastAsia="Calibri" w:cs="Arial"/>
                <w:color w:val="000000"/>
                <w:sz w:val="18"/>
                <w:szCs w:val="18"/>
                <w:lang w:eastAsia="en-GB"/>
              </w:rPr>
            </w:pPr>
            <w:r>
              <w:rPr>
                <w:rFonts w:eastAsia="Calibri" w:cs="Arial"/>
                <w:color w:val="000000"/>
                <w:sz w:val="18"/>
                <w:szCs w:val="18"/>
                <w:lang w:eastAsia="en-GB"/>
              </w:rPr>
              <w:t>5.55</w:t>
            </w:r>
            <w:r w:rsidR="000D5CF2" w:rsidRPr="00B469AA">
              <w:rPr>
                <w:rFonts w:eastAsia="Calibri" w:cs="Arial"/>
                <w:color w:val="000000"/>
                <w:sz w:val="18"/>
                <w:szCs w:val="18"/>
                <w:lang w:eastAsia="en-GB"/>
              </w:rPr>
              <w:t>E-02</w:t>
            </w:r>
          </w:p>
        </w:tc>
        <w:tc>
          <w:tcPr>
            <w:tcW w:w="599" w:type="pct"/>
            <w:shd w:val="clear" w:color="auto" w:fill="FFFFFF"/>
            <w:vAlign w:val="center"/>
          </w:tcPr>
          <w:p w14:paraId="3BC3E9BB" w14:textId="77777777" w:rsidR="000D5CF2" w:rsidRPr="00B469AA" w:rsidRDefault="000D5CF2" w:rsidP="00AE383F">
            <w:pPr>
              <w:keepNext/>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593" w:type="pct"/>
            <w:shd w:val="clear" w:color="auto" w:fill="FFFFFF"/>
            <w:vAlign w:val="center"/>
          </w:tcPr>
          <w:p w14:paraId="65EA91F5" w14:textId="77777777" w:rsidR="000D5CF2" w:rsidRPr="00B469AA" w:rsidRDefault="000D5CF2" w:rsidP="00AE383F">
            <w:pPr>
              <w:keepNext/>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602" w:type="pct"/>
            <w:vAlign w:val="center"/>
          </w:tcPr>
          <w:p w14:paraId="72EE5AD6" w14:textId="43DBCC78" w:rsidR="000D5CF2" w:rsidRPr="00B469AA" w:rsidRDefault="00921C78" w:rsidP="00921C78">
            <w:pPr>
              <w:keepNext/>
              <w:spacing w:before="100" w:beforeAutospacing="1" w:after="100" w:afterAutospacing="1"/>
              <w:jc w:val="center"/>
              <w:rPr>
                <w:rFonts w:eastAsia="Calibri" w:cs="Arial"/>
                <w:color w:val="000000"/>
                <w:sz w:val="18"/>
                <w:szCs w:val="18"/>
                <w:lang w:eastAsia="en-GB"/>
              </w:rPr>
            </w:pPr>
            <w:r>
              <w:rPr>
                <w:rFonts w:eastAsia="Calibri" w:cs="Arial"/>
                <w:color w:val="000000"/>
                <w:sz w:val="18"/>
                <w:szCs w:val="18"/>
                <w:lang w:eastAsia="en-GB"/>
              </w:rPr>
              <w:t>6.09</w:t>
            </w:r>
            <w:r w:rsidR="000D5CF2" w:rsidRPr="00B469AA">
              <w:rPr>
                <w:rFonts w:eastAsia="Calibri" w:cs="Arial"/>
                <w:color w:val="000000"/>
                <w:sz w:val="18"/>
                <w:szCs w:val="18"/>
                <w:lang w:eastAsia="en-GB"/>
              </w:rPr>
              <w:t>E-02</w:t>
            </w:r>
          </w:p>
        </w:tc>
        <w:tc>
          <w:tcPr>
            <w:tcW w:w="506" w:type="pct"/>
            <w:vAlign w:val="center"/>
          </w:tcPr>
          <w:p w14:paraId="3D1FC718" w14:textId="4AD318D9" w:rsidR="000D5CF2" w:rsidRPr="00B469AA" w:rsidRDefault="00BA26CA" w:rsidP="00921C78">
            <w:pPr>
              <w:keepNext/>
              <w:spacing w:before="100" w:beforeAutospacing="1" w:after="100" w:afterAutospacing="1"/>
              <w:jc w:val="center"/>
              <w:rPr>
                <w:rFonts w:eastAsia="Calibri" w:cs="Arial"/>
                <w:color w:val="000000"/>
                <w:sz w:val="18"/>
                <w:szCs w:val="18"/>
                <w:lang w:eastAsia="en-GB"/>
              </w:rPr>
            </w:pPr>
            <w:r>
              <w:rPr>
                <w:rFonts w:eastAsia="Calibri" w:cs="Arial"/>
                <w:color w:val="000000"/>
                <w:sz w:val="18"/>
                <w:szCs w:val="18"/>
                <w:lang w:eastAsia="en-GB"/>
              </w:rPr>
              <w:t>1</w:t>
            </w:r>
            <w:r w:rsidR="006D05F2">
              <w:rPr>
                <w:rFonts w:eastAsia="Calibri" w:cs="Arial"/>
                <w:color w:val="000000"/>
                <w:sz w:val="18"/>
                <w:szCs w:val="18"/>
                <w:lang w:eastAsia="en-GB"/>
              </w:rPr>
              <w:t>1</w:t>
            </w:r>
            <w:r>
              <w:rPr>
                <w:rFonts w:eastAsia="Calibri" w:cs="Arial"/>
                <w:color w:val="000000"/>
                <w:sz w:val="18"/>
                <w:szCs w:val="18"/>
                <w:lang w:eastAsia="en-GB"/>
              </w:rPr>
              <w:t>.</w:t>
            </w:r>
            <w:r w:rsidR="006D05F2">
              <w:rPr>
                <w:rFonts w:eastAsia="Calibri" w:cs="Arial"/>
                <w:color w:val="000000"/>
                <w:sz w:val="18"/>
                <w:szCs w:val="18"/>
                <w:lang w:eastAsia="en-GB"/>
              </w:rPr>
              <w:t>5</w:t>
            </w:r>
          </w:p>
        </w:tc>
        <w:tc>
          <w:tcPr>
            <w:tcW w:w="490" w:type="pct"/>
            <w:vAlign w:val="center"/>
          </w:tcPr>
          <w:p w14:paraId="0725A73C" w14:textId="77777777" w:rsidR="000D5CF2" w:rsidRPr="00B469AA" w:rsidRDefault="000D5CF2" w:rsidP="00AE383F">
            <w:pPr>
              <w:keepNext/>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r>
      <w:tr w:rsidR="000D5CF2" w:rsidRPr="00B469AA" w14:paraId="26AABD8D" w14:textId="77777777" w:rsidTr="00BA26CA">
        <w:trPr>
          <w:trHeight w:val="20"/>
        </w:trPr>
        <w:tc>
          <w:tcPr>
            <w:tcW w:w="531" w:type="pct"/>
            <w:shd w:val="clear" w:color="auto" w:fill="FFFFFF"/>
          </w:tcPr>
          <w:p w14:paraId="2A22B1BC" w14:textId="77777777" w:rsidR="000D5CF2" w:rsidRPr="00B469AA" w:rsidRDefault="000D5CF2" w:rsidP="009D6E2F">
            <w:pPr>
              <w:spacing w:before="60" w:after="60" w:line="276" w:lineRule="auto"/>
              <w:rPr>
                <w:rFonts w:eastAsia="Calibri" w:cs="Arial"/>
                <w:sz w:val="18"/>
                <w:szCs w:val="18"/>
                <w:lang w:eastAsia="en-GB"/>
              </w:rPr>
            </w:pPr>
            <w:r w:rsidRPr="00B469AA">
              <w:rPr>
                <w:rFonts w:eastAsia="Calibri" w:cs="Arial"/>
                <w:sz w:val="18"/>
                <w:szCs w:val="18"/>
                <w:lang w:eastAsia="en-GB"/>
              </w:rPr>
              <w:t>arable land</w:t>
            </w:r>
          </w:p>
        </w:tc>
        <w:tc>
          <w:tcPr>
            <w:tcW w:w="474" w:type="pct"/>
            <w:shd w:val="clear" w:color="auto" w:fill="FFFFFF"/>
            <w:vAlign w:val="center"/>
          </w:tcPr>
          <w:p w14:paraId="10094AF9" w14:textId="77777777" w:rsidR="000D5CF2" w:rsidRPr="00B469AA" w:rsidRDefault="000D5CF2" w:rsidP="009D6E2F">
            <w:pPr>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602" w:type="pct"/>
            <w:shd w:val="clear" w:color="auto" w:fill="FFFFFF"/>
            <w:vAlign w:val="center"/>
          </w:tcPr>
          <w:p w14:paraId="4F8DE57C" w14:textId="3850678B" w:rsidR="000D5CF2" w:rsidRPr="00B469AA" w:rsidRDefault="00BA26CA" w:rsidP="00BA26CA">
            <w:pPr>
              <w:spacing w:before="100" w:beforeAutospacing="1" w:after="100" w:afterAutospacing="1"/>
              <w:jc w:val="center"/>
              <w:rPr>
                <w:rFonts w:eastAsia="Calibri" w:cs="Arial"/>
                <w:color w:val="000000"/>
                <w:sz w:val="18"/>
                <w:szCs w:val="18"/>
                <w:lang w:eastAsia="en-GB"/>
              </w:rPr>
            </w:pPr>
            <w:r>
              <w:rPr>
                <w:rFonts w:eastAsia="Calibri" w:cs="Arial"/>
                <w:color w:val="000000"/>
                <w:sz w:val="18"/>
                <w:szCs w:val="18"/>
                <w:lang w:eastAsia="en-GB"/>
              </w:rPr>
              <w:t>0.</w:t>
            </w:r>
            <w:r w:rsidR="00921C78">
              <w:rPr>
                <w:rFonts w:eastAsia="Calibri" w:cs="Arial"/>
                <w:color w:val="000000"/>
                <w:sz w:val="18"/>
                <w:szCs w:val="18"/>
                <w:lang w:eastAsia="en-GB"/>
              </w:rPr>
              <w:t>693</w:t>
            </w:r>
          </w:p>
        </w:tc>
        <w:tc>
          <w:tcPr>
            <w:tcW w:w="602" w:type="pct"/>
            <w:shd w:val="clear" w:color="auto" w:fill="FFFFFF"/>
            <w:vAlign w:val="center"/>
          </w:tcPr>
          <w:p w14:paraId="11A99446" w14:textId="7FA11390" w:rsidR="000D5CF2" w:rsidRPr="00B469AA" w:rsidRDefault="00921C78" w:rsidP="00921C78">
            <w:pPr>
              <w:spacing w:before="100" w:beforeAutospacing="1" w:after="100" w:afterAutospacing="1"/>
              <w:jc w:val="center"/>
              <w:rPr>
                <w:rFonts w:eastAsia="Calibri" w:cs="Arial"/>
                <w:color w:val="000000"/>
                <w:sz w:val="18"/>
                <w:szCs w:val="18"/>
                <w:lang w:eastAsia="en-GB"/>
              </w:rPr>
            </w:pPr>
            <w:r>
              <w:rPr>
                <w:rFonts w:eastAsia="Calibri" w:cs="Arial"/>
                <w:color w:val="000000"/>
                <w:sz w:val="18"/>
                <w:szCs w:val="18"/>
                <w:lang w:eastAsia="en-GB"/>
              </w:rPr>
              <w:t>3.38</w:t>
            </w:r>
            <w:r w:rsidR="000D5CF2" w:rsidRPr="00B469AA">
              <w:rPr>
                <w:rFonts w:eastAsia="Calibri" w:cs="Arial"/>
                <w:color w:val="000000"/>
                <w:sz w:val="18"/>
                <w:szCs w:val="18"/>
                <w:lang w:eastAsia="en-GB"/>
              </w:rPr>
              <w:t>E-02</w:t>
            </w:r>
          </w:p>
        </w:tc>
        <w:tc>
          <w:tcPr>
            <w:tcW w:w="599" w:type="pct"/>
            <w:shd w:val="clear" w:color="auto" w:fill="FFFFFF"/>
            <w:vAlign w:val="center"/>
          </w:tcPr>
          <w:p w14:paraId="31AA0D2F" w14:textId="77777777" w:rsidR="000D5CF2" w:rsidRPr="00B469AA" w:rsidRDefault="000D5CF2" w:rsidP="009D6E2F">
            <w:pPr>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593" w:type="pct"/>
            <w:shd w:val="clear" w:color="auto" w:fill="FFFFFF"/>
            <w:vAlign w:val="center"/>
          </w:tcPr>
          <w:p w14:paraId="63C8900D" w14:textId="77777777" w:rsidR="000D5CF2" w:rsidRPr="00B469AA" w:rsidRDefault="000D5CF2" w:rsidP="009D6E2F">
            <w:pPr>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602" w:type="pct"/>
            <w:vAlign w:val="center"/>
          </w:tcPr>
          <w:p w14:paraId="204B239B" w14:textId="617873DF" w:rsidR="000D5CF2" w:rsidRPr="00B469AA" w:rsidRDefault="00921C78" w:rsidP="009D6E2F">
            <w:pPr>
              <w:spacing w:before="100" w:beforeAutospacing="1" w:after="100" w:afterAutospacing="1"/>
              <w:jc w:val="center"/>
              <w:rPr>
                <w:rFonts w:eastAsia="Calibri" w:cs="Arial"/>
                <w:color w:val="000000"/>
                <w:sz w:val="18"/>
                <w:szCs w:val="18"/>
                <w:lang w:eastAsia="en-GB"/>
              </w:rPr>
            </w:pPr>
            <w:r>
              <w:rPr>
                <w:rFonts w:eastAsia="Calibri" w:cs="Arial"/>
                <w:color w:val="000000"/>
                <w:sz w:val="18"/>
                <w:szCs w:val="18"/>
                <w:lang w:eastAsia="en-GB"/>
              </w:rPr>
              <w:t>3</w:t>
            </w:r>
            <w:r w:rsidR="000D5CF2" w:rsidRPr="00B469AA">
              <w:rPr>
                <w:rFonts w:eastAsia="Calibri" w:cs="Arial"/>
                <w:color w:val="000000"/>
                <w:sz w:val="18"/>
                <w:szCs w:val="18"/>
                <w:lang w:eastAsia="en-GB"/>
              </w:rPr>
              <w:t>.67E-02</w:t>
            </w:r>
          </w:p>
        </w:tc>
        <w:tc>
          <w:tcPr>
            <w:tcW w:w="506" w:type="pct"/>
            <w:vAlign w:val="center"/>
          </w:tcPr>
          <w:p w14:paraId="7DA1C5D3" w14:textId="1C0EAA8A" w:rsidR="000D5CF2" w:rsidRPr="00B469AA" w:rsidRDefault="006D05F2" w:rsidP="006D05F2">
            <w:pPr>
              <w:spacing w:before="100" w:beforeAutospacing="1" w:after="100" w:afterAutospacing="1"/>
              <w:jc w:val="center"/>
              <w:rPr>
                <w:rFonts w:eastAsia="Calibri" w:cs="Arial"/>
                <w:color w:val="000000"/>
                <w:sz w:val="18"/>
                <w:szCs w:val="18"/>
                <w:lang w:eastAsia="en-GB"/>
              </w:rPr>
            </w:pPr>
            <w:r>
              <w:rPr>
                <w:rFonts w:eastAsia="Calibri" w:cs="Arial"/>
                <w:color w:val="000000"/>
                <w:sz w:val="18"/>
                <w:szCs w:val="18"/>
                <w:lang w:eastAsia="en-GB"/>
              </w:rPr>
              <w:t>6.98</w:t>
            </w:r>
            <w:r w:rsidR="000D5CF2" w:rsidRPr="00B469AA">
              <w:rPr>
                <w:rFonts w:eastAsia="Calibri" w:cs="Arial"/>
                <w:color w:val="000000"/>
                <w:sz w:val="18"/>
                <w:szCs w:val="18"/>
                <w:lang w:eastAsia="en-GB"/>
              </w:rPr>
              <w:t>1</w:t>
            </w:r>
          </w:p>
        </w:tc>
        <w:tc>
          <w:tcPr>
            <w:tcW w:w="490" w:type="pct"/>
            <w:vAlign w:val="center"/>
          </w:tcPr>
          <w:p w14:paraId="422F2BA9" w14:textId="77777777" w:rsidR="000D5CF2" w:rsidRPr="00B469AA" w:rsidRDefault="000D5CF2" w:rsidP="009D6E2F">
            <w:pPr>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r>
    </w:tbl>
    <w:p w14:paraId="7F3684D0" w14:textId="77777777" w:rsidR="000D5CF2" w:rsidRDefault="000D5CF2" w:rsidP="000D5CF2">
      <w:pPr>
        <w:spacing w:line="260" w:lineRule="atLeast"/>
        <w:rPr>
          <w:rFonts w:eastAsia="Calibri"/>
          <w:lang w:eastAsia="en-US"/>
        </w:rPr>
      </w:pPr>
    </w:p>
    <w:tbl>
      <w:tblPr>
        <w:tblW w:w="52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6"/>
        <w:gridCol w:w="959"/>
        <w:gridCol w:w="1011"/>
        <w:gridCol w:w="1233"/>
        <w:gridCol w:w="1246"/>
        <w:gridCol w:w="1233"/>
        <w:gridCol w:w="1233"/>
        <w:gridCol w:w="937"/>
        <w:gridCol w:w="1018"/>
      </w:tblGrid>
      <w:tr w:rsidR="000D5CF2" w:rsidRPr="00B469AA" w14:paraId="2618B11B" w14:textId="77777777" w:rsidTr="006D05F2">
        <w:trPr>
          <w:trHeight w:val="20"/>
          <w:tblHeader/>
        </w:trPr>
        <w:tc>
          <w:tcPr>
            <w:tcW w:w="0" w:type="auto"/>
            <w:gridSpan w:val="9"/>
            <w:tcBorders>
              <w:top w:val="single" w:sz="4" w:space="0" w:color="auto"/>
              <w:left w:val="single" w:sz="4" w:space="0" w:color="auto"/>
              <w:bottom w:val="single" w:sz="4" w:space="0" w:color="auto"/>
            </w:tcBorders>
            <w:shd w:val="clear" w:color="auto" w:fill="FFFFCC"/>
            <w:vAlign w:val="center"/>
          </w:tcPr>
          <w:p w14:paraId="69922169" w14:textId="77777777" w:rsidR="000D5CF2" w:rsidRPr="00B469AA" w:rsidRDefault="000D5CF2" w:rsidP="009D6E2F">
            <w:pPr>
              <w:keepNext/>
              <w:autoSpaceDE w:val="0"/>
              <w:autoSpaceDN w:val="0"/>
              <w:adjustRightInd w:val="0"/>
              <w:spacing w:before="60" w:after="60" w:line="260" w:lineRule="atLeast"/>
              <w:jc w:val="center"/>
              <w:rPr>
                <w:rFonts w:eastAsia="Calibri" w:cs="Arial"/>
                <w:color w:val="000000"/>
                <w:sz w:val="18"/>
                <w:szCs w:val="18"/>
                <w:lang w:eastAsia="en-GB"/>
              </w:rPr>
            </w:pPr>
            <w:r w:rsidRPr="00B469AA">
              <w:rPr>
                <w:rFonts w:eastAsia="Calibri" w:cs="Arial"/>
                <w:b/>
                <w:bCs/>
                <w:sz w:val="18"/>
                <w:szCs w:val="18"/>
                <w:lang w:eastAsia="en-GB"/>
              </w:rPr>
              <w:t>Summary table on calculated PEC values for iodate</w:t>
            </w:r>
          </w:p>
        </w:tc>
      </w:tr>
      <w:tr w:rsidR="000D5CF2" w:rsidRPr="00B469AA" w14:paraId="10E4CF94" w14:textId="77777777" w:rsidTr="006D05F2">
        <w:trPr>
          <w:trHeight w:val="20"/>
          <w:tblHeader/>
        </w:trPr>
        <w:tc>
          <w:tcPr>
            <w:tcW w:w="0" w:type="auto"/>
            <w:vMerge w:val="restart"/>
            <w:shd w:val="clear" w:color="auto" w:fill="FFFFFF"/>
            <w:vAlign w:val="center"/>
          </w:tcPr>
          <w:p w14:paraId="1C4F2B3B" w14:textId="77777777" w:rsidR="000D5CF2" w:rsidRPr="00B469AA" w:rsidRDefault="000D5CF2" w:rsidP="009D6E2F">
            <w:pPr>
              <w:keepNext/>
              <w:spacing w:before="60" w:after="60" w:line="276" w:lineRule="auto"/>
              <w:jc w:val="center"/>
              <w:rPr>
                <w:rFonts w:eastAsia="Calibri" w:cs="Arial"/>
                <w:sz w:val="18"/>
                <w:szCs w:val="18"/>
                <w:lang w:eastAsia="en-GB"/>
              </w:rPr>
            </w:pPr>
          </w:p>
        </w:tc>
        <w:tc>
          <w:tcPr>
            <w:tcW w:w="0" w:type="auto"/>
            <w:shd w:val="clear" w:color="auto" w:fill="FFFFFF"/>
            <w:vAlign w:val="center"/>
          </w:tcPr>
          <w:p w14:paraId="243A48C8" w14:textId="601FDE05" w:rsidR="000D5CF2" w:rsidRPr="002672B9" w:rsidRDefault="000D5CF2" w:rsidP="009D6E2F">
            <w:pPr>
              <w:keepNext/>
              <w:autoSpaceDE w:val="0"/>
              <w:autoSpaceDN w:val="0"/>
              <w:adjustRightInd w:val="0"/>
              <w:spacing w:before="60" w:after="60" w:line="260" w:lineRule="atLeast"/>
              <w:jc w:val="center"/>
              <w:rPr>
                <w:rFonts w:eastAsia="Calibri" w:cs="Arial"/>
                <w:bCs/>
                <w:color w:val="000000"/>
                <w:sz w:val="18"/>
                <w:szCs w:val="18"/>
                <w:vertAlign w:val="superscript"/>
                <w:lang w:eastAsia="en-GB"/>
              </w:rPr>
            </w:pPr>
            <w:r w:rsidRPr="00B469AA">
              <w:rPr>
                <w:rFonts w:eastAsia="Calibri" w:cs="Arial"/>
                <w:b/>
                <w:bCs/>
                <w:color w:val="000000"/>
                <w:sz w:val="18"/>
                <w:szCs w:val="18"/>
                <w:lang w:eastAsia="en-GB"/>
              </w:rPr>
              <w:t>PEC</w:t>
            </w:r>
            <w:r w:rsidRPr="00B469AA">
              <w:rPr>
                <w:rFonts w:eastAsia="Calibri" w:cs="Arial"/>
                <w:b/>
                <w:bCs/>
                <w:color w:val="000000"/>
                <w:sz w:val="18"/>
                <w:szCs w:val="18"/>
                <w:vertAlign w:val="subscript"/>
                <w:lang w:eastAsia="en-GB"/>
              </w:rPr>
              <w:t>STP</w:t>
            </w:r>
            <w:r w:rsidR="002672B9">
              <w:rPr>
                <w:rFonts w:eastAsia="Calibri" w:cs="Arial"/>
                <w:b/>
                <w:bCs/>
                <w:color w:val="000000"/>
                <w:sz w:val="18"/>
                <w:szCs w:val="18"/>
                <w:vertAlign w:val="superscript"/>
                <w:lang w:eastAsia="en-GB"/>
              </w:rPr>
              <w:t>*</w:t>
            </w:r>
          </w:p>
        </w:tc>
        <w:tc>
          <w:tcPr>
            <w:tcW w:w="0" w:type="auto"/>
            <w:shd w:val="clear" w:color="auto" w:fill="FFFFFF"/>
            <w:vAlign w:val="center"/>
          </w:tcPr>
          <w:p w14:paraId="6B06EC08" w14:textId="77777777" w:rsidR="000D5CF2" w:rsidRPr="00B469AA" w:rsidRDefault="000D5CF2" w:rsidP="009D6E2F">
            <w:pPr>
              <w:keepNext/>
              <w:spacing w:before="60" w:after="60" w:line="276" w:lineRule="auto"/>
              <w:jc w:val="center"/>
              <w:rPr>
                <w:rFonts w:eastAsia="Calibri" w:cs="Arial"/>
                <w:sz w:val="18"/>
                <w:szCs w:val="18"/>
                <w:lang w:eastAsia="en-GB"/>
              </w:rPr>
            </w:pPr>
            <w:r w:rsidRPr="00B469AA">
              <w:rPr>
                <w:rFonts w:eastAsia="Calibri" w:cs="Arial"/>
                <w:b/>
                <w:bCs/>
                <w:sz w:val="18"/>
                <w:szCs w:val="18"/>
                <w:lang w:eastAsia="en-GB"/>
              </w:rPr>
              <w:t>PEC</w:t>
            </w:r>
            <w:r w:rsidRPr="00B469AA">
              <w:rPr>
                <w:rFonts w:eastAsia="Calibri" w:cs="Arial"/>
                <w:b/>
                <w:bCs/>
                <w:sz w:val="18"/>
                <w:szCs w:val="18"/>
                <w:vertAlign w:val="subscript"/>
                <w:lang w:eastAsia="en-GB"/>
              </w:rPr>
              <w:t>water</w:t>
            </w:r>
          </w:p>
        </w:tc>
        <w:tc>
          <w:tcPr>
            <w:tcW w:w="0" w:type="auto"/>
            <w:shd w:val="clear" w:color="auto" w:fill="FFFFFF"/>
            <w:vAlign w:val="center"/>
          </w:tcPr>
          <w:p w14:paraId="0399E4C6" w14:textId="77777777" w:rsidR="000D5CF2" w:rsidRPr="00B469AA" w:rsidRDefault="000D5CF2" w:rsidP="009D6E2F">
            <w:pPr>
              <w:keepNext/>
              <w:spacing w:before="60" w:after="60" w:line="276" w:lineRule="auto"/>
              <w:jc w:val="center"/>
              <w:rPr>
                <w:rFonts w:eastAsia="Calibri" w:cs="Arial"/>
                <w:b/>
                <w:sz w:val="18"/>
                <w:szCs w:val="18"/>
                <w:lang w:eastAsia="en-GB"/>
              </w:rPr>
            </w:pPr>
            <w:r w:rsidRPr="00B469AA">
              <w:rPr>
                <w:rFonts w:eastAsia="Calibri" w:cs="Arial"/>
                <w:b/>
                <w:sz w:val="18"/>
                <w:szCs w:val="18"/>
                <w:lang w:eastAsia="en-GB"/>
              </w:rPr>
              <w:t>PEC</w:t>
            </w:r>
            <w:r w:rsidRPr="00B469AA">
              <w:rPr>
                <w:rFonts w:eastAsia="Calibri" w:cs="Arial"/>
                <w:b/>
                <w:sz w:val="18"/>
                <w:szCs w:val="18"/>
                <w:vertAlign w:val="subscript"/>
                <w:lang w:eastAsia="en-GB"/>
              </w:rPr>
              <w:t>sed</w:t>
            </w:r>
          </w:p>
        </w:tc>
        <w:tc>
          <w:tcPr>
            <w:tcW w:w="0" w:type="auto"/>
            <w:shd w:val="clear" w:color="auto" w:fill="FFFFFF"/>
            <w:vAlign w:val="center"/>
          </w:tcPr>
          <w:p w14:paraId="41EA28C4" w14:textId="77777777" w:rsidR="000D5CF2" w:rsidRPr="00B469AA" w:rsidRDefault="000D5CF2" w:rsidP="009D6E2F">
            <w:pPr>
              <w:keepNext/>
              <w:spacing w:before="60" w:after="60" w:line="276" w:lineRule="auto"/>
              <w:jc w:val="center"/>
              <w:rPr>
                <w:rFonts w:eastAsia="Calibri" w:cs="Arial"/>
                <w:sz w:val="18"/>
                <w:szCs w:val="18"/>
                <w:lang w:eastAsia="en-GB"/>
              </w:rPr>
            </w:pPr>
            <w:r w:rsidRPr="00B469AA">
              <w:rPr>
                <w:rFonts w:eastAsia="Calibri" w:cs="Arial"/>
                <w:b/>
                <w:bCs/>
                <w:sz w:val="18"/>
                <w:szCs w:val="18"/>
                <w:lang w:eastAsia="en-GB"/>
              </w:rPr>
              <w:t>PEC</w:t>
            </w:r>
            <w:r w:rsidRPr="00B469AA">
              <w:rPr>
                <w:rFonts w:eastAsia="Calibri" w:cs="Arial"/>
                <w:b/>
                <w:bCs/>
                <w:sz w:val="18"/>
                <w:szCs w:val="18"/>
                <w:vertAlign w:val="subscript"/>
                <w:lang w:eastAsia="en-GB"/>
              </w:rPr>
              <w:t>seawater</w:t>
            </w:r>
          </w:p>
        </w:tc>
        <w:tc>
          <w:tcPr>
            <w:tcW w:w="0" w:type="auto"/>
            <w:shd w:val="clear" w:color="auto" w:fill="FFFFFF"/>
            <w:vAlign w:val="center"/>
          </w:tcPr>
          <w:p w14:paraId="4F2AC0D1" w14:textId="77777777" w:rsidR="000D5CF2" w:rsidRPr="00B469AA" w:rsidRDefault="000D5CF2" w:rsidP="009D6E2F">
            <w:pPr>
              <w:keepNext/>
              <w:spacing w:before="60" w:after="60" w:line="276" w:lineRule="auto"/>
              <w:jc w:val="center"/>
              <w:rPr>
                <w:rFonts w:eastAsia="Calibri" w:cs="Arial"/>
                <w:b/>
                <w:sz w:val="18"/>
                <w:szCs w:val="18"/>
                <w:lang w:eastAsia="en-GB"/>
              </w:rPr>
            </w:pPr>
            <w:r w:rsidRPr="00B469AA">
              <w:rPr>
                <w:rFonts w:eastAsia="Calibri" w:cs="Arial"/>
                <w:b/>
                <w:sz w:val="18"/>
                <w:szCs w:val="18"/>
                <w:lang w:eastAsia="en-GB"/>
              </w:rPr>
              <w:t>PEC</w:t>
            </w:r>
            <w:r w:rsidRPr="00B469AA">
              <w:rPr>
                <w:rFonts w:eastAsia="Calibri" w:cs="Arial"/>
                <w:b/>
                <w:sz w:val="18"/>
                <w:szCs w:val="18"/>
                <w:vertAlign w:val="subscript"/>
                <w:lang w:eastAsia="en-GB"/>
              </w:rPr>
              <w:t>seased</w:t>
            </w:r>
          </w:p>
        </w:tc>
        <w:tc>
          <w:tcPr>
            <w:tcW w:w="0" w:type="auto"/>
            <w:vAlign w:val="center"/>
          </w:tcPr>
          <w:p w14:paraId="3633F50F" w14:textId="77777777" w:rsidR="000D5CF2" w:rsidRPr="00B469AA" w:rsidRDefault="000D5CF2" w:rsidP="009D6E2F">
            <w:pPr>
              <w:keepNext/>
              <w:spacing w:before="60" w:after="60" w:line="276" w:lineRule="auto"/>
              <w:jc w:val="center"/>
              <w:rPr>
                <w:rFonts w:eastAsia="Calibri" w:cs="Arial"/>
                <w:sz w:val="18"/>
                <w:szCs w:val="18"/>
                <w:lang w:eastAsia="en-GB"/>
              </w:rPr>
            </w:pPr>
            <w:r w:rsidRPr="00B469AA">
              <w:rPr>
                <w:rFonts w:eastAsia="Calibri" w:cs="Arial"/>
                <w:b/>
                <w:bCs/>
                <w:sz w:val="18"/>
                <w:szCs w:val="18"/>
                <w:lang w:eastAsia="en-GB"/>
              </w:rPr>
              <w:t>PEC</w:t>
            </w:r>
            <w:r w:rsidRPr="00B469AA">
              <w:rPr>
                <w:rFonts w:eastAsia="Calibri" w:cs="Arial"/>
                <w:b/>
                <w:bCs/>
                <w:sz w:val="18"/>
                <w:szCs w:val="18"/>
                <w:vertAlign w:val="subscript"/>
                <w:lang w:eastAsia="en-GB"/>
              </w:rPr>
              <w:t>soil</w:t>
            </w:r>
          </w:p>
        </w:tc>
        <w:tc>
          <w:tcPr>
            <w:tcW w:w="0" w:type="auto"/>
            <w:vAlign w:val="center"/>
          </w:tcPr>
          <w:p w14:paraId="024CFFD8" w14:textId="77777777" w:rsidR="000D5CF2" w:rsidRPr="00B469AA" w:rsidRDefault="000D5CF2" w:rsidP="009D6E2F">
            <w:pPr>
              <w:keepNext/>
              <w:spacing w:before="60" w:after="60" w:line="276" w:lineRule="auto"/>
              <w:jc w:val="center"/>
              <w:rPr>
                <w:rFonts w:eastAsia="Calibri" w:cs="Arial"/>
                <w:sz w:val="18"/>
                <w:szCs w:val="18"/>
                <w:lang w:eastAsia="en-GB"/>
              </w:rPr>
            </w:pPr>
            <w:r w:rsidRPr="00B469AA">
              <w:rPr>
                <w:rFonts w:eastAsia="Calibri" w:cs="Arial"/>
                <w:b/>
                <w:bCs/>
                <w:sz w:val="18"/>
                <w:szCs w:val="18"/>
                <w:lang w:eastAsia="en-GB"/>
              </w:rPr>
              <w:t>PEC</w:t>
            </w:r>
            <w:r w:rsidRPr="00B469AA">
              <w:rPr>
                <w:rFonts w:eastAsia="Calibri" w:cs="Arial"/>
                <w:b/>
                <w:bCs/>
                <w:sz w:val="18"/>
                <w:szCs w:val="18"/>
                <w:vertAlign w:val="subscript"/>
                <w:lang w:eastAsia="en-GB"/>
              </w:rPr>
              <w:t>GW</w:t>
            </w:r>
            <w:r w:rsidRPr="00B469AA">
              <w:rPr>
                <w:rFonts w:eastAsia="Calibri" w:cs="Arial"/>
                <w:b/>
                <w:bCs/>
                <w:sz w:val="18"/>
                <w:szCs w:val="18"/>
                <w:vertAlign w:val="superscript"/>
                <w:lang w:eastAsia="en-GB"/>
              </w:rPr>
              <w:t>1</w:t>
            </w:r>
          </w:p>
        </w:tc>
        <w:tc>
          <w:tcPr>
            <w:tcW w:w="0" w:type="auto"/>
            <w:vAlign w:val="center"/>
          </w:tcPr>
          <w:p w14:paraId="5EFFA835" w14:textId="77777777" w:rsidR="000D5CF2" w:rsidRPr="00B469AA" w:rsidRDefault="000D5CF2" w:rsidP="009D6E2F">
            <w:pPr>
              <w:keepNext/>
              <w:autoSpaceDE w:val="0"/>
              <w:autoSpaceDN w:val="0"/>
              <w:adjustRightInd w:val="0"/>
              <w:spacing w:before="60" w:after="60" w:line="260" w:lineRule="atLeast"/>
              <w:jc w:val="center"/>
              <w:rPr>
                <w:rFonts w:eastAsia="Calibri" w:cs="Arial"/>
                <w:color w:val="000000"/>
                <w:sz w:val="18"/>
                <w:szCs w:val="18"/>
                <w:lang w:eastAsia="en-GB"/>
              </w:rPr>
            </w:pPr>
            <w:r w:rsidRPr="00B469AA">
              <w:rPr>
                <w:rFonts w:eastAsia="Calibri" w:cs="Arial"/>
                <w:b/>
                <w:bCs/>
                <w:color w:val="000000"/>
                <w:sz w:val="18"/>
                <w:szCs w:val="18"/>
                <w:lang w:eastAsia="en-GB"/>
              </w:rPr>
              <w:t>PEC</w:t>
            </w:r>
            <w:r w:rsidRPr="00B469AA">
              <w:rPr>
                <w:rFonts w:eastAsia="Calibri" w:cs="Arial"/>
                <w:b/>
                <w:bCs/>
                <w:color w:val="000000"/>
                <w:sz w:val="18"/>
                <w:szCs w:val="18"/>
                <w:vertAlign w:val="subscript"/>
                <w:lang w:eastAsia="en-GB"/>
              </w:rPr>
              <w:t>air</w:t>
            </w:r>
          </w:p>
        </w:tc>
      </w:tr>
      <w:tr w:rsidR="000D5CF2" w:rsidRPr="00B469AA" w14:paraId="4B46867E" w14:textId="77777777" w:rsidTr="006D05F2">
        <w:trPr>
          <w:trHeight w:val="20"/>
          <w:tblHeader/>
        </w:trPr>
        <w:tc>
          <w:tcPr>
            <w:tcW w:w="0" w:type="auto"/>
            <w:vMerge/>
            <w:shd w:val="clear" w:color="auto" w:fill="FFFFFF"/>
            <w:vAlign w:val="center"/>
          </w:tcPr>
          <w:p w14:paraId="34FC0E79" w14:textId="77777777" w:rsidR="000D5CF2" w:rsidRPr="00B469AA" w:rsidRDefault="000D5CF2" w:rsidP="009D6E2F">
            <w:pPr>
              <w:keepNext/>
              <w:spacing w:before="60" w:after="60" w:line="276" w:lineRule="auto"/>
              <w:jc w:val="center"/>
              <w:rPr>
                <w:rFonts w:eastAsia="Calibri" w:cs="Arial"/>
                <w:b/>
                <w:bCs/>
                <w:sz w:val="18"/>
                <w:szCs w:val="18"/>
                <w:lang w:eastAsia="en-GB"/>
              </w:rPr>
            </w:pPr>
          </w:p>
        </w:tc>
        <w:tc>
          <w:tcPr>
            <w:tcW w:w="0" w:type="auto"/>
            <w:shd w:val="clear" w:color="auto" w:fill="FFFFFF"/>
            <w:vAlign w:val="center"/>
          </w:tcPr>
          <w:p w14:paraId="44C40A27" w14:textId="77777777" w:rsidR="000D5CF2" w:rsidRPr="00B469AA" w:rsidRDefault="000D5CF2" w:rsidP="009D6E2F">
            <w:pPr>
              <w:keepNext/>
              <w:autoSpaceDE w:val="0"/>
              <w:autoSpaceDN w:val="0"/>
              <w:adjustRightInd w:val="0"/>
              <w:spacing w:before="60" w:after="60"/>
              <w:jc w:val="center"/>
              <w:rPr>
                <w:rFonts w:eastAsia="Calibri" w:cs="Arial"/>
                <w:color w:val="000000"/>
                <w:sz w:val="18"/>
                <w:szCs w:val="18"/>
                <w:lang w:eastAsia="en-GB"/>
              </w:rPr>
            </w:pPr>
            <w:r w:rsidRPr="00B469AA">
              <w:rPr>
                <w:rFonts w:eastAsia="Calibri" w:cs="Arial"/>
                <w:bCs/>
                <w:color w:val="000000"/>
                <w:sz w:val="18"/>
                <w:szCs w:val="18"/>
                <w:lang w:eastAsia="en-GB"/>
              </w:rPr>
              <w:t>[µg/l]</w:t>
            </w:r>
          </w:p>
        </w:tc>
        <w:tc>
          <w:tcPr>
            <w:tcW w:w="0" w:type="auto"/>
            <w:shd w:val="clear" w:color="auto" w:fill="FFFFFF"/>
            <w:vAlign w:val="center"/>
          </w:tcPr>
          <w:p w14:paraId="2FC65DF9" w14:textId="77777777" w:rsidR="000D5CF2" w:rsidRPr="00B469AA" w:rsidRDefault="000D5CF2" w:rsidP="009D6E2F">
            <w:pPr>
              <w:keepNext/>
              <w:autoSpaceDE w:val="0"/>
              <w:autoSpaceDN w:val="0"/>
              <w:adjustRightInd w:val="0"/>
              <w:spacing w:before="60" w:after="60"/>
              <w:jc w:val="center"/>
              <w:rPr>
                <w:rFonts w:eastAsia="Calibri" w:cs="Arial"/>
                <w:bCs/>
                <w:color w:val="000000"/>
                <w:sz w:val="18"/>
                <w:szCs w:val="18"/>
                <w:lang w:eastAsia="en-GB"/>
              </w:rPr>
            </w:pPr>
            <w:r w:rsidRPr="00B469AA">
              <w:rPr>
                <w:rFonts w:eastAsia="Calibri" w:cs="Arial"/>
                <w:bCs/>
                <w:color w:val="000000"/>
                <w:sz w:val="18"/>
                <w:szCs w:val="18"/>
                <w:lang w:eastAsia="en-GB"/>
              </w:rPr>
              <w:t>[µg/l]</w:t>
            </w:r>
          </w:p>
        </w:tc>
        <w:tc>
          <w:tcPr>
            <w:tcW w:w="0" w:type="auto"/>
            <w:shd w:val="clear" w:color="auto" w:fill="FFFFFF"/>
            <w:vAlign w:val="center"/>
          </w:tcPr>
          <w:p w14:paraId="680FF132" w14:textId="77777777" w:rsidR="000D5CF2" w:rsidRPr="00B469AA" w:rsidRDefault="000D5CF2" w:rsidP="009D6E2F">
            <w:pPr>
              <w:keepNext/>
              <w:autoSpaceDE w:val="0"/>
              <w:autoSpaceDN w:val="0"/>
              <w:adjustRightInd w:val="0"/>
              <w:spacing w:before="60" w:after="60"/>
              <w:jc w:val="center"/>
              <w:rPr>
                <w:rFonts w:eastAsia="Calibri" w:cs="Arial"/>
                <w:color w:val="000000"/>
                <w:sz w:val="18"/>
                <w:szCs w:val="18"/>
                <w:lang w:eastAsia="en-GB"/>
              </w:rPr>
            </w:pPr>
            <w:r w:rsidRPr="00B469AA">
              <w:rPr>
                <w:rFonts w:eastAsia="Calibri" w:cs="Arial"/>
                <w:bCs/>
                <w:color w:val="000000"/>
                <w:sz w:val="18"/>
                <w:szCs w:val="18"/>
                <w:lang w:eastAsia="en-GB"/>
              </w:rPr>
              <w:t>[mg/kg</w:t>
            </w:r>
            <w:r w:rsidRPr="00B469AA">
              <w:rPr>
                <w:rFonts w:eastAsia="Calibri" w:cs="Arial"/>
                <w:bCs/>
                <w:color w:val="000000"/>
                <w:sz w:val="18"/>
                <w:szCs w:val="18"/>
                <w:vertAlign w:val="subscript"/>
                <w:lang w:eastAsia="en-GB"/>
              </w:rPr>
              <w:t>wwt</w:t>
            </w:r>
            <w:r w:rsidRPr="00B469AA">
              <w:rPr>
                <w:rFonts w:eastAsia="Calibri" w:cs="Arial"/>
                <w:bCs/>
                <w:color w:val="000000"/>
                <w:sz w:val="18"/>
                <w:szCs w:val="18"/>
                <w:lang w:eastAsia="en-GB"/>
              </w:rPr>
              <w:t>]</w:t>
            </w:r>
          </w:p>
        </w:tc>
        <w:tc>
          <w:tcPr>
            <w:tcW w:w="0" w:type="auto"/>
            <w:shd w:val="clear" w:color="auto" w:fill="FFFFFF"/>
            <w:vAlign w:val="center"/>
          </w:tcPr>
          <w:p w14:paraId="46A4FFE7" w14:textId="77777777" w:rsidR="000D5CF2" w:rsidRPr="00B469AA" w:rsidRDefault="000D5CF2" w:rsidP="009D6E2F">
            <w:pPr>
              <w:keepNext/>
              <w:autoSpaceDE w:val="0"/>
              <w:autoSpaceDN w:val="0"/>
              <w:adjustRightInd w:val="0"/>
              <w:spacing w:before="60" w:after="60"/>
              <w:jc w:val="center"/>
              <w:rPr>
                <w:rFonts w:eastAsia="Calibri" w:cs="Arial"/>
                <w:bCs/>
                <w:color w:val="000000"/>
                <w:sz w:val="18"/>
                <w:szCs w:val="18"/>
                <w:lang w:eastAsia="en-GB"/>
              </w:rPr>
            </w:pPr>
            <w:r w:rsidRPr="00B469AA">
              <w:rPr>
                <w:rFonts w:eastAsia="Calibri" w:cs="Arial"/>
                <w:bCs/>
                <w:color w:val="000000"/>
                <w:sz w:val="18"/>
                <w:szCs w:val="18"/>
                <w:lang w:eastAsia="en-GB"/>
              </w:rPr>
              <w:t>[µg/l]</w:t>
            </w:r>
          </w:p>
        </w:tc>
        <w:tc>
          <w:tcPr>
            <w:tcW w:w="0" w:type="auto"/>
            <w:shd w:val="clear" w:color="auto" w:fill="FFFFFF"/>
            <w:vAlign w:val="center"/>
          </w:tcPr>
          <w:p w14:paraId="42FA1A9B" w14:textId="77777777" w:rsidR="000D5CF2" w:rsidRPr="00B469AA" w:rsidRDefault="000D5CF2" w:rsidP="009D6E2F">
            <w:pPr>
              <w:keepNext/>
              <w:autoSpaceDE w:val="0"/>
              <w:autoSpaceDN w:val="0"/>
              <w:adjustRightInd w:val="0"/>
              <w:spacing w:before="60" w:after="60"/>
              <w:jc w:val="center"/>
              <w:rPr>
                <w:rFonts w:eastAsia="Calibri" w:cs="Arial"/>
                <w:bCs/>
                <w:color w:val="000000"/>
                <w:sz w:val="18"/>
                <w:szCs w:val="18"/>
                <w:lang w:eastAsia="en-GB"/>
              </w:rPr>
            </w:pPr>
            <w:r w:rsidRPr="00B469AA">
              <w:rPr>
                <w:rFonts w:eastAsia="Calibri" w:cs="Arial"/>
                <w:bCs/>
                <w:color w:val="000000"/>
                <w:sz w:val="18"/>
                <w:szCs w:val="18"/>
                <w:lang w:eastAsia="en-GB"/>
              </w:rPr>
              <w:t>[mg/kg</w:t>
            </w:r>
            <w:r w:rsidRPr="00B469AA">
              <w:rPr>
                <w:rFonts w:eastAsia="Calibri" w:cs="Arial"/>
                <w:bCs/>
                <w:color w:val="000000"/>
                <w:sz w:val="18"/>
                <w:szCs w:val="18"/>
                <w:vertAlign w:val="subscript"/>
                <w:lang w:eastAsia="en-GB"/>
              </w:rPr>
              <w:t>wwt</w:t>
            </w:r>
            <w:r w:rsidRPr="00B469AA">
              <w:rPr>
                <w:rFonts w:eastAsia="Calibri" w:cs="Arial"/>
                <w:bCs/>
                <w:color w:val="000000"/>
                <w:sz w:val="18"/>
                <w:szCs w:val="18"/>
                <w:lang w:eastAsia="en-GB"/>
              </w:rPr>
              <w:t>]</w:t>
            </w:r>
          </w:p>
        </w:tc>
        <w:tc>
          <w:tcPr>
            <w:tcW w:w="0" w:type="auto"/>
            <w:vAlign w:val="center"/>
          </w:tcPr>
          <w:p w14:paraId="0FDB9669" w14:textId="77777777" w:rsidR="000D5CF2" w:rsidRPr="00B469AA" w:rsidRDefault="000D5CF2" w:rsidP="009D6E2F">
            <w:pPr>
              <w:keepNext/>
              <w:autoSpaceDE w:val="0"/>
              <w:autoSpaceDN w:val="0"/>
              <w:adjustRightInd w:val="0"/>
              <w:spacing w:before="60" w:after="60"/>
              <w:jc w:val="center"/>
              <w:rPr>
                <w:rFonts w:eastAsia="Calibri" w:cs="Arial"/>
                <w:bCs/>
                <w:color w:val="000000"/>
                <w:sz w:val="18"/>
                <w:szCs w:val="18"/>
                <w:lang w:eastAsia="en-GB"/>
              </w:rPr>
            </w:pPr>
            <w:r w:rsidRPr="00B469AA">
              <w:rPr>
                <w:rFonts w:eastAsia="Calibri" w:cs="Arial"/>
                <w:bCs/>
                <w:color w:val="000000"/>
                <w:sz w:val="18"/>
                <w:szCs w:val="18"/>
                <w:lang w:eastAsia="en-GB"/>
              </w:rPr>
              <w:t>[mg/kg</w:t>
            </w:r>
            <w:r w:rsidRPr="00B469AA">
              <w:rPr>
                <w:rFonts w:eastAsia="Calibri" w:cs="Arial"/>
                <w:bCs/>
                <w:color w:val="000000"/>
                <w:sz w:val="18"/>
                <w:szCs w:val="18"/>
                <w:vertAlign w:val="subscript"/>
                <w:lang w:eastAsia="en-GB"/>
              </w:rPr>
              <w:t>wwt</w:t>
            </w:r>
            <w:r w:rsidRPr="00B469AA">
              <w:rPr>
                <w:rFonts w:eastAsia="Calibri" w:cs="Arial"/>
                <w:bCs/>
                <w:color w:val="000000"/>
                <w:sz w:val="18"/>
                <w:szCs w:val="18"/>
                <w:lang w:eastAsia="en-GB"/>
              </w:rPr>
              <w:t>]</w:t>
            </w:r>
          </w:p>
        </w:tc>
        <w:tc>
          <w:tcPr>
            <w:tcW w:w="0" w:type="auto"/>
            <w:vAlign w:val="center"/>
          </w:tcPr>
          <w:p w14:paraId="7625F569" w14:textId="77777777" w:rsidR="000D5CF2" w:rsidRPr="00B469AA" w:rsidRDefault="000D5CF2" w:rsidP="009D6E2F">
            <w:pPr>
              <w:keepNext/>
              <w:spacing w:before="60" w:after="60"/>
              <w:jc w:val="center"/>
              <w:rPr>
                <w:rFonts w:eastAsia="Calibri" w:cs="Arial"/>
                <w:sz w:val="18"/>
                <w:szCs w:val="18"/>
                <w:lang w:eastAsia="en-GB"/>
              </w:rPr>
            </w:pPr>
            <w:r w:rsidRPr="00B469AA">
              <w:rPr>
                <w:rFonts w:eastAsia="Calibri" w:cs="Arial"/>
                <w:bCs/>
                <w:color w:val="000000"/>
                <w:sz w:val="18"/>
                <w:szCs w:val="18"/>
                <w:lang w:eastAsia="en-GB"/>
              </w:rPr>
              <w:t>[μg/l]</w:t>
            </w:r>
          </w:p>
        </w:tc>
        <w:tc>
          <w:tcPr>
            <w:tcW w:w="0" w:type="auto"/>
            <w:vAlign w:val="center"/>
          </w:tcPr>
          <w:p w14:paraId="2944B0FC" w14:textId="77777777" w:rsidR="000D5CF2" w:rsidRPr="00B469AA" w:rsidRDefault="000D5CF2" w:rsidP="009D6E2F">
            <w:pPr>
              <w:keepNext/>
              <w:autoSpaceDE w:val="0"/>
              <w:autoSpaceDN w:val="0"/>
              <w:adjustRightInd w:val="0"/>
              <w:spacing w:before="60" w:after="60"/>
              <w:jc w:val="center"/>
              <w:rPr>
                <w:rFonts w:eastAsia="Calibri" w:cs="Arial"/>
                <w:bCs/>
                <w:color w:val="000000"/>
                <w:sz w:val="18"/>
                <w:szCs w:val="18"/>
                <w:lang w:eastAsia="en-GB"/>
              </w:rPr>
            </w:pPr>
            <w:r w:rsidRPr="00B469AA">
              <w:rPr>
                <w:rFonts w:eastAsia="Calibri" w:cs="Arial"/>
                <w:bCs/>
                <w:color w:val="000000"/>
                <w:sz w:val="18"/>
                <w:szCs w:val="18"/>
                <w:lang w:eastAsia="en-GB"/>
              </w:rPr>
              <w:t>[mg/m</w:t>
            </w:r>
            <w:r w:rsidRPr="00B469AA">
              <w:rPr>
                <w:rFonts w:eastAsia="Calibri" w:cs="Arial"/>
                <w:bCs/>
                <w:color w:val="000000"/>
                <w:sz w:val="18"/>
                <w:szCs w:val="18"/>
                <w:vertAlign w:val="superscript"/>
                <w:lang w:eastAsia="en-GB"/>
              </w:rPr>
              <w:t>3</w:t>
            </w:r>
            <w:r w:rsidRPr="00B469AA">
              <w:rPr>
                <w:rFonts w:eastAsia="Calibri" w:cs="Arial"/>
                <w:bCs/>
                <w:color w:val="000000"/>
                <w:sz w:val="18"/>
                <w:szCs w:val="18"/>
                <w:lang w:eastAsia="en-GB"/>
              </w:rPr>
              <w:t>]</w:t>
            </w:r>
          </w:p>
        </w:tc>
      </w:tr>
      <w:tr w:rsidR="000D5CF2" w:rsidRPr="00B469AA" w14:paraId="512A98AA" w14:textId="77777777" w:rsidTr="006D05F2">
        <w:trPr>
          <w:trHeight w:val="20"/>
        </w:trPr>
        <w:tc>
          <w:tcPr>
            <w:tcW w:w="0" w:type="auto"/>
            <w:gridSpan w:val="9"/>
            <w:tcBorders>
              <w:top w:val="single" w:sz="4" w:space="0" w:color="auto"/>
              <w:left w:val="single" w:sz="4" w:space="0" w:color="auto"/>
              <w:bottom w:val="single" w:sz="4" w:space="0" w:color="auto"/>
            </w:tcBorders>
            <w:shd w:val="clear" w:color="auto" w:fill="auto"/>
          </w:tcPr>
          <w:p w14:paraId="6BA26C88" w14:textId="77777777" w:rsidR="000D5CF2" w:rsidRPr="00B469AA" w:rsidRDefault="000D5CF2" w:rsidP="009D6E2F">
            <w:pPr>
              <w:keepNext/>
              <w:spacing w:before="60" w:after="60" w:line="276" w:lineRule="auto"/>
              <w:rPr>
                <w:rFonts w:eastAsia="Calibri" w:cs="Arial"/>
                <w:b/>
                <w:i/>
                <w:sz w:val="18"/>
                <w:szCs w:val="18"/>
                <w:lang w:eastAsia="en-GB"/>
              </w:rPr>
            </w:pPr>
            <w:r w:rsidRPr="00B469AA">
              <w:rPr>
                <w:rFonts w:eastAsia="Calibri" w:cs="Arial"/>
                <w:b/>
                <w:i/>
                <w:sz w:val="18"/>
                <w:szCs w:val="18"/>
                <w:lang w:eastAsia="en-GB"/>
              </w:rPr>
              <w:t>via STP</w:t>
            </w:r>
          </w:p>
        </w:tc>
      </w:tr>
      <w:tr w:rsidR="000D5CF2" w:rsidRPr="00B469AA" w14:paraId="0B66F7F5" w14:textId="77777777" w:rsidTr="006D05F2">
        <w:trPr>
          <w:trHeight w:val="20"/>
        </w:trPr>
        <w:tc>
          <w:tcPr>
            <w:tcW w:w="0" w:type="auto"/>
            <w:shd w:val="clear" w:color="auto" w:fill="FFFFFF"/>
          </w:tcPr>
          <w:p w14:paraId="6A2F83F4" w14:textId="77777777" w:rsidR="000D5CF2" w:rsidRPr="00B469AA" w:rsidRDefault="000D5CF2" w:rsidP="009D6E2F">
            <w:pPr>
              <w:spacing w:before="60" w:after="60" w:line="276" w:lineRule="auto"/>
              <w:rPr>
                <w:rFonts w:eastAsia="Calibri" w:cs="Arial"/>
                <w:sz w:val="18"/>
                <w:szCs w:val="18"/>
                <w:lang w:eastAsia="en-GB"/>
              </w:rPr>
            </w:pPr>
          </w:p>
        </w:tc>
        <w:tc>
          <w:tcPr>
            <w:tcW w:w="0" w:type="auto"/>
            <w:shd w:val="clear" w:color="auto" w:fill="FFFFFF"/>
            <w:vAlign w:val="center"/>
          </w:tcPr>
          <w:p w14:paraId="3BE60B72" w14:textId="77777777" w:rsidR="000D5CF2" w:rsidRPr="00B469AA" w:rsidRDefault="000D5CF2" w:rsidP="009D6E2F">
            <w:pPr>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0" w:type="auto"/>
            <w:shd w:val="clear" w:color="auto" w:fill="FFFFFF"/>
            <w:vAlign w:val="center"/>
          </w:tcPr>
          <w:p w14:paraId="0351EC29" w14:textId="79B13A62" w:rsidR="000D5CF2" w:rsidRPr="00B469AA" w:rsidRDefault="006D05F2" w:rsidP="00BA26CA">
            <w:pPr>
              <w:spacing w:before="100" w:beforeAutospacing="1" w:after="100" w:afterAutospacing="1" w:line="276" w:lineRule="auto"/>
              <w:jc w:val="center"/>
              <w:rPr>
                <w:rFonts w:eastAsia="Calibri" w:cs="Arial"/>
                <w:color w:val="000000"/>
                <w:sz w:val="18"/>
                <w:szCs w:val="18"/>
                <w:lang w:eastAsia="en-GB"/>
              </w:rPr>
            </w:pPr>
            <w:r>
              <w:rPr>
                <w:rFonts w:eastAsia="Calibri" w:cs="Arial"/>
                <w:color w:val="000000"/>
                <w:sz w:val="18"/>
                <w:szCs w:val="18"/>
                <w:lang w:eastAsia="en-GB"/>
              </w:rPr>
              <w:t>1.9</w:t>
            </w:r>
            <w:r w:rsidR="00BA26CA">
              <w:rPr>
                <w:rFonts w:eastAsia="Calibri" w:cs="Arial"/>
                <w:color w:val="000000"/>
                <w:sz w:val="18"/>
                <w:szCs w:val="18"/>
                <w:lang w:eastAsia="en-GB"/>
              </w:rPr>
              <w:t>2</w:t>
            </w:r>
          </w:p>
        </w:tc>
        <w:tc>
          <w:tcPr>
            <w:tcW w:w="0" w:type="auto"/>
            <w:shd w:val="clear" w:color="auto" w:fill="FFFFFF"/>
            <w:vAlign w:val="center"/>
          </w:tcPr>
          <w:p w14:paraId="78DD88E7" w14:textId="1F19C208" w:rsidR="000D5CF2" w:rsidRPr="00B469AA" w:rsidRDefault="006D05F2" w:rsidP="006D05F2">
            <w:pPr>
              <w:spacing w:before="100" w:beforeAutospacing="1" w:after="100" w:afterAutospacing="1" w:line="276" w:lineRule="auto"/>
              <w:jc w:val="center"/>
              <w:rPr>
                <w:rFonts w:eastAsia="Calibri" w:cs="Arial"/>
                <w:color w:val="000000"/>
                <w:sz w:val="18"/>
                <w:szCs w:val="18"/>
                <w:lang w:eastAsia="en-GB"/>
              </w:rPr>
            </w:pPr>
            <w:r>
              <w:rPr>
                <w:rFonts w:eastAsia="Calibri" w:cs="Arial"/>
                <w:color w:val="000000"/>
                <w:sz w:val="18"/>
                <w:szCs w:val="18"/>
                <w:lang w:eastAsia="en-GB"/>
              </w:rPr>
              <w:t>9.29</w:t>
            </w:r>
            <w:r w:rsidR="000D5CF2" w:rsidRPr="00B469AA">
              <w:rPr>
                <w:rFonts w:eastAsia="Calibri" w:cs="Arial"/>
                <w:color w:val="000000"/>
                <w:sz w:val="18"/>
                <w:szCs w:val="18"/>
                <w:lang w:eastAsia="en-GB"/>
              </w:rPr>
              <w:t>E-03</w:t>
            </w:r>
          </w:p>
        </w:tc>
        <w:tc>
          <w:tcPr>
            <w:tcW w:w="0" w:type="auto"/>
            <w:shd w:val="clear" w:color="auto" w:fill="FFFFFF"/>
            <w:vAlign w:val="center"/>
          </w:tcPr>
          <w:p w14:paraId="65DA05F9" w14:textId="77777777" w:rsidR="000D5CF2" w:rsidRPr="00B469AA" w:rsidRDefault="000D5CF2" w:rsidP="009D6E2F">
            <w:pPr>
              <w:spacing w:before="100" w:beforeAutospacing="1" w:after="100" w:afterAutospacing="1" w:line="276" w:lineRule="auto"/>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0" w:type="auto"/>
            <w:shd w:val="clear" w:color="auto" w:fill="FFFFFF"/>
            <w:vAlign w:val="center"/>
          </w:tcPr>
          <w:p w14:paraId="7823FC31" w14:textId="77777777" w:rsidR="000D5CF2" w:rsidRPr="00B469AA" w:rsidRDefault="000D5CF2" w:rsidP="009D6E2F">
            <w:pPr>
              <w:spacing w:before="100" w:beforeAutospacing="1" w:after="100" w:afterAutospacing="1" w:line="276" w:lineRule="auto"/>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0" w:type="auto"/>
            <w:vAlign w:val="center"/>
          </w:tcPr>
          <w:p w14:paraId="178EE2BB" w14:textId="3A356D1F" w:rsidR="000D5CF2" w:rsidRPr="00B469AA" w:rsidRDefault="006D05F2" w:rsidP="006D05F2">
            <w:pPr>
              <w:spacing w:before="100" w:beforeAutospacing="1" w:after="100" w:afterAutospacing="1" w:line="276" w:lineRule="auto"/>
              <w:jc w:val="center"/>
              <w:rPr>
                <w:rFonts w:eastAsia="Calibri" w:cs="Arial"/>
                <w:color w:val="000000"/>
                <w:sz w:val="18"/>
                <w:szCs w:val="18"/>
                <w:lang w:eastAsia="en-GB"/>
              </w:rPr>
            </w:pPr>
            <w:r>
              <w:rPr>
                <w:rFonts w:eastAsia="Calibri" w:cs="Arial"/>
                <w:color w:val="000000"/>
                <w:sz w:val="18"/>
                <w:szCs w:val="18"/>
                <w:lang w:eastAsia="en-GB"/>
              </w:rPr>
              <w:t>1.19E-02</w:t>
            </w:r>
          </w:p>
        </w:tc>
        <w:tc>
          <w:tcPr>
            <w:tcW w:w="0" w:type="auto"/>
            <w:vAlign w:val="center"/>
          </w:tcPr>
          <w:p w14:paraId="5F9CEE62" w14:textId="2EA80B4A" w:rsidR="000D5CF2" w:rsidRPr="00B469AA" w:rsidRDefault="006D05F2" w:rsidP="006D05F2">
            <w:pPr>
              <w:spacing w:before="100" w:beforeAutospacing="1" w:after="100" w:afterAutospacing="1" w:line="276" w:lineRule="auto"/>
              <w:jc w:val="center"/>
              <w:rPr>
                <w:rFonts w:eastAsia="Calibri" w:cs="Arial"/>
                <w:color w:val="000000"/>
                <w:sz w:val="18"/>
                <w:szCs w:val="18"/>
                <w:lang w:eastAsia="en-GB"/>
              </w:rPr>
            </w:pPr>
            <w:r>
              <w:rPr>
                <w:rFonts w:eastAsia="Calibri" w:cs="Arial"/>
                <w:color w:val="000000"/>
                <w:sz w:val="18"/>
                <w:szCs w:val="18"/>
                <w:lang w:eastAsia="en-GB"/>
              </w:rPr>
              <w:t>2.28</w:t>
            </w:r>
          </w:p>
        </w:tc>
        <w:tc>
          <w:tcPr>
            <w:tcW w:w="0" w:type="auto"/>
            <w:vAlign w:val="center"/>
          </w:tcPr>
          <w:p w14:paraId="22720643" w14:textId="77777777" w:rsidR="000D5CF2" w:rsidRPr="00B469AA" w:rsidRDefault="000D5CF2" w:rsidP="009D6E2F">
            <w:pPr>
              <w:autoSpaceDE w:val="0"/>
              <w:autoSpaceDN w:val="0"/>
              <w:adjustRightInd w:val="0"/>
              <w:spacing w:before="100" w:beforeAutospacing="1" w:after="100" w:afterAutospacing="1" w:line="260" w:lineRule="atLeast"/>
              <w:jc w:val="center"/>
              <w:rPr>
                <w:rFonts w:eastAsia="Calibri" w:cs="Arial"/>
                <w:color w:val="000000"/>
                <w:sz w:val="18"/>
                <w:szCs w:val="18"/>
                <w:lang w:eastAsia="en-GB"/>
              </w:rPr>
            </w:pPr>
            <w:r w:rsidRPr="00B469AA">
              <w:rPr>
                <w:rFonts w:eastAsia="Calibri" w:cs="Arial"/>
                <w:color w:val="000000"/>
                <w:sz w:val="18"/>
                <w:szCs w:val="18"/>
                <w:lang w:eastAsia="en-GB"/>
              </w:rPr>
              <w:t>--</w:t>
            </w:r>
          </w:p>
        </w:tc>
      </w:tr>
      <w:tr w:rsidR="000D5CF2" w:rsidRPr="00B469AA" w14:paraId="326F968D" w14:textId="77777777" w:rsidTr="006D05F2">
        <w:trPr>
          <w:trHeight w:val="20"/>
        </w:trPr>
        <w:tc>
          <w:tcPr>
            <w:tcW w:w="0" w:type="auto"/>
            <w:gridSpan w:val="9"/>
            <w:tcBorders>
              <w:top w:val="single" w:sz="4" w:space="0" w:color="auto"/>
              <w:left w:val="single" w:sz="4" w:space="0" w:color="auto"/>
              <w:bottom w:val="single" w:sz="4" w:space="0" w:color="auto"/>
            </w:tcBorders>
            <w:shd w:val="clear" w:color="auto" w:fill="auto"/>
          </w:tcPr>
          <w:p w14:paraId="687A2F25" w14:textId="77777777" w:rsidR="000D5CF2" w:rsidRPr="00B469AA" w:rsidRDefault="000D5CF2" w:rsidP="009D6E2F">
            <w:pPr>
              <w:spacing w:before="60" w:after="60" w:line="276" w:lineRule="auto"/>
              <w:rPr>
                <w:rFonts w:eastAsia="Calibri" w:cs="Arial"/>
                <w:b/>
                <w:i/>
                <w:sz w:val="18"/>
                <w:szCs w:val="18"/>
                <w:lang w:val="en-US" w:eastAsia="en-GB"/>
              </w:rPr>
            </w:pPr>
            <w:r w:rsidRPr="00B469AA">
              <w:rPr>
                <w:rFonts w:eastAsia="Calibri" w:cs="Arial"/>
                <w:b/>
                <w:i/>
                <w:sz w:val="18"/>
                <w:szCs w:val="18"/>
                <w:lang w:val="en-US" w:eastAsia="en-GB"/>
              </w:rPr>
              <w:t xml:space="preserve">via slurry/manure </w:t>
            </w:r>
            <w:r w:rsidRPr="00B469AA">
              <w:rPr>
                <w:rFonts w:eastAsia="Calibri" w:cs="Arial"/>
                <w:b/>
                <w:i/>
                <w:sz w:val="18"/>
                <w:szCs w:val="18"/>
                <w:lang w:eastAsia="en-GB"/>
              </w:rPr>
              <w:t xml:space="preserve">– concentrations after ten years. Leaching from the top soil layer between </w:t>
            </w:r>
            <w:r w:rsidRPr="00B469AA">
              <w:rPr>
                <w:rFonts w:eastAsia="Calibri" w:cs="Arial"/>
                <w:b/>
                <w:i/>
                <w:sz w:val="18"/>
                <w:szCs w:val="18"/>
                <w:lang w:eastAsia="en-GB"/>
              </w:rPr>
              <w:lastRenderedPageBreak/>
              <w:t>two applications is considered.</w:t>
            </w:r>
          </w:p>
        </w:tc>
      </w:tr>
      <w:tr w:rsidR="000D5CF2" w:rsidRPr="00B469AA" w14:paraId="66601BD8" w14:textId="77777777" w:rsidTr="006D05F2">
        <w:trPr>
          <w:trHeight w:val="20"/>
        </w:trPr>
        <w:tc>
          <w:tcPr>
            <w:tcW w:w="0" w:type="auto"/>
            <w:shd w:val="clear" w:color="auto" w:fill="FFFFFF"/>
          </w:tcPr>
          <w:p w14:paraId="7DEF7F94" w14:textId="77777777" w:rsidR="000D5CF2" w:rsidRPr="00B469AA" w:rsidRDefault="000D5CF2" w:rsidP="009D6E2F">
            <w:pPr>
              <w:spacing w:before="60" w:after="60" w:line="276" w:lineRule="auto"/>
              <w:rPr>
                <w:rFonts w:eastAsia="Calibri" w:cs="Arial"/>
                <w:sz w:val="18"/>
                <w:szCs w:val="18"/>
                <w:lang w:eastAsia="en-GB"/>
              </w:rPr>
            </w:pPr>
            <w:r w:rsidRPr="00B469AA">
              <w:rPr>
                <w:rFonts w:eastAsia="Calibri" w:cs="Arial"/>
                <w:sz w:val="18"/>
                <w:szCs w:val="18"/>
                <w:lang w:eastAsia="en-GB"/>
              </w:rPr>
              <w:lastRenderedPageBreak/>
              <w:t>grassland</w:t>
            </w:r>
          </w:p>
        </w:tc>
        <w:tc>
          <w:tcPr>
            <w:tcW w:w="0" w:type="auto"/>
            <w:shd w:val="clear" w:color="auto" w:fill="FFFFFF"/>
            <w:vAlign w:val="center"/>
          </w:tcPr>
          <w:p w14:paraId="67FE413B" w14:textId="77777777" w:rsidR="000D5CF2" w:rsidRPr="00B469AA" w:rsidRDefault="000D5CF2" w:rsidP="009D6E2F">
            <w:pPr>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0" w:type="auto"/>
            <w:shd w:val="clear" w:color="auto" w:fill="FFFFFF"/>
            <w:vAlign w:val="center"/>
          </w:tcPr>
          <w:p w14:paraId="20196700" w14:textId="73BE716F" w:rsidR="000D5CF2" w:rsidRPr="00B469AA" w:rsidRDefault="006D05F2" w:rsidP="00BA26CA">
            <w:pPr>
              <w:jc w:val="center"/>
              <w:rPr>
                <w:rFonts w:eastAsia="Calibri" w:cs="Arial"/>
                <w:color w:val="000000"/>
                <w:sz w:val="18"/>
                <w:szCs w:val="18"/>
                <w:lang w:eastAsia="en-GB"/>
              </w:rPr>
            </w:pPr>
            <w:r>
              <w:rPr>
                <w:rFonts w:eastAsia="Calibri" w:cs="Arial"/>
                <w:color w:val="000000"/>
                <w:sz w:val="18"/>
                <w:szCs w:val="18"/>
                <w:lang w:eastAsia="en-GB"/>
              </w:rPr>
              <w:t>1.58</w:t>
            </w:r>
          </w:p>
        </w:tc>
        <w:tc>
          <w:tcPr>
            <w:tcW w:w="0" w:type="auto"/>
            <w:shd w:val="clear" w:color="auto" w:fill="FFFFFF"/>
            <w:vAlign w:val="center"/>
          </w:tcPr>
          <w:p w14:paraId="09913A6D" w14:textId="6C1295D3" w:rsidR="000D5CF2" w:rsidRPr="00B469AA" w:rsidRDefault="006D05F2" w:rsidP="006D05F2">
            <w:pPr>
              <w:spacing w:before="100" w:beforeAutospacing="1" w:after="100" w:afterAutospacing="1"/>
              <w:jc w:val="center"/>
              <w:rPr>
                <w:rFonts w:eastAsia="Calibri" w:cs="Arial"/>
                <w:color w:val="000000"/>
                <w:sz w:val="18"/>
                <w:szCs w:val="18"/>
                <w:lang w:eastAsia="en-GB"/>
              </w:rPr>
            </w:pPr>
            <w:r>
              <w:rPr>
                <w:rFonts w:eastAsia="Calibri" w:cs="Arial"/>
                <w:color w:val="000000"/>
                <w:sz w:val="18"/>
                <w:szCs w:val="18"/>
                <w:lang w:eastAsia="en-GB"/>
              </w:rPr>
              <w:t>7.67</w:t>
            </w:r>
            <w:r w:rsidR="000D5CF2" w:rsidRPr="00B469AA">
              <w:rPr>
                <w:rFonts w:eastAsia="Calibri" w:cs="Arial"/>
                <w:color w:val="000000"/>
                <w:sz w:val="18"/>
                <w:szCs w:val="18"/>
                <w:lang w:eastAsia="en-GB"/>
              </w:rPr>
              <w:t>E-02</w:t>
            </w:r>
          </w:p>
        </w:tc>
        <w:tc>
          <w:tcPr>
            <w:tcW w:w="0" w:type="auto"/>
            <w:shd w:val="clear" w:color="auto" w:fill="FFFFFF"/>
            <w:vAlign w:val="center"/>
          </w:tcPr>
          <w:p w14:paraId="237B2FC1" w14:textId="77777777" w:rsidR="000D5CF2" w:rsidRPr="00B469AA" w:rsidRDefault="000D5CF2" w:rsidP="009D6E2F">
            <w:pPr>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0" w:type="auto"/>
            <w:shd w:val="clear" w:color="auto" w:fill="FFFFFF"/>
            <w:vAlign w:val="center"/>
          </w:tcPr>
          <w:p w14:paraId="47E3D5E1" w14:textId="77777777" w:rsidR="000D5CF2" w:rsidRPr="00B469AA" w:rsidRDefault="000D5CF2" w:rsidP="009D6E2F">
            <w:pPr>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0" w:type="auto"/>
            <w:vAlign w:val="center"/>
          </w:tcPr>
          <w:p w14:paraId="0A90FF9E" w14:textId="200AAC13" w:rsidR="000D5CF2" w:rsidRPr="00B469AA" w:rsidRDefault="006D05F2" w:rsidP="006D05F2">
            <w:pPr>
              <w:jc w:val="center"/>
              <w:rPr>
                <w:rFonts w:eastAsia="Calibri" w:cs="Arial"/>
                <w:color w:val="000000"/>
                <w:sz w:val="18"/>
                <w:szCs w:val="18"/>
                <w:lang w:eastAsia="en-GB"/>
              </w:rPr>
            </w:pPr>
            <w:r>
              <w:rPr>
                <w:rFonts w:eastAsia="Calibri" w:cs="Arial"/>
                <w:color w:val="000000"/>
                <w:sz w:val="18"/>
                <w:szCs w:val="18"/>
                <w:lang w:eastAsia="en-GB"/>
              </w:rPr>
              <w:t>8.42</w:t>
            </w:r>
            <w:r w:rsidR="000D5CF2" w:rsidRPr="00B469AA">
              <w:rPr>
                <w:rFonts w:eastAsia="Calibri" w:cs="Arial"/>
                <w:color w:val="000000"/>
                <w:sz w:val="18"/>
                <w:szCs w:val="18"/>
                <w:lang w:eastAsia="en-GB"/>
              </w:rPr>
              <w:t>E-02</w:t>
            </w:r>
          </w:p>
        </w:tc>
        <w:tc>
          <w:tcPr>
            <w:tcW w:w="0" w:type="auto"/>
            <w:vAlign w:val="center"/>
          </w:tcPr>
          <w:p w14:paraId="77AB12EF" w14:textId="54782872" w:rsidR="000D5CF2" w:rsidRPr="00B469AA" w:rsidRDefault="006D05F2" w:rsidP="009D6E2F">
            <w:pPr>
              <w:jc w:val="center"/>
              <w:rPr>
                <w:rFonts w:eastAsia="Calibri" w:cs="Arial"/>
                <w:color w:val="000000"/>
                <w:sz w:val="18"/>
                <w:szCs w:val="18"/>
                <w:lang w:eastAsia="en-GB"/>
              </w:rPr>
            </w:pPr>
            <w:r>
              <w:rPr>
                <w:rFonts w:eastAsia="Calibri" w:cs="Arial"/>
                <w:color w:val="000000"/>
                <w:sz w:val="18"/>
                <w:szCs w:val="18"/>
                <w:lang w:eastAsia="en-GB"/>
              </w:rPr>
              <w:t>15.8</w:t>
            </w:r>
          </w:p>
        </w:tc>
        <w:tc>
          <w:tcPr>
            <w:tcW w:w="0" w:type="auto"/>
            <w:vAlign w:val="center"/>
          </w:tcPr>
          <w:p w14:paraId="7902400D" w14:textId="77777777" w:rsidR="000D5CF2" w:rsidRPr="00B469AA" w:rsidRDefault="000D5CF2" w:rsidP="009D6E2F">
            <w:pPr>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r>
      <w:tr w:rsidR="000D5CF2" w:rsidRPr="00B469AA" w14:paraId="56290333" w14:textId="77777777" w:rsidTr="006D05F2">
        <w:trPr>
          <w:trHeight w:val="20"/>
        </w:trPr>
        <w:tc>
          <w:tcPr>
            <w:tcW w:w="0" w:type="auto"/>
            <w:shd w:val="clear" w:color="auto" w:fill="FFFFFF"/>
          </w:tcPr>
          <w:p w14:paraId="101927AE" w14:textId="77777777" w:rsidR="000D5CF2" w:rsidRPr="00B469AA" w:rsidRDefault="000D5CF2" w:rsidP="009D6E2F">
            <w:pPr>
              <w:spacing w:before="60" w:after="60" w:line="276" w:lineRule="auto"/>
              <w:rPr>
                <w:rFonts w:eastAsia="Calibri" w:cs="Arial"/>
                <w:sz w:val="18"/>
                <w:szCs w:val="18"/>
                <w:lang w:eastAsia="en-GB"/>
              </w:rPr>
            </w:pPr>
            <w:r w:rsidRPr="00B469AA">
              <w:rPr>
                <w:rFonts w:eastAsia="Calibri" w:cs="Arial"/>
                <w:sz w:val="18"/>
                <w:szCs w:val="18"/>
                <w:lang w:eastAsia="en-GB"/>
              </w:rPr>
              <w:t>arable land</w:t>
            </w:r>
          </w:p>
        </w:tc>
        <w:tc>
          <w:tcPr>
            <w:tcW w:w="0" w:type="auto"/>
            <w:shd w:val="clear" w:color="auto" w:fill="FFFFFF"/>
            <w:vAlign w:val="center"/>
          </w:tcPr>
          <w:p w14:paraId="3013FB81" w14:textId="77777777" w:rsidR="000D5CF2" w:rsidRPr="00B469AA" w:rsidRDefault="000D5CF2" w:rsidP="009D6E2F">
            <w:pPr>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0" w:type="auto"/>
            <w:shd w:val="clear" w:color="auto" w:fill="FFFFFF"/>
            <w:vAlign w:val="center"/>
          </w:tcPr>
          <w:p w14:paraId="09A44DAC" w14:textId="495AC73D" w:rsidR="000D5CF2" w:rsidRPr="00B469AA" w:rsidRDefault="006D05F2" w:rsidP="00BA26CA">
            <w:pPr>
              <w:jc w:val="center"/>
              <w:rPr>
                <w:rFonts w:eastAsia="Calibri" w:cs="Arial"/>
                <w:color w:val="000000"/>
                <w:sz w:val="18"/>
                <w:szCs w:val="18"/>
                <w:lang w:eastAsia="en-GB"/>
              </w:rPr>
            </w:pPr>
            <w:r>
              <w:rPr>
                <w:rFonts w:eastAsia="Calibri" w:cs="Arial"/>
                <w:color w:val="000000"/>
                <w:sz w:val="18"/>
                <w:szCs w:val="18"/>
                <w:lang w:eastAsia="en-GB"/>
              </w:rPr>
              <w:t>9.62</w:t>
            </w:r>
          </w:p>
        </w:tc>
        <w:tc>
          <w:tcPr>
            <w:tcW w:w="0" w:type="auto"/>
            <w:shd w:val="clear" w:color="auto" w:fill="FFFFFF"/>
            <w:vAlign w:val="center"/>
          </w:tcPr>
          <w:p w14:paraId="7F446FBC" w14:textId="3A9A4448" w:rsidR="000D5CF2" w:rsidRPr="00B469AA" w:rsidRDefault="00AC484B" w:rsidP="00AC484B">
            <w:pPr>
              <w:spacing w:before="100" w:beforeAutospacing="1" w:after="100" w:afterAutospacing="1"/>
              <w:jc w:val="center"/>
              <w:rPr>
                <w:rFonts w:eastAsia="Calibri" w:cs="Arial"/>
                <w:color w:val="000000"/>
                <w:sz w:val="18"/>
                <w:szCs w:val="18"/>
                <w:lang w:eastAsia="en-GB"/>
              </w:rPr>
            </w:pPr>
            <w:r>
              <w:rPr>
                <w:rFonts w:eastAsia="Calibri" w:cs="Arial"/>
                <w:color w:val="000000"/>
                <w:sz w:val="18"/>
                <w:szCs w:val="18"/>
                <w:lang w:eastAsia="en-GB"/>
              </w:rPr>
              <w:t>4.68</w:t>
            </w:r>
            <w:r w:rsidR="000D5CF2" w:rsidRPr="00B469AA">
              <w:rPr>
                <w:rFonts w:eastAsia="Calibri" w:cs="Arial"/>
                <w:color w:val="000000"/>
                <w:sz w:val="18"/>
                <w:szCs w:val="18"/>
                <w:lang w:eastAsia="en-GB"/>
              </w:rPr>
              <w:t>E-02</w:t>
            </w:r>
          </w:p>
        </w:tc>
        <w:tc>
          <w:tcPr>
            <w:tcW w:w="0" w:type="auto"/>
            <w:shd w:val="clear" w:color="auto" w:fill="FFFFFF"/>
            <w:vAlign w:val="center"/>
          </w:tcPr>
          <w:p w14:paraId="7F7F7E99" w14:textId="77777777" w:rsidR="000D5CF2" w:rsidRPr="00B469AA" w:rsidRDefault="000D5CF2" w:rsidP="009D6E2F">
            <w:pPr>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0" w:type="auto"/>
            <w:shd w:val="clear" w:color="auto" w:fill="FFFFFF"/>
            <w:vAlign w:val="center"/>
          </w:tcPr>
          <w:p w14:paraId="5928A4CC" w14:textId="77777777" w:rsidR="000D5CF2" w:rsidRPr="00B469AA" w:rsidRDefault="000D5CF2" w:rsidP="009D6E2F">
            <w:pPr>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c>
          <w:tcPr>
            <w:tcW w:w="0" w:type="auto"/>
            <w:vAlign w:val="center"/>
          </w:tcPr>
          <w:p w14:paraId="074711A3" w14:textId="4B3A3ED2" w:rsidR="000D5CF2" w:rsidRPr="00B469AA" w:rsidRDefault="006D05F2" w:rsidP="009D6E2F">
            <w:pPr>
              <w:jc w:val="center"/>
              <w:rPr>
                <w:rFonts w:eastAsia="Calibri" w:cs="Arial"/>
                <w:color w:val="000000"/>
                <w:sz w:val="18"/>
                <w:szCs w:val="18"/>
                <w:lang w:eastAsia="en-GB"/>
              </w:rPr>
            </w:pPr>
            <w:r>
              <w:rPr>
                <w:rFonts w:eastAsia="Calibri" w:cs="Arial"/>
                <w:color w:val="000000"/>
                <w:sz w:val="18"/>
                <w:szCs w:val="18"/>
                <w:lang w:eastAsia="en-GB"/>
              </w:rPr>
              <w:t>5.07</w:t>
            </w:r>
            <w:r w:rsidR="000D5CF2" w:rsidRPr="00B469AA">
              <w:rPr>
                <w:rFonts w:eastAsia="Calibri" w:cs="Arial"/>
                <w:color w:val="000000"/>
                <w:sz w:val="18"/>
                <w:szCs w:val="18"/>
                <w:lang w:eastAsia="en-GB"/>
              </w:rPr>
              <w:t>E-02</w:t>
            </w:r>
          </w:p>
        </w:tc>
        <w:tc>
          <w:tcPr>
            <w:tcW w:w="0" w:type="auto"/>
            <w:vAlign w:val="center"/>
          </w:tcPr>
          <w:p w14:paraId="4C7C406E" w14:textId="1488CEC4" w:rsidR="000D5CF2" w:rsidRPr="00B469AA" w:rsidRDefault="006D05F2" w:rsidP="006D05F2">
            <w:pPr>
              <w:jc w:val="center"/>
              <w:rPr>
                <w:rFonts w:eastAsia="Calibri" w:cs="Arial"/>
                <w:color w:val="000000"/>
                <w:sz w:val="18"/>
                <w:szCs w:val="18"/>
                <w:lang w:eastAsia="en-GB"/>
              </w:rPr>
            </w:pPr>
            <w:r>
              <w:rPr>
                <w:rFonts w:eastAsia="Calibri" w:cs="Arial"/>
                <w:color w:val="000000"/>
                <w:sz w:val="18"/>
                <w:szCs w:val="18"/>
                <w:lang w:eastAsia="en-GB"/>
              </w:rPr>
              <w:t>9.65</w:t>
            </w:r>
          </w:p>
        </w:tc>
        <w:tc>
          <w:tcPr>
            <w:tcW w:w="0" w:type="auto"/>
            <w:vAlign w:val="center"/>
          </w:tcPr>
          <w:p w14:paraId="55C087DD" w14:textId="77777777" w:rsidR="000D5CF2" w:rsidRPr="00B469AA" w:rsidRDefault="000D5CF2" w:rsidP="009D6E2F">
            <w:pPr>
              <w:spacing w:before="100" w:beforeAutospacing="1" w:after="100" w:afterAutospacing="1"/>
              <w:jc w:val="center"/>
              <w:rPr>
                <w:rFonts w:eastAsia="Calibri" w:cs="Arial"/>
                <w:color w:val="000000"/>
                <w:sz w:val="18"/>
                <w:szCs w:val="18"/>
                <w:lang w:eastAsia="en-GB"/>
              </w:rPr>
            </w:pPr>
            <w:r w:rsidRPr="00B469AA">
              <w:rPr>
                <w:rFonts w:eastAsia="Calibri" w:cs="Arial"/>
                <w:color w:val="000000"/>
                <w:sz w:val="18"/>
                <w:szCs w:val="18"/>
                <w:lang w:eastAsia="en-GB"/>
              </w:rPr>
              <w:t>--</w:t>
            </w:r>
          </w:p>
        </w:tc>
      </w:tr>
    </w:tbl>
    <w:p w14:paraId="7E6C942A" w14:textId="537FACC7" w:rsidR="000D5CF2" w:rsidRPr="002672B9" w:rsidRDefault="002672B9" w:rsidP="000D5CF2">
      <w:pPr>
        <w:spacing w:line="260" w:lineRule="atLeast"/>
        <w:rPr>
          <w:rFonts w:eastAsia="Calibri"/>
          <w:lang w:eastAsia="en-US"/>
        </w:rPr>
      </w:pPr>
      <w:r>
        <w:rPr>
          <w:rFonts w:eastAsia="Calibri"/>
          <w:vertAlign w:val="superscript"/>
          <w:lang w:eastAsia="en-US"/>
        </w:rPr>
        <w:t>*</w:t>
      </w:r>
      <w:r>
        <w:rPr>
          <w:rFonts w:eastAsia="Calibri"/>
          <w:lang w:eastAsia="en-US"/>
        </w:rPr>
        <w:tab/>
        <w:t>No PEC has been calculated as PNEC values are not available.</w:t>
      </w:r>
    </w:p>
    <w:p w14:paraId="5A076F7A" w14:textId="77777777" w:rsidR="00FD2055" w:rsidRPr="00FD2055" w:rsidRDefault="00FD2055" w:rsidP="00FD2055">
      <w:pPr>
        <w:spacing w:line="260" w:lineRule="atLeast"/>
        <w:rPr>
          <w:rFonts w:eastAsia="Calibri"/>
          <w:lang w:eastAsia="en-US"/>
        </w:rPr>
      </w:pPr>
    </w:p>
    <w:p w14:paraId="6A4C7A2D" w14:textId="77777777" w:rsidR="00FD2055" w:rsidRPr="00FD2055" w:rsidRDefault="00FD2055" w:rsidP="00FD2055">
      <w:pPr>
        <w:rPr>
          <w:rFonts w:eastAsia="Calibri"/>
          <w:b/>
          <w:i/>
          <w:sz w:val="22"/>
          <w:szCs w:val="22"/>
          <w:lang w:eastAsia="en-US"/>
        </w:rPr>
      </w:pPr>
      <w:bookmarkStart w:id="1632" w:name="_Toc377651047"/>
      <w:bookmarkStart w:id="1633" w:name="_Toc389729117"/>
      <w:bookmarkStart w:id="1634" w:name="_Toc403472802"/>
      <w:r w:rsidRPr="00FD2055">
        <w:rPr>
          <w:rFonts w:eastAsia="Calibri"/>
          <w:b/>
          <w:i/>
          <w:sz w:val="22"/>
          <w:szCs w:val="22"/>
          <w:lang w:eastAsia="en-US"/>
        </w:rPr>
        <w:t>Primary and secondary poisoning</w:t>
      </w:r>
      <w:bookmarkEnd w:id="1632"/>
      <w:bookmarkEnd w:id="1633"/>
      <w:bookmarkEnd w:id="1634"/>
    </w:p>
    <w:p w14:paraId="12F80EE8" w14:textId="77777777" w:rsidR="00FD2055" w:rsidRPr="00FD2055" w:rsidRDefault="00FD2055" w:rsidP="00FD2055">
      <w:pPr>
        <w:spacing w:line="260" w:lineRule="atLeast"/>
        <w:rPr>
          <w:rFonts w:eastAsia="Calibri"/>
          <w:lang w:eastAsia="en-US"/>
        </w:rPr>
      </w:pPr>
    </w:p>
    <w:p w14:paraId="516085BD" w14:textId="77777777" w:rsidR="00FD2055" w:rsidRPr="00FD2055" w:rsidRDefault="00FD2055" w:rsidP="00FD2055">
      <w:pPr>
        <w:rPr>
          <w:rFonts w:eastAsia="Calibri"/>
          <w:u w:val="single"/>
          <w:lang w:eastAsia="en-US"/>
        </w:rPr>
      </w:pPr>
      <w:r w:rsidRPr="00FD2055">
        <w:rPr>
          <w:rFonts w:eastAsia="Calibri"/>
          <w:u w:val="single"/>
          <w:lang w:eastAsia="en-US"/>
        </w:rPr>
        <w:t xml:space="preserve">Primary poisoning </w:t>
      </w:r>
    </w:p>
    <w:p w14:paraId="524CD6BA" w14:textId="77777777" w:rsidR="000D5CF2" w:rsidRPr="00B469AA" w:rsidRDefault="000D5CF2" w:rsidP="00B469AA">
      <w:pPr>
        <w:spacing w:line="260" w:lineRule="atLeast"/>
        <w:jc w:val="both"/>
        <w:rPr>
          <w:rFonts w:eastAsia="Calibri"/>
          <w:iCs/>
          <w:lang w:eastAsia="en-US"/>
        </w:rPr>
      </w:pPr>
      <w:r w:rsidRPr="00B469AA">
        <w:rPr>
          <w:rFonts w:eastAsia="Calibri"/>
          <w:iCs/>
          <w:lang w:eastAsia="en-US"/>
        </w:rPr>
        <w:t>The direct exposure of birds or mammals (other than the treated animal) to the biocidal product is considered negligible since there is no direct release of the product in the environment. In addition, none of the products within the product family is classified for oral toxicity according to OECD 423 (see 2.3.5A) and the active substance iodine is an essential nutrient. Organisms may be therefore able to regulate internal concentrations within small boundaries by passive uptake or elimination.</w:t>
      </w:r>
    </w:p>
    <w:p w14:paraId="799BD1E4" w14:textId="77777777" w:rsidR="00FD2055" w:rsidRPr="00FD2055" w:rsidRDefault="00FD2055" w:rsidP="00FD2055">
      <w:pPr>
        <w:rPr>
          <w:lang w:eastAsia="en-US"/>
        </w:rPr>
      </w:pPr>
    </w:p>
    <w:p w14:paraId="69D00AD7" w14:textId="77777777" w:rsidR="00FD2055" w:rsidRPr="00FD2055" w:rsidRDefault="00FD2055" w:rsidP="00FD2055">
      <w:pPr>
        <w:rPr>
          <w:rFonts w:eastAsia="Calibri"/>
          <w:u w:val="single"/>
          <w:lang w:eastAsia="en-US"/>
        </w:rPr>
      </w:pPr>
      <w:r w:rsidRPr="00FD2055">
        <w:rPr>
          <w:rFonts w:eastAsia="Calibri"/>
          <w:u w:val="single"/>
          <w:lang w:eastAsia="en-US"/>
        </w:rPr>
        <w:t>Secondary poisoning</w:t>
      </w:r>
    </w:p>
    <w:p w14:paraId="6D3CD369" w14:textId="77777777" w:rsidR="00FD2055" w:rsidRPr="00B469AA" w:rsidRDefault="00FD2055" w:rsidP="00B469AA">
      <w:pPr>
        <w:spacing w:line="260" w:lineRule="atLeast"/>
        <w:jc w:val="both"/>
        <w:rPr>
          <w:rFonts w:eastAsia="Calibri"/>
          <w:iCs/>
          <w:lang w:eastAsia="en-US"/>
        </w:rPr>
      </w:pPr>
    </w:p>
    <w:p w14:paraId="51876645" w14:textId="67896F6D" w:rsidR="00AE6F75" w:rsidRPr="00B469AA" w:rsidRDefault="000D5CF2" w:rsidP="00B469AA">
      <w:pPr>
        <w:spacing w:line="260" w:lineRule="atLeast"/>
        <w:jc w:val="both"/>
        <w:rPr>
          <w:rFonts w:eastAsia="Calibri"/>
          <w:iCs/>
          <w:lang w:eastAsia="en-US"/>
        </w:rPr>
      </w:pPr>
      <w:r w:rsidRPr="00B469AA">
        <w:rPr>
          <w:rFonts w:eastAsia="Calibri"/>
          <w:iCs/>
          <w:lang w:eastAsia="en-US"/>
        </w:rPr>
        <w:t>As iodine is an essential element, internal concentrations are expected to be regulated within small boundaries. Moreover, because iodine is not hydrophobic (log Kow &lt; 3), passive uptake by partitioning to lipid and other hydrophobic phases is not expected. Therefore, accumulation and biomagnification in higher tropic levels cannot be expected.</w:t>
      </w:r>
    </w:p>
    <w:p w14:paraId="526B3A1C" w14:textId="77777777" w:rsidR="00FD2055" w:rsidRPr="00B469AA" w:rsidRDefault="00FD2055" w:rsidP="00B469AA">
      <w:pPr>
        <w:spacing w:line="260" w:lineRule="atLeast"/>
        <w:jc w:val="both"/>
        <w:rPr>
          <w:rFonts w:eastAsia="Calibri"/>
          <w:iCs/>
          <w:lang w:eastAsia="en-US"/>
        </w:rPr>
      </w:pPr>
    </w:p>
    <w:p w14:paraId="76A1243A" w14:textId="77777777" w:rsidR="00FD2055" w:rsidRDefault="00FD2055" w:rsidP="00BD0ADD">
      <w:pPr>
        <w:pStyle w:val="Kop4"/>
      </w:pPr>
      <w:bookmarkStart w:id="1635" w:name="_Toc377651049"/>
      <w:bookmarkStart w:id="1636" w:name="_Toc389729118"/>
      <w:bookmarkStart w:id="1637" w:name="_Toc403566582"/>
      <w:bookmarkStart w:id="1638" w:name="_Toc7444464"/>
      <w:r w:rsidRPr="00FD2055">
        <w:t>Risk characterisation</w:t>
      </w:r>
      <w:bookmarkEnd w:id="1635"/>
      <w:bookmarkEnd w:id="1636"/>
      <w:bookmarkEnd w:id="1637"/>
      <w:bookmarkEnd w:id="1638"/>
    </w:p>
    <w:p w14:paraId="218EA93B" w14:textId="0A13E774" w:rsidR="00AE6F75" w:rsidRDefault="00AE6F75" w:rsidP="00FD2055">
      <w:pPr>
        <w:rPr>
          <w:rFonts w:eastAsia="Calibri"/>
          <w:b/>
          <w:i/>
          <w:sz w:val="22"/>
          <w:szCs w:val="22"/>
          <w:lang w:eastAsia="en-US"/>
        </w:rPr>
      </w:pPr>
      <w:bookmarkStart w:id="1639" w:name="_Toc377651050"/>
      <w:bookmarkStart w:id="1640" w:name="_Toc389729119"/>
      <w:bookmarkStart w:id="1641" w:name="_Toc403472803"/>
    </w:p>
    <w:p w14:paraId="78FF0A5B" w14:textId="77777777" w:rsidR="00FD2055" w:rsidRPr="00FD2055" w:rsidRDefault="00FD2055" w:rsidP="00FD2055">
      <w:pPr>
        <w:rPr>
          <w:rFonts w:eastAsia="Calibri"/>
          <w:b/>
          <w:i/>
          <w:sz w:val="22"/>
          <w:szCs w:val="22"/>
          <w:lang w:eastAsia="en-US"/>
        </w:rPr>
      </w:pPr>
      <w:r w:rsidRPr="00FD2055">
        <w:rPr>
          <w:rFonts w:eastAsia="Calibri"/>
          <w:b/>
          <w:i/>
          <w:sz w:val="22"/>
          <w:szCs w:val="22"/>
          <w:lang w:eastAsia="en-US"/>
        </w:rPr>
        <w:t>Atmosphere</w:t>
      </w:r>
      <w:bookmarkEnd w:id="1639"/>
      <w:bookmarkEnd w:id="1640"/>
      <w:bookmarkEnd w:id="1641"/>
    </w:p>
    <w:p w14:paraId="6B3D41A9" w14:textId="77777777" w:rsidR="00FD2055" w:rsidRPr="00B469AA" w:rsidRDefault="00FD2055" w:rsidP="00B469AA">
      <w:pPr>
        <w:spacing w:line="260" w:lineRule="atLeast"/>
        <w:jc w:val="both"/>
        <w:rPr>
          <w:rFonts w:eastAsia="Calibri"/>
          <w:iCs/>
          <w:lang w:eastAsia="en-US"/>
        </w:rPr>
      </w:pPr>
    </w:p>
    <w:p w14:paraId="661656E0" w14:textId="77777777" w:rsidR="000D5CF2" w:rsidRPr="00B469AA" w:rsidRDefault="000D5CF2" w:rsidP="00B469AA">
      <w:pPr>
        <w:spacing w:line="260" w:lineRule="atLeast"/>
        <w:jc w:val="both"/>
        <w:rPr>
          <w:rFonts w:eastAsia="Calibri"/>
          <w:iCs/>
          <w:lang w:eastAsia="en-US"/>
        </w:rPr>
      </w:pPr>
      <w:r w:rsidRPr="00B469AA">
        <w:rPr>
          <w:rFonts w:eastAsia="Calibri"/>
          <w:iCs/>
          <w:lang w:eastAsia="en-US"/>
        </w:rPr>
        <w:t>Exposure to air is not considered as iodine is assumed to speciate into non-volatile iodide and iodate in the different compartments it is released to. It cannot be expected that airborne iodine will significantly increase the already high background values in air (1.10E-2 to 2.10E-2 µg/m³, according to the CAR on iodine). There are no indications that iodine contributes to depletion of the ozone layer as iodine or organic-bound iodine are not listed as ‘controlled substance’ in Annex I of Regulation (EC) No 1005/2009 of the European Parliament.</w:t>
      </w:r>
    </w:p>
    <w:p w14:paraId="13DE6AAD" w14:textId="77777777" w:rsidR="00FD2055" w:rsidRPr="00FD2055" w:rsidRDefault="00FD2055" w:rsidP="00FD2055">
      <w:pPr>
        <w:spacing w:before="60" w:line="276" w:lineRule="auto"/>
        <w:ind w:left="142"/>
        <w:rPr>
          <w:rFonts w:ascii="Times New Roman" w:eastAsia="Calibri" w:hAnsi="Times New Roman"/>
          <w:i/>
          <w:lang w:eastAsia="en-US"/>
        </w:rPr>
      </w:pPr>
    </w:p>
    <w:p w14:paraId="56AF2DF0" w14:textId="77777777" w:rsidR="00FD2055" w:rsidRPr="00FD2055" w:rsidRDefault="00FD2055" w:rsidP="00E166A6">
      <w:pPr>
        <w:keepNext/>
        <w:rPr>
          <w:rFonts w:eastAsia="Calibri"/>
          <w:b/>
          <w:i/>
          <w:sz w:val="22"/>
          <w:szCs w:val="22"/>
          <w:lang w:eastAsia="en-US"/>
        </w:rPr>
      </w:pPr>
      <w:bookmarkStart w:id="1642" w:name="_Toc377651051"/>
      <w:bookmarkStart w:id="1643" w:name="_Toc389729120"/>
      <w:bookmarkStart w:id="1644" w:name="_Toc403472804"/>
      <w:r w:rsidRPr="00FD2055">
        <w:rPr>
          <w:rFonts w:eastAsia="Calibri"/>
          <w:b/>
          <w:i/>
          <w:sz w:val="22"/>
          <w:szCs w:val="22"/>
          <w:lang w:eastAsia="en-US"/>
        </w:rPr>
        <w:t>Sewage treatment plant (STP</w:t>
      </w:r>
      <w:bookmarkEnd w:id="1642"/>
      <w:r w:rsidRPr="00FD2055">
        <w:rPr>
          <w:rFonts w:eastAsia="Calibri"/>
          <w:b/>
          <w:i/>
          <w:sz w:val="22"/>
          <w:szCs w:val="22"/>
          <w:lang w:eastAsia="en-US"/>
        </w:rPr>
        <w:t>)</w:t>
      </w:r>
      <w:bookmarkEnd w:id="1643"/>
      <w:bookmarkEnd w:id="1644"/>
      <w:r w:rsidRPr="00FD2055">
        <w:rPr>
          <w:rFonts w:eastAsia="Calibri"/>
          <w:b/>
          <w:i/>
          <w:sz w:val="22"/>
          <w:szCs w:val="22"/>
          <w:lang w:eastAsia="en-US"/>
        </w:rPr>
        <w:t xml:space="preserve"> </w:t>
      </w:r>
    </w:p>
    <w:p w14:paraId="198227C8" w14:textId="77777777" w:rsidR="00FD2055" w:rsidRPr="00B469AA" w:rsidRDefault="00FD2055" w:rsidP="00E166A6">
      <w:pPr>
        <w:keepNext/>
        <w:spacing w:line="260" w:lineRule="atLeast"/>
        <w:jc w:val="both"/>
        <w:rPr>
          <w:rFonts w:eastAsia="Calibri"/>
          <w:iCs/>
          <w:lang w:eastAsia="en-US"/>
        </w:rPr>
      </w:pPr>
    </w:p>
    <w:p w14:paraId="3AE73FD5" w14:textId="77777777" w:rsidR="000D5CF2" w:rsidRPr="00B469AA" w:rsidRDefault="000D5CF2" w:rsidP="00B469AA">
      <w:pPr>
        <w:spacing w:line="260" w:lineRule="atLeast"/>
        <w:jc w:val="both"/>
        <w:rPr>
          <w:rFonts w:eastAsia="Calibri"/>
          <w:iCs/>
          <w:lang w:eastAsia="en-US"/>
        </w:rPr>
      </w:pPr>
      <w:r w:rsidRPr="00B469AA">
        <w:rPr>
          <w:rFonts w:eastAsia="Calibri"/>
          <w:iCs/>
          <w:lang w:eastAsia="en-US"/>
        </w:rPr>
        <w:t xml:space="preserve">The risk assessment for sewage treatment plants resulted in a PEC/PNEC ratio of &lt;0.001 for iodine. Although no PNECs are available for iodate and iodide, it cannot be expected that these iodine species will results in unacceptable risks. As a rule of thumb, the aquatic and terrestrial PNECs for iodide are similar to iodine, and iodate is about 25-100 less toxic.  Therefore, the risks ratios are expected to be &lt;0.001 as well and the risks for the STP are considered acceptable. However, dairy farms are not necessarily connected to the municipal sewer and domestic waste water may be purified on-site by individual sewage </w:t>
      </w:r>
      <w:r w:rsidRPr="00B469AA">
        <w:rPr>
          <w:rFonts w:eastAsia="Calibri"/>
          <w:iCs/>
          <w:lang w:eastAsia="en-US"/>
        </w:rPr>
        <w:lastRenderedPageBreak/>
        <w:t>treatment plants. Considering that these systems are small (a few cubic meters), high loads of iodine may kill the microbial population therein instantly, resulting in malfunctioning of the plant. Therefore, a precautionary measure stating that residues must be discharged to the (liquid) manure depot or municipal sewer will be added to the SPC.</w:t>
      </w:r>
    </w:p>
    <w:p w14:paraId="06296878" w14:textId="77777777" w:rsidR="00FD2055" w:rsidRPr="00B469AA" w:rsidRDefault="00FD2055" w:rsidP="00B469AA">
      <w:pPr>
        <w:spacing w:line="260" w:lineRule="atLeast"/>
        <w:jc w:val="both"/>
        <w:rPr>
          <w:rFonts w:eastAsia="Calibri"/>
          <w:iCs/>
          <w:lang w:eastAsia="en-US"/>
        </w:rPr>
      </w:pPr>
    </w:p>
    <w:p w14:paraId="7D99702C" w14:textId="77777777" w:rsidR="00FD2055" w:rsidRPr="00B469AA" w:rsidRDefault="00FD2055" w:rsidP="00B469AA">
      <w:pPr>
        <w:spacing w:line="260" w:lineRule="atLeast"/>
        <w:jc w:val="both"/>
        <w:rPr>
          <w:rFonts w:eastAsia="Calibri"/>
          <w:iCs/>
          <w:lang w:eastAsia="en-US"/>
        </w:rPr>
      </w:pPr>
    </w:p>
    <w:p w14:paraId="02714B1D" w14:textId="77777777" w:rsidR="00FD2055" w:rsidRPr="00FD2055" w:rsidRDefault="00FD2055" w:rsidP="00FD2055">
      <w:pPr>
        <w:rPr>
          <w:rFonts w:eastAsia="Calibri"/>
          <w:b/>
          <w:i/>
          <w:sz w:val="22"/>
          <w:szCs w:val="22"/>
          <w:lang w:eastAsia="en-US"/>
        </w:rPr>
      </w:pPr>
      <w:bookmarkStart w:id="1645" w:name="_Toc377651052"/>
      <w:bookmarkStart w:id="1646" w:name="_Toc389729121"/>
      <w:bookmarkStart w:id="1647" w:name="_Toc403472805"/>
      <w:r w:rsidRPr="00FD2055">
        <w:rPr>
          <w:rFonts w:eastAsia="Calibri"/>
          <w:b/>
          <w:i/>
          <w:sz w:val="22"/>
          <w:szCs w:val="22"/>
          <w:lang w:eastAsia="en-US"/>
        </w:rPr>
        <w:t>Aquatic compartment</w:t>
      </w:r>
      <w:bookmarkEnd w:id="1645"/>
      <w:bookmarkEnd w:id="1646"/>
      <w:bookmarkEnd w:id="1647"/>
    </w:p>
    <w:p w14:paraId="3B29276F" w14:textId="77777777" w:rsidR="00195DDD" w:rsidRPr="00072096" w:rsidRDefault="00195DDD" w:rsidP="00195DDD">
      <w:pPr>
        <w:tabs>
          <w:tab w:val="left" w:pos="1701"/>
          <w:tab w:val="left" w:pos="3544"/>
          <w:tab w:val="left" w:pos="3828"/>
        </w:tabs>
        <w:spacing w:after="240"/>
        <w:jc w:val="both"/>
      </w:pPr>
      <w:bookmarkStart w:id="1648" w:name="_Toc377651053"/>
      <w:r w:rsidRPr="00072096">
        <w:t xml:space="preserve">The risk evaluation (PEC:PNEC ratios) for the aquatic compartment when residues are released to the STP or due to runoff from fertilised agricultural land is presented below. The risk ratios for sediment are not presented in the PAR. Because both PEC and PNEC are derived from the aqueous concentrations, risks ratios for sediment will be similar to water. </w:t>
      </w:r>
      <w:r>
        <w:t>The PECs in sediment will be therefore only compared to the background values.</w:t>
      </w:r>
    </w:p>
    <w:p w14:paraId="4F5B4637" w14:textId="77777777" w:rsidR="00FD2055" w:rsidRPr="00FD2055" w:rsidRDefault="00FD2055" w:rsidP="00FD2055">
      <w:pPr>
        <w:spacing w:line="260" w:lineRule="atLeast"/>
        <w:rPr>
          <w:rFonts w:eastAsia="Calibri"/>
          <w:lang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2"/>
        <w:gridCol w:w="3777"/>
        <w:gridCol w:w="4191"/>
      </w:tblGrid>
      <w:tr w:rsidR="000D5CF2" w:rsidRPr="00B469AA" w14:paraId="3797DC47" w14:textId="77777777" w:rsidTr="00957C33">
        <w:trPr>
          <w:cantSplit/>
          <w:trHeight w:val="20"/>
          <w:tblHeader/>
        </w:trPr>
        <w:tc>
          <w:tcPr>
            <w:tcW w:w="9430"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374D9D49" w14:textId="77777777" w:rsidR="000D5CF2" w:rsidRPr="00B469AA" w:rsidRDefault="000D5CF2" w:rsidP="009D6E2F">
            <w:pPr>
              <w:keepNext/>
              <w:autoSpaceDE w:val="0"/>
              <w:autoSpaceDN w:val="0"/>
              <w:adjustRightInd w:val="0"/>
              <w:spacing w:before="60" w:after="60" w:line="260" w:lineRule="atLeast"/>
              <w:jc w:val="center"/>
              <w:rPr>
                <w:rFonts w:eastAsia="Calibri" w:cs="Arial"/>
                <w:b/>
                <w:bCs/>
                <w:color w:val="000000"/>
                <w:sz w:val="18"/>
                <w:szCs w:val="18"/>
                <w:lang w:eastAsia="en-GB"/>
              </w:rPr>
            </w:pPr>
            <w:r w:rsidRPr="00B469AA">
              <w:rPr>
                <w:rFonts w:eastAsia="Calibri" w:cs="Arial"/>
                <w:b/>
                <w:bCs/>
                <w:color w:val="000000"/>
                <w:sz w:val="18"/>
                <w:szCs w:val="18"/>
                <w:lang w:eastAsia="en-GB"/>
              </w:rPr>
              <w:t>Summary table on calculated PEC/PNEC values for iodine</w:t>
            </w:r>
          </w:p>
        </w:tc>
      </w:tr>
      <w:tr w:rsidR="000D5CF2" w:rsidRPr="00B469AA" w14:paraId="6031ECBD" w14:textId="77777777" w:rsidTr="00957C33">
        <w:trPr>
          <w:cantSplit/>
          <w:trHeight w:val="20"/>
          <w:tblHeader/>
        </w:trPr>
        <w:tc>
          <w:tcPr>
            <w:tcW w:w="1462" w:type="dxa"/>
            <w:shd w:val="clear" w:color="auto" w:fill="FFFFFF"/>
            <w:vAlign w:val="center"/>
          </w:tcPr>
          <w:p w14:paraId="57EA5E2B" w14:textId="77777777" w:rsidR="000D5CF2" w:rsidRPr="00B469AA" w:rsidRDefault="000D5CF2" w:rsidP="009D6E2F">
            <w:pPr>
              <w:keepNext/>
              <w:autoSpaceDE w:val="0"/>
              <w:autoSpaceDN w:val="0"/>
              <w:adjustRightInd w:val="0"/>
              <w:spacing w:before="60" w:after="60" w:line="260" w:lineRule="atLeast"/>
              <w:jc w:val="center"/>
              <w:rPr>
                <w:rFonts w:eastAsia="Calibri" w:cs="Arial"/>
                <w:color w:val="000000"/>
                <w:sz w:val="18"/>
                <w:szCs w:val="18"/>
                <w:lang w:eastAsia="en-GB"/>
              </w:rPr>
            </w:pPr>
          </w:p>
        </w:tc>
        <w:tc>
          <w:tcPr>
            <w:tcW w:w="3777" w:type="dxa"/>
            <w:shd w:val="clear" w:color="auto" w:fill="FFFFFF"/>
            <w:vAlign w:val="center"/>
          </w:tcPr>
          <w:p w14:paraId="552B714F" w14:textId="77777777" w:rsidR="000D5CF2" w:rsidRPr="00B469AA" w:rsidRDefault="000D5CF2" w:rsidP="009D6E2F">
            <w:pPr>
              <w:keepNext/>
              <w:autoSpaceDE w:val="0"/>
              <w:autoSpaceDN w:val="0"/>
              <w:adjustRightInd w:val="0"/>
              <w:spacing w:before="60" w:after="60" w:line="260" w:lineRule="atLeast"/>
              <w:jc w:val="center"/>
              <w:rPr>
                <w:rFonts w:eastAsia="Calibri" w:cs="Arial"/>
                <w:b/>
                <w:color w:val="000000"/>
                <w:sz w:val="18"/>
                <w:szCs w:val="18"/>
                <w:lang w:eastAsia="en-GB"/>
              </w:rPr>
            </w:pPr>
            <w:r w:rsidRPr="00B469AA">
              <w:rPr>
                <w:rFonts w:eastAsia="Calibri" w:cs="Arial"/>
                <w:b/>
                <w:bCs/>
                <w:color w:val="000000"/>
                <w:sz w:val="18"/>
                <w:szCs w:val="18"/>
                <w:lang w:eastAsia="en-GB"/>
              </w:rPr>
              <w:t>PEC/PNEC</w:t>
            </w:r>
            <w:r w:rsidRPr="00B469AA">
              <w:rPr>
                <w:rFonts w:eastAsia="Calibri" w:cs="Arial"/>
                <w:b/>
                <w:bCs/>
                <w:color w:val="000000"/>
                <w:sz w:val="18"/>
                <w:szCs w:val="18"/>
                <w:vertAlign w:val="subscript"/>
                <w:lang w:eastAsia="en-GB"/>
              </w:rPr>
              <w:t>water</w:t>
            </w:r>
          </w:p>
        </w:tc>
        <w:tc>
          <w:tcPr>
            <w:tcW w:w="4191" w:type="dxa"/>
            <w:shd w:val="clear" w:color="auto" w:fill="FFFFFF"/>
            <w:vAlign w:val="center"/>
          </w:tcPr>
          <w:p w14:paraId="7EA6CDCB" w14:textId="77777777" w:rsidR="000D5CF2" w:rsidRPr="00B469AA" w:rsidRDefault="000D5CF2" w:rsidP="009D6E2F">
            <w:pPr>
              <w:keepNext/>
              <w:autoSpaceDE w:val="0"/>
              <w:autoSpaceDN w:val="0"/>
              <w:adjustRightInd w:val="0"/>
              <w:spacing w:before="60" w:after="60" w:line="260" w:lineRule="atLeast"/>
              <w:jc w:val="center"/>
              <w:rPr>
                <w:rFonts w:eastAsia="Calibri" w:cs="Arial"/>
                <w:b/>
                <w:color w:val="000000"/>
                <w:sz w:val="18"/>
                <w:szCs w:val="18"/>
                <w:lang w:eastAsia="en-GB"/>
              </w:rPr>
            </w:pPr>
            <w:r w:rsidRPr="00B469AA">
              <w:rPr>
                <w:rFonts w:eastAsia="Calibri" w:cs="Arial"/>
                <w:b/>
                <w:color w:val="000000"/>
                <w:sz w:val="18"/>
                <w:szCs w:val="18"/>
                <w:lang w:eastAsia="en-GB"/>
              </w:rPr>
              <w:t>PEC/PNEC</w:t>
            </w:r>
            <w:r w:rsidRPr="00B469AA">
              <w:rPr>
                <w:rFonts w:eastAsia="Calibri" w:cs="Arial"/>
                <w:b/>
                <w:color w:val="000000"/>
                <w:sz w:val="18"/>
                <w:szCs w:val="18"/>
                <w:vertAlign w:val="subscript"/>
                <w:lang w:eastAsia="en-GB"/>
              </w:rPr>
              <w:t>sed</w:t>
            </w:r>
          </w:p>
        </w:tc>
      </w:tr>
      <w:tr w:rsidR="000D5CF2" w:rsidRPr="00B469AA" w14:paraId="0FF39B2B" w14:textId="77777777" w:rsidTr="00957C33">
        <w:trPr>
          <w:cantSplit/>
          <w:trHeight w:val="20"/>
        </w:trPr>
        <w:tc>
          <w:tcPr>
            <w:tcW w:w="9430" w:type="dxa"/>
            <w:gridSpan w:val="3"/>
            <w:tcBorders>
              <w:top w:val="single" w:sz="4" w:space="0" w:color="auto"/>
              <w:left w:val="single" w:sz="4" w:space="0" w:color="auto"/>
              <w:bottom w:val="single" w:sz="4" w:space="0" w:color="auto"/>
            </w:tcBorders>
            <w:shd w:val="clear" w:color="auto" w:fill="auto"/>
          </w:tcPr>
          <w:p w14:paraId="76540292" w14:textId="77777777" w:rsidR="000D5CF2" w:rsidRPr="00B469AA" w:rsidRDefault="000D5CF2" w:rsidP="009D6E2F">
            <w:pPr>
              <w:keepNext/>
              <w:spacing w:before="60" w:after="60" w:line="276" w:lineRule="auto"/>
              <w:rPr>
                <w:rFonts w:eastAsia="Calibri" w:cs="Arial"/>
                <w:b/>
                <w:i/>
                <w:sz w:val="18"/>
                <w:szCs w:val="18"/>
                <w:lang w:eastAsia="en-GB"/>
              </w:rPr>
            </w:pPr>
            <w:r w:rsidRPr="00B469AA">
              <w:rPr>
                <w:rFonts w:eastAsia="Calibri" w:cs="Arial"/>
                <w:b/>
                <w:i/>
                <w:sz w:val="18"/>
                <w:szCs w:val="18"/>
                <w:lang w:eastAsia="en-GB"/>
              </w:rPr>
              <w:t>via STP</w:t>
            </w:r>
          </w:p>
        </w:tc>
      </w:tr>
      <w:tr w:rsidR="000D5CF2" w:rsidRPr="00B469AA" w14:paraId="0063C75B" w14:textId="77777777" w:rsidTr="00957C33">
        <w:trPr>
          <w:cantSplit/>
          <w:trHeight w:val="20"/>
        </w:trPr>
        <w:tc>
          <w:tcPr>
            <w:tcW w:w="1462" w:type="dxa"/>
            <w:shd w:val="clear" w:color="auto" w:fill="FFFFFF"/>
          </w:tcPr>
          <w:p w14:paraId="0F948B7A" w14:textId="77777777" w:rsidR="000D5CF2" w:rsidRPr="00B469AA" w:rsidRDefault="000D5CF2" w:rsidP="009D6E2F">
            <w:pPr>
              <w:autoSpaceDE w:val="0"/>
              <w:autoSpaceDN w:val="0"/>
              <w:adjustRightInd w:val="0"/>
              <w:spacing w:before="60" w:after="60" w:line="260" w:lineRule="atLeast"/>
              <w:rPr>
                <w:rFonts w:eastAsia="Calibri" w:cs="Arial"/>
                <w:color w:val="000000"/>
                <w:sz w:val="18"/>
                <w:szCs w:val="18"/>
                <w:lang w:eastAsia="en-GB"/>
              </w:rPr>
            </w:pPr>
          </w:p>
        </w:tc>
        <w:tc>
          <w:tcPr>
            <w:tcW w:w="3777" w:type="dxa"/>
            <w:shd w:val="clear" w:color="auto" w:fill="FFFFFF"/>
            <w:vAlign w:val="center"/>
          </w:tcPr>
          <w:p w14:paraId="50B78C67" w14:textId="38A312E6" w:rsidR="000D5CF2" w:rsidRPr="00B469AA" w:rsidRDefault="000D5CF2" w:rsidP="00BA26CA">
            <w:pPr>
              <w:autoSpaceDE w:val="0"/>
              <w:autoSpaceDN w:val="0"/>
              <w:adjustRightInd w:val="0"/>
              <w:spacing w:before="60" w:after="60" w:line="260" w:lineRule="atLeast"/>
              <w:jc w:val="center"/>
              <w:rPr>
                <w:rFonts w:eastAsia="Calibri" w:cs="Arial"/>
                <w:color w:val="000000"/>
                <w:sz w:val="18"/>
                <w:szCs w:val="18"/>
                <w:lang w:eastAsia="en-GB"/>
              </w:rPr>
            </w:pPr>
            <w:r w:rsidRPr="00B469AA">
              <w:rPr>
                <w:rFonts w:eastAsia="Calibri" w:cs="Arial"/>
                <w:color w:val="000000"/>
                <w:sz w:val="18"/>
                <w:szCs w:val="18"/>
                <w:lang w:eastAsia="en-GB"/>
              </w:rPr>
              <w:t>0.</w:t>
            </w:r>
            <w:r w:rsidR="00BA26CA">
              <w:rPr>
                <w:rFonts w:eastAsia="Calibri" w:cs="Arial"/>
                <w:color w:val="000000"/>
                <w:sz w:val="18"/>
                <w:szCs w:val="18"/>
                <w:lang w:eastAsia="en-GB"/>
              </w:rPr>
              <w:t>0.234</w:t>
            </w:r>
          </w:p>
        </w:tc>
        <w:tc>
          <w:tcPr>
            <w:tcW w:w="4191" w:type="dxa"/>
            <w:shd w:val="clear" w:color="auto" w:fill="FFFFFF"/>
            <w:vAlign w:val="center"/>
          </w:tcPr>
          <w:p w14:paraId="2C923764" w14:textId="6318DF83" w:rsidR="000D5CF2" w:rsidRPr="00B469AA" w:rsidRDefault="000D5CF2" w:rsidP="00195DDD">
            <w:pPr>
              <w:autoSpaceDE w:val="0"/>
              <w:autoSpaceDN w:val="0"/>
              <w:adjustRightInd w:val="0"/>
              <w:spacing w:before="60" w:after="60" w:line="260" w:lineRule="atLeast"/>
              <w:jc w:val="center"/>
              <w:rPr>
                <w:rFonts w:eastAsia="Calibri" w:cs="Arial"/>
                <w:color w:val="000000"/>
                <w:sz w:val="18"/>
                <w:szCs w:val="18"/>
                <w:lang w:eastAsia="en-GB"/>
              </w:rPr>
            </w:pPr>
            <w:r w:rsidRPr="00B469AA">
              <w:rPr>
                <w:rFonts w:eastAsia="Calibri" w:cs="Arial"/>
                <w:color w:val="000000"/>
                <w:sz w:val="18"/>
                <w:szCs w:val="18"/>
                <w:lang w:eastAsia="en-GB"/>
              </w:rPr>
              <w:t>0.</w:t>
            </w:r>
            <w:r w:rsidR="00195DDD">
              <w:rPr>
                <w:rFonts w:eastAsia="Calibri" w:cs="Arial"/>
                <w:color w:val="000000"/>
                <w:sz w:val="18"/>
                <w:szCs w:val="18"/>
                <w:lang w:eastAsia="en-GB"/>
              </w:rPr>
              <w:t>234</w:t>
            </w:r>
          </w:p>
        </w:tc>
      </w:tr>
      <w:tr w:rsidR="000D5CF2" w:rsidRPr="00B469AA" w14:paraId="070B237F" w14:textId="77777777" w:rsidTr="00957C33">
        <w:trPr>
          <w:cantSplit/>
          <w:trHeight w:val="20"/>
        </w:trPr>
        <w:tc>
          <w:tcPr>
            <w:tcW w:w="9430" w:type="dxa"/>
            <w:gridSpan w:val="3"/>
            <w:tcBorders>
              <w:top w:val="single" w:sz="4" w:space="0" w:color="auto"/>
              <w:left w:val="single" w:sz="4" w:space="0" w:color="auto"/>
              <w:bottom w:val="single" w:sz="4" w:space="0" w:color="auto"/>
            </w:tcBorders>
            <w:shd w:val="clear" w:color="auto" w:fill="auto"/>
          </w:tcPr>
          <w:p w14:paraId="38393DF8" w14:textId="77777777" w:rsidR="000D5CF2" w:rsidRPr="00B469AA" w:rsidRDefault="000D5CF2" w:rsidP="00B469AA">
            <w:pPr>
              <w:keepNext/>
              <w:spacing w:before="60" w:after="60" w:line="276" w:lineRule="auto"/>
              <w:rPr>
                <w:rFonts w:eastAsia="Calibri" w:cs="Arial"/>
                <w:b/>
                <w:i/>
                <w:sz w:val="18"/>
                <w:szCs w:val="18"/>
                <w:lang w:eastAsia="en-GB"/>
              </w:rPr>
            </w:pPr>
            <w:r w:rsidRPr="00B469AA">
              <w:rPr>
                <w:rFonts w:eastAsia="Calibri" w:cs="Arial"/>
                <w:b/>
                <w:i/>
                <w:sz w:val="18"/>
                <w:szCs w:val="18"/>
                <w:lang w:eastAsia="en-GB"/>
              </w:rPr>
              <w:t>via slurry/manure – PEC:PNEC ratios after ten years. Leaching from the top soil layer between two applications is considered.</w:t>
            </w:r>
          </w:p>
        </w:tc>
      </w:tr>
      <w:tr w:rsidR="000D5CF2" w:rsidRPr="00B469AA" w14:paraId="19BE2654" w14:textId="77777777" w:rsidTr="00957C33">
        <w:trPr>
          <w:cantSplit/>
          <w:trHeight w:val="20"/>
        </w:trPr>
        <w:tc>
          <w:tcPr>
            <w:tcW w:w="1462" w:type="dxa"/>
            <w:shd w:val="clear" w:color="auto" w:fill="FFFFFF"/>
          </w:tcPr>
          <w:p w14:paraId="515D6ECA" w14:textId="77777777" w:rsidR="000D5CF2" w:rsidRPr="00B469AA" w:rsidRDefault="000D5CF2" w:rsidP="009D6E2F">
            <w:pPr>
              <w:spacing w:before="60" w:after="60" w:line="276" w:lineRule="auto"/>
              <w:rPr>
                <w:rFonts w:eastAsia="Calibri" w:cs="Arial"/>
                <w:sz w:val="18"/>
                <w:szCs w:val="18"/>
                <w:lang w:eastAsia="en-GB"/>
              </w:rPr>
            </w:pPr>
            <w:r w:rsidRPr="00B469AA">
              <w:rPr>
                <w:rFonts w:eastAsia="Calibri" w:cs="Arial"/>
                <w:sz w:val="18"/>
                <w:szCs w:val="18"/>
                <w:lang w:eastAsia="en-GB"/>
              </w:rPr>
              <w:t>grassland</w:t>
            </w:r>
          </w:p>
        </w:tc>
        <w:tc>
          <w:tcPr>
            <w:tcW w:w="3777" w:type="dxa"/>
            <w:shd w:val="clear" w:color="auto" w:fill="FFFFFF"/>
            <w:vAlign w:val="center"/>
          </w:tcPr>
          <w:p w14:paraId="0870294E" w14:textId="4C439C40" w:rsidR="000D5CF2" w:rsidRPr="00B469AA" w:rsidRDefault="00BA26CA" w:rsidP="009D6E2F">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1.93</w:t>
            </w:r>
          </w:p>
        </w:tc>
        <w:tc>
          <w:tcPr>
            <w:tcW w:w="4191" w:type="dxa"/>
            <w:shd w:val="clear" w:color="auto" w:fill="FFFFFF"/>
            <w:vAlign w:val="center"/>
          </w:tcPr>
          <w:p w14:paraId="51ED5AB8" w14:textId="58CE2029" w:rsidR="000D5CF2" w:rsidRPr="00B469AA" w:rsidRDefault="00195DDD" w:rsidP="009D6E2F">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1.93</w:t>
            </w:r>
          </w:p>
        </w:tc>
      </w:tr>
      <w:tr w:rsidR="000D5CF2" w:rsidRPr="00B469AA" w14:paraId="5C599434" w14:textId="77777777" w:rsidTr="00957C33">
        <w:trPr>
          <w:cantSplit/>
          <w:trHeight w:val="20"/>
        </w:trPr>
        <w:tc>
          <w:tcPr>
            <w:tcW w:w="1462" w:type="dxa"/>
            <w:shd w:val="clear" w:color="auto" w:fill="FFFFFF"/>
          </w:tcPr>
          <w:p w14:paraId="2ED1240E" w14:textId="77777777" w:rsidR="000D5CF2" w:rsidRPr="00B469AA" w:rsidRDefault="000D5CF2" w:rsidP="009D6E2F">
            <w:pPr>
              <w:spacing w:before="60" w:after="60" w:line="276" w:lineRule="auto"/>
              <w:rPr>
                <w:rFonts w:eastAsia="Calibri" w:cs="Arial"/>
                <w:sz w:val="18"/>
                <w:szCs w:val="18"/>
                <w:lang w:eastAsia="en-GB"/>
              </w:rPr>
            </w:pPr>
            <w:r w:rsidRPr="00B469AA">
              <w:rPr>
                <w:rFonts w:eastAsia="Calibri" w:cs="Arial"/>
                <w:sz w:val="18"/>
                <w:szCs w:val="18"/>
                <w:lang w:eastAsia="en-GB"/>
              </w:rPr>
              <w:t>arable land</w:t>
            </w:r>
          </w:p>
        </w:tc>
        <w:tc>
          <w:tcPr>
            <w:tcW w:w="3777" w:type="dxa"/>
            <w:shd w:val="clear" w:color="auto" w:fill="FFFFFF"/>
            <w:vAlign w:val="center"/>
          </w:tcPr>
          <w:p w14:paraId="28610820" w14:textId="76B4A7B9" w:rsidR="000D5CF2" w:rsidRPr="00B469AA" w:rsidRDefault="00BA26CA" w:rsidP="009D6E2F">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1.18</w:t>
            </w:r>
          </w:p>
        </w:tc>
        <w:tc>
          <w:tcPr>
            <w:tcW w:w="4191" w:type="dxa"/>
            <w:shd w:val="clear" w:color="auto" w:fill="FFFFFF"/>
            <w:vAlign w:val="center"/>
          </w:tcPr>
          <w:p w14:paraId="2D8181B4" w14:textId="0B935474" w:rsidR="000D5CF2" w:rsidRPr="00B469AA" w:rsidRDefault="00195DDD" w:rsidP="009D6E2F">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1.18</w:t>
            </w:r>
          </w:p>
        </w:tc>
      </w:tr>
    </w:tbl>
    <w:p w14:paraId="11E41A30" w14:textId="77777777" w:rsidR="00957C33" w:rsidRDefault="00957C33" w:rsidP="00957C33">
      <w:pPr>
        <w:spacing w:line="260" w:lineRule="atLeast"/>
        <w:jc w:val="both"/>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2"/>
        <w:gridCol w:w="3777"/>
        <w:gridCol w:w="4191"/>
      </w:tblGrid>
      <w:tr w:rsidR="000D5CF2" w:rsidRPr="00B469AA" w14:paraId="1B201B1B" w14:textId="77777777" w:rsidTr="00957C33">
        <w:trPr>
          <w:cantSplit/>
          <w:trHeight w:val="20"/>
          <w:tblHeader/>
        </w:trPr>
        <w:tc>
          <w:tcPr>
            <w:tcW w:w="9430"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7D3FFED5" w14:textId="77777777" w:rsidR="000D5CF2" w:rsidRPr="00B469AA" w:rsidRDefault="000D5CF2" w:rsidP="009D6E2F">
            <w:pPr>
              <w:keepNext/>
              <w:autoSpaceDE w:val="0"/>
              <w:autoSpaceDN w:val="0"/>
              <w:adjustRightInd w:val="0"/>
              <w:spacing w:before="60" w:after="60" w:line="260" w:lineRule="atLeast"/>
              <w:jc w:val="center"/>
              <w:rPr>
                <w:rFonts w:eastAsia="Calibri" w:cs="Arial"/>
                <w:b/>
                <w:bCs/>
                <w:color w:val="000000"/>
                <w:sz w:val="18"/>
                <w:szCs w:val="18"/>
                <w:lang w:eastAsia="en-GB"/>
              </w:rPr>
            </w:pPr>
            <w:r w:rsidRPr="00B469AA">
              <w:rPr>
                <w:rFonts w:eastAsia="Calibri" w:cs="Arial"/>
                <w:b/>
                <w:bCs/>
                <w:color w:val="000000"/>
                <w:sz w:val="18"/>
                <w:szCs w:val="18"/>
                <w:lang w:eastAsia="en-GB"/>
              </w:rPr>
              <w:t>Summary table on calculated PEC/PNEC values for iodide</w:t>
            </w:r>
          </w:p>
        </w:tc>
      </w:tr>
      <w:tr w:rsidR="000D5CF2" w:rsidRPr="00B469AA" w14:paraId="6D7FA9D8" w14:textId="77777777" w:rsidTr="00957C33">
        <w:trPr>
          <w:cantSplit/>
          <w:trHeight w:val="20"/>
          <w:tblHeader/>
        </w:trPr>
        <w:tc>
          <w:tcPr>
            <w:tcW w:w="1462" w:type="dxa"/>
            <w:shd w:val="clear" w:color="auto" w:fill="FFFFFF"/>
            <w:vAlign w:val="center"/>
          </w:tcPr>
          <w:p w14:paraId="39BC99AD" w14:textId="77777777" w:rsidR="000D5CF2" w:rsidRPr="00B469AA" w:rsidRDefault="000D5CF2" w:rsidP="009D6E2F">
            <w:pPr>
              <w:keepNext/>
              <w:autoSpaceDE w:val="0"/>
              <w:autoSpaceDN w:val="0"/>
              <w:adjustRightInd w:val="0"/>
              <w:spacing w:before="60" w:after="60" w:line="260" w:lineRule="atLeast"/>
              <w:jc w:val="center"/>
              <w:rPr>
                <w:rFonts w:eastAsia="Calibri" w:cs="Arial"/>
                <w:color w:val="000000"/>
                <w:sz w:val="18"/>
                <w:szCs w:val="18"/>
                <w:lang w:eastAsia="en-GB"/>
              </w:rPr>
            </w:pPr>
          </w:p>
        </w:tc>
        <w:tc>
          <w:tcPr>
            <w:tcW w:w="3777" w:type="dxa"/>
            <w:shd w:val="clear" w:color="auto" w:fill="FFFFFF"/>
            <w:vAlign w:val="center"/>
          </w:tcPr>
          <w:p w14:paraId="13604489" w14:textId="77777777" w:rsidR="000D5CF2" w:rsidRPr="00B469AA" w:rsidRDefault="000D5CF2" w:rsidP="009D6E2F">
            <w:pPr>
              <w:keepNext/>
              <w:autoSpaceDE w:val="0"/>
              <w:autoSpaceDN w:val="0"/>
              <w:adjustRightInd w:val="0"/>
              <w:spacing w:before="60" w:after="60" w:line="260" w:lineRule="atLeast"/>
              <w:jc w:val="center"/>
              <w:rPr>
                <w:rFonts w:eastAsia="Calibri" w:cs="Arial"/>
                <w:b/>
                <w:color w:val="000000"/>
                <w:sz w:val="18"/>
                <w:szCs w:val="18"/>
                <w:lang w:eastAsia="en-GB"/>
              </w:rPr>
            </w:pPr>
            <w:r w:rsidRPr="00B469AA">
              <w:rPr>
                <w:rFonts w:eastAsia="Calibri" w:cs="Arial"/>
                <w:b/>
                <w:bCs/>
                <w:color w:val="000000"/>
                <w:sz w:val="18"/>
                <w:szCs w:val="18"/>
                <w:lang w:eastAsia="en-GB"/>
              </w:rPr>
              <w:t>PEC/PNEC</w:t>
            </w:r>
            <w:r w:rsidRPr="00B469AA">
              <w:rPr>
                <w:rFonts w:eastAsia="Calibri" w:cs="Arial"/>
                <w:b/>
                <w:bCs/>
                <w:color w:val="000000"/>
                <w:sz w:val="18"/>
                <w:szCs w:val="18"/>
                <w:vertAlign w:val="subscript"/>
                <w:lang w:eastAsia="en-GB"/>
              </w:rPr>
              <w:t>water</w:t>
            </w:r>
          </w:p>
        </w:tc>
        <w:tc>
          <w:tcPr>
            <w:tcW w:w="4191" w:type="dxa"/>
            <w:shd w:val="clear" w:color="auto" w:fill="FFFFFF"/>
            <w:vAlign w:val="center"/>
          </w:tcPr>
          <w:p w14:paraId="6F320892" w14:textId="77777777" w:rsidR="000D5CF2" w:rsidRPr="00B469AA" w:rsidRDefault="000D5CF2" w:rsidP="009D6E2F">
            <w:pPr>
              <w:keepNext/>
              <w:autoSpaceDE w:val="0"/>
              <w:autoSpaceDN w:val="0"/>
              <w:adjustRightInd w:val="0"/>
              <w:spacing w:before="60" w:after="60" w:line="260" w:lineRule="atLeast"/>
              <w:jc w:val="center"/>
              <w:rPr>
                <w:rFonts w:eastAsia="Calibri" w:cs="Arial"/>
                <w:b/>
                <w:color w:val="000000"/>
                <w:sz w:val="18"/>
                <w:szCs w:val="18"/>
                <w:lang w:eastAsia="en-GB"/>
              </w:rPr>
            </w:pPr>
            <w:r w:rsidRPr="00B469AA">
              <w:rPr>
                <w:rFonts w:eastAsia="Calibri" w:cs="Arial"/>
                <w:b/>
                <w:color w:val="000000"/>
                <w:sz w:val="18"/>
                <w:szCs w:val="18"/>
                <w:lang w:eastAsia="en-GB"/>
              </w:rPr>
              <w:t>PEC/PNEC</w:t>
            </w:r>
            <w:r w:rsidRPr="00B469AA">
              <w:rPr>
                <w:rFonts w:eastAsia="Calibri" w:cs="Arial"/>
                <w:b/>
                <w:color w:val="000000"/>
                <w:sz w:val="18"/>
                <w:szCs w:val="18"/>
                <w:vertAlign w:val="subscript"/>
                <w:lang w:eastAsia="en-GB"/>
              </w:rPr>
              <w:t>sed</w:t>
            </w:r>
          </w:p>
        </w:tc>
      </w:tr>
      <w:tr w:rsidR="000D5CF2" w:rsidRPr="00B469AA" w14:paraId="04BF0472" w14:textId="77777777" w:rsidTr="00957C33">
        <w:trPr>
          <w:cantSplit/>
          <w:trHeight w:val="20"/>
        </w:trPr>
        <w:tc>
          <w:tcPr>
            <w:tcW w:w="9430" w:type="dxa"/>
            <w:gridSpan w:val="3"/>
            <w:tcBorders>
              <w:top w:val="single" w:sz="4" w:space="0" w:color="auto"/>
              <w:left w:val="single" w:sz="4" w:space="0" w:color="auto"/>
              <w:bottom w:val="single" w:sz="4" w:space="0" w:color="auto"/>
            </w:tcBorders>
            <w:shd w:val="clear" w:color="auto" w:fill="auto"/>
          </w:tcPr>
          <w:p w14:paraId="55A3B762" w14:textId="77777777" w:rsidR="000D5CF2" w:rsidRPr="00B469AA" w:rsidRDefault="000D5CF2" w:rsidP="009D6E2F">
            <w:pPr>
              <w:keepNext/>
              <w:spacing w:before="60" w:after="60" w:line="276" w:lineRule="auto"/>
              <w:rPr>
                <w:rFonts w:eastAsia="Calibri" w:cs="Arial"/>
                <w:b/>
                <w:i/>
                <w:sz w:val="18"/>
                <w:szCs w:val="18"/>
                <w:lang w:eastAsia="en-GB"/>
              </w:rPr>
            </w:pPr>
            <w:r w:rsidRPr="00B469AA">
              <w:rPr>
                <w:rFonts w:eastAsia="Calibri" w:cs="Arial"/>
                <w:b/>
                <w:i/>
                <w:sz w:val="18"/>
                <w:szCs w:val="18"/>
                <w:lang w:eastAsia="en-GB"/>
              </w:rPr>
              <w:t>via STP</w:t>
            </w:r>
          </w:p>
        </w:tc>
      </w:tr>
      <w:tr w:rsidR="000D5CF2" w:rsidRPr="00B469AA" w14:paraId="39B065F4" w14:textId="77777777" w:rsidTr="00957C33">
        <w:trPr>
          <w:cantSplit/>
          <w:trHeight w:val="20"/>
        </w:trPr>
        <w:tc>
          <w:tcPr>
            <w:tcW w:w="1462" w:type="dxa"/>
            <w:shd w:val="clear" w:color="auto" w:fill="FFFFFF"/>
          </w:tcPr>
          <w:p w14:paraId="2F1A34B9" w14:textId="77777777" w:rsidR="000D5CF2" w:rsidRPr="00B469AA" w:rsidRDefault="000D5CF2" w:rsidP="009D6E2F">
            <w:pPr>
              <w:autoSpaceDE w:val="0"/>
              <w:autoSpaceDN w:val="0"/>
              <w:adjustRightInd w:val="0"/>
              <w:spacing w:before="60" w:after="60" w:line="260" w:lineRule="atLeast"/>
              <w:rPr>
                <w:rFonts w:eastAsia="Calibri" w:cs="Arial"/>
                <w:color w:val="000000"/>
                <w:sz w:val="18"/>
                <w:szCs w:val="18"/>
                <w:lang w:eastAsia="en-GB"/>
              </w:rPr>
            </w:pPr>
          </w:p>
        </w:tc>
        <w:tc>
          <w:tcPr>
            <w:tcW w:w="3777" w:type="dxa"/>
            <w:shd w:val="clear" w:color="auto" w:fill="FFFFFF"/>
            <w:vAlign w:val="center"/>
          </w:tcPr>
          <w:p w14:paraId="1B657699" w14:textId="2E1B9D5D" w:rsidR="000D5CF2" w:rsidRPr="00B469AA" w:rsidRDefault="000D5CF2" w:rsidP="009D6E2F">
            <w:pPr>
              <w:autoSpaceDE w:val="0"/>
              <w:autoSpaceDN w:val="0"/>
              <w:adjustRightInd w:val="0"/>
              <w:spacing w:before="60" w:after="60" w:line="260" w:lineRule="atLeast"/>
              <w:jc w:val="center"/>
              <w:rPr>
                <w:rFonts w:eastAsia="Calibri" w:cs="Arial"/>
                <w:color w:val="000000"/>
                <w:sz w:val="18"/>
                <w:szCs w:val="18"/>
                <w:lang w:eastAsia="en-GB"/>
              </w:rPr>
            </w:pPr>
            <w:r w:rsidRPr="00B469AA">
              <w:rPr>
                <w:rFonts w:eastAsia="Calibri" w:cs="Arial"/>
                <w:color w:val="000000"/>
                <w:sz w:val="18"/>
                <w:szCs w:val="18"/>
                <w:lang w:eastAsia="en-GB"/>
              </w:rPr>
              <w:t>0.</w:t>
            </w:r>
            <w:r w:rsidR="00BA26CA">
              <w:rPr>
                <w:rFonts w:eastAsia="Calibri" w:cs="Arial"/>
                <w:color w:val="000000"/>
                <w:sz w:val="18"/>
                <w:szCs w:val="18"/>
                <w:lang w:eastAsia="en-GB"/>
              </w:rPr>
              <w:t>1</w:t>
            </w:r>
            <w:r w:rsidRPr="00B469AA">
              <w:rPr>
                <w:rFonts w:eastAsia="Calibri" w:cs="Arial"/>
                <w:color w:val="000000"/>
                <w:sz w:val="18"/>
                <w:szCs w:val="18"/>
                <w:lang w:eastAsia="en-GB"/>
              </w:rPr>
              <w:t>67</w:t>
            </w:r>
          </w:p>
        </w:tc>
        <w:tc>
          <w:tcPr>
            <w:tcW w:w="4191" w:type="dxa"/>
            <w:shd w:val="clear" w:color="auto" w:fill="FFFFFF"/>
            <w:vAlign w:val="center"/>
          </w:tcPr>
          <w:p w14:paraId="1E8399CF" w14:textId="7470CD9A" w:rsidR="000D5CF2" w:rsidRPr="00B469AA" w:rsidRDefault="00195DDD" w:rsidP="00195DDD">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0.167</w:t>
            </w:r>
          </w:p>
        </w:tc>
      </w:tr>
      <w:tr w:rsidR="000D5CF2" w:rsidRPr="00B469AA" w14:paraId="0179D0D0" w14:textId="77777777" w:rsidTr="00957C33">
        <w:trPr>
          <w:cantSplit/>
          <w:trHeight w:val="20"/>
        </w:trPr>
        <w:tc>
          <w:tcPr>
            <w:tcW w:w="9430" w:type="dxa"/>
            <w:gridSpan w:val="3"/>
            <w:tcBorders>
              <w:top w:val="single" w:sz="4" w:space="0" w:color="auto"/>
              <w:left w:val="single" w:sz="4" w:space="0" w:color="auto"/>
              <w:bottom w:val="single" w:sz="4" w:space="0" w:color="auto"/>
            </w:tcBorders>
            <w:shd w:val="clear" w:color="auto" w:fill="auto"/>
          </w:tcPr>
          <w:p w14:paraId="24B2FBFD" w14:textId="77777777" w:rsidR="000D5CF2" w:rsidRPr="00B469AA" w:rsidRDefault="000D5CF2" w:rsidP="009D6E2F">
            <w:pPr>
              <w:keepNext/>
              <w:spacing w:before="60" w:after="60" w:line="276" w:lineRule="auto"/>
              <w:rPr>
                <w:rFonts w:eastAsia="Calibri" w:cs="Arial"/>
                <w:b/>
                <w:i/>
                <w:sz w:val="18"/>
                <w:szCs w:val="18"/>
                <w:lang w:eastAsia="en-GB"/>
              </w:rPr>
            </w:pPr>
            <w:r w:rsidRPr="00B469AA">
              <w:rPr>
                <w:rFonts w:eastAsia="Calibri" w:cs="Arial"/>
                <w:b/>
                <w:i/>
                <w:sz w:val="18"/>
                <w:szCs w:val="18"/>
                <w:lang w:eastAsia="en-GB"/>
              </w:rPr>
              <w:t>via slurry/manure – PEC:PNEC ratios after ten years. Leaching from the top soil layer between two applications is considered.</w:t>
            </w:r>
          </w:p>
        </w:tc>
      </w:tr>
      <w:tr w:rsidR="00195DDD" w:rsidRPr="00B469AA" w14:paraId="64A96F81" w14:textId="77777777" w:rsidTr="00957C33">
        <w:trPr>
          <w:cantSplit/>
          <w:trHeight w:val="20"/>
        </w:trPr>
        <w:tc>
          <w:tcPr>
            <w:tcW w:w="1462" w:type="dxa"/>
            <w:shd w:val="clear" w:color="auto" w:fill="FFFFFF"/>
          </w:tcPr>
          <w:p w14:paraId="394C5C02" w14:textId="77777777" w:rsidR="00195DDD" w:rsidRPr="00B469AA" w:rsidRDefault="00195DDD" w:rsidP="009D6E2F">
            <w:pPr>
              <w:spacing w:before="60" w:after="60" w:line="276" w:lineRule="auto"/>
              <w:rPr>
                <w:rFonts w:eastAsia="Calibri" w:cs="Arial"/>
                <w:sz w:val="18"/>
                <w:szCs w:val="18"/>
                <w:lang w:eastAsia="en-GB"/>
              </w:rPr>
            </w:pPr>
            <w:r w:rsidRPr="00B469AA">
              <w:rPr>
                <w:rFonts w:eastAsia="Calibri" w:cs="Arial"/>
                <w:sz w:val="18"/>
                <w:szCs w:val="18"/>
                <w:lang w:eastAsia="en-GB"/>
              </w:rPr>
              <w:t>grassland</w:t>
            </w:r>
          </w:p>
        </w:tc>
        <w:tc>
          <w:tcPr>
            <w:tcW w:w="3777" w:type="dxa"/>
            <w:shd w:val="clear" w:color="auto" w:fill="FFFFFF"/>
            <w:vAlign w:val="center"/>
          </w:tcPr>
          <w:p w14:paraId="41728528" w14:textId="268C7E77" w:rsidR="00195DDD" w:rsidRPr="00B469AA" w:rsidRDefault="00195DDD" w:rsidP="009D6E2F">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1.38</w:t>
            </w:r>
          </w:p>
        </w:tc>
        <w:tc>
          <w:tcPr>
            <w:tcW w:w="4191" w:type="dxa"/>
            <w:shd w:val="clear" w:color="auto" w:fill="FFFFFF"/>
            <w:vAlign w:val="center"/>
          </w:tcPr>
          <w:p w14:paraId="616B18F6" w14:textId="76DC55E5" w:rsidR="00195DDD" w:rsidRPr="00B469AA" w:rsidRDefault="00195DDD" w:rsidP="009D6E2F">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1.38</w:t>
            </w:r>
          </w:p>
        </w:tc>
      </w:tr>
      <w:tr w:rsidR="00195DDD" w:rsidRPr="00B469AA" w14:paraId="0E09C972" w14:textId="77777777" w:rsidTr="00957C33">
        <w:trPr>
          <w:cantSplit/>
          <w:trHeight w:val="20"/>
        </w:trPr>
        <w:tc>
          <w:tcPr>
            <w:tcW w:w="1462" w:type="dxa"/>
            <w:shd w:val="clear" w:color="auto" w:fill="FFFFFF"/>
          </w:tcPr>
          <w:p w14:paraId="53279568" w14:textId="77777777" w:rsidR="00195DDD" w:rsidRPr="00B469AA" w:rsidRDefault="00195DDD" w:rsidP="009D6E2F">
            <w:pPr>
              <w:spacing w:before="60" w:after="60" w:line="276" w:lineRule="auto"/>
              <w:rPr>
                <w:rFonts w:eastAsia="Calibri" w:cs="Arial"/>
                <w:sz w:val="18"/>
                <w:szCs w:val="18"/>
                <w:lang w:eastAsia="en-GB"/>
              </w:rPr>
            </w:pPr>
            <w:r w:rsidRPr="00B469AA">
              <w:rPr>
                <w:rFonts w:eastAsia="Calibri" w:cs="Arial"/>
                <w:sz w:val="18"/>
                <w:szCs w:val="18"/>
                <w:lang w:eastAsia="en-GB"/>
              </w:rPr>
              <w:t>arable land</w:t>
            </w:r>
          </w:p>
        </w:tc>
        <w:tc>
          <w:tcPr>
            <w:tcW w:w="3777" w:type="dxa"/>
            <w:shd w:val="clear" w:color="auto" w:fill="FFFFFF"/>
            <w:vAlign w:val="center"/>
          </w:tcPr>
          <w:p w14:paraId="309BA60D" w14:textId="7DD83B02" w:rsidR="00195DDD" w:rsidRPr="00B469AA" w:rsidRDefault="00195DDD" w:rsidP="009D6E2F">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0.839</w:t>
            </w:r>
          </w:p>
        </w:tc>
        <w:tc>
          <w:tcPr>
            <w:tcW w:w="4191" w:type="dxa"/>
            <w:shd w:val="clear" w:color="auto" w:fill="FFFFFF"/>
            <w:vAlign w:val="center"/>
          </w:tcPr>
          <w:p w14:paraId="5E3E1072" w14:textId="6B5CAF7D" w:rsidR="00195DDD" w:rsidRPr="00B469AA" w:rsidRDefault="00195DDD" w:rsidP="009D6E2F">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0.839</w:t>
            </w:r>
          </w:p>
        </w:tc>
      </w:tr>
    </w:tbl>
    <w:p w14:paraId="2881E0B3" w14:textId="77777777" w:rsidR="000D5CF2" w:rsidRDefault="000D5CF2" w:rsidP="000D5CF2">
      <w:pPr>
        <w:spacing w:before="60" w:line="276" w:lineRule="auto"/>
        <w:ind w:left="142"/>
        <w:rPr>
          <w:rFonts w:eastAsia="Calibri"/>
          <w:u w:val="single"/>
          <w:lang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62"/>
        <w:gridCol w:w="3777"/>
        <w:gridCol w:w="4191"/>
      </w:tblGrid>
      <w:tr w:rsidR="000D5CF2" w:rsidRPr="00A53EE0" w14:paraId="28E65B73" w14:textId="77777777" w:rsidTr="00BA26CA">
        <w:trPr>
          <w:cantSplit/>
          <w:trHeight w:val="20"/>
          <w:tblHeader/>
        </w:trPr>
        <w:tc>
          <w:tcPr>
            <w:tcW w:w="9430" w:type="dxa"/>
            <w:gridSpan w:val="3"/>
            <w:tcBorders>
              <w:top w:val="single" w:sz="4" w:space="0" w:color="auto"/>
              <w:left w:val="single" w:sz="4" w:space="0" w:color="auto"/>
              <w:bottom w:val="single" w:sz="4" w:space="0" w:color="auto"/>
              <w:right w:val="single" w:sz="4" w:space="0" w:color="auto"/>
            </w:tcBorders>
            <w:shd w:val="clear" w:color="auto" w:fill="FFFFCC"/>
            <w:vAlign w:val="center"/>
          </w:tcPr>
          <w:p w14:paraId="1995F50B" w14:textId="77777777" w:rsidR="000D5CF2" w:rsidRPr="00A53EE0" w:rsidRDefault="000D5CF2" w:rsidP="009D6E2F">
            <w:pPr>
              <w:keepNext/>
              <w:autoSpaceDE w:val="0"/>
              <w:autoSpaceDN w:val="0"/>
              <w:adjustRightInd w:val="0"/>
              <w:spacing w:before="60" w:after="60" w:line="260" w:lineRule="atLeast"/>
              <w:jc w:val="center"/>
              <w:rPr>
                <w:rFonts w:eastAsia="Calibri" w:cs="Arial"/>
                <w:b/>
                <w:bCs/>
                <w:color w:val="000000"/>
                <w:sz w:val="18"/>
                <w:szCs w:val="18"/>
                <w:lang w:eastAsia="en-GB"/>
              </w:rPr>
            </w:pPr>
            <w:r w:rsidRPr="00A53EE0">
              <w:rPr>
                <w:rFonts w:eastAsia="Calibri" w:cs="Arial"/>
                <w:b/>
                <w:bCs/>
                <w:color w:val="000000"/>
                <w:sz w:val="18"/>
                <w:szCs w:val="18"/>
                <w:lang w:eastAsia="en-GB"/>
              </w:rPr>
              <w:t>Summary table on calculated PEC/PNEC values</w:t>
            </w:r>
            <w:r>
              <w:rPr>
                <w:rFonts w:eastAsia="Calibri" w:cs="Arial"/>
                <w:b/>
                <w:bCs/>
                <w:color w:val="000000"/>
                <w:sz w:val="18"/>
                <w:szCs w:val="18"/>
                <w:lang w:eastAsia="en-GB"/>
              </w:rPr>
              <w:t xml:space="preserve"> for iodate</w:t>
            </w:r>
          </w:p>
        </w:tc>
      </w:tr>
      <w:tr w:rsidR="000D5CF2" w:rsidRPr="00A53EE0" w14:paraId="6C95CA5A" w14:textId="77777777" w:rsidTr="00BA26CA">
        <w:trPr>
          <w:cantSplit/>
          <w:trHeight w:val="20"/>
          <w:tblHeader/>
        </w:trPr>
        <w:tc>
          <w:tcPr>
            <w:tcW w:w="1462" w:type="dxa"/>
            <w:shd w:val="clear" w:color="auto" w:fill="FFFFFF"/>
            <w:vAlign w:val="center"/>
          </w:tcPr>
          <w:p w14:paraId="284F03F3" w14:textId="77777777" w:rsidR="000D5CF2" w:rsidRPr="00A53EE0" w:rsidRDefault="000D5CF2" w:rsidP="009D6E2F">
            <w:pPr>
              <w:keepNext/>
              <w:autoSpaceDE w:val="0"/>
              <w:autoSpaceDN w:val="0"/>
              <w:adjustRightInd w:val="0"/>
              <w:spacing w:before="60" w:after="60" w:line="260" w:lineRule="atLeast"/>
              <w:jc w:val="center"/>
              <w:rPr>
                <w:rFonts w:eastAsia="Calibri" w:cs="Arial"/>
                <w:color w:val="000000"/>
                <w:sz w:val="18"/>
                <w:szCs w:val="18"/>
                <w:lang w:eastAsia="en-GB"/>
              </w:rPr>
            </w:pPr>
          </w:p>
        </w:tc>
        <w:tc>
          <w:tcPr>
            <w:tcW w:w="3777" w:type="dxa"/>
            <w:shd w:val="clear" w:color="auto" w:fill="FFFFFF"/>
            <w:vAlign w:val="center"/>
          </w:tcPr>
          <w:p w14:paraId="7A574B74" w14:textId="77777777" w:rsidR="000D5CF2" w:rsidRPr="00A53EE0" w:rsidRDefault="000D5CF2" w:rsidP="009D6E2F">
            <w:pPr>
              <w:keepNext/>
              <w:autoSpaceDE w:val="0"/>
              <w:autoSpaceDN w:val="0"/>
              <w:adjustRightInd w:val="0"/>
              <w:spacing w:before="60" w:after="60" w:line="260" w:lineRule="atLeast"/>
              <w:jc w:val="center"/>
              <w:rPr>
                <w:rFonts w:eastAsia="Calibri" w:cs="Arial"/>
                <w:b/>
                <w:color w:val="000000"/>
                <w:sz w:val="18"/>
                <w:szCs w:val="18"/>
                <w:lang w:eastAsia="en-GB"/>
              </w:rPr>
            </w:pPr>
            <w:r w:rsidRPr="00A53EE0">
              <w:rPr>
                <w:rFonts w:eastAsia="Calibri" w:cs="Arial"/>
                <w:b/>
                <w:bCs/>
                <w:color w:val="000000"/>
                <w:sz w:val="18"/>
                <w:szCs w:val="18"/>
                <w:lang w:eastAsia="en-GB"/>
              </w:rPr>
              <w:t>PEC/PNEC</w:t>
            </w:r>
            <w:r w:rsidRPr="00A53EE0">
              <w:rPr>
                <w:rFonts w:eastAsia="Calibri" w:cs="Arial"/>
                <w:b/>
                <w:bCs/>
                <w:color w:val="000000"/>
                <w:sz w:val="18"/>
                <w:szCs w:val="18"/>
                <w:vertAlign w:val="subscript"/>
                <w:lang w:eastAsia="en-GB"/>
              </w:rPr>
              <w:t>water</w:t>
            </w:r>
          </w:p>
        </w:tc>
        <w:tc>
          <w:tcPr>
            <w:tcW w:w="4191" w:type="dxa"/>
            <w:shd w:val="clear" w:color="auto" w:fill="FFFFFF"/>
            <w:vAlign w:val="center"/>
          </w:tcPr>
          <w:p w14:paraId="01F69A9A" w14:textId="77777777" w:rsidR="000D5CF2" w:rsidRPr="00A53EE0" w:rsidRDefault="000D5CF2" w:rsidP="009D6E2F">
            <w:pPr>
              <w:keepNext/>
              <w:autoSpaceDE w:val="0"/>
              <w:autoSpaceDN w:val="0"/>
              <w:adjustRightInd w:val="0"/>
              <w:spacing w:before="60" w:after="60" w:line="260" w:lineRule="atLeast"/>
              <w:jc w:val="center"/>
              <w:rPr>
                <w:rFonts w:eastAsia="Calibri" w:cs="Arial"/>
                <w:b/>
                <w:color w:val="000000"/>
                <w:sz w:val="18"/>
                <w:szCs w:val="18"/>
                <w:lang w:eastAsia="en-GB"/>
              </w:rPr>
            </w:pPr>
            <w:r w:rsidRPr="00A53EE0">
              <w:rPr>
                <w:rFonts w:eastAsia="Calibri" w:cs="Arial"/>
                <w:b/>
                <w:color w:val="000000"/>
                <w:sz w:val="18"/>
                <w:szCs w:val="18"/>
                <w:lang w:eastAsia="en-GB"/>
              </w:rPr>
              <w:t>PEC/PNEC</w:t>
            </w:r>
            <w:r w:rsidRPr="00A53EE0">
              <w:rPr>
                <w:rFonts w:eastAsia="Calibri" w:cs="Arial"/>
                <w:b/>
                <w:color w:val="000000"/>
                <w:sz w:val="18"/>
                <w:szCs w:val="18"/>
                <w:vertAlign w:val="subscript"/>
                <w:lang w:eastAsia="en-GB"/>
              </w:rPr>
              <w:t>sed</w:t>
            </w:r>
          </w:p>
        </w:tc>
      </w:tr>
      <w:tr w:rsidR="000D5CF2" w:rsidRPr="00CA400E" w14:paraId="6F057109" w14:textId="77777777" w:rsidTr="00BA26CA">
        <w:trPr>
          <w:cantSplit/>
          <w:trHeight w:val="20"/>
        </w:trPr>
        <w:tc>
          <w:tcPr>
            <w:tcW w:w="9430" w:type="dxa"/>
            <w:gridSpan w:val="3"/>
            <w:tcBorders>
              <w:top w:val="single" w:sz="4" w:space="0" w:color="auto"/>
              <w:left w:val="single" w:sz="4" w:space="0" w:color="auto"/>
              <w:bottom w:val="single" w:sz="4" w:space="0" w:color="auto"/>
            </w:tcBorders>
            <w:shd w:val="clear" w:color="auto" w:fill="auto"/>
          </w:tcPr>
          <w:p w14:paraId="4980D8AE" w14:textId="77777777" w:rsidR="000D5CF2" w:rsidRPr="00CA400E" w:rsidRDefault="000D5CF2" w:rsidP="009D6E2F">
            <w:pPr>
              <w:keepNext/>
              <w:spacing w:before="60" w:after="60" w:line="276" w:lineRule="auto"/>
              <w:rPr>
                <w:rFonts w:eastAsia="Calibri" w:cs="Arial"/>
                <w:b/>
                <w:i/>
                <w:sz w:val="18"/>
                <w:szCs w:val="18"/>
                <w:lang w:eastAsia="en-GB"/>
              </w:rPr>
            </w:pPr>
            <w:r w:rsidRPr="00CA400E">
              <w:rPr>
                <w:rFonts w:eastAsia="Calibri" w:cs="Arial"/>
                <w:b/>
                <w:i/>
                <w:sz w:val="18"/>
                <w:szCs w:val="18"/>
                <w:lang w:eastAsia="en-GB"/>
              </w:rPr>
              <w:t>via STP</w:t>
            </w:r>
          </w:p>
        </w:tc>
      </w:tr>
      <w:tr w:rsidR="000D5CF2" w:rsidRPr="00A53EE0" w14:paraId="50977822" w14:textId="77777777" w:rsidTr="00BA26CA">
        <w:trPr>
          <w:cantSplit/>
          <w:trHeight w:val="20"/>
        </w:trPr>
        <w:tc>
          <w:tcPr>
            <w:tcW w:w="1462" w:type="dxa"/>
            <w:shd w:val="clear" w:color="auto" w:fill="FFFFFF"/>
          </w:tcPr>
          <w:p w14:paraId="3ECE60B4" w14:textId="77777777" w:rsidR="000D5CF2" w:rsidRPr="00A53EE0" w:rsidRDefault="000D5CF2" w:rsidP="009D6E2F">
            <w:pPr>
              <w:autoSpaceDE w:val="0"/>
              <w:autoSpaceDN w:val="0"/>
              <w:adjustRightInd w:val="0"/>
              <w:spacing w:before="60" w:after="60" w:line="260" w:lineRule="atLeast"/>
              <w:rPr>
                <w:rFonts w:eastAsia="Calibri" w:cs="Arial"/>
                <w:color w:val="000000"/>
                <w:sz w:val="18"/>
                <w:szCs w:val="18"/>
                <w:lang w:eastAsia="en-GB"/>
              </w:rPr>
            </w:pPr>
          </w:p>
        </w:tc>
        <w:tc>
          <w:tcPr>
            <w:tcW w:w="3777" w:type="dxa"/>
            <w:shd w:val="clear" w:color="auto" w:fill="FFFFFF"/>
            <w:vAlign w:val="center"/>
          </w:tcPr>
          <w:p w14:paraId="0E60ABBD" w14:textId="5DC540AD" w:rsidR="000D5CF2" w:rsidRPr="00A53EE0" w:rsidRDefault="000D5CF2" w:rsidP="00BA26CA">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0.00</w:t>
            </w:r>
            <w:r w:rsidR="00BA26CA">
              <w:rPr>
                <w:rFonts w:eastAsia="Calibri" w:cs="Arial"/>
                <w:color w:val="000000"/>
                <w:sz w:val="18"/>
                <w:szCs w:val="18"/>
                <w:lang w:eastAsia="en-GB"/>
              </w:rPr>
              <w:t>3</w:t>
            </w:r>
          </w:p>
        </w:tc>
        <w:tc>
          <w:tcPr>
            <w:tcW w:w="4191" w:type="dxa"/>
            <w:shd w:val="clear" w:color="auto" w:fill="FFFFFF"/>
            <w:vAlign w:val="center"/>
          </w:tcPr>
          <w:p w14:paraId="2DA93D0A" w14:textId="734F06D5" w:rsidR="000D5CF2" w:rsidRPr="00A53EE0" w:rsidRDefault="000D5CF2" w:rsidP="00195DDD">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0.0</w:t>
            </w:r>
            <w:r w:rsidR="00195DDD">
              <w:rPr>
                <w:rFonts w:eastAsia="Calibri" w:cs="Arial"/>
                <w:color w:val="000000"/>
                <w:sz w:val="18"/>
                <w:szCs w:val="18"/>
                <w:lang w:eastAsia="en-GB"/>
              </w:rPr>
              <w:t>0</w:t>
            </w:r>
            <w:r w:rsidR="00BA26CA">
              <w:rPr>
                <w:rFonts w:eastAsia="Calibri" w:cs="Arial"/>
                <w:color w:val="000000"/>
                <w:sz w:val="18"/>
                <w:szCs w:val="18"/>
                <w:lang w:eastAsia="en-GB"/>
              </w:rPr>
              <w:t>3</w:t>
            </w:r>
          </w:p>
        </w:tc>
      </w:tr>
      <w:tr w:rsidR="000D5CF2" w:rsidRPr="00CA400E" w14:paraId="013F5A00" w14:textId="77777777" w:rsidTr="00BA26CA">
        <w:trPr>
          <w:cantSplit/>
          <w:trHeight w:val="20"/>
        </w:trPr>
        <w:tc>
          <w:tcPr>
            <w:tcW w:w="9430" w:type="dxa"/>
            <w:gridSpan w:val="3"/>
            <w:tcBorders>
              <w:top w:val="single" w:sz="4" w:space="0" w:color="auto"/>
              <w:left w:val="single" w:sz="4" w:space="0" w:color="auto"/>
              <w:bottom w:val="single" w:sz="4" w:space="0" w:color="auto"/>
            </w:tcBorders>
            <w:shd w:val="clear" w:color="auto" w:fill="auto"/>
          </w:tcPr>
          <w:p w14:paraId="7F692F0F" w14:textId="77777777" w:rsidR="000D5CF2" w:rsidRPr="00CA400E" w:rsidRDefault="000D5CF2" w:rsidP="00AE383F">
            <w:pPr>
              <w:keepNext/>
              <w:spacing w:before="60" w:after="60" w:line="276" w:lineRule="auto"/>
              <w:rPr>
                <w:rFonts w:eastAsia="Calibri" w:cs="Arial"/>
                <w:b/>
                <w:i/>
                <w:sz w:val="18"/>
                <w:szCs w:val="18"/>
                <w:lang w:eastAsia="en-GB"/>
              </w:rPr>
            </w:pPr>
            <w:r w:rsidRPr="00A153F0">
              <w:rPr>
                <w:rFonts w:eastAsia="Calibri" w:cs="Arial"/>
                <w:b/>
                <w:i/>
                <w:sz w:val="18"/>
                <w:szCs w:val="18"/>
                <w:lang w:eastAsia="en-GB"/>
              </w:rPr>
              <w:t>via slurry/manure</w:t>
            </w:r>
            <w:r w:rsidRPr="00133336">
              <w:rPr>
                <w:rFonts w:eastAsia="Calibri" w:cs="Arial"/>
                <w:b/>
                <w:i/>
                <w:sz w:val="18"/>
                <w:szCs w:val="18"/>
                <w:lang w:eastAsia="en-GB"/>
              </w:rPr>
              <w:t xml:space="preserve"> – </w:t>
            </w:r>
            <w:r>
              <w:rPr>
                <w:rFonts w:eastAsia="Calibri" w:cs="Arial"/>
                <w:b/>
                <w:i/>
                <w:sz w:val="18"/>
                <w:szCs w:val="18"/>
                <w:lang w:eastAsia="en-GB"/>
              </w:rPr>
              <w:t>PEC:PNEC ratios</w:t>
            </w:r>
            <w:r w:rsidRPr="00133336">
              <w:rPr>
                <w:rFonts w:eastAsia="Calibri" w:cs="Arial"/>
                <w:b/>
                <w:i/>
                <w:sz w:val="18"/>
                <w:szCs w:val="18"/>
                <w:lang w:eastAsia="en-GB"/>
              </w:rPr>
              <w:t xml:space="preserve"> after </w:t>
            </w:r>
            <w:r>
              <w:rPr>
                <w:rFonts w:eastAsia="Calibri" w:cs="Arial"/>
                <w:b/>
                <w:i/>
                <w:sz w:val="18"/>
                <w:szCs w:val="18"/>
                <w:lang w:eastAsia="en-GB"/>
              </w:rPr>
              <w:t>ten years</w:t>
            </w:r>
            <w:r w:rsidRPr="00133336">
              <w:rPr>
                <w:rFonts w:eastAsia="Calibri" w:cs="Arial"/>
                <w:b/>
                <w:i/>
                <w:sz w:val="18"/>
                <w:szCs w:val="18"/>
                <w:lang w:eastAsia="en-GB"/>
              </w:rPr>
              <w:t xml:space="preserve">. </w:t>
            </w:r>
            <w:r>
              <w:rPr>
                <w:rFonts w:eastAsia="Calibri" w:cs="Arial"/>
                <w:b/>
                <w:i/>
                <w:sz w:val="18"/>
                <w:szCs w:val="18"/>
                <w:lang w:eastAsia="en-GB"/>
              </w:rPr>
              <w:t>Leaching</w:t>
            </w:r>
            <w:r w:rsidRPr="00133336">
              <w:rPr>
                <w:rFonts w:eastAsia="Calibri" w:cs="Arial"/>
                <w:b/>
                <w:i/>
                <w:sz w:val="18"/>
                <w:szCs w:val="18"/>
                <w:lang w:eastAsia="en-GB"/>
              </w:rPr>
              <w:t xml:space="preserve"> from the top soil layer between two applications is considered.</w:t>
            </w:r>
          </w:p>
        </w:tc>
      </w:tr>
      <w:tr w:rsidR="00195DDD" w:rsidRPr="00A53EE0" w14:paraId="7E41687B" w14:textId="77777777" w:rsidTr="00BA26CA">
        <w:trPr>
          <w:cantSplit/>
          <w:trHeight w:val="20"/>
        </w:trPr>
        <w:tc>
          <w:tcPr>
            <w:tcW w:w="1462" w:type="dxa"/>
            <w:shd w:val="clear" w:color="auto" w:fill="FFFFFF"/>
          </w:tcPr>
          <w:p w14:paraId="766C55BD" w14:textId="77777777" w:rsidR="00195DDD" w:rsidRDefault="00195DDD" w:rsidP="009D6E2F">
            <w:pPr>
              <w:spacing w:before="60" w:after="60" w:line="276" w:lineRule="auto"/>
              <w:rPr>
                <w:rFonts w:eastAsia="Calibri" w:cs="Arial"/>
                <w:sz w:val="18"/>
                <w:szCs w:val="18"/>
                <w:lang w:eastAsia="en-GB"/>
              </w:rPr>
            </w:pPr>
            <w:r>
              <w:rPr>
                <w:rFonts w:eastAsia="Calibri" w:cs="Arial"/>
                <w:sz w:val="18"/>
                <w:szCs w:val="18"/>
                <w:lang w:eastAsia="en-GB"/>
              </w:rPr>
              <w:t>grassland</w:t>
            </w:r>
          </w:p>
        </w:tc>
        <w:tc>
          <w:tcPr>
            <w:tcW w:w="3777" w:type="dxa"/>
            <w:shd w:val="clear" w:color="auto" w:fill="FFFFFF"/>
            <w:vAlign w:val="center"/>
          </w:tcPr>
          <w:p w14:paraId="35222627" w14:textId="39C61F5A" w:rsidR="00195DDD" w:rsidRPr="00A53EE0" w:rsidRDefault="00195DDD" w:rsidP="00195DDD">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0.027</w:t>
            </w:r>
          </w:p>
        </w:tc>
        <w:tc>
          <w:tcPr>
            <w:tcW w:w="4191" w:type="dxa"/>
            <w:shd w:val="clear" w:color="auto" w:fill="FFFFFF"/>
            <w:vAlign w:val="center"/>
          </w:tcPr>
          <w:p w14:paraId="7A1E7A29" w14:textId="00AD90D9" w:rsidR="00195DDD" w:rsidRPr="00A53EE0" w:rsidRDefault="00195DDD" w:rsidP="009D6E2F">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0.027</w:t>
            </w:r>
          </w:p>
        </w:tc>
      </w:tr>
      <w:tr w:rsidR="00195DDD" w:rsidRPr="00A53EE0" w14:paraId="3413F60C" w14:textId="77777777" w:rsidTr="00BA26CA">
        <w:trPr>
          <w:cantSplit/>
          <w:trHeight w:val="20"/>
        </w:trPr>
        <w:tc>
          <w:tcPr>
            <w:tcW w:w="1462" w:type="dxa"/>
            <w:shd w:val="clear" w:color="auto" w:fill="FFFFFF"/>
          </w:tcPr>
          <w:p w14:paraId="2E5244F9" w14:textId="77777777" w:rsidR="00195DDD" w:rsidRDefault="00195DDD" w:rsidP="009D6E2F">
            <w:pPr>
              <w:spacing w:before="60" w:after="60" w:line="276" w:lineRule="auto"/>
              <w:rPr>
                <w:rFonts w:eastAsia="Calibri" w:cs="Arial"/>
                <w:sz w:val="18"/>
                <w:szCs w:val="18"/>
                <w:lang w:eastAsia="en-GB"/>
              </w:rPr>
            </w:pPr>
            <w:r>
              <w:rPr>
                <w:rFonts w:eastAsia="Calibri" w:cs="Arial"/>
                <w:sz w:val="18"/>
                <w:szCs w:val="18"/>
                <w:lang w:eastAsia="en-GB"/>
              </w:rPr>
              <w:t>arable land</w:t>
            </w:r>
          </w:p>
        </w:tc>
        <w:tc>
          <w:tcPr>
            <w:tcW w:w="3777" w:type="dxa"/>
            <w:shd w:val="clear" w:color="auto" w:fill="FFFFFF"/>
            <w:vAlign w:val="center"/>
          </w:tcPr>
          <w:p w14:paraId="252CDBE6" w14:textId="1D9A7D72" w:rsidR="00195DDD" w:rsidRPr="00A53EE0" w:rsidRDefault="00195DDD" w:rsidP="00195DDD">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0.016</w:t>
            </w:r>
          </w:p>
        </w:tc>
        <w:tc>
          <w:tcPr>
            <w:tcW w:w="4191" w:type="dxa"/>
            <w:shd w:val="clear" w:color="auto" w:fill="FFFFFF"/>
            <w:vAlign w:val="center"/>
          </w:tcPr>
          <w:p w14:paraId="44FCDF6B" w14:textId="4ACB4320" w:rsidR="00195DDD" w:rsidRPr="00A53EE0" w:rsidRDefault="00195DDD" w:rsidP="009D6E2F">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0.016</w:t>
            </w:r>
          </w:p>
        </w:tc>
      </w:tr>
    </w:tbl>
    <w:p w14:paraId="42CB72F0" w14:textId="77777777" w:rsidR="000D5CF2" w:rsidRPr="00957C33" w:rsidRDefault="000D5CF2" w:rsidP="00957C33">
      <w:pPr>
        <w:spacing w:line="260" w:lineRule="atLeast"/>
        <w:jc w:val="both"/>
        <w:rPr>
          <w:rFonts w:eastAsia="Calibri"/>
          <w:iCs/>
          <w:lang w:eastAsia="en-US"/>
        </w:rPr>
      </w:pPr>
    </w:p>
    <w:p w14:paraId="2C7AF85B" w14:textId="56498899" w:rsidR="00195DDD" w:rsidRPr="00072096" w:rsidRDefault="00195DDD" w:rsidP="00195DDD">
      <w:pPr>
        <w:tabs>
          <w:tab w:val="left" w:pos="1701"/>
          <w:tab w:val="left" w:pos="3544"/>
          <w:tab w:val="left" w:pos="3828"/>
        </w:tabs>
        <w:spacing w:after="240"/>
        <w:jc w:val="both"/>
      </w:pPr>
      <w:r w:rsidRPr="00072096">
        <w:lastRenderedPageBreak/>
        <w:t>For the emission pathway via STP, the PEC/PNEC values for iodine, iodide and iodate in the aquatic compartment (surface water incl. sediment, marine water incl. sediment) are below the trigger value of 1 (max. 0.</w:t>
      </w:r>
      <w:r>
        <w:t>234</w:t>
      </w:r>
      <w:r w:rsidRPr="00072096">
        <w:t xml:space="preserve">). Therefore, unacceptable risk for the aquatic environment cannot </w:t>
      </w:r>
      <w:r>
        <w:t xml:space="preserve">be </w:t>
      </w:r>
      <w:r w:rsidRPr="00072096">
        <w:t>expected.</w:t>
      </w:r>
    </w:p>
    <w:p w14:paraId="049672BC" w14:textId="66D6067E" w:rsidR="00195DDD" w:rsidRPr="00195DDD" w:rsidRDefault="00195DDD" w:rsidP="00195DDD">
      <w:pPr>
        <w:tabs>
          <w:tab w:val="left" w:pos="1701"/>
          <w:tab w:val="left" w:pos="3544"/>
          <w:tab w:val="left" w:pos="3828"/>
        </w:tabs>
        <w:spacing w:after="240"/>
        <w:jc w:val="both"/>
      </w:pPr>
      <w:r w:rsidRPr="00195DDD">
        <w:t xml:space="preserve">Although iodate is the dominant iodine specie in soils under aerobic conditions, it may be transformed to iodide once entering the aquatic environment depending on the acidity and redox potential (oxygen concentrations). The maximum PEC/PNEC value for iodide is </w:t>
      </w:r>
      <w:r>
        <w:t>1.93</w:t>
      </w:r>
      <w:r w:rsidRPr="00195DDD">
        <w:t xml:space="preserve"> after ten years of successive manure applications, while iodate results in a PEC:PNEC ratio of 0.0</w:t>
      </w:r>
      <w:r>
        <w:t>27</w:t>
      </w:r>
      <w:r w:rsidRPr="00195DDD">
        <w:t xml:space="preserve"> Unacceptable risks may be expected in surface water low in oxygen. Iodine is however a natural occurring compound for which aquatic background levels are reported between 0.5 and 20 µg/L. Moreover, many uncertainties exist as currently available higher tier modelling (FOCUS PEARL, SWASH) are not suitable for inorganic substances such as iodine. It was therefore agreed that the natural background concentration replaces the PNEC as environmental standard. The PECs in sediment are well below the typical natural background concentration of 6 mg/kg. The accompanied risks are consequently considered acceptable.</w:t>
      </w:r>
    </w:p>
    <w:p w14:paraId="7C1FF2D1" w14:textId="77777777" w:rsidR="00FD2055" w:rsidRPr="00AE383F" w:rsidRDefault="00FD2055" w:rsidP="00AE383F">
      <w:pPr>
        <w:jc w:val="both"/>
        <w:rPr>
          <w:rFonts w:eastAsia="Calibri"/>
          <w:lang w:eastAsia="en-US"/>
        </w:rPr>
      </w:pPr>
    </w:p>
    <w:p w14:paraId="70B347D0" w14:textId="77777777" w:rsidR="00FD2055" w:rsidRPr="00FD2055" w:rsidRDefault="00FD2055" w:rsidP="00854826">
      <w:pPr>
        <w:keepNext/>
        <w:rPr>
          <w:rFonts w:eastAsia="Calibri"/>
          <w:b/>
          <w:i/>
          <w:sz w:val="22"/>
          <w:szCs w:val="22"/>
          <w:lang w:eastAsia="en-US"/>
        </w:rPr>
      </w:pPr>
      <w:bookmarkStart w:id="1649" w:name="_Toc389729122"/>
      <w:bookmarkStart w:id="1650" w:name="_Toc403472806"/>
      <w:r w:rsidRPr="00FD2055">
        <w:rPr>
          <w:rFonts w:eastAsia="Calibri"/>
          <w:b/>
          <w:i/>
          <w:sz w:val="22"/>
          <w:szCs w:val="22"/>
          <w:lang w:eastAsia="en-US"/>
        </w:rPr>
        <w:t>Terrestrial compartment</w:t>
      </w:r>
      <w:bookmarkEnd w:id="1649"/>
      <w:bookmarkEnd w:id="1650"/>
      <w:r w:rsidRPr="00FD2055">
        <w:rPr>
          <w:rFonts w:eastAsia="Calibri"/>
          <w:b/>
          <w:i/>
          <w:sz w:val="22"/>
          <w:szCs w:val="22"/>
          <w:lang w:eastAsia="en-US"/>
        </w:rPr>
        <w:t xml:space="preserve"> </w:t>
      </w:r>
      <w:bookmarkEnd w:id="1648"/>
    </w:p>
    <w:p w14:paraId="6B78CFA6" w14:textId="77777777" w:rsidR="004A32CF" w:rsidRPr="00072096" w:rsidRDefault="004A32CF" w:rsidP="004A32CF">
      <w:pPr>
        <w:tabs>
          <w:tab w:val="left" w:pos="1701"/>
          <w:tab w:val="left" w:pos="3544"/>
          <w:tab w:val="left" w:pos="3828"/>
        </w:tabs>
        <w:spacing w:after="240"/>
        <w:jc w:val="both"/>
      </w:pPr>
      <w:r w:rsidRPr="00072096">
        <w:t xml:space="preserve">The risk evaluation (PEC:PNEC ratios) for the soil compartment when residues are released to the STP or due to runoff from fertilised agricultural land is presented below. </w:t>
      </w:r>
    </w:p>
    <w:p w14:paraId="488819A6" w14:textId="77777777" w:rsidR="00FD2055" w:rsidRPr="00FD2055" w:rsidRDefault="00FD2055" w:rsidP="00854826">
      <w:pPr>
        <w:keepNext/>
        <w:rPr>
          <w:lang w:eastAsia="en-U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6878"/>
      </w:tblGrid>
      <w:tr w:rsidR="000D5CF2" w:rsidRPr="00957C33" w14:paraId="754AD8A5" w14:textId="77777777" w:rsidTr="00957C33">
        <w:trPr>
          <w:cantSplit/>
          <w:trHeight w:val="20"/>
        </w:trPr>
        <w:tc>
          <w:tcPr>
            <w:tcW w:w="943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5E2CBC90" w14:textId="77777777" w:rsidR="000D5CF2" w:rsidRPr="00957C33" w:rsidRDefault="000D5CF2" w:rsidP="00854826">
            <w:pPr>
              <w:keepNext/>
              <w:autoSpaceDE w:val="0"/>
              <w:autoSpaceDN w:val="0"/>
              <w:adjustRightInd w:val="0"/>
              <w:spacing w:before="60" w:after="60" w:line="260" w:lineRule="atLeast"/>
              <w:jc w:val="center"/>
              <w:rPr>
                <w:rFonts w:eastAsia="Calibri" w:cs="Arial"/>
                <w:b/>
                <w:bCs/>
                <w:color w:val="000000"/>
                <w:sz w:val="18"/>
                <w:szCs w:val="18"/>
                <w:lang w:eastAsia="en-GB"/>
              </w:rPr>
            </w:pPr>
            <w:r w:rsidRPr="00957C33">
              <w:rPr>
                <w:rFonts w:eastAsia="Calibri" w:cs="Arial"/>
                <w:b/>
                <w:bCs/>
                <w:color w:val="000000"/>
                <w:sz w:val="18"/>
                <w:szCs w:val="18"/>
                <w:lang w:eastAsia="en-GB"/>
              </w:rPr>
              <w:t>Calculated PEC/PNEC values for iodine</w:t>
            </w:r>
          </w:p>
        </w:tc>
      </w:tr>
      <w:tr w:rsidR="000D5CF2" w:rsidRPr="00957C33" w14:paraId="028CB8C3" w14:textId="77777777" w:rsidTr="00957C33">
        <w:trPr>
          <w:cantSplit/>
          <w:trHeight w:val="20"/>
        </w:trPr>
        <w:tc>
          <w:tcPr>
            <w:tcW w:w="2552" w:type="dxa"/>
            <w:shd w:val="clear" w:color="auto" w:fill="FFFFFF"/>
            <w:vAlign w:val="center"/>
          </w:tcPr>
          <w:p w14:paraId="53662734" w14:textId="77777777" w:rsidR="000D5CF2" w:rsidRPr="00957C33" w:rsidRDefault="000D5CF2" w:rsidP="00854826">
            <w:pPr>
              <w:keepNext/>
              <w:autoSpaceDE w:val="0"/>
              <w:autoSpaceDN w:val="0"/>
              <w:adjustRightInd w:val="0"/>
              <w:spacing w:before="60" w:after="60" w:line="260" w:lineRule="atLeast"/>
              <w:jc w:val="center"/>
              <w:rPr>
                <w:rFonts w:eastAsia="Calibri" w:cs="Arial"/>
                <w:color w:val="000000"/>
                <w:sz w:val="18"/>
                <w:szCs w:val="18"/>
                <w:lang w:eastAsia="en-GB"/>
              </w:rPr>
            </w:pPr>
          </w:p>
        </w:tc>
        <w:tc>
          <w:tcPr>
            <w:tcW w:w="6878" w:type="dxa"/>
            <w:shd w:val="clear" w:color="auto" w:fill="FFFFFF"/>
            <w:vAlign w:val="center"/>
          </w:tcPr>
          <w:p w14:paraId="10FADA13" w14:textId="77777777" w:rsidR="000D5CF2" w:rsidRPr="00957C33" w:rsidRDefault="000D5CF2" w:rsidP="00854826">
            <w:pPr>
              <w:keepNext/>
              <w:autoSpaceDE w:val="0"/>
              <w:autoSpaceDN w:val="0"/>
              <w:adjustRightInd w:val="0"/>
              <w:spacing w:before="60" w:after="60" w:line="260" w:lineRule="atLeast"/>
              <w:jc w:val="center"/>
              <w:rPr>
                <w:rFonts w:eastAsia="Calibri" w:cs="Arial"/>
                <w:color w:val="000000"/>
                <w:sz w:val="18"/>
                <w:szCs w:val="18"/>
                <w:lang w:eastAsia="en-GB"/>
              </w:rPr>
            </w:pPr>
            <w:r w:rsidRPr="00957C33">
              <w:rPr>
                <w:rFonts w:eastAsia="Calibri" w:cs="Arial"/>
                <w:b/>
                <w:bCs/>
                <w:color w:val="000000"/>
                <w:sz w:val="18"/>
                <w:szCs w:val="18"/>
                <w:lang w:eastAsia="en-GB"/>
              </w:rPr>
              <w:t>PEC/PNEC</w:t>
            </w:r>
            <w:r w:rsidRPr="00957C33">
              <w:rPr>
                <w:rFonts w:eastAsia="Calibri" w:cs="Arial"/>
                <w:b/>
                <w:bCs/>
                <w:color w:val="000000"/>
                <w:sz w:val="18"/>
                <w:szCs w:val="18"/>
                <w:vertAlign w:val="subscript"/>
                <w:lang w:eastAsia="en-GB"/>
              </w:rPr>
              <w:t>soil</w:t>
            </w:r>
          </w:p>
        </w:tc>
      </w:tr>
      <w:tr w:rsidR="000D5CF2" w:rsidRPr="00957C33" w14:paraId="5FA19E3C" w14:textId="77777777" w:rsidTr="00957C33">
        <w:trPr>
          <w:cantSplit/>
          <w:trHeight w:val="20"/>
        </w:trPr>
        <w:tc>
          <w:tcPr>
            <w:tcW w:w="9430" w:type="dxa"/>
            <w:gridSpan w:val="2"/>
            <w:tcBorders>
              <w:top w:val="single" w:sz="4" w:space="0" w:color="auto"/>
              <w:left w:val="single" w:sz="4" w:space="0" w:color="auto"/>
              <w:bottom w:val="single" w:sz="4" w:space="0" w:color="auto"/>
            </w:tcBorders>
            <w:shd w:val="clear" w:color="auto" w:fill="auto"/>
          </w:tcPr>
          <w:p w14:paraId="6B98CA9B" w14:textId="77777777" w:rsidR="000D5CF2" w:rsidRPr="00957C33" w:rsidRDefault="000D5CF2" w:rsidP="00854826">
            <w:pPr>
              <w:keepNext/>
              <w:spacing w:before="60" w:after="60" w:line="276" w:lineRule="auto"/>
              <w:rPr>
                <w:rFonts w:eastAsia="Calibri" w:cs="Arial"/>
                <w:b/>
                <w:i/>
                <w:sz w:val="18"/>
                <w:szCs w:val="18"/>
                <w:lang w:eastAsia="en-GB"/>
              </w:rPr>
            </w:pPr>
            <w:r w:rsidRPr="00957C33">
              <w:rPr>
                <w:rFonts w:eastAsia="Calibri" w:cs="Arial"/>
                <w:b/>
                <w:i/>
                <w:sz w:val="18"/>
                <w:szCs w:val="18"/>
                <w:lang w:eastAsia="en-GB"/>
              </w:rPr>
              <w:t>via STP</w:t>
            </w:r>
          </w:p>
        </w:tc>
      </w:tr>
      <w:tr w:rsidR="000D5CF2" w:rsidRPr="00957C33" w14:paraId="13273D26" w14:textId="77777777" w:rsidTr="00957C33">
        <w:trPr>
          <w:cantSplit/>
          <w:trHeight w:val="20"/>
        </w:trPr>
        <w:tc>
          <w:tcPr>
            <w:tcW w:w="2552" w:type="dxa"/>
            <w:shd w:val="clear" w:color="auto" w:fill="FFFFFF"/>
          </w:tcPr>
          <w:p w14:paraId="5640535D" w14:textId="77777777" w:rsidR="000D5CF2" w:rsidRPr="00957C33" w:rsidRDefault="000D5CF2" w:rsidP="00957C33">
            <w:pPr>
              <w:autoSpaceDE w:val="0"/>
              <w:autoSpaceDN w:val="0"/>
              <w:adjustRightInd w:val="0"/>
              <w:spacing w:before="60" w:after="60" w:line="260" w:lineRule="atLeast"/>
              <w:rPr>
                <w:rFonts w:eastAsia="Calibri" w:cs="Arial"/>
                <w:color w:val="000000"/>
                <w:sz w:val="18"/>
                <w:szCs w:val="18"/>
                <w:lang w:eastAsia="en-GB"/>
              </w:rPr>
            </w:pPr>
          </w:p>
        </w:tc>
        <w:tc>
          <w:tcPr>
            <w:tcW w:w="6878" w:type="dxa"/>
            <w:shd w:val="clear" w:color="auto" w:fill="FFFFFF"/>
          </w:tcPr>
          <w:p w14:paraId="7CCB0261" w14:textId="565266B2" w:rsidR="000D5CF2" w:rsidRPr="00957C33" w:rsidRDefault="000D5CF2" w:rsidP="004A32CF">
            <w:pPr>
              <w:autoSpaceDE w:val="0"/>
              <w:autoSpaceDN w:val="0"/>
              <w:adjustRightInd w:val="0"/>
              <w:spacing w:before="60" w:after="60" w:line="260" w:lineRule="atLeast"/>
              <w:jc w:val="center"/>
              <w:rPr>
                <w:rFonts w:eastAsia="Calibri" w:cs="Arial"/>
                <w:color w:val="000000"/>
                <w:sz w:val="18"/>
                <w:szCs w:val="18"/>
                <w:lang w:eastAsia="en-GB"/>
              </w:rPr>
            </w:pPr>
            <w:r w:rsidRPr="00957C33">
              <w:rPr>
                <w:rFonts w:eastAsia="Calibri" w:cs="Arial"/>
                <w:color w:val="000000"/>
                <w:sz w:val="18"/>
                <w:szCs w:val="18"/>
                <w:lang w:eastAsia="en-GB"/>
              </w:rPr>
              <w:t>0.</w:t>
            </w:r>
            <w:r w:rsidR="004A32CF">
              <w:rPr>
                <w:rFonts w:eastAsia="Calibri" w:cs="Arial"/>
                <w:color w:val="000000"/>
                <w:sz w:val="18"/>
                <w:szCs w:val="18"/>
                <w:lang w:eastAsia="en-GB"/>
              </w:rPr>
              <w:t>731</w:t>
            </w:r>
          </w:p>
        </w:tc>
      </w:tr>
      <w:tr w:rsidR="000D5CF2" w:rsidRPr="00957C33" w14:paraId="33AA0EA7" w14:textId="77777777" w:rsidTr="00957C33">
        <w:trPr>
          <w:cantSplit/>
          <w:trHeight w:val="20"/>
        </w:trPr>
        <w:tc>
          <w:tcPr>
            <w:tcW w:w="9430" w:type="dxa"/>
            <w:gridSpan w:val="2"/>
            <w:tcBorders>
              <w:top w:val="single" w:sz="4" w:space="0" w:color="auto"/>
              <w:left w:val="single" w:sz="4" w:space="0" w:color="auto"/>
              <w:bottom w:val="single" w:sz="4" w:space="0" w:color="auto"/>
            </w:tcBorders>
            <w:shd w:val="clear" w:color="auto" w:fill="auto"/>
          </w:tcPr>
          <w:p w14:paraId="6361A2A9" w14:textId="77777777" w:rsidR="000D5CF2" w:rsidRPr="00957C33" w:rsidRDefault="000D5CF2" w:rsidP="00854826">
            <w:pPr>
              <w:keepNext/>
              <w:spacing w:before="60" w:after="60" w:line="276" w:lineRule="auto"/>
              <w:rPr>
                <w:rFonts w:eastAsia="Calibri" w:cs="Arial"/>
                <w:b/>
                <w:i/>
                <w:sz w:val="18"/>
                <w:szCs w:val="18"/>
                <w:lang w:val="nl-NL" w:eastAsia="en-GB"/>
              </w:rPr>
            </w:pPr>
            <w:r w:rsidRPr="00957C33">
              <w:rPr>
                <w:rFonts w:eastAsia="Calibri" w:cs="Arial"/>
                <w:b/>
                <w:i/>
                <w:sz w:val="18"/>
                <w:szCs w:val="18"/>
                <w:lang w:val="nl-NL" w:eastAsia="en-GB"/>
              </w:rPr>
              <w:t>via slurry/manure</w:t>
            </w:r>
          </w:p>
        </w:tc>
      </w:tr>
      <w:tr w:rsidR="004A32CF" w:rsidRPr="00957C33" w14:paraId="6CC0A436" w14:textId="77777777" w:rsidTr="006237D8">
        <w:trPr>
          <w:cantSplit/>
          <w:trHeight w:val="20"/>
        </w:trPr>
        <w:tc>
          <w:tcPr>
            <w:tcW w:w="2552" w:type="dxa"/>
            <w:shd w:val="clear" w:color="auto" w:fill="FFFFFF"/>
          </w:tcPr>
          <w:p w14:paraId="1E00EDAB" w14:textId="77777777" w:rsidR="004A32CF" w:rsidRPr="00957C33" w:rsidRDefault="004A32CF" w:rsidP="00854826">
            <w:pPr>
              <w:keepNext/>
              <w:spacing w:before="60" w:after="60" w:line="276" w:lineRule="auto"/>
              <w:rPr>
                <w:rFonts w:eastAsia="Calibri" w:cs="Arial"/>
                <w:sz w:val="18"/>
                <w:szCs w:val="18"/>
                <w:lang w:val="nl-NL" w:eastAsia="en-GB"/>
              </w:rPr>
            </w:pPr>
          </w:p>
        </w:tc>
        <w:tc>
          <w:tcPr>
            <w:tcW w:w="6878" w:type="dxa"/>
            <w:shd w:val="clear" w:color="auto" w:fill="FFFFFF"/>
            <w:vAlign w:val="center"/>
          </w:tcPr>
          <w:p w14:paraId="5E3B707C" w14:textId="323AA510" w:rsidR="004A32CF" w:rsidRPr="00957C33" w:rsidRDefault="004A32CF" w:rsidP="00854826">
            <w:pPr>
              <w:keepNext/>
              <w:autoSpaceDE w:val="0"/>
              <w:autoSpaceDN w:val="0"/>
              <w:adjustRightInd w:val="0"/>
              <w:spacing w:before="60" w:after="60" w:line="260" w:lineRule="atLeast"/>
              <w:jc w:val="center"/>
              <w:rPr>
                <w:rFonts w:eastAsia="Calibri" w:cs="Arial"/>
                <w:b/>
                <w:color w:val="000000"/>
                <w:sz w:val="18"/>
                <w:szCs w:val="18"/>
                <w:lang w:eastAsia="en-GB"/>
              </w:rPr>
            </w:pPr>
          </w:p>
          <w:p w14:paraId="3B1D43D9" w14:textId="76380597" w:rsidR="004A32CF" w:rsidRPr="00957C33" w:rsidRDefault="004A32CF" w:rsidP="00854826">
            <w:pPr>
              <w:keepNext/>
              <w:autoSpaceDE w:val="0"/>
              <w:autoSpaceDN w:val="0"/>
              <w:adjustRightInd w:val="0"/>
              <w:spacing w:before="60" w:after="60" w:line="260" w:lineRule="atLeast"/>
              <w:jc w:val="center"/>
              <w:rPr>
                <w:rFonts w:eastAsia="Calibri" w:cs="Arial"/>
                <w:b/>
                <w:color w:val="000000"/>
                <w:sz w:val="18"/>
                <w:szCs w:val="18"/>
                <w:lang w:eastAsia="en-GB"/>
              </w:rPr>
            </w:pPr>
            <w:r w:rsidRPr="00957C33">
              <w:rPr>
                <w:rFonts w:eastAsia="Calibri" w:cs="Arial"/>
                <w:b/>
                <w:color w:val="000000"/>
                <w:sz w:val="18"/>
                <w:szCs w:val="18"/>
                <w:lang w:eastAsia="en-GB"/>
              </w:rPr>
              <w:t>after ten years</w:t>
            </w:r>
          </w:p>
        </w:tc>
      </w:tr>
      <w:tr w:rsidR="004A32CF" w:rsidRPr="00957C33" w14:paraId="0423390A" w14:textId="77777777" w:rsidTr="006237D8">
        <w:trPr>
          <w:cantSplit/>
          <w:trHeight w:val="20"/>
        </w:trPr>
        <w:tc>
          <w:tcPr>
            <w:tcW w:w="2552" w:type="dxa"/>
            <w:shd w:val="clear" w:color="auto" w:fill="FFFFFF"/>
          </w:tcPr>
          <w:p w14:paraId="3568974A" w14:textId="77777777" w:rsidR="004A32CF" w:rsidRPr="00957C33" w:rsidRDefault="004A32CF" w:rsidP="00854826">
            <w:pPr>
              <w:keepNext/>
              <w:spacing w:before="60" w:after="60" w:line="276" w:lineRule="auto"/>
              <w:rPr>
                <w:rFonts w:eastAsia="Calibri" w:cs="Arial"/>
                <w:sz w:val="18"/>
                <w:szCs w:val="18"/>
                <w:lang w:eastAsia="en-GB"/>
              </w:rPr>
            </w:pPr>
            <w:r w:rsidRPr="00957C33">
              <w:rPr>
                <w:rFonts w:eastAsia="Calibri" w:cs="Arial"/>
                <w:sz w:val="18"/>
                <w:szCs w:val="18"/>
                <w:lang w:eastAsia="en-GB"/>
              </w:rPr>
              <w:t>grassland</w:t>
            </w:r>
          </w:p>
        </w:tc>
        <w:tc>
          <w:tcPr>
            <w:tcW w:w="6878" w:type="dxa"/>
            <w:shd w:val="clear" w:color="auto" w:fill="FFFFFF"/>
            <w:vAlign w:val="center"/>
          </w:tcPr>
          <w:p w14:paraId="1D2A66B6" w14:textId="0EDB2DF5" w:rsidR="004A32CF" w:rsidRPr="00957C33" w:rsidRDefault="004A32CF" w:rsidP="00854826">
            <w:pPr>
              <w:keepNext/>
              <w:autoSpaceDE w:val="0"/>
              <w:autoSpaceDN w:val="0"/>
              <w:adjustRightInd w:val="0"/>
              <w:spacing w:before="60" w:after="60" w:line="260" w:lineRule="atLeast"/>
              <w:jc w:val="center"/>
              <w:rPr>
                <w:rFonts w:eastAsia="Calibri" w:cs="Arial"/>
                <w:color w:val="000000"/>
                <w:sz w:val="18"/>
                <w:szCs w:val="18"/>
                <w:lang w:eastAsia="en-GB"/>
              </w:rPr>
            </w:pPr>
          </w:p>
          <w:p w14:paraId="50310896" w14:textId="097ECD00" w:rsidR="004A32CF" w:rsidRPr="00957C33" w:rsidRDefault="004A32CF" w:rsidP="00854826">
            <w:pPr>
              <w:keepNext/>
              <w:autoSpaceDE w:val="0"/>
              <w:autoSpaceDN w:val="0"/>
              <w:adjustRightInd w:val="0"/>
              <w:spacing w:before="60" w:after="60" w:line="260" w:lineRule="atLeast"/>
              <w:jc w:val="center"/>
              <w:rPr>
                <w:rFonts w:eastAsia="Calibri" w:cs="Arial"/>
                <w:b/>
                <w:color w:val="000000"/>
                <w:sz w:val="18"/>
                <w:szCs w:val="18"/>
                <w:lang w:eastAsia="en-GB"/>
              </w:rPr>
            </w:pPr>
            <w:r>
              <w:rPr>
                <w:rFonts w:eastAsia="Calibri" w:cs="Arial"/>
                <w:b/>
                <w:color w:val="000000"/>
                <w:sz w:val="18"/>
                <w:szCs w:val="18"/>
                <w:lang w:eastAsia="en-GB"/>
              </w:rPr>
              <w:t>5.16</w:t>
            </w:r>
          </w:p>
        </w:tc>
      </w:tr>
      <w:tr w:rsidR="004A32CF" w:rsidRPr="00957C33" w14:paraId="37D9BEDB" w14:textId="77777777" w:rsidTr="006237D8">
        <w:trPr>
          <w:cantSplit/>
          <w:trHeight w:val="20"/>
        </w:trPr>
        <w:tc>
          <w:tcPr>
            <w:tcW w:w="2552" w:type="dxa"/>
            <w:shd w:val="clear" w:color="auto" w:fill="FFFFFF"/>
          </w:tcPr>
          <w:p w14:paraId="564FE03D" w14:textId="77777777" w:rsidR="004A32CF" w:rsidRPr="00957C33" w:rsidRDefault="004A32CF" w:rsidP="00957C33">
            <w:pPr>
              <w:spacing w:before="60" w:after="60" w:line="276" w:lineRule="auto"/>
              <w:rPr>
                <w:rFonts w:eastAsia="Calibri" w:cs="Arial"/>
                <w:sz w:val="18"/>
                <w:szCs w:val="18"/>
                <w:lang w:eastAsia="en-GB"/>
              </w:rPr>
            </w:pPr>
            <w:r w:rsidRPr="00957C33">
              <w:rPr>
                <w:rFonts w:eastAsia="Calibri" w:cs="Arial"/>
                <w:sz w:val="18"/>
                <w:szCs w:val="18"/>
                <w:lang w:eastAsia="en-GB"/>
              </w:rPr>
              <w:t>arable land</w:t>
            </w:r>
          </w:p>
        </w:tc>
        <w:tc>
          <w:tcPr>
            <w:tcW w:w="6878" w:type="dxa"/>
            <w:shd w:val="clear" w:color="auto" w:fill="FFFFFF"/>
            <w:vAlign w:val="center"/>
          </w:tcPr>
          <w:p w14:paraId="75424CC7" w14:textId="608B26EE" w:rsidR="004A32CF" w:rsidRPr="00957C33" w:rsidRDefault="004A32CF" w:rsidP="00957C33">
            <w:pPr>
              <w:autoSpaceDE w:val="0"/>
              <w:autoSpaceDN w:val="0"/>
              <w:adjustRightInd w:val="0"/>
              <w:spacing w:before="60" w:after="60" w:line="260" w:lineRule="atLeast"/>
              <w:jc w:val="center"/>
              <w:rPr>
                <w:rFonts w:eastAsia="Calibri" w:cs="Arial"/>
                <w:color w:val="000000"/>
                <w:sz w:val="18"/>
                <w:szCs w:val="18"/>
                <w:lang w:eastAsia="en-GB"/>
              </w:rPr>
            </w:pPr>
          </w:p>
          <w:p w14:paraId="16F10857" w14:textId="55615F90" w:rsidR="004A32CF" w:rsidRPr="00957C33" w:rsidRDefault="004A32CF" w:rsidP="00957C33">
            <w:pPr>
              <w:autoSpaceDE w:val="0"/>
              <w:autoSpaceDN w:val="0"/>
              <w:adjustRightInd w:val="0"/>
              <w:spacing w:before="60" w:after="60" w:line="260" w:lineRule="atLeast"/>
              <w:jc w:val="center"/>
              <w:rPr>
                <w:rFonts w:eastAsia="Calibri" w:cs="Arial"/>
                <w:b/>
                <w:color w:val="000000"/>
                <w:sz w:val="18"/>
                <w:szCs w:val="18"/>
                <w:lang w:eastAsia="en-GB"/>
              </w:rPr>
            </w:pPr>
            <w:r>
              <w:rPr>
                <w:rFonts w:eastAsia="Calibri" w:cs="Arial"/>
                <w:b/>
                <w:color w:val="000000"/>
                <w:sz w:val="18"/>
                <w:szCs w:val="18"/>
                <w:lang w:eastAsia="en-GB"/>
              </w:rPr>
              <w:t>3.11</w:t>
            </w:r>
          </w:p>
        </w:tc>
      </w:tr>
    </w:tbl>
    <w:p w14:paraId="2F4A5C4D" w14:textId="77777777" w:rsidR="00957C33" w:rsidRDefault="00957C33"/>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6878"/>
      </w:tblGrid>
      <w:tr w:rsidR="000D5CF2" w:rsidRPr="00957C33" w14:paraId="57B0EEC7" w14:textId="77777777" w:rsidTr="00957C33">
        <w:trPr>
          <w:cantSplit/>
          <w:trHeight w:val="20"/>
        </w:trPr>
        <w:tc>
          <w:tcPr>
            <w:tcW w:w="943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7140A2C2" w14:textId="77777777" w:rsidR="000D5CF2" w:rsidRPr="00957C33" w:rsidRDefault="000D5CF2" w:rsidP="00854826">
            <w:pPr>
              <w:keepNext/>
              <w:autoSpaceDE w:val="0"/>
              <w:autoSpaceDN w:val="0"/>
              <w:adjustRightInd w:val="0"/>
              <w:spacing w:before="60" w:after="60" w:line="260" w:lineRule="atLeast"/>
              <w:jc w:val="center"/>
              <w:rPr>
                <w:rFonts w:eastAsia="Calibri" w:cs="Arial"/>
                <w:b/>
                <w:bCs/>
                <w:color w:val="000000"/>
                <w:sz w:val="18"/>
                <w:szCs w:val="18"/>
                <w:lang w:eastAsia="en-GB"/>
              </w:rPr>
            </w:pPr>
            <w:r w:rsidRPr="00957C33">
              <w:rPr>
                <w:rFonts w:eastAsia="Calibri" w:cs="Arial"/>
                <w:b/>
                <w:bCs/>
                <w:color w:val="000000"/>
                <w:sz w:val="18"/>
                <w:szCs w:val="18"/>
                <w:lang w:eastAsia="en-GB"/>
              </w:rPr>
              <w:t>Calculated PEC/PNEC values for iodide</w:t>
            </w:r>
          </w:p>
        </w:tc>
      </w:tr>
      <w:tr w:rsidR="000D5CF2" w:rsidRPr="00957C33" w14:paraId="4B92FA91" w14:textId="77777777" w:rsidTr="00957C33">
        <w:trPr>
          <w:cantSplit/>
          <w:trHeight w:val="20"/>
        </w:trPr>
        <w:tc>
          <w:tcPr>
            <w:tcW w:w="2552" w:type="dxa"/>
            <w:shd w:val="clear" w:color="auto" w:fill="FFFFFF"/>
            <w:vAlign w:val="center"/>
          </w:tcPr>
          <w:p w14:paraId="39C51D56" w14:textId="77777777" w:rsidR="000D5CF2" w:rsidRPr="00957C33" w:rsidRDefault="000D5CF2" w:rsidP="00854826">
            <w:pPr>
              <w:keepNext/>
              <w:autoSpaceDE w:val="0"/>
              <w:autoSpaceDN w:val="0"/>
              <w:adjustRightInd w:val="0"/>
              <w:spacing w:before="60" w:after="60" w:line="260" w:lineRule="atLeast"/>
              <w:jc w:val="center"/>
              <w:rPr>
                <w:rFonts w:eastAsia="Calibri" w:cs="Arial"/>
                <w:color w:val="000000"/>
                <w:sz w:val="18"/>
                <w:szCs w:val="18"/>
                <w:lang w:eastAsia="en-GB"/>
              </w:rPr>
            </w:pPr>
          </w:p>
        </w:tc>
        <w:tc>
          <w:tcPr>
            <w:tcW w:w="6878" w:type="dxa"/>
            <w:shd w:val="clear" w:color="auto" w:fill="FFFFFF"/>
            <w:vAlign w:val="center"/>
          </w:tcPr>
          <w:p w14:paraId="5A034C4D" w14:textId="77777777" w:rsidR="000D5CF2" w:rsidRPr="00957C33" w:rsidRDefault="000D5CF2" w:rsidP="00854826">
            <w:pPr>
              <w:keepNext/>
              <w:autoSpaceDE w:val="0"/>
              <w:autoSpaceDN w:val="0"/>
              <w:adjustRightInd w:val="0"/>
              <w:spacing w:before="60" w:after="60" w:line="260" w:lineRule="atLeast"/>
              <w:jc w:val="center"/>
              <w:rPr>
                <w:rFonts w:eastAsia="Calibri" w:cs="Arial"/>
                <w:color w:val="000000"/>
                <w:sz w:val="18"/>
                <w:szCs w:val="18"/>
                <w:lang w:eastAsia="en-GB"/>
              </w:rPr>
            </w:pPr>
            <w:r w:rsidRPr="00957C33">
              <w:rPr>
                <w:rFonts w:eastAsia="Calibri" w:cs="Arial"/>
                <w:b/>
                <w:bCs/>
                <w:color w:val="000000"/>
                <w:sz w:val="18"/>
                <w:szCs w:val="18"/>
                <w:lang w:eastAsia="en-GB"/>
              </w:rPr>
              <w:t>PEC/PNEC</w:t>
            </w:r>
            <w:r w:rsidRPr="00957C33">
              <w:rPr>
                <w:rFonts w:eastAsia="Calibri" w:cs="Arial"/>
                <w:b/>
                <w:bCs/>
                <w:color w:val="000000"/>
                <w:sz w:val="18"/>
                <w:szCs w:val="18"/>
                <w:vertAlign w:val="subscript"/>
                <w:lang w:eastAsia="en-GB"/>
              </w:rPr>
              <w:t>soil</w:t>
            </w:r>
          </w:p>
        </w:tc>
      </w:tr>
      <w:tr w:rsidR="000D5CF2" w:rsidRPr="00957C33" w14:paraId="780B02D6" w14:textId="77777777" w:rsidTr="00957C33">
        <w:trPr>
          <w:cantSplit/>
          <w:trHeight w:val="20"/>
        </w:trPr>
        <w:tc>
          <w:tcPr>
            <w:tcW w:w="9430" w:type="dxa"/>
            <w:gridSpan w:val="2"/>
            <w:tcBorders>
              <w:top w:val="single" w:sz="4" w:space="0" w:color="auto"/>
              <w:left w:val="single" w:sz="4" w:space="0" w:color="auto"/>
              <w:bottom w:val="single" w:sz="4" w:space="0" w:color="auto"/>
            </w:tcBorders>
            <w:shd w:val="clear" w:color="auto" w:fill="auto"/>
          </w:tcPr>
          <w:p w14:paraId="60A36949" w14:textId="77777777" w:rsidR="000D5CF2" w:rsidRPr="00957C33" w:rsidRDefault="000D5CF2" w:rsidP="00854826">
            <w:pPr>
              <w:keepNext/>
              <w:spacing w:before="60" w:after="60" w:line="276" w:lineRule="auto"/>
              <w:rPr>
                <w:rFonts w:eastAsia="Calibri" w:cs="Arial"/>
                <w:b/>
                <w:i/>
                <w:sz w:val="18"/>
                <w:szCs w:val="18"/>
                <w:lang w:eastAsia="en-GB"/>
              </w:rPr>
            </w:pPr>
            <w:r w:rsidRPr="00957C33">
              <w:rPr>
                <w:rFonts w:eastAsia="Calibri" w:cs="Arial"/>
                <w:b/>
                <w:i/>
                <w:sz w:val="18"/>
                <w:szCs w:val="18"/>
                <w:lang w:eastAsia="en-GB"/>
              </w:rPr>
              <w:t>via STP</w:t>
            </w:r>
          </w:p>
        </w:tc>
      </w:tr>
      <w:tr w:rsidR="000D5CF2" w:rsidRPr="00957C33" w14:paraId="2BBEFCDC" w14:textId="77777777" w:rsidTr="00957C33">
        <w:trPr>
          <w:cantSplit/>
          <w:trHeight w:val="20"/>
        </w:trPr>
        <w:tc>
          <w:tcPr>
            <w:tcW w:w="2552" w:type="dxa"/>
            <w:shd w:val="clear" w:color="auto" w:fill="FFFFFF"/>
          </w:tcPr>
          <w:p w14:paraId="5978CC78" w14:textId="77777777" w:rsidR="000D5CF2" w:rsidRPr="00957C33" w:rsidRDefault="000D5CF2" w:rsidP="00957C33">
            <w:pPr>
              <w:autoSpaceDE w:val="0"/>
              <w:autoSpaceDN w:val="0"/>
              <w:adjustRightInd w:val="0"/>
              <w:spacing w:before="60" w:after="60" w:line="260" w:lineRule="atLeast"/>
              <w:rPr>
                <w:rFonts w:eastAsia="Calibri" w:cs="Arial"/>
                <w:color w:val="000000"/>
                <w:sz w:val="18"/>
                <w:szCs w:val="18"/>
                <w:lang w:eastAsia="en-GB"/>
              </w:rPr>
            </w:pPr>
          </w:p>
        </w:tc>
        <w:tc>
          <w:tcPr>
            <w:tcW w:w="6878" w:type="dxa"/>
            <w:shd w:val="clear" w:color="auto" w:fill="FFFFFF"/>
          </w:tcPr>
          <w:p w14:paraId="0A48F3D6" w14:textId="139BEEC2" w:rsidR="000D5CF2" w:rsidRPr="00957C33" w:rsidRDefault="004A32CF" w:rsidP="00957C33">
            <w:pPr>
              <w:autoSpaceDE w:val="0"/>
              <w:autoSpaceDN w:val="0"/>
              <w:adjustRightInd w:val="0"/>
              <w:spacing w:before="60" w:after="60" w:line="260" w:lineRule="atLeast"/>
              <w:jc w:val="center"/>
              <w:rPr>
                <w:rFonts w:eastAsia="Calibri" w:cs="Arial"/>
                <w:color w:val="000000"/>
                <w:sz w:val="18"/>
                <w:szCs w:val="18"/>
                <w:lang w:eastAsia="en-GB"/>
              </w:rPr>
            </w:pPr>
            <w:r>
              <w:rPr>
                <w:rFonts w:eastAsia="Calibri" w:cs="Arial"/>
                <w:color w:val="000000"/>
                <w:sz w:val="18"/>
                <w:szCs w:val="18"/>
                <w:lang w:eastAsia="en-GB"/>
              </w:rPr>
              <w:t>2.01</w:t>
            </w:r>
          </w:p>
        </w:tc>
      </w:tr>
      <w:tr w:rsidR="000D5CF2" w:rsidRPr="00957C33" w14:paraId="223FB142" w14:textId="77777777" w:rsidTr="00957C33">
        <w:trPr>
          <w:cantSplit/>
          <w:trHeight w:val="20"/>
        </w:trPr>
        <w:tc>
          <w:tcPr>
            <w:tcW w:w="9430" w:type="dxa"/>
            <w:gridSpan w:val="2"/>
            <w:tcBorders>
              <w:top w:val="single" w:sz="4" w:space="0" w:color="auto"/>
              <w:left w:val="single" w:sz="4" w:space="0" w:color="auto"/>
              <w:bottom w:val="single" w:sz="4" w:space="0" w:color="auto"/>
            </w:tcBorders>
            <w:shd w:val="clear" w:color="auto" w:fill="auto"/>
          </w:tcPr>
          <w:p w14:paraId="58F74C87" w14:textId="77777777" w:rsidR="000D5CF2" w:rsidRPr="00957C33" w:rsidRDefault="000D5CF2" w:rsidP="00854826">
            <w:pPr>
              <w:keepNext/>
              <w:spacing w:before="60" w:after="60" w:line="276" w:lineRule="auto"/>
              <w:rPr>
                <w:rFonts w:eastAsia="Calibri" w:cs="Arial"/>
                <w:b/>
                <w:i/>
                <w:sz w:val="18"/>
                <w:szCs w:val="18"/>
                <w:lang w:val="nl-NL" w:eastAsia="en-GB"/>
              </w:rPr>
            </w:pPr>
            <w:r w:rsidRPr="00957C33">
              <w:rPr>
                <w:rFonts w:eastAsia="Calibri" w:cs="Arial"/>
                <w:b/>
                <w:i/>
                <w:sz w:val="18"/>
                <w:szCs w:val="18"/>
                <w:lang w:val="nl-NL" w:eastAsia="en-GB"/>
              </w:rPr>
              <w:lastRenderedPageBreak/>
              <w:t>via slurry/manure</w:t>
            </w:r>
          </w:p>
        </w:tc>
      </w:tr>
      <w:tr w:rsidR="004A32CF" w:rsidRPr="00957C33" w14:paraId="14E2E585" w14:textId="77777777" w:rsidTr="006237D8">
        <w:trPr>
          <w:cantSplit/>
          <w:trHeight w:val="20"/>
        </w:trPr>
        <w:tc>
          <w:tcPr>
            <w:tcW w:w="2552" w:type="dxa"/>
            <w:shd w:val="clear" w:color="auto" w:fill="FFFFFF"/>
          </w:tcPr>
          <w:p w14:paraId="007FFF22" w14:textId="77777777" w:rsidR="004A32CF" w:rsidRPr="00957C33" w:rsidRDefault="004A32CF" w:rsidP="00854826">
            <w:pPr>
              <w:keepNext/>
              <w:spacing w:before="60" w:after="60" w:line="276" w:lineRule="auto"/>
              <w:rPr>
                <w:rFonts w:eastAsia="Calibri" w:cs="Arial"/>
                <w:sz w:val="18"/>
                <w:szCs w:val="18"/>
                <w:lang w:val="nl-NL" w:eastAsia="en-GB"/>
              </w:rPr>
            </w:pPr>
          </w:p>
        </w:tc>
        <w:tc>
          <w:tcPr>
            <w:tcW w:w="6878" w:type="dxa"/>
            <w:shd w:val="clear" w:color="auto" w:fill="FFFFFF"/>
            <w:vAlign w:val="center"/>
          </w:tcPr>
          <w:p w14:paraId="4446B0E5" w14:textId="60233AFA" w:rsidR="004A32CF" w:rsidRPr="00957C33" w:rsidRDefault="004A32CF" w:rsidP="00854826">
            <w:pPr>
              <w:keepNext/>
              <w:autoSpaceDE w:val="0"/>
              <w:autoSpaceDN w:val="0"/>
              <w:adjustRightInd w:val="0"/>
              <w:spacing w:before="60" w:after="60" w:line="260" w:lineRule="atLeast"/>
              <w:jc w:val="center"/>
              <w:rPr>
                <w:rFonts w:eastAsia="Calibri" w:cs="Arial"/>
                <w:b/>
                <w:color w:val="000000"/>
                <w:sz w:val="18"/>
                <w:szCs w:val="18"/>
                <w:lang w:eastAsia="en-GB"/>
              </w:rPr>
            </w:pPr>
          </w:p>
          <w:p w14:paraId="365FD108" w14:textId="6646C6D4" w:rsidR="004A32CF" w:rsidRPr="00957C33" w:rsidRDefault="004A32CF" w:rsidP="00854826">
            <w:pPr>
              <w:keepNext/>
              <w:autoSpaceDE w:val="0"/>
              <w:autoSpaceDN w:val="0"/>
              <w:adjustRightInd w:val="0"/>
              <w:spacing w:before="60" w:after="60" w:line="260" w:lineRule="atLeast"/>
              <w:jc w:val="center"/>
              <w:rPr>
                <w:rFonts w:eastAsia="Calibri" w:cs="Arial"/>
                <w:b/>
                <w:color w:val="000000"/>
                <w:sz w:val="18"/>
                <w:szCs w:val="18"/>
                <w:lang w:eastAsia="en-GB"/>
              </w:rPr>
            </w:pPr>
            <w:r w:rsidRPr="00957C33">
              <w:rPr>
                <w:rFonts w:eastAsia="Calibri" w:cs="Arial"/>
                <w:b/>
                <w:color w:val="000000"/>
                <w:sz w:val="18"/>
                <w:szCs w:val="18"/>
                <w:lang w:eastAsia="en-GB"/>
              </w:rPr>
              <w:t>after ten years</w:t>
            </w:r>
          </w:p>
        </w:tc>
      </w:tr>
      <w:tr w:rsidR="004A32CF" w:rsidRPr="00957C33" w14:paraId="01DAE702" w14:textId="77777777" w:rsidTr="006237D8">
        <w:trPr>
          <w:cantSplit/>
          <w:trHeight w:val="20"/>
        </w:trPr>
        <w:tc>
          <w:tcPr>
            <w:tcW w:w="2552" w:type="dxa"/>
            <w:shd w:val="clear" w:color="auto" w:fill="FFFFFF"/>
          </w:tcPr>
          <w:p w14:paraId="5F8BC8FA" w14:textId="77777777" w:rsidR="004A32CF" w:rsidRPr="00957C33" w:rsidRDefault="004A32CF" w:rsidP="00854826">
            <w:pPr>
              <w:keepNext/>
              <w:spacing w:before="60" w:after="60" w:line="276" w:lineRule="auto"/>
              <w:rPr>
                <w:rFonts w:eastAsia="Calibri" w:cs="Arial"/>
                <w:sz w:val="18"/>
                <w:szCs w:val="18"/>
                <w:lang w:eastAsia="en-GB"/>
              </w:rPr>
            </w:pPr>
            <w:r w:rsidRPr="00957C33">
              <w:rPr>
                <w:rFonts w:eastAsia="Calibri" w:cs="Arial"/>
                <w:sz w:val="18"/>
                <w:szCs w:val="18"/>
                <w:lang w:eastAsia="en-GB"/>
              </w:rPr>
              <w:t>grassland</w:t>
            </w:r>
          </w:p>
        </w:tc>
        <w:tc>
          <w:tcPr>
            <w:tcW w:w="6878" w:type="dxa"/>
            <w:shd w:val="clear" w:color="auto" w:fill="FFFFFF"/>
            <w:vAlign w:val="center"/>
          </w:tcPr>
          <w:p w14:paraId="1CECC3EE" w14:textId="429A72FE" w:rsidR="004A32CF" w:rsidRPr="00957C33" w:rsidRDefault="004A32CF" w:rsidP="00854826">
            <w:pPr>
              <w:keepNext/>
              <w:autoSpaceDE w:val="0"/>
              <w:autoSpaceDN w:val="0"/>
              <w:adjustRightInd w:val="0"/>
              <w:spacing w:before="60" w:after="60" w:line="260" w:lineRule="atLeast"/>
              <w:jc w:val="center"/>
              <w:rPr>
                <w:rFonts w:eastAsia="Calibri" w:cs="Arial"/>
                <w:b/>
                <w:color w:val="000000"/>
                <w:sz w:val="18"/>
                <w:szCs w:val="18"/>
                <w:lang w:eastAsia="en-GB"/>
              </w:rPr>
            </w:pPr>
          </w:p>
          <w:p w14:paraId="63A9BD95" w14:textId="3A3A62E0" w:rsidR="004A32CF" w:rsidRPr="00957C33" w:rsidRDefault="004A32CF" w:rsidP="00854826">
            <w:pPr>
              <w:keepNext/>
              <w:autoSpaceDE w:val="0"/>
              <w:autoSpaceDN w:val="0"/>
              <w:adjustRightInd w:val="0"/>
              <w:spacing w:before="60" w:after="60" w:line="260" w:lineRule="atLeast"/>
              <w:jc w:val="center"/>
              <w:rPr>
                <w:rFonts w:eastAsia="Calibri" w:cs="Arial"/>
                <w:b/>
                <w:color w:val="000000"/>
                <w:sz w:val="18"/>
                <w:szCs w:val="18"/>
                <w:lang w:eastAsia="en-GB"/>
              </w:rPr>
            </w:pPr>
            <w:r>
              <w:rPr>
                <w:rFonts w:eastAsia="Calibri" w:cs="Arial"/>
                <w:b/>
                <w:color w:val="000000"/>
                <w:sz w:val="18"/>
                <w:szCs w:val="18"/>
                <w:lang w:eastAsia="en-GB"/>
              </w:rPr>
              <w:t>14.2</w:t>
            </w:r>
          </w:p>
        </w:tc>
      </w:tr>
      <w:tr w:rsidR="004A32CF" w:rsidRPr="00957C33" w14:paraId="5962186D" w14:textId="77777777" w:rsidTr="006237D8">
        <w:trPr>
          <w:cantSplit/>
          <w:trHeight w:val="20"/>
        </w:trPr>
        <w:tc>
          <w:tcPr>
            <w:tcW w:w="2552" w:type="dxa"/>
            <w:shd w:val="clear" w:color="auto" w:fill="FFFFFF"/>
          </w:tcPr>
          <w:p w14:paraId="45DCDE17" w14:textId="77777777" w:rsidR="004A32CF" w:rsidRPr="00957C33" w:rsidRDefault="004A32CF" w:rsidP="00957C33">
            <w:pPr>
              <w:spacing w:before="60" w:after="60" w:line="276" w:lineRule="auto"/>
              <w:rPr>
                <w:rFonts w:eastAsia="Calibri" w:cs="Arial"/>
                <w:sz w:val="18"/>
                <w:szCs w:val="18"/>
                <w:lang w:eastAsia="en-GB"/>
              </w:rPr>
            </w:pPr>
            <w:r w:rsidRPr="00957C33">
              <w:rPr>
                <w:rFonts w:eastAsia="Calibri" w:cs="Arial"/>
                <w:sz w:val="18"/>
                <w:szCs w:val="18"/>
                <w:lang w:eastAsia="en-GB"/>
              </w:rPr>
              <w:t>arable land</w:t>
            </w:r>
          </w:p>
        </w:tc>
        <w:tc>
          <w:tcPr>
            <w:tcW w:w="6878" w:type="dxa"/>
            <w:shd w:val="clear" w:color="auto" w:fill="FFFFFF"/>
            <w:vAlign w:val="center"/>
          </w:tcPr>
          <w:p w14:paraId="5A2E3CE3" w14:textId="6CEFF4BA" w:rsidR="004A32CF" w:rsidRPr="00957C33" w:rsidRDefault="004A32CF" w:rsidP="00957C33">
            <w:pPr>
              <w:autoSpaceDE w:val="0"/>
              <w:autoSpaceDN w:val="0"/>
              <w:adjustRightInd w:val="0"/>
              <w:spacing w:before="60" w:after="60" w:line="260" w:lineRule="atLeast"/>
              <w:jc w:val="center"/>
              <w:rPr>
                <w:rFonts w:eastAsia="Calibri" w:cs="Arial"/>
                <w:color w:val="000000"/>
                <w:sz w:val="18"/>
                <w:szCs w:val="18"/>
                <w:lang w:eastAsia="en-GB"/>
              </w:rPr>
            </w:pPr>
          </w:p>
          <w:p w14:paraId="679850D6" w14:textId="4C8C7D1B" w:rsidR="004A32CF" w:rsidRPr="00957C33" w:rsidRDefault="004A32CF" w:rsidP="00957C33">
            <w:pPr>
              <w:autoSpaceDE w:val="0"/>
              <w:autoSpaceDN w:val="0"/>
              <w:adjustRightInd w:val="0"/>
              <w:spacing w:before="60" w:after="60" w:line="260" w:lineRule="atLeast"/>
              <w:jc w:val="center"/>
              <w:rPr>
                <w:rFonts w:eastAsia="Calibri" w:cs="Arial"/>
                <w:b/>
                <w:color w:val="000000"/>
                <w:sz w:val="18"/>
                <w:szCs w:val="18"/>
                <w:lang w:eastAsia="en-GB"/>
              </w:rPr>
            </w:pPr>
            <w:r>
              <w:rPr>
                <w:rFonts w:eastAsia="Calibri" w:cs="Arial"/>
                <w:b/>
                <w:color w:val="000000"/>
                <w:sz w:val="18"/>
                <w:szCs w:val="18"/>
                <w:lang w:eastAsia="en-GB"/>
              </w:rPr>
              <w:t>8.54</w:t>
            </w:r>
          </w:p>
        </w:tc>
      </w:tr>
    </w:tbl>
    <w:p w14:paraId="52C3BE81" w14:textId="77777777" w:rsidR="00957C33" w:rsidRDefault="00957C33"/>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6878"/>
      </w:tblGrid>
      <w:tr w:rsidR="000D5CF2" w:rsidRPr="00957C33" w14:paraId="328F8B68" w14:textId="77777777" w:rsidTr="00957C33">
        <w:trPr>
          <w:cantSplit/>
          <w:trHeight w:val="20"/>
        </w:trPr>
        <w:tc>
          <w:tcPr>
            <w:tcW w:w="9430" w:type="dxa"/>
            <w:gridSpan w:val="2"/>
            <w:tcBorders>
              <w:top w:val="single" w:sz="4" w:space="0" w:color="auto"/>
              <w:left w:val="single" w:sz="4" w:space="0" w:color="auto"/>
              <w:bottom w:val="single" w:sz="4" w:space="0" w:color="auto"/>
              <w:right w:val="single" w:sz="4" w:space="0" w:color="auto"/>
            </w:tcBorders>
            <w:shd w:val="clear" w:color="auto" w:fill="FFFFCC"/>
            <w:vAlign w:val="center"/>
          </w:tcPr>
          <w:p w14:paraId="6F372B93" w14:textId="77777777" w:rsidR="000D5CF2" w:rsidRPr="00957C33" w:rsidRDefault="000D5CF2" w:rsidP="00E166A6">
            <w:pPr>
              <w:keepNext/>
              <w:autoSpaceDE w:val="0"/>
              <w:autoSpaceDN w:val="0"/>
              <w:adjustRightInd w:val="0"/>
              <w:spacing w:before="60" w:after="60" w:line="260" w:lineRule="atLeast"/>
              <w:jc w:val="center"/>
              <w:rPr>
                <w:rFonts w:eastAsia="Calibri" w:cs="Arial"/>
                <w:b/>
                <w:bCs/>
                <w:color w:val="000000"/>
                <w:sz w:val="18"/>
                <w:szCs w:val="18"/>
                <w:lang w:eastAsia="en-GB"/>
              </w:rPr>
            </w:pPr>
            <w:r w:rsidRPr="00957C33">
              <w:rPr>
                <w:rFonts w:eastAsia="Calibri" w:cs="Arial"/>
                <w:b/>
                <w:bCs/>
                <w:color w:val="000000"/>
                <w:sz w:val="18"/>
                <w:szCs w:val="18"/>
                <w:lang w:eastAsia="en-GB"/>
              </w:rPr>
              <w:t>Calculated PEC/PNEC values for iodate</w:t>
            </w:r>
          </w:p>
        </w:tc>
      </w:tr>
      <w:tr w:rsidR="000D5CF2" w:rsidRPr="00957C33" w14:paraId="75AFDB05" w14:textId="77777777" w:rsidTr="00957C33">
        <w:trPr>
          <w:cantSplit/>
          <w:trHeight w:val="20"/>
        </w:trPr>
        <w:tc>
          <w:tcPr>
            <w:tcW w:w="2552" w:type="dxa"/>
            <w:shd w:val="clear" w:color="auto" w:fill="FFFFFF"/>
            <w:vAlign w:val="center"/>
          </w:tcPr>
          <w:p w14:paraId="47E3E8ED" w14:textId="77777777" w:rsidR="000D5CF2" w:rsidRPr="00957C33" w:rsidRDefault="000D5CF2" w:rsidP="00E166A6">
            <w:pPr>
              <w:keepNext/>
              <w:autoSpaceDE w:val="0"/>
              <w:autoSpaceDN w:val="0"/>
              <w:adjustRightInd w:val="0"/>
              <w:spacing w:before="60" w:after="60" w:line="260" w:lineRule="atLeast"/>
              <w:jc w:val="center"/>
              <w:rPr>
                <w:rFonts w:eastAsia="Calibri" w:cs="Arial"/>
                <w:color w:val="000000"/>
                <w:sz w:val="18"/>
                <w:szCs w:val="18"/>
                <w:lang w:eastAsia="en-GB"/>
              </w:rPr>
            </w:pPr>
          </w:p>
        </w:tc>
        <w:tc>
          <w:tcPr>
            <w:tcW w:w="6878" w:type="dxa"/>
            <w:shd w:val="clear" w:color="auto" w:fill="FFFFFF"/>
            <w:vAlign w:val="center"/>
          </w:tcPr>
          <w:p w14:paraId="0D6BA544" w14:textId="77777777" w:rsidR="000D5CF2" w:rsidRPr="00957C33" w:rsidRDefault="000D5CF2" w:rsidP="00E166A6">
            <w:pPr>
              <w:keepNext/>
              <w:autoSpaceDE w:val="0"/>
              <w:autoSpaceDN w:val="0"/>
              <w:adjustRightInd w:val="0"/>
              <w:spacing w:before="60" w:after="60" w:line="260" w:lineRule="atLeast"/>
              <w:jc w:val="center"/>
              <w:rPr>
                <w:rFonts w:eastAsia="Calibri" w:cs="Arial"/>
                <w:color w:val="000000"/>
                <w:sz w:val="18"/>
                <w:szCs w:val="18"/>
                <w:lang w:eastAsia="en-GB"/>
              </w:rPr>
            </w:pPr>
            <w:r w:rsidRPr="00957C33">
              <w:rPr>
                <w:rFonts w:eastAsia="Calibri" w:cs="Arial"/>
                <w:b/>
                <w:bCs/>
                <w:color w:val="000000"/>
                <w:sz w:val="18"/>
                <w:szCs w:val="18"/>
                <w:lang w:eastAsia="en-GB"/>
              </w:rPr>
              <w:t>PEC/PNEC</w:t>
            </w:r>
            <w:r w:rsidRPr="00957C33">
              <w:rPr>
                <w:rFonts w:eastAsia="Calibri" w:cs="Arial"/>
                <w:b/>
                <w:bCs/>
                <w:color w:val="000000"/>
                <w:sz w:val="18"/>
                <w:szCs w:val="18"/>
                <w:vertAlign w:val="subscript"/>
                <w:lang w:eastAsia="en-GB"/>
              </w:rPr>
              <w:t>soil</w:t>
            </w:r>
          </w:p>
        </w:tc>
      </w:tr>
      <w:tr w:rsidR="000D5CF2" w:rsidRPr="00957C33" w14:paraId="1A0C2777" w14:textId="77777777" w:rsidTr="00957C33">
        <w:trPr>
          <w:cantSplit/>
          <w:trHeight w:val="20"/>
        </w:trPr>
        <w:tc>
          <w:tcPr>
            <w:tcW w:w="9430" w:type="dxa"/>
            <w:gridSpan w:val="2"/>
            <w:tcBorders>
              <w:top w:val="single" w:sz="4" w:space="0" w:color="auto"/>
              <w:left w:val="single" w:sz="4" w:space="0" w:color="auto"/>
              <w:bottom w:val="single" w:sz="4" w:space="0" w:color="auto"/>
            </w:tcBorders>
            <w:shd w:val="clear" w:color="auto" w:fill="auto"/>
          </w:tcPr>
          <w:p w14:paraId="76724D4B" w14:textId="77777777" w:rsidR="000D5CF2" w:rsidRPr="00957C33" w:rsidRDefault="000D5CF2" w:rsidP="00E166A6">
            <w:pPr>
              <w:keepNext/>
              <w:spacing w:before="60" w:after="60" w:line="276" w:lineRule="auto"/>
              <w:rPr>
                <w:rFonts w:eastAsia="Calibri" w:cs="Arial"/>
                <w:b/>
                <w:i/>
                <w:sz w:val="18"/>
                <w:szCs w:val="18"/>
                <w:lang w:eastAsia="en-GB"/>
              </w:rPr>
            </w:pPr>
            <w:r w:rsidRPr="00957C33">
              <w:rPr>
                <w:rFonts w:eastAsia="Calibri" w:cs="Arial"/>
                <w:b/>
                <w:i/>
                <w:sz w:val="18"/>
                <w:szCs w:val="18"/>
                <w:lang w:eastAsia="en-GB"/>
              </w:rPr>
              <w:t>via STP</w:t>
            </w:r>
          </w:p>
        </w:tc>
      </w:tr>
      <w:tr w:rsidR="000D5CF2" w:rsidRPr="00957C33" w14:paraId="0264E530" w14:textId="77777777" w:rsidTr="00957C33">
        <w:trPr>
          <w:cantSplit/>
          <w:trHeight w:val="20"/>
        </w:trPr>
        <w:tc>
          <w:tcPr>
            <w:tcW w:w="2552" w:type="dxa"/>
            <w:shd w:val="clear" w:color="auto" w:fill="FFFFFF"/>
          </w:tcPr>
          <w:p w14:paraId="5F52C563" w14:textId="77777777" w:rsidR="000D5CF2" w:rsidRPr="00957C33" w:rsidRDefault="000D5CF2" w:rsidP="00957C33">
            <w:pPr>
              <w:autoSpaceDE w:val="0"/>
              <w:autoSpaceDN w:val="0"/>
              <w:adjustRightInd w:val="0"/>
              <w:spacing w:before="60" w:after="60" w:line="260" w:lineRule="atLeast"/>
              <w:rPr>
                <w:rFonts w:eastAsia="Calibri" w:cs="Arial"/>
                <w:color w:val="000000"/>
                <w:sz w:val="18"/>
                <w:szCs w:val="18"/>
                <w:lang w:eastAsia="en-GB"/>
              </w:rPr>
            </w:pPr>
          </w:p>
        </w:tc>
        <w:tc>
          <w:tcPr>
            <w:tcW w:w="6878" w:type="dxa"/>
            <w:shd w:val="clear" w:color="auto" w:fill="FFFFFF"/>
          </w:tcPr>
          <w:p w14:paraId="056B59E9" w14:textId="44A8401D" w:rsidR="000D5CF2" w:rsidRPr="00957C33" w:rsidRDefault="000D5CF2" w:rsidP="004A32CF">
            <w:pPr>
              <w:autoSpaceDE w:val="0"/>
              <w:autoSpaceDN w:val="0"/>
              <w:adjustRightInd w:val="0"/>
              <w:spacing w:before="60" w:after="60" w:line="260" w:lineRule="atLeast"/>
              <w:jc w:val="center"/>
              <w:rPr>
                <w:rFonts w:eastAsia="Calibri" w:cs="Arial"/>
                <w:color w:val="000000"/>
                <w:sz w:val="18"/>
                <w:szCs w:val="18"/>
                <w:lang w:eastAsia="en-GB"/>
              </w:rPr>
            </w:pPr>
            <w:r w:rsidRPr="00957C33">
              <w:rPr>
                <w:rFonts w:eastAsia="Calibri" w:cs="Arial"/>
                <w:color w:val="000000"/>
                <w:sz w:val="18"/>
                <w:szCs w:val="18"/>
                <w:lang w:eastAsia="en-GB"/>
              </w:rPr>
              <w:t>0.0</w:t>
            </w:r>
            <w:r w:rsidR="004A32CF">
              <w:rPr>
                <w:rFonts w:eastAsia="Calibri" w:cs="Arial"/>
                <w:color w:val="000000"/>
                <w:sz w:val="18"/>
                <w:szCs w:val="18"/>
                <w:lang w:eastAsia="en-GB"/>
              </w:rPr>
              <w:t>39</w:t>
            </w:r>
          </w:p>
        </w:tc>
      </w:tr>
      <w:tr w:rsidR="000D5CF2" w:rsidRPr="00957C33" w14:paraId="1E8D638E" w14:textId="77777777" w:rsidTr="00957C33">
        <w:trPr>
          <w:cantSplit/>
          <w:trHeight w:val="20"/>
        </w:trPr>
        <w:tc>
          <w:tcPr>
            <w:tcW w:w="9430" w:type="dxa"/>
            <w:gridSpan w:val="2"/>
            <w:tcBorders>
              <w:top w:val="single" w:sz="4" w:space="0" w:color="auto"/>
              <w:left w:val="single" w:sz="4" w:space="0" w:color="auto"/>
              <w:bottom w:val="single" w:sz="4" w:space="0" w:color="auto"/>
            </w:tcBorders>
            <w:shd w:val="clear" w:color="auto" w:fill="auto"/>
          </w:tcPr>
          <w:p w14:paraId="73B915FC" w14:textId="77777777" w:rsidR="000D5CF2" w:rsidRPr="00957C33" w:rsidRDefault="000D5CF2" w:rsidP="00957C33">
            <w:pPr>
              <w:keepNext/>
              <w:spacing w:before="60" w:after="60" w:line="276" w:lineRule="auto"/>
              <w:rPr>
                <w:rFonts w:eastAsia="Calibri" w:cs="Arial"/>
                <w:b/>
                <w:i/>
                <w:sz w:val="18"/>
                <w:szCs w:val="18"/>
                <w:lang w:val="nl-NL" w:eastAsia="en-GB"/>
              </w:rPr>
            </w:pPr>
            <w:r w:rsidRPr="00957C33">
              <w:rPr>
                <w:rFonts w:eastAsia="Calibri" w:cs="Arial"/>
                <w:b/>
                <w:i/>
                <w:sz w:val="18"/>
                <w:szCs w:val="18"/>
                <w:lang w:val="nl-NL" w:eastAsia="en-GB"/>
              </w:rPr>
              <w:t>via slurry/manure</w:t>
            </w:r>
          </w:p>
        </w:tc>
      </w:tr>
      <w:tr w:rsidR="004A32CF" w:rsidRPr="00957C33" w14:paraId="77C387CA" w14:textId="77777777" w:rsidTr="006237D8">
        <w:trPr>
          <w:cantSplit/>
          <w:trHeight w:val="20"/>
        </w:trPr>
        <w:tc>
          <w:tcPr>
            <w:tcW w:w="2552" w:type="dxa"/>
            <w:shd w:val="clear" w:color="auto" w:fill="FFFFFF"/>
          </w:tcPr>
          <w:p w14:paraId="3131047F" w14:textId="77777777" w:rsidR="004A32CF" w:rsidRPr="00957C33" w:rsidRDefault="004A32CF" w:rsidP="00854826">
            <w:pPr>
              <w:keepNext/>
              <w:spacing w:before="60" w:after="60" w:line="276" w:lineRule="auto"/>
              <w:rPr>
                <w:rFonts w:eastAsia="Calibri" w:cs="Arial"/>
                <w:sz w:val="18"/>
                <w:szCs w:val="18"/>
                <w:lang w:val="nl-NL" w:eastAsia="en-GB"/>
              </w:rPr>
            </w:pPr>
          </w:p>
        </w:tc>
        <w:tc>
          <w:tcPr>
            <w:tcW w:w="6878" w:type="dxa"/>
            <w:shd w:val="clear" w:color="auto" w:fill="FFFFFF"/>
            <w:vAlign w:val="center"/>
          </w:tcPr>
          <w:p w14:paraId="7ADAE467" w14:textId="05B06112" w:rsidR="004A32CF" w:rsidRPr="00957C33" w:rsidRDefault="004A32CF" w:rsidP="00854826">
            <w:pPr>
              <w:keepNext/>
              <w:autoSpaceDE w:val="0"/>
              <w:autoSpaceDN w:val="0"/>
              <w:adjustRightInd w:val="0"/>
              <w:spacing w:before="60" w:after="60" w:line="260" w:lineRule="atLeast"/>
              <w:jc w:val="center"/>
              <w:rPr>
                <w:rFonts w:eastAsia="Calibri" w:cs="Arial"/>
                <w:b/>
                <w:color w:val="000000"/>
                <w:sz w:val="18"/>
                <w:szCs w:val="18"/>
                <w:lang w:eastAsia="en-GB"/>
              </w:rPr>
            </w:pPr>
          </w:p>
          <w:p w14:paraId="79922C89" w14:textId="5340DFEA" w:rsidR="004A32CF" w:rsidRPr="00957C33" w:rsidRDefault="004A32CF" w:rsidP="00854826">
            <w:pPr>
              <w:keepNext/>
              <w:autoSpaceDE w:val="0"/>
              <w:autoSpaceDN w:val="0"/>
              <w:adjustRightInd w:val="0"/>
              <w:spacing w:before="60" w:after="60" w:line="260" w:lineRule="atLeast"/>
              <w:jc w:val="center"/>
              <w:rPr>
                <w:rFonts w:eastAsia="Calibri" w:cs="Arial"/>
                <w:b/>
                <w:color w:val="000000"/>
                <w:sz w:val="18"/>
                <w:szCs w:val="18"/>
                <w:lang w:eastAsia="en-GB"/>
              </w:rPr>
            </w:pPr>
            <w:r w:rsidRPr="00957C33">
              <w:rPr>
                <w:rFonts w:eastAsia="Calibri" w:cs="Arial"/>
                <w:b/>
                <w:color w:val="000000"/>
                <w:sz w:val="18"/>
                <w:szCs w:val="18"/>
                <w:lang w:eastAsia="en-GB"/>
              </w:rPr>
              <w:t>after ten years</w:t>
            </w:r>
          </w:p>
        </w:tc>
      </w:tr>
      <w:tr w:rsidR="004A32CF" w:rsidRPr="00957C33" w14:paraId="2B962E1A" w14:textId="77777777" w:rsidTr="006237D8">
        <w:trPr>
          <w:cantSplit/>
          <w:trHeight w:val="20"/>
        </w:trPr>
        <w:tc>
          <w:tcPr>
            <w:tcW w:w="2552" w:type="dxa"/>
            <w:shd w:val="clear" w:color="auto" w:fill="FFFFFF"/>
          </w:tcPr>
          <w:p w14:paraId="233D52AF" w14:textId="77777777" w:rsidR="004A32CF" w:rsidRPr="00957C33" w:rsidRDefault="004A32CF" w:rsidP="00854826">
            <w:pPr>
              <w:keepNext/>
              <w:spacing w:before="60" w:after="60" w:line="276" w:lineRule="auto"/>
              <w:rPr>
                <w:rFonts w:eastAsia="Calibri" w:cs="Arial"/>
                <w:sz w:val="18"/>
                <w:szCs w:val="18"/>
                <w:lang w:eastAsia="en-GB"/>
              </w:rPr>
            </w:pPr>
            <w:r w:rsidRPr="00957C33">
              <w:rPr>
                <w:rFonts w:eastAsia="Calibri" w:cs="Arial"/>
                <w:sz w:val="18"/>
                <w:szCs w:val="18"/>
                <w:lang w:eastAsia="en-GB"/>
              </w:rPr>
              <w:t>grassland</w:t>
            </w:r>
          </w:p>
        </w:tc>
        <w:tc>
          <w:tcPr>
            <w:tcW w:w="6878" w:type="dxa"/>
            <w:shd w:val="clear" w:color="auto" w:fill="FFFFFF"/>
            <w:vAlign w:val="center"/>
          </w:tcPr>
          <w:p w14:paraId="75FAFEF9" w14:textId="5A889C6B" w:rsidR="004A32CF" w:rsidRPr="00957C33" w:rsidRDefault="004A32CF" w:rsidP="00854826">
            <w:pPr>
              <w:keepNext/>
              <w:autoSpaceDE w:val="0"/>
              <w:autoSpaceDN w:val="0"/>
              <w:adjustRightInd w:val="0"/>
              <w:spacing w:before="60" w:after="60" w:line="260" w:lineRule="atLeast"/>
              <w:jc w:val="center"/>
              <w:rPr>
                <w:rFonts w:eastAsia="Calibri" w:cs="Arial"/>
                <w:color w:val="000000"/>
                <w:sz w:val="18"/>
                <w:szCs w:val="18"/>
                <w:lang w:eastAsia="en-GB"/>
              </w:rPr>
            </w:pPr>
          </w:p>
          <w:p w14:paraId="63180574" w14:textId="45E5AD81" w:rsidR="004A32CF" w:rsidRPr="00957C33" w:rsidRDefault="004A32CF" w:rsidP="004A32CF">
            <w:pPr>
              <w:keepNext/>
              <w:autoSpaceDE w:val="0"/>
              <w:autoSpaceDN w:val="0"/>
              <w:adjustRightInd w:val="0"/>
              <w:spacing w:before="60" w:after="60" w:line="260" w:lineRule="atLeast"/>
              <w:jc w:val="center"/>
              <w:rPr>
                <w:rFonts w:eastAsia="Calibri" w:cs="Arial"/>
                <w:color w:val="000000"/>
                <w:sz w:val="18"/>
                <w:szCs w:val="18"/>
                <w:lang w:eastAsia="en-GB"/>
              </w:rPr>
            </w:pPr>
            <w:r w:rsidRPr="00957C33">
              <w:rPr>
                <w:rFonts w:eastAsia="Calibri" w:cs="Arial"/>
                <w:color w:val="000000"/>
                <w:sz w:val="18"/>
                <w:szCs w:val="18"/>
                <w:lang w:eastAsia="en-GB"/>
              </w:rPr>
              <w:t>0.</w:t>
            </w:r>
            <w:r>
              <w:rPr>
                <w:rFonts w:eastAsia="Calibri" w:cs="Arial"/>
                <w:color w:val="000000"/>
                <w:sz w:val="18"/>
                <w:szCs w:val="18"/>
                <w:lang w:eastAsia="en-GB"/>
              </w:rPr>
              <w:t>280</w:t>
            </w:r>
          </w:p>
        </w:tc>
      </w:tr>
      <w:tr w:rsidR="004A32CF" w:rsidRPr="00957C33" w14:paraId="2025EBF7" w14:textId="77777777" w:rsidTr="006237D8">
        <w:trPr>
          <w:cantSplit/>
          <w:trHeight w:val="20"/>
        </w:trPr>
        <w:tc>
          <w:tcPr>
            <w:tcW w:w="2552" w:type="dxa"/>
            <w:shd w:val="clear" w:color="auto" w:fill="FFFFFF"/>
          </w:tcPr>
          <w:p w14:paraId="3B7368B2" w14:textId="77777777" w:rsidR="004A32CF" w:rsidRPr="00957C33" w:rsidRDefault="004A32CF" w:rsidP="00957C33">
            <w:pPr>
              <w:spacing w:before="60" w:after="60" w:line="276" w:lineRule="auto"/>
              <w:rPr>
                <w:rFonts w:eastAsia="Calibri" w:cs="Arial"/>
                <w:sz w:val="18"/>
                <w:szCs w:val="18"/>
                <w:lang w:eastAsia="en-GB"/>
              </w:rPr>
            </w:pPr>
            <w:r w:rsidRPr="00957C33">
              <w:rPr>
                <w:rFonts w:eastAsia="Calibri" w:cs="Arial"/>
                <w:sz w:val="18"/>
                <w:szCs w:val="18"/>
                <w:lang w:eastAsia="en-GB"/>
              </w:rPr>
              <w:t>arable land</w:t>
            </w:r>
          </w:p>
        </w:tc>
        <w:tc>
          <w:tcPr>
            <w:tcW w:w="6878" w:type="dxa"/>
            <w:shd w:val="clear" w:color="auto" w:fill="FFFFFF"/>
            <w:vAlign w:val="center"/>
          </w:tcPr>
          <w:p w14:paraId="39FAF1EC" w14:textId="173E18A4" w:rsidR="004A32CF" w:rsidRPr="00957C33" w:rsidRDefault="004A32CF" w:rsidP="00957C33">
            <w:pPr>
              <w:autoSpaceDE w:val="0"/>
              <w:autoSpaceDN w:val="0"/>
              <w:adjustRightInd w:val="0"/>
              <w:spacing w:before="60" w:after="60" w:line="260" w:lineRule="atLeast"/>
              <w:jc w:val="center"/>
              <w:rPr>
                <w:rFonts w:eastAsia="Calibri" w:cs="Arial"/>
                <w:color w:val="000000"/>
                <w:sz w:val="18"/>
                <w:szCs w:val="18"/>
                <w:lang w:eastAsia="en-GB"/>
              </w:rPr>
            </w:pPr>
          </w:p>
          <w:p w14:paraId="51540A8F" w14:textId="4443F8D6" w:rsidR="004A32CF" w:rsidRPr="00957C33" w:rsidRDefault="004A32CF" w:rsidP="004A32CF">
            <w:pPr>
              <w:autoSpaceDE w:val="0"/>
              <w:autoSpaceDN w:val="0"/>
              <w:adjustRightInd w:val="0"/>
              <w:spacing w:before="60" w:after="60" w:line="260" w:lineRule="atLeast"/>
              <w:jc w:val="center"/>
              <w:rPr>
                <w:rFonts w:eastAsia="Calibri" w:cs="Arial"/>
                <w:color w:val="000000"/>
                <w:sz w:val="18"/>
                <w:szCs w:val="18"/>
                <w:lang w:eastAsia="en-GB"/>
              </w:rPr>
            </w:pPr>
            <w:r w:rsidRPr="00957C33">
              <w:rPr>
                <w:rFonts w:eastAsia="Calibri" w:cs="Arial"/>
                <w:color w:val="000000"/>
                <w:sz w:val="18"/>
                <w:szCs w:val="18"/>
                <w:lang w:eastAsia="en-GB"/>
              </w:rPr>
              <w:t>0.</w:t>
            </w:r>
            <w:r>
              <w:rPr>
                <w:rFonts w:eastAsia="Calibri" w:cs="Arial"/>
                <w:color w:val="000000"/>
                <w:sz w:val="18"/>
                <w:szCs w:val="18"/>
                <w:lang w:eastAsia="en-GB"/>
              </w:rPr>
              <w:t>169</w:t>
            </w:r>
          </w:p>
        </w:tc>
      </w:tr>
    </w:tbl>
    <w:p w14:paraId="69DA184D" w14:textId="77777777" w:rsidR="000D5CF2" w:rsidRPr="00957C33" w:rsidRDefault="000D5CF2" w:rsidP="00957C33">
      <w:pPr>
        <w:spacing w:line="260" w:lineRule="atLeast"/>
        <w:jc w:val="both"/>
        <w:rPr>
          <w:rFonts w:eastAsia="Calibri"/>
          <w:iCs/>
          <w:lang w:eastAsia="en-US"/>
        </w:rPr>
      </w:pPr>
    </w:p>
    <w:p w14:paraId="073DF79D" w14:textId="3D73566F" w:rsidR="004A32CF" w:rsidRPr="00072096" w:rsidRDefault="004A32CF" w:rsidP="004A32CF">
      <w:pPr>
        <w:spacing w:before="60" w:line="276" w:lineRule="auto"/>
      </w:pPr>
      <w:r w:rsidRPr="00072096">
        <w:t xml:space="preserve">Once released to soils, iodine will be transformed into iodide or iodate depending on the redox conditions. Iodine is therefore not relevant for the soil compartment. Unacceptable risks are expected for iodide in both arable and grassland, while the PECs remain below the PNEC in case of iodate. The highest risks are expected for the most toxic specie iodide. These risks are nevertheless hypothetical as iodide only occurs in anaerobic i.e. flooded soils which may happen only incidentally. </w:t>
      </w:r>
      <w:r>
        <w:t>T</w:t>
      </w:r>
      <w:r w:rsidRPr="00072096">
        <w:t>he ecological impact of long-term flooding is more disastrous compared to the risks related to anthropogenic elevated iodine concentrations</w:t>
      </w:r>
      <w:r>
        <w:t xml:space="preserve">. Moreover, the PECs are based on 100% transformation into iodide, while 14% transformation was reported in the assessment report for iodine. Therefore, </w:t>
      </w:r>
      <w:r w:rsidRPr="00072096">
        <w:t xml:space="preserve">the estimated PEC:PNEC ratios are considered unrealistic for agricultural soils for cattle and crops. </w:t>
      </w:r>
    </w:p>
    <w:p w14:paraId="6F5102D8" w14:textId="2AB2B5C7" w:rsidR="004A32CF" w:rsidRPr="00E166A6" w:rsidRDefault="004A32CF" w:rsidP="00E166A6">
      <w:pPr>
        <w:spacing w:before="60" w:line="276" w:lineRule="auto"/>
      </w:pPr>
      <w:r w:rsidRPr="00963D80">
        <w:t>Iodine and iodide species occur naturally in the terrestrial environment for which the natural global mean background concentration is 5 mg/kg dwt and varies with geographical locations and local geology. The background concentrations in sandy and clayey soils vary between 1.7-5.4 and 2.1-8.9 mg/kg dwt, respectively, while peaty soils may contain 18.7-98.2 mg/kg dwt. The expected PECs after ten years (0.</w:t>
      </w:r>
      <w:r>
        <w:t>0609</w:t>
      </w:r>
      <w:r w:rsidRPr="00963D80">
        <w:t xml:space="preserve"> mg iodine/kg wwt in grassland and 0.</w:t>
      </w:r>
      <w:r>
        <w:t>0367</w:t>
      </w:r>
      <w:r w:rsidRPr="00963D80">
        <w:t xml:space="preserve"> mg iodine/kg wwt in arable land) are in the lower range and therefore a significant increase of the background concentration cannot be expected, although it should be realised that atmospheric deposition is double as </w:t>
      </w:r>
      <w:r w:rsidRPr="00963D80">
        <w:lastRenderedPageBreak/>
        <w:t xml:space="preserve">anthropogenic imission to soils due to teat disinfection is </w:t>
      </w:r>
      <w:r>
        <w:t>8.09</w:t>
      </w:r>
      <w:r w:rsidRPr="00963D80">
        <w:t xml:space="preserve"> g/ha/y</w:t>
      </w:r>
      <w:r w:rsidRPr="00E166A6">
        <w:rPr>
          <w:vertAlign w:val="superscript"/>
        </w:rPr>
        <w:footnoteReference w:id="2"/>
      </w:r>
      <w:r w:rsidRPr="00963D80">
        <w:t xml:space="preserve"> and natural atmospheric deposition 25.6 g/ha/y</w:t>
      </w:r>
      <w:r w:rsidRPr="00E166A6">
        <w:rPr>
          <w:vertAlign w:val="superscript"/>
        </w:rPr>
        <w:footnoteReference w:id="3"/>
      </w:r>
      <w:r w:rsidRPr="00963D80">
        <w:t xml:space="preserve">. However, naturally occurring iodine may be less bioavailable due to strong sorption on organic material or complexation with e.g. metals. </w:t>
      </w:r>
      <w:r w:rsidRPr="00E166A6">
        <w:t>Unacceptable risks in soils are conclusively not expected.</w:t>
      </w:r>
    </w:p>
    <w:p w14:paraId="17C256D3" w14:textId="77777777" w:rsidR="00FD2055" w:rsidRPr="00AE383F" w:rsidRDefault="00FD2055" w:rsidP="00AE383F">
      <w:pPr>
        <w:jc w:val="both"/>
      </w:pPr>
    </w:p>
    <w:p w14:paraId="1589A676" w14:textId="77777777" w:rsidR="00FD2055" w:rsidRPr="00FD2055" w:rsidRDefault="00FD2055" w:rsidP="00FD2055">
      <w:pPr>
        <w:rPr>
          <w:rFonts w:eastAsia="Calibri"/>
          <w:b/>
          <w:i/>
          <w:sz w:val="22"/>
          <w:szCs w:val="22"/>
          <w:lang w:eastAsia="en-US"/>
        </w:rPr>
      </w:pPr>
      <w:bookmarkStart w:id="1651" w:name="_Toc387245239"/>
      <w:bookmarkStart w:id="1652" w:name="_Toc387245240"/>
      <w:bookmarkStart w:id="1653" w:name="_Toc387245241"/>
      <w:bookmarkStart w:id="1654" w:name="_Toc387245244"/>
      <w:bookmarkStart w:id="1655" w:name="_Toc387245253"/>
      <w:bookmarkStart w:id="1656" w:name="_Toc389729123"/>
      <w:bookmarkStart w:id="1657" w:name="_Toc403472807"/>
      <w:bookmarkEnd w:id="1651"/>
      <w:bookmarkEnd w:id="1652"/>
      <w:bookmarkEnd w:id="1653"/>
      <w:bookmarkEnd w:id="1654"/>
      <w:bookmarkEnd w:id="1655"/>
      <w:r w:rsidRPr="00FD2055">
        <w:rPr>
          <w:rFonts w:eastAsia="Calibri"/>
          <w:b/>
          <w:i/>
          <w:sz w:val="22"/>
          <w:szCs w:val="22"/>
          <w:lang w:eastAsia="en-US"/>
        </w:rPr>
        <w:t>Groundwater</w:t>
      </w:r>
      <w:bookmarkEnd w:id="1656"/>
      <w:bookmarkEnd w:id="1657"/>
    </w:p>
    <w:p w14:paraId="5CC3AD1F" w14:textId="77777777" w:rsidR="00FD2055" w:rsidRPr="00957C33" w:rsidRDefault="00FD2055" w:rsidP="00957C33">
      <w:pPr>
        <w:spacing w:line="260" w:lineRule="atLeast"/>
        <w:jc w:val="both"/>
        <w:rPr>
          <w:rFonts w:eastAsia="Calibri"/>
          <w:iCs/>
          <w:lang w:eastAsia="en-US"/>
        </w:rPr>
      </w:pPr>
    </w:p>
    <w:p w14:paraId="13CED9E2" w14:textId="22AC666E" w:rsidR="004848BF" w:rsidRPr="004848BF" w:rsidRDefault="000D5CF2" w:rsidP="004848BF">
      <w:pPr>
        <w:spacing w:line="276" w:lineRule="auto"/>
        <w:jc w:val="both"/>
      </w:pPr>
      <w:r w:rsidRPr="004848BF">
        <w:t xml:space="preserve">The concentration in the soil’s pore water </w:t>
      </w:r>
      <w:r w:rsidR="00854826" w:rsidRPr="004848BF">
        <w:t xml:space="preserve">derived by equilibrium partitioning according to the guidance </w:t>
      </w:r>
      <w:r w:rsidRPr="004848BF">
        <w:t xml:space="preserve">is expected to be </w:t>
      </w:r>
      <w:r w:rsidR="004848BF">
        <w:t>11.5</w:t>
      </w:r>
      <w:r w:rsidRPr="004848BF">
        <w:t xml:space="preserve"> µg/L in grassland and </w:t>
      </w:r>
      <w:r w:rsidR="004848BF">
        <w:t>6.98</w:t>
      </w:r>
      <w:r w:rsidRPr="004848BF">
        <w:t xml:space="preserve"> µg/L in arable land (iodine and iodide) after repeated manure applications for ten successive years. </w:t>
      </w:r>
      <w:r w:rsidR="004848BF" w:rsidRPr="004848BF">
        <w:t xml:space="preserve">However, it should be noted that the 0.1 µg/L limit is set for organic chemicals and therefore not feasible for iodine. Therefore, the predicted concentrations were compared to natural background concentrations. </w:t>
      </w:r>
    </w:p>
    <w:p w14:paraId="01897C29" w14:textId="19F17E8C" w:rsidR="004848BF" w:rsidRPr="00072096" w:rsidRDefault="004848BF" w:rsidP="004848BF">
      <w:pPr>
        <w:spacing w:before="60" w:line="276" w:lineRule="auto"/>
      </w:pPr>
      <w:r w:rsidRPr="00072096">
        <w:t xml:space="preserve">Iodine is a natural occurring compound occurring in groundwater for which the concentration ranges from 1 to 70 µg/L (the latter are found in coastal and arid areas). Anthropogenic emission may therefore increase the natural background concentrations </w:t>
      </w:r>
      <w:r>
        <w:t>multiple</w:t>
      </w:r>
      <w:r w:rsidRPr="00072096">
        <w:t xml:space="preserve"> times in case groundwater is low in iodine, but the expected concentrations are still within the natu</w:t>
      </w:r>
      <w:r>
        <w:t>ral background concentrations. The calculated</w:t>
      </w:r>
      <w:r w:rsidRPr="00072096">
        <w:t xml:space="preserve"> exceeding </w:t>
      </w:r>
      <w:r>
        <w:t xml:space="preserve">of the 0.1 µg/L limit </w:t>
      </w:r>
      <w:r w:rsidRPr="00072096">
        <w:t xml:space="preserve">is </w:t>
      </w:r>
      <w:r>
        <w:t xml:space="preserve">therefore </w:t>
      </w:r>
      <w:r w:rsidRPr="00072096">
        <w:t>considered acceptable.</w:t>
      </w:r>
    </w:p>
    <w:p w14:paraId="0259D436" w14:textId="050B0B4B" w:rsidR="00854826" w:rsidRDefault="00854826" w:rsidP="004848BF">
      <w:pPr>
        <w:spacing w:line="260" w:lineRule="atLeast"/>
        <w:jc w:val="both"/>
      </w:pPr>
    </w:p>
    <w:p w14:paraId="50E85A17" w14:textId="77777777" w:rsidR="00854826" w:rsidRDefault="00854826" w:rsidP="00957C33">
      <w:pPr>
        <w:spacing w:line="260" w:lineRule="atLeast"/>
        <w:jc w:val="both"/>
        <w:rPr>
          <w:rFonts w:eastAsia="Calibri"/>
          <w:iCs/>
          <w:lang w:eastAsia="en-US"/>
        </w:rPr>
      </w:pPr>
    </w:p>
    <w:p w14:paraId="7CD51412" w14:textId="77777777" w:rsidR="00854826" w:rsidRDefault="00854826" w:rsidP="00957C33">
      <w:pPr>
        <w:spacing w:line="260" w:lineRule="atLeast"/>
        <w:jc w:val="both"/>
        <w:rPr>
          <w:rFonts w:eastAsia="Calibri"/>
          <w:iCs/>
          <w:lang w:eastAsia="en-US"/>
        </w:rPr>
      </w:pPr>
    </w:p>
    <w:p w14:paraId="687F30AB" w14:textId="23D56C5F" w:rsidR="00AE6F75" w:rsidRPr="00957C33" w:rsidRDefault="00AE6F75" w:rsidP="00957C33">
      <w:pPr>
        <w:spacing w:line="260" w:lineRule="atLeast"/>
        <w:jc w:val="both"/>
        <w:rPr>
          <w:rFonts w:eastAsia="Calibri"/>
          <w:iCs/>
          <w:lang w:eastAsia="en-US"/>
        </w:rPr>
      </w:pPr>
      <w:bookmarkStart w:id="1658" w:name="_Toc377651054"/>
      <w:bookmarkStart w:id="1659" w:name="_Toc389729124"/>
      <w:bookmarkStart w:id="1660" w:name="_Toc403472808"/>
    </w:p>
    <w:p w14:paraId="727AF499" w14:textId="77777777" w:rsidR="00FD2055" w:rsidRPr="00FD2055" w:rsidRDefault="00FD2055" w:rsidP="00FD2055">
      <w:pPr>
        <w:rPr>
          <w:rFonts w:eastAsia="Calibri"/>
          <w:b/>
          <w:i/>
          <w:sz w:val="22"/>
          <w:szCs w:val="22"/>
          <w:lang w:eastAsia="en-US"/>
        </w:rPr>
      </w:pPr>
      <w:r w:rsidRPr="00FD2055">
        <w:rPr>
          <w:rFonts w:eastAsia="Calibri"/>
          <w:b/>
          <w:i/>
          <w:sz w:val="22"/>
          <w:szCs w:val="22"/>
          <w:lang w:eastAsia="en-US"/>
        </w:rPr>
        <w:t>Primary and secondary poisoning</w:t>
      </w:r>
      <w:bookmarkEnd w:id="1658"/>
      <w:bookmarkEnd w:id="1659"/>
      <w:bookmarkEnd w:id="1660"/>
    </w:p>
    <w:p w14:paraId="720681AC" w14:textId="77777777" w:rsidR="00FD2055" w:rsidRPr="00957C33" w:rsidRDefault="00FD2055" w:rsidP="00957C33">
      <w:pPr>
        <w:spacing w:line="260" w:lineRule="atLeast"/>
        <w:jc w:val="both"/>
        <w:rPr>
          <w:rFonts w:eastAsia="Calibri"/>
          <w:iCs/>
          <w:lang w:eastAsia="en-US"/>
        </w:rPr>
      </w:pPr>
    </w:p>
    <w:p w14:paraId="6CB8A421" w14:textId="77777777" w:rsidR="000D5CF2" w:rsidRPr="00957C33" w:rsidRDefault="000D5CF2" w:rsidP="00957C33">
      <w:pPr>
        <w:spacing w:line="260" w:lineRule="atLeast"/>
        <w:jc w:val="both"/>
        <w:rPr>
          <w:rFonts w:eastAsia="Calibri"/>
          <w:iCs/>
          <w:lang w:eastAsia="en-US"/>
        </w:rPr>
      </w:pPr>
      <w:r w:rsidRPr="00957C33">
        <w:rPr>
          <w:rFonts w:eastAsia="Calibri"/>
          <w:iCs/>
          <w:lang w:eastAsia="en-US"/>
        </w:rPr>
        <w:t>Because the product is mainly applied indoors and not released to the environment directly, direct uptake by non-target organisms cannot be expected. Moreover, because iodine is an essential nutrient and its hydrophobicity does not exceed the trigger value for bioaccumulation, excessive passive uptake cannot be expected. Therefore, the PEC will not exceed the oral PNEC. No risks from primary and secondary poisoning are expected.</w:t>
      </w:r>
    </w:p>
    <w:p w14:paraId="063DF9F7" w14:textId="77777777" w:rsidR="00AE6F75" w:rsidRPr="00957C33" w:rsidRDefault="00AE6F75" w:rsidP="00957C33">
      <w:pPr>
        <w:spacing w:line="260" w:lineRule="atLeast"/>
        <w:jc w:val="both"/>
        <w:rPr>
          <w:rFonts w:eastAsia="Calibri"/>
          <w:iCs/>
          <w:lang w:eastAsia="en-US"/>
        </w:rPr>
      </w:pPr>
      <w:bookmarkStart w:id="1661" w:name="_Toc403472809"/>
    </w:p>
    <w:p w14:paraId="12AB23BE" w14:textId="77777777" w:rsidR="00FD2055" w:rsidRPr="00FD2055" w:rsidRDefault="00FD2055" w:rsidP="00FD2055">
      <w:pPr>
        <w:rPr>
          <w:rFonts w:eastAsia="Calibri"/>
          <w:b/>
          <w:i/>
          <w:sz w:val="22"/>
          <w:szCs w:val="22"/>
          <w:lang w:eastAsia="en-US"/>
        </w:rPr>
      </w:pPr>
      <w:r w:rsidRPr="00FD2055">
        <w:rPr>
          <w:rFonts w:eastAsia="Calibri"/>
          <w:b/>
          <w:i/>
          <w:sz w:val="22"/>
          <w:szCs w:val="22"/>
          <w:lang w:eastAsia="en-US"/>
        </w:rPr>
        <w:t>Mixture toxicity</w:t>
      </w:r>
      <w:bookmarkEnd w:id="1661"/>
    </w:p>
    <w:p w14:paraId="4A86ED8A" w14:textId="77777777" w:rsidR="00FD2055" w:rsidRPr="00957C33" w:rsidRDefault="00FD2055" w:rsidP="00957C33">
      <w:pPr>
        <w:spacing w:line="260" w:lineRule="atLeast"/>
        <w:jc w:val="both"/>
        <w:rPr>
          <w:rFonts w:eastAsia="Calibri"/>
          <w:iCs/>
          <w:lang w:eastAsia="en-US"/>
        </w:rPr>
      </w:pPr>
    </w:p>
    <w:p w14:paraId="10E0B57B" w14:textId="77777777" w:rsidR="004848BF" w:rsidRPr="00072096" w:rsidRDefault="004848BF" w:rsidP="004848BF">
      <w:pPr>
        <w:keepNext/>
        <w:spacing w:line="276" w:lineRule="auto"/>
        <w:jc w:val="both"/>
        <w:rPr>
          <w:rFonts w:eastAsia="Calibri"/>
          <w:szCs w:val="22"/>
          <w:lang w:eastAsia="en-US"/>
        </w:rPr>
      </w:pPr>
      <w:bookmarkStart w:id="1662" w:name="_Toc388285357"/>
      <w:bookmarkStart w:id="1663" w:name="_Toc388374408"/>
      <w:bookmarkStart w:id="1664" w:name="_Toc388610107"/>
      <w:bookmarkStart w:id="1665" w:name="_Toc388625141"/>
      <w:bookmarkStart w:id="1666" w:name="_Toc388625395"/>
      <w:bookmarkStart w:id="1667" w:name="_Toc388633796"/>
      <w:bookmarkStart w:id="1668" w:name="_Toc389725288"/>
      <w:bookmarkStart w:id="1669" w:name="_Toc389726280"/>
      <w:bookmarkStart w:id="1670" w:name="_Toc389727332"/>
      <w:bookmarkStart w:id="1671" w:name="_Toc389727690"/>
      <w:bookmarkStart w:id="1672" w:name="_Toc389728049"/>
      <w:bookmarkStart w:id="1673" w:name="_Toc389728408"/>
      <w:bookmarkStart w:id="1674" w:name="_Toc389728768"/>
      <w:bookmarkStart w:id="1675" w:name="_Toc389729126"/>
      <w:bookmarkStart w:id="1676" w:name="_Toc389729127"/>
      <w:bookmarkStart w:id="1677" w:name="_Toc367977022"/>
      <w:bookmarkStart w:id="1678" w:name="_Toc381283409"/>
      <w:bookmarkStart w:id="1679" w:name="_Toc389729130"/>
      <w:bookmarkStart w:id="1680" w:name="_Toc403472810"/>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r w:rsidRPr="00072096">
        <w:rPr>
          <w:rFonts w:eastAsia="Calibri"/>
          <w:iCs/>
          <w:lang w:eastAsia="en-US"/>
        </w:rPr>
        <w:t>Not relevant for this product family as the product only contains one active substance and no substances of concern.</w:t>
      </w:r>
    </w:p>
    <w:p w14:paraId="650E19B9" w14:textId="77777777" w:rsidR="00AE6F75" w:rsidRPr="00957C33" w:rsidRDefault="00AE6F75" w:rsidP="00957C33">
      <w:pPr>
        <w:spacing w:line="260" w:lineRule="atLeast"/>
        <w:jc w:val="both"/>
        <w:rPr>
          <w:rFonts w:eastAsia="Calibri"/>
          <w:iCs/>
          <w:lang w:eastAsia="en-US"/>
        </w:rPr>
      </w:pPr>
    </w:p>
    <w:p w14:paraId="68FDA845" w14:textId="52E7C7E8" w:rsidR="00FD2055" w:rsidRPr="00FD2055" w:rsidRDefault="00FD2055" w:rsidP="00FD2055">
      <w:pPr>
        <w:rPr>
          <w:rFonts w:eastAsia="Calibri"/>
          <w:b/>
          <w:i/>
          <w:sz w:val="22"/>
          <w:szCs w:val="22"/>
          <w:lang w:eastAsia="en-US"/>
        </w:rPr>
      </w:pPr>
      <w:r w:rsidRPr="00FD2055">
        <w:rPr>
          <w:rFonts w:eastAsia="Calibri"/>
          <w:b/>
          <w:i/>
          <w:sz w:val="22"/>
          <w:szCs w:val="22"/>
          <w:lang w:eastAsia="en-US"/>
        </w:rPr>
        <w:t>Aggregated exposure</w:t>
      </w:r>
      <w:bookmarkEnd w:id="1677"/>
      <w:r w:rsidRPr="00FD2055">
        <w:rPr>
          <w:rFonts w:eastAsia="Calibri"/>
          <w:b/>
          <w:i/>
          <w:sz w:val="22"/>
          <w:szCs w:val="22"/>
          <w:lang w:eastAsia="en-US"/>
        </w:rPr>
        <w:t xml:space="preserve"> (combined for relevant </w:t>
      </w:r>
      <w:r w:rsidR="00D82038" w:rsidRPr="00FD2055">
        <w:rPr>
          <w:rFonts w:eastAsia="Calibri"/>
          <w:b/>
          <w:i/>
          <w:sz w:val="22"/>
          <w:szCs w:val="22"/>
          <w:lang w:eastAsia="en-US"/>
        </w:rPr>
        <w:t>emission</w:t>
      </w:r>
      <w:r w:rsidRPr="00FD2055">
        <w:rPr>
          <w:rFonts w:eastAsia="Calibri"/>
          <w:b/>
          <w:i/>
          <w:sz w:val="22"/>
          <w:szCs w:val="22"/>
          <w:lang w:eastAsia="en-US"/>
        </w:rPr>
        <w:t xml:space="preserve"> sources)</w:t>
      </w:r>
      <w:bookmarkEnd w:id="1678"/>
      <w:bookmarkEnd w:id="1679"/>
      <w:bookmarkEnd w:id="1680"/>
    </w:p>
    <w:p w14:paraId="662D45A4" w14:textId="77777777" w:rsidR="00FD2055" w:rsidRPr="00957C33" w:rsidRDefault="00FD2055" w:rsidP="00957C33">
      <w:pPr>
        <w:spacing w:line="260" w:lineRule="atLeast"/>
        <w:jc w:val="both"/>
        <w:rPr>
          <w:rFonts w:eastAsia="Calibri"/>
          <w:iCs/>
          <w:lang w:eastAsia="en-US"/>
        </w:rPr>
      </w:pPr>
    </w:p>
    <w:p w14:paraId="68BDE1E1" w14:textId="77777777" w:rsidR="00854826" w:rsidRPr="006027C1" w:rsidRDefault="00854826" w:rsidP="00854826">
      <w:r>
        <w:t xml:space="preserve">Although iodine is released from multiple sources, aggregated exposure assessment is not deemed necessary as there is no overlap in space and time. Iodine as a teat disinfectant is </w:t>
      </w:r>
      <w:r>
        <w:lastRenderedPageBreak/>
        <w:t xml:space="preserve">predominantly released to agricultural soils and therefore not mixed with iodine from other anthropogenic sources. See the </w:t>
      </w:r>
      <w:r w:rsidRPr="006027C1">
        <w:t xml:space="preserve">decision tree in Figure 1 </w:t>
      </w:r>
      <w:r>
        <w:t>for details</w:t>
      </w:r>
      <w:r w:rsidRPr="006027C1">
        <w:t>.</w:t>
      </w:r>
    </w:p>
    <w:p w14:paraId="578F6894" w14:textId="77777777" w:rsidR="00854826" w:rsidRPr="00FD2055" w:rsidRDefault="00854826" w:rsidP="00854826"/>
    <w:p w14:paraId="33ABC890" w14:textId="77777777" w:rsidR="00854826" w:rsidRPr="00FD2055" w:rsidRDefault="00854826" w:rsidP="00854826">
      <w:pPr>
        <w:tabs>
          <w:tab w:val="left" w:pos="1418"/>
        </w:tabs>
        <w:ind w:left="2498" w:hanging="1418"/>
        <w:rPr>
          <w:rFonts w:ascii="Times New Roman" w:hAnsi="Times New Roman"/>
        </w:rPr>
      </w:pPr>
      <w:r>
        <w:rPr>
          <w:rFonts w:ascii="Times New Roman" w:hAnsi="Times New Roman"/>
          <w:noProof/>
          <w:lang w:val="nl-NL" w:eastAsia="nl-NL"/>
        </w:rPr>
        <w:drawing>
          <wp:inline distT="0" distB="0" distL="0" distR="0" wp14:anchorId="3D74EE91" wp14:editId="49F1148E">
            <wp:extent cx="5054600" cy="3803650"/>
            <wp:effectExtent l="19050" t="19050" r="12700" b="2540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4600" cy="3803650"/>
                    </a:xfrm>
                    <a:prstGeom prst="rect">
                      <a:avLst/>
                    </a:prstGeom>
                    <a:noFill/>
                    <a:ln w="9525" cmpd="sng">
                      <a:solidFill>
                        <a:srgbClr val="000000"/>
                      </a:solidFill>
                      <a:miter lim="800000"/>
                      <a:headEnd/>
                      <a:tailEnd/>
                    </a:ln>
                    <a:effectLst/>
                  </pic:spPr>
                </pic:pic>
              </a:graphicData>
            </a:graphic>
          </wp:inline>
        </w:drawing>
      </w:r>
      <w:r w:rsidRPr="00FD2055">
        <w:rPr>
          <w:rFonts w:ascii="Times New Roman" w:hAnsi="Times New Roman"/>
        </w:rPr>
        <w:t xml:space="preserve"> </w:t>
      </w:r>
    </w:p>
    <w:p w14:paraId="603A0B23" w14:textId="77777777" w:rsidR="00854826" w:rsidRPr="00FD2055" w:rsidRDefault="00854826" w:rsidP="00854826">
      <w:pPr>
        <w:tabs>
          <w:tab w:val="left" w:pos="1418"/>
        </w:tabs>
        <w:spacing w:after="255"/>
        <w:ind w:left="2498" w:hanging="1418"/>
        <w:rPr>
          <w:rFonts w:ascii="Times New Roman" w:hAnsi="Times New Roman"/>
          <w:i/>
        </w:rPr>
      </w:pPr>
      <w:r w:rsidRPr="00FD2055">
        <w:rPr>
          <w:rFonts w:ascii="Times New Roman" w:hAnsi="Times New Roman"/>
          <w:i/>
        </w:rPr>
        <w:t>Figure 1: Decision tree on the need for estimation of aggregated exposure</w:t>
      </w:r>
    </w:p>
    <w:p w14:paraId="2DCA1ADA" w14:textId="77777777" w:rsidR="00854826" w:rsidRPr="00FD2055" w:rsidRDefault="00854826" w:rsidP="00854826"/>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430"/>
      </w:tblGrid>
      <w:tr w:rsidR="004848BF" w:rsidRPr="002B529F" w14:paraId="46182BBF" w14:textId="77777777" w:rsidTr="006237D8">
        <w:trPr>
          <w:trHeight w:val="249"/>
        </w:trPr>
        <w:tc>
          <w:tcPr>
            <w:tcW w:w="5000" w:type="pct"/>
            <w:tcBorders>
              <w:top w:val="single" w:sz="4" w:space="0" w:color="auto"/>
              <w:left w:val="single" w:sz="4" w:space="0" w:color="auto"/>
              <w:bottom w:val="single" w:sz="4" w:space="0" w:color="auto"/>
            </w:tcBorders>
            <w:shd w:val="clear" w:color="auto" w:fill="FFFFCC"/>
            <w:vAlign w:val="center"/>
          </w:tcPr>
          <w:p w14:paraId="09601527" w14:textId="77777777" w:rsidR="004848BF" w:rsidRPr="00000AFA" w:rsidRDefault="004848BF" w:rsidP="006237D8">
            <w:pPr>
              <w:autoSpaceDE w:val="0"/>
              <w:autoSpaceDN w:val="0"/>
              <w:adjustRightInd w:val="0"/>
              <w:spacing w:before="60" w:after="60"/>
              <w:rPr>
                <w:rFonts w:cs="Arial"/>
                <w:color w:val="000000"/>
                <w:sz w:val="18"/>
                <w:szCs w:val="18"/>
                <w:lang w:eastAsia="en-GB"/>
              </w:rPr>
            </w:pPr>
            <w:r w:rsidRPr="00000AFA">
              <w:rPr>
                <w:b/>
                <w:sz w:val="18"/>
                <w:szCs w:val="18"/>
              </w:rPr>
              <w:t>Overall conclusion on the risk assessment for the environment of the product</w:t>
            </w:r>
          </w:p>
        </w:tc>
      </w:tr>
      <w:tr w:rsidR="004848BF" w:rsidRPr="00000AFA" w14:paraId="2315412D" w14:textId="77777777" w:rsidTr="006237D8">
        <w:trPr>
          <w:trHeight w:val="249"/>
        </w:trPr>
        <w:tc>
          <w:tcPr>
            <w:tcW w:w="5000" w:type="pct"/>
            <w:tcBorders>
              <w:top w:val="single" w:sz="4" w:space="0" w:color="auto"/>
              <w:left w:val="single" w:sz="4" w:space="0" w:color="auto"/>
              <w:bottom w:val="single" w:sz="4" w:space="0" w:color="auto"/>
            </w:tcBorders>
            <w:shd w:val="clear" w:color="auto" w:fill="auto"/>
            <w:vAlign w:val="center"/>
          </w:tcPr>
          <w:p w14:paraId="2853178B" w14:textId="77777777" w:rsidR="004848BF" w:rsidRPr="00000AFA" w:rsidRDefault="004848BF" w:rsidP="006237D8">
            <w:pPr>
              <w:rPr>
                <w:bCs/>
                <w:sz w:val="22"/>
              </w:rPr>
            </w:pPr>
            <w:r w:rsidRPr="00000AFA">
              <w:rPr>
                <w:bCs/>
                <w:sz w:val="22"/>
              </w:rPr>
              <w:t>When residues are released to the sewer, no unacceptable risks are expected for micro-organisms in the sewage treatment plant, and aquatic organisms in surface water and sediment as all predicted environmental concentrations (PECs) are well below the predicted no-effect concentrations (PNECs). Distribution of sewage sludge on agricultural land does not result in unacceptable risks either considering that all iodine is transformed into iodate as soils are aerobic.</w:t>
            </w:r>
          </w:p>
          <w:p w14:paraId="16BAFFE6" w14:textId="77777777" w:rsidR="004848BF" w:rsidRPr="00000AFA" w:rsidRDefault="004848BF" w:rsidP="006237D8">
            <w:pPr>
              <w:rPr>
                <w:bCs/>
                <w:sz w:val="22"/>
              </w:rPr>
            </w:pPr>
          </w:p>
          <w:p w14:paraId="1EF7CA36" w14:textId="27686164" w:rsidR="004848BF" w:rsidRPr="00000AFA" w:rsidRDefault="004848BF" w:rsidP="006237D8">
            <w:pPr>
              <w:rPr>
                <w:rFonts w:cs="Arial"/>
                <w:color w:val="000000"/>
                <w:sz w:val="18"/>
                <w:szCs w:val="18"/>
                <w:lang w:eastAsia="en-GB"/>
              </w:rPr>
            </w:pPr>
            <w:r w:rsidRPr="00000AFA">
              <w:rPr>
                <w:bCs/>
                <w:sz w:val="22"/>
              </w:rPr>
              <w:t xml:space="preserve">Release via manure results in a PEC:PNEC ration &gt;1 for surface water adjacent </w:t>
            </w:r>
            <w:r w:rsidR="00DB61A1">
              <w:rPr>
                <w:bCs/>
                <w:sz w:val="22"/>
              </w:rPr>
              <w:t xml:space="preserve">to </w:t>
            </w:r>
            <w:r w:rsidRPr="00000AFA">
              <w:rPr>
                <w:bCs/>
                <w:sz w:val="22"/>
              </w:rPr>
              <w:t xml:space="preserve">agricultural soils due to runoff and concentrations in groundwater &gt;0.1 µg/L due to leaching. The expected concentrations are however within the natural background range. The accompanied risks are therefore considered acceptable. </w:t>
            </w:r>
          </w:p>
        </w:tc>
      </w:tr>
    </w:tbl>
    <w:p w14:paraId="2A33D472" w14:textId="77777777" w:rsidR="00FD2055" w:rsidRPr="00957C33" w:rsidRDefault="00FD2055" w:rsidP="00957C33">
      <w:pPr>
        <w:spacing w:line="260" w:lineRule="atLeast"/>
        <w:jc w:val="both"/>
        <w:rPr>
          <w:rFonts w:eastAsia="Calibri"/>
          <w:iCs/>
          <w:lang w:eastAsia="en-US"/>
        </w:rPr>
      </w:pPr>
    </w:p>
    <w:p w14:paraId="2B41FC9B" w14:textId="77777777" w:rsidR="00FD2055" w:rsidRPr="00957C33" w:rsidRDefault="00FD2055" w:rsidP="00957C33">
      <w:pPr>
        <w:spacing w:line="260" w:lineRule="atLeast"/>
        <w:jc w:val="both"/>
        <w:rPr>
          <w:rFonts w:eastAsia="Calibri"/>
          <w:iCs/>
          <w:lang w:eastAsia="en-US"/>
        </w:rPr>
      </w:pPr>
    </w:p>
    <w:p w14:paraId="1D8494C3" w14:textId="77777777" w:rsidR="00FD2055" w:rsidRPr="00957C33" w:rsidRDefault="00FD2055" w:rsidP="00957C33">
      <w:pPr>
        <w:spacing w:line="260" w:lineRule="atLeast"/>
        <w:jc w:val="both"/>
        <w:rPr>
          <w:rFonts w:eastAsia="Calibri"/>
          <w:iCs/>
          <w:lang w:eastAsia="en-US"/>
        </w:rPr>
      </w:pPr>
    </w:p>
    <w:p w14:paraId="024BB723" w14:textId="77777777" w:rsidR="00F950F1" w:rsidRPr="00FD2055" w:rsidRDefault="00F950F1" w:rsidP="00FD2055">
      <w:pPr>
        <w:spacing w:line="260" w:lineRule="atLeast"/>
        <w:rPr>
          <w:rFonts w:eastAsia="Calibri"/>
          <w:lang w:eastAsia="en-US"/>
        </w:rPr>
      </w:pPr>
    </w:p>
    <w:p w14:paraId="2DBD7955" w14:textId="77777777" w:rsidR="00FD2055" w:rsidRPr="00595576" w:rsidRDefault="00FD2055" w:rsidP="004D619F">
      <w:pPr>
        <w:pStyle w:val="Kop3"/>
        <w:rPr>
          <w:lang w:val="en-US"/>
        </w:rPr>
      </w:pPr>
      <w:bookmarkStart w:id="1681" w:name="_Toc388285362"/>
      <w:bookmarkStart w:id="1682" w:name="_Toc389725293"/>
      <w:bookmarkStart w:id="1683" w:name="_Toc389726285"/>
      <w:bookmarkStart w:id="1684" w:name="_Toc389727337"/>
      <w:bookmarkStart w:id="1685" w:name="_Toc389727695"/>
      <w:bookmarkStart w:id="1686" w:name="_Toc389728054"/>
      <w:bookmarkStart w:id="1687" w:name="_Toc389728413"/>
      <w:bookmarkStart w:id="1688" w:name="_Toc389728773"/>
      <w:bookmarkStart w:id="1689" w:name="_Toc389729131"/>
      <w:bookmarkStart w:id="1690" w:name="_Toc388285363"/>
      <w:bookmarkStart w:id="1691" w:name="_Toc389725294"/>
      <w:bookmarkStart w:id="1692" w:name="_Toc389726286"/>
      <w:bookmarkStart w:id="1693" w:name="_Toc389727338"/>
      <w:bookmarkStart w:id="1694" w:name="_Toc389727696"/>
      <w:bookmarkStart w:id="1695" w:name="_Toc389728055"/>
      <w:bookmarkStart w:id="1696" w:name="_Toc389728414"/>
      <w:bookmarkStart w:id="1697" w:name="_Toc389728774"/>
      <w:bookmarkStart w:id="1698" w:name="_Toc389729132"/>
      <w:bookmarkStart w:id="1699" w:name="_Toc388285364"/>
      <w:bookmarkStart w:id="1700" w:name="_Toc389725295"/>
      <w:bookmarkStart w:id="1701" w:name="_Toc389726287"/>
      <w:bookmarkStart w:id="1702" w:name="_Toc389727339"/>
      <w:bookmarkStart w:id="1703" w:name="_Toc389727697"/>
      <w:bookmarkStart w:id="1704" w:name="_Toc389728056"/>
      <w:bookmarkStart w:id="1705" w:name="_Toc389728415"/>
      <w:bookmarkStart w:id="1706" w:name="_Toc389728775"/>
      <w:bookmarkStart w:id="1707" w:name="_Toc389729133"/>
      <w:bookmarkStart w:id="1708" w:name="_Toc388285365"/>
      <w:bookmarkStart w:id="1709" w:name="_Toc389725296"/>
      <w:bookmarkStart w:id="1710" w:name="_Toc389726288"/>
      <w:bookmarkStart w:id="1711" w:name="_Toc389727340"/>
      <w:bookmarkStart w:id="1712" w:name="_Toc389727698"/>
      <w:bookmarkStart w:id="1713" w:name="_Toc389728057"/>
      <w:bookmarkStart w:id="1714" w:name="_Toc389728416"/>
      <w:bookmarkStart w:id="1715" w:name="_Toc389728776"/>
      <w:bookmarkStart w:id="1716" w:name="_Toc389729134"/>
      <w:bookmarkStart w:id="1717" w:name="_Toc388285367"/>
      <w:bookmarkStart w:id="1718" w:name="_Toc389725298"/>
      <w:bookmarkStart w:id="1719" w:name="_Toc389726290"/>
      <w:bookmarkStart w:id="1720" w:name="_Toc389727342"/>
      <w:bookmarkStart w:id="1721" w:name="_Toc389727700"/>
      <w:bookmarkStart w:id="1722" w:name="_Toc389728059"/>
      <w:bookmarkStart w:id="1723" w:name="_Toc389728418"/>
      <w:bookmarkStart w:id="1724" w:name="_Toc389728778"/>
      <w:bookmarkStart w:id="1725" w:name="_Toc389729136"/>
      <w:bookmarkStart w:id="1726" w:name="_Toc389748771"/>
      <w:bookmarkStart w:id="1727" w:name="_Toc389750186"/>
      <w:bookmarkStart w:id="1728" w:name="_Toc389807368"/>
      <w:bookmarkStart w:id="1729" w:name="_Toc389807624"/>
      <w:bookmarkStart w:id="1730" w:name="_Toc389807990"/>
      <w:bookmarkStart w:id="1731" w:name="_Toc398109936"/>
      <w:bookmarkStart w:id="1732" w:name="_Toc398110122"/>
      <w:bookmarkStart w:id="1733" w:name="_Toc388285369"/>
      <w:bookmarkStart w:id="1734" w:name="_Toc389725300"/>
      <w:bookmarkStart w:id="1735" w:name="_Toc389726292"/>
      <w:bookmarkStart w:id="1736" w:name="_Toc389727344"/>
      <w:bookmarkStart w:id="1737" w:name="_Toc389727702"/>
      <w:bookmarkStart w:id="1738" w:name="_Toc389728061"/>
      <w:bookmarkStart w:id="1739" w:name="_Toc389728420"/>
      <w:bookmarkStart w:id="1740" w:name="_Toc389728780"/>
      <w:bookmarkStart w:id="1741" w:name="_Toc389729138"/>
      <w:bookmarkStart w:id="1742" w:name="_Toc389748773"/>
      <w:bookmarkStart w:id="1743" w:name="_Toc389750188"/>
      <w:bookmarkStart w:id="1744" w:name="_Toc389807370"/>
      <w:bookmarkStart w:id="1745" w:name="_Toc389807626"/>
      <w:bookmarkStart w:id="1746" w:name="_Toc389807992"/>
      <w:bookmarkStart w:id="1747" w:name="_Toc398109938"/>
      <w:bookmarkStart w:id="1748" w:name="_Toc398110124"/>
      <w:bookmarkStart w:id="1749" w:name="_Toc388285372"/>
      <w:bookmarkStart w:id="1750" w:name="_Toc389725303"/>
      <w:bookmarkStart w:id="1751" w:name="_Toc389726295"/>
      <w:bookmarkStart w:id="1752" w:name="_Toc389727347"/>
      <w:bookmarkStart w:id="1753" w:name="_Toc389727705"/>
      <w:bookmarkStart w:id="1754" w:name="_Toc389728064"/>
      <w:bookmarkStart w:id="1755" w:name="_Toc389728423"/>
      <w:bookmarkStart w:id="1756" w:name="_Toc389728783"/>
      <w:bookmarkStart w:id="1757" w:name="_Toc389729141"/>
      <w:bookmarkStart w:id="1758" w:name="_Toc389748776"/>
      <w:bookmarkStart w:id="1759" w:name="_Toc389750191"/>
      <w:bookmarkStart w:id="1760" w:name="_Toc389807373"/>
      <w:bookmarkStart w:id="1761" w:name="_Toc389807629"/>
      <w:bookmarkStart w:id="1762" w:name="_Toc389807995"/>
      <w:bookmarkStart w:id="1763" w:name="_Toc398109941"/>
      <w:bookmarkStart w:id="1764" w:name="_Toc398110127"/>
      <w:bookmarkStart w:id="1765" w:name="_Toc388285375"/>
      <w:bookmarkStart w:id="1766" w:name="_Toc389725305"/>
      <w:bookmarkStart w:id="1767" w:name="_Toc389726298"/>
      <w:bookmarkStart w:id="1768" w:name="_Toc389727350"/>
      <w:bookmarkStart w:id="1769" w:name="_Toc389727708"/>
      <w:bookmarkStart w:id="1770" w:name="_Toc389728067"/>
      <w:bookmarkStart w:id="1771" w:name="_Toc389728426"/>
      <w:bookmarkStart w:id="1772" w:name="_Toc389728786"/>
      <w:bookmarkStart w:id="1773" w:name="_Toc389729144"/>
      <w:bookmarkStart w:id="1774" w:name="_Toc389748778"/>
      <w:bookmarkStart w:id="1775" w:name="_Toc389750193"/>
      <w:bookmarkStart w:id="1776" w:name="_Toc389807375"/>
      <w:bookmarkStart w:id="1777" w:name="_Toc389807631"/>
      <w:bookmarkStart w:id="1778" w:name="_Toc389807997"/>
      <w:bookmarkStart w:id="1779" w:name="_Toc398109943"/>
      <w:bookmarkStart w:id="1780" w:name="_Toc398110129"/>
      <w:bookmarkStart w:id="1781" w:name="_Toc388285382"/>
      <w:bookmarkStart w:id="1782" w:name="_Toc389725311"/>
      <w:bookmarkStart w:id="1783" w:name="_Toc389726305"/>
      <w:bookmarkStart w:id="1784" w:name="_Toc389727357"/>
      <w:bookmarkStart w:id="1785" w:name="_Toc389727715"/>
      <w:bookmarkStart w:id="1786" w:name="_Toc389728074"/>
      <w:bookmarkStart w:id="1787" w:name="_Toc389728433"/>
      <w:bookmarkStart w:id="1788" w:name="_Toc389728793"/>
      <w:bookmarkStart w:id="1789" w:name="_Toc389729151"/>
      <w:bookmarkStart w:id="1790" w:name="_Toc389748784"/>
      <w:bookmarkStart w:id="1791" w:name="_Toc389750199"/>
      <w:bookmarkStart w:id="1792" w:name="_Toc389807381"/>
      <w:bookmarkStart w:id="1793" w:name="_Toc389807637"/>
      <w:bookmarkStart w:id="1794" w:name="_Toc389808003"/>
      <w:bookmarkStart w:id="1795" w:name="_Toc398109949"/>
      <w:bookmarkStart w:id="1796" w:name="_Toc398110135"/>
      <w:bookmarkStart w:id="1797" w:name="_Toc388285389"/>
      <w:bookmarkStart w:id="1798" w:name="_Toc389725317"/>
      <w:bookmarkStart w:id="1799" w:name="_Toc389726312"/>
      <w:bookmarkStart w:id="1800" w:name="_Toc389727364"/>
      <w:bookmarkStart w:id="1801" w:name="_Toc389727722"/>
      <w:bookmarkStart w:id="1802" w:name="_Toc389728081"/>
      <w:bookmarkStart w:id="1803" w:name="_Toc389728440"/>
      <w:bookmarkStart w:id="1804" w:name="_Toc389728800"/>
      <w:bookmarkStart w:id="1805" w:name="_Toc389729158"/>
      <w:bookmarkStart w:id="1806" w:name="_Toc389748790"/>
      <w:bookmarkStart w:id="1807" w:name="_Toc389750205"/>
      <w:bookmarkStart w:id="1808" w:name="_Toc389807387"/>
      <w:bookmarkStart w:id="1809" w:name="_Toc389807643"/>
      <w:bookmarkStart w:id="1810" w:name="_Toc389808009"/>
      <w:bookmarkStart w:id="1811" w:name="_Toc398109955"/>
      <w:bookmarkStart w:id="1812" w:name="_Toc398110141"/>
      <w:bookmarkStart w:id="1813" w:name="_Toc388285396"/>
      <w:bookmarkStart w:id="1814" w:name="_Toc389726319"/>
      <w:bookmarkStart w:id="1815" w:name="_Toc389727371"/>
      <w:bookmarkStart w:id="1816" w:name="_Toc389727729"/>
      <w:bookmarkStart w:id="1817" w:name="_Toc389728088"/>
      <w:bookmarkStart w:id="1818" w:name="_Toc389728447"/>
      <w:bookmarkStart w:id="1819" w:name="_Toc389728807"/>
      <w:bookmarkStart w:id="1820" w:name="_Toc389729165"/>
      <w:bookmarkStart w:id="1821" w:name="_Toc388285397"/>
      <w:bookmarkStart w:id="1822" w:name="_Toc389725324"/>
      <w:bookmarkStart w:id="1823" w:name="_Toc389726320"/>
      <w:bookmarkStart w:id="1824" w:name="_Toc389727372"/>
      <w:bookmarkStart w:id="1825" w:name="_Toc389727730"/>
      <w:bookmarkStart w:id="1826" w:name="_Toc389728089"/>
      <w:bookmarkStart w:id="1827" w:name="_Toc389728448"/>
      <w:bookmarkStart w:id="1828" w:name="_Toc389728808"/>
      <w:bookmarkStart w:id="1829" w:name="_Toc389729166"/>
      <w:bookmarkStart w:id="1830" w:name="_Toc389748797"/>
      <w:bookmarkStart w:id="1831" w:name="_Toc389750212"/>
      <w:bookmarkStart w:id="1832" w:name="_Toc389807394"/>
      <w:bookmarkStart w:id="1833" w:name="_Toc389807650"/>
      <w:bookmarkStart w:id="1834" w:name="_Toc389808016"/>
      <w:bookmarkStart w:id="1835" w:name="_Toc398109962"/>
      <w:bookmarkStart w:id="1836" w:name="_Toc398110148"/>
      <w:bookmarkStart w:id="1837" w:name="_Toc388285399"/>
      <w:bookmarkStart w:id="1838" w:name="_Toc389725326"/>
      <w:bookmarkStart w:id="1839" w:name="_Toc389726322"/>
      <w:bookmarkStart w:id="1840" w:name="_Toc389727374"/>
      <w:bookmarkStart w:id="1841" w:name="_Toc389727732"/>
      <w:bookmarkStart w:id="1842" w:name="_Toc389728091"/>
      <w:bookmarkStart w:id="1843" w:name="_Toc389728450"/>
      <w:bookmarkStart w:id="1844" w:name="_Toc389728810"/>
      <w:bookmarkStart w:id="1845" w:name="_Toc389729168"/>
      <w:bookmarkStart w:id="1846" w:name="_Toc389748799"/>
      <w:bookmarkStart w:id="1847" w:name="_Toc389750214"/>
      <w:bookmarkStart w:id="1848" w:name="_Toc389807396"/>
      <w:bookmarkStart w:id="1849" w:name="_Toc389807652"/>
      <w:bookmarkStart w:id="1850" w:name="_Toc389808018"/>
      <w:bookmarkStart w:id="1851" w:name="_Toc398109964"/>
      <w:bookmarkStart w:id="1852" w:name="_Toc398110150"/>
      <w:bookmarkStart w:id="1853" w:name="_Toc388285400"/>
      <w:bookmarkStart w:id="1854" w:name="_Toc389726323"/>
      <w:bookmarkStart w:id="1855" w:name="_Toc389727375"/>
      <w:bookmarkStart w:id="1856" w:name="_Toc389727733"/>
      <w:bookmarkStart w:id="1857" w:name="_Toc389728092"/>
      <w:bookmarkStart w:id="1858" w:name="_Toc389728451"/>
      <w:bookmarkStart w:id="1859" w:name="_Toc389728811"/>
      <w:bookmarkStart w:id="1860" w:name="_Toc389729169"/>
      <w:bookmarkStart w:id="1861" w:name="_Toc388285401"/>
      <w:bookmarkStart w:id="1862" w:name="_Toc389725328"/>
      <w:bookmarkStart w:id="1863" w:name="_Toc389726324"/>
      <w:bookmarkStart w:id="1864" w:name="_Toc389727376"/>
      <w:bookmarkStart w:id="1865" w:name="_Toc389727734"/>
      <w:bookmarkStart w:id="1866" w:name="_Toc389728093"/>
      <w:bookmarkStart w:id="1867" w:name="_Toc389728452"/>
      <w:bookmarkStart w:id="1868" w:name="_Toc389728812"/>
      <w:bookmarkStart w:id="1869" w:name="_Toc389729170"/>
      <w:bookmarkStart w:id="1870" w:name="_Toc388285402"/>
      <w:bookmarkStart w:id="1871" w:name="_Toc389725329"/>
      <w:bookmarkStart w:id="1872" w:name="_Toc389726325"/>
      <w:bookmarkStart w:id="1873" w:name="_Toc389727377"/>
      <w:bookmarkStart w:id="1874" w:name="_Toc389727735"/>
      <w:bookmarkStart w:id="1875" w:name="_Toc389728094"/>
      <w:bookmarkStart w:id="1876" w:name="_Toc389728453"/>
      <w:bookmarkStart w:id="1877" w:name="_Toc389728813"/>
      <w:bookmarkStart w:id="1878" w:name="_Toc389729171"/>
      <w:bookmarkStart w:id="1879" w:name="_Toc389729172"/>
      <w:bookmarkStart w:id="1880" w:name="_Toc403472811"/>
      <w:bookmarkStart w:id="1881" w:name="_Toc403566583"/>
      <w:bookmarkStart w:id="1882" w:name="_Toc7444465"/>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595576">
        <w:rPr>
          <w:lang w:val="en-US"/>
        </w:rPr>
        <w:t>Measures to protect man, animals and the environment</w:t>
      </w:r>
      <w:bookmarkEnd w:id="1879"/>
      <w:bookmarkEnd w:id="1880"/>
      <w:bookmarkEnd w:id="1881"/>
      <w:bookmarkEnd w:id="1882"/>
    </w:p>
    <w:p w14:paraId="58E46D86" w14:textId="77777777" w:rsidR="00595576" w:rsidRPr="006770B8" w:rsidRDefault="00595576" w:rsidP="00595576">
      <w:pPr>
        <w:spacing w:line="260" w:lineRule="atLeast"/>
        <w:rPr>
          <w:rFonts w:eastAsia="Calibri"/>
          <w:b/>
          <w:lang w:eastAsia="en-US"/>
        </w:rPr>
      </w:pPr>
      <w:r w:rsidRPr="006770B8">
        <w:rPr>
          <w:rFonts w:eastAsia="Calibri"/>
          <w:b/>
          <w:lang w:eastAsia="en-US"/>
        </w:rPr>
        <w:t>RECOMMENDED METHODS AND PRECAUTIONS</w:t>
      </w:r>
    </w:p>
    <w:p w14:paraId="4E4A8EA3" w14:textId="21236AAE" w:rsidR="00595576" w:rsidRPr="00595576" w:rsidRDefault="00595576" w:rsidP="006770B8">
      <w:pPr>
        <w:spacing w:line="260" w:lineRule="atLeast"/>
        <w:jc w:val="both"/>
        <w:rPr>
          <w:rFonts w:eastAsia="Calibri"/>
          <w:lang w:eastAsia="en-US"/>
        </w:rPr>
      </w:pPr>
      <w:r w:rsidRPr="006770B8">
        <w:rPr>
          <w:rFonts w:eastAsia="Calibri"/>
          <w:b/>
          <w:lang w:eastAsia="en-US"/>
        </w:rPr>
        <w:t>Storage:</w:t>
      </w:r>
      <w:r w:rsidRPr="00595576">
        <w:rPr>
          <w:rFonts w:eastAsia="Calibri"/>
          <w:lang w:eastAsia="en-US"/>
        </w:rPr>
        <w:t xml:space="preserve"> Store upright in the tightly closed original container. Keep away from direct light, </w:t>
      </w:r>
      <w:r w:rsidR="00BD013D">
        <w:rPr>
          <w:rFonts w:eastAsia="Calibri"/>
          <w:lang w:eastAsia="en-US"/>
        </w:rPr>
        <w:t>temperatures above 30°C</w:t>
      </w:r>
      <w:r w:rsidRPr="00595576">
        <w:rPr>
          <w:rFonts w:eastAsia="Calibri"/>
          <w:lang w:eastAsia="en-US"/>
        </w:rPr>
        <w:t xml:space="preserve"> and frost. </w:t>
      </w:r>
    </w:p>
    <w:p w14:paraId="1D4EDEB4" w14:textId="77777777" w:rsidR="00595576" w:rsidRPr="00595576" w:rsidRDefault="00595576" w:rsidP="006770B8">
      <w:pPr>
        <w:spacing w:line="260" w:lineRule="atLeast"/>
        <w:jc w:val="both"/>
        <w:rPr>
          <w:rFonts w:eastAsia="Calibri"/>
          <w:lang w:eastAsia="en-US"/>
        </w:rPr>
      </w:pPr>
      <w:r w:rsidRPr="006770B8">
        <w:rPr>
          <w:rFonts w:eastAsia="Calibri"/>
          <w:b/>
          <w:lang w:eastAsia="en-US"/>
        </w:rPr>
        <w:lastRenderedPageBreak/>
        <w:t>Handling:</w:t>
      </w:r>
      <w:r w:rsidRPr="00595576">
        <w:rPr>
          <w:rFonts w:eastAsia="Calibri"/>
          <w:lang w:eastAsia="en-US"/>
        </w:rPr>
        <w:t xml:space="preserve"> Ensure adequate ventilation. Handle in accordance with good industrial hygiene and safety practice (e.g. when using, do not eat, drink or smoke; regular cleaning of equipment, work area and clothing).</w:t>
      </w:r>
    </w:p>
    <w:p w14:paraId="3F728C76" w14:textId="2535EF20" w:rsidR="00595576" w:rsidRPr="00595576" w:rsidRDefault="00637270" w:rsidP="006770B8">
      <w:pPr>
        <w:spacing w:line="260" w:lineRule="atLeast"/>
        <w:jc w:val="both"/>
        <w:rPr>
          <w:rFonts w:eastAsia="Calibri"/>
          <w:lang w:eastAsia="en-US"/>
        </w:rPr>
      </w:pPr>
      <w:r>
        <w:rPr>
          <w:rFonts w:eastAsia="Calibri"/>
          <w:lang w:eastAsia="en-US"/>
        </w:rPr>
        <w:t>Meta SPC</w:t>
      </w:r>
      <w:r w:rsidR="00595576" w:rsidRPr="00595576">
        <w:rPr>
          <w:rFonts w:eastAsia="Calibri"/>
          <w:lang w:eastAsia="en-US"/>
        </w:rPr>
        <w:t xml:space="preserve"> </w:t>
      </w:r>
      <w:r w:rsidR="00443BB9">
        <w:rPr>
          <w:rFonts w:eastAsia="Calibri"/>
          <w:lang w:eastAsia="en-US"/>
        </w:rPr>
        <w:t>4-5</w:t>
      </w:r>
      <w:r w:rsidR="00595576" w:rsidRPr="00595576">
        <w:rPr>
          <w:rFonts w:eastAsia="Calibri"/>
          <w:lang w:eastAsia="en-US"/>
        </w:rPr>
        <w:t xml:space="preserve">: Wear protective gloves/protective clothing/eye protection/face protection. </w:t>
      </w:r>
    </w:p>
    <w:p w14:paraId="28836169" w14:textId="77777777" w:rsidR="00595576" w:rsidRPr="00595576" w:rsidRDefault="00595576" w:rsidP="006770B8">
      <w:pPr>
        <w:spacing w:line="260" w:lineRule="atLeast"/>
        <w:jc w:val="both"/>
        <w:rPr>
          <w:rFonts w:eastAsia="Calibri"/>
          <w:lang w:eastAsia="en-US"/>
        </w:rPr>
      </w:pPr>
      <w:r w:rsidRPr="006770B8">
        <w:rPr>
          <w:rFonts w:eastAsia="Calibri"/>
          <w:b/>
          <w:lang w:eastAsia="en-US"/>
        </w:rPr>
        <w:t>Transport:</w:t>
      </w:r>
      <w:r w:rsidRPr="00595576">
        <w:rPr>
          <w:rFonts w:eastAsia="Calibri"/>
          <w:lang w:eastAsia="en-US"/>
        </w:rPr>
        <w:t xml:space="preserve"> not classified for transport.</w:t>
      </w:r>
    </w:p>
    <w:p w14:paraId="533CCB1E" w14:textId="77777777" w:rsidR="00595576" w:rsidRPr="00595576" w:rsidRDefault="00595576" w:rsidP="006770B8">
      <w:pPr>
        <w:spacing w:line="260" w:lineRule="atLeast"/>
        <w:jc w:val="both"/>
        <w:rPr>
          <w:rFonts w:eastAsia="Calibri"/>
          <w:lang w:eastAsia="en-US"/>
        </w:rPr>
      </w:pPr>
      <w:r w:rsidRPr="006770B8">
        <w:rPr>
          <w:rFonts w:eastAsia="Calibri"/>
          <w:b/>
          <w:lang w:eastAsia="en-US"/>
        </w:rPr>
        <w:t>Fire:</w:t>
      </w:r>
      <w:r w:rsidRPr="00595576">
        <w:rPr>
          <w:rFonts w:eastAsia="Calibri"/>
          <w:lang w:eastAsia="en-US"/>
        </w:rPr>
        <w:t xml:space="preserve"> The products in this family are not flammable. </w:t>
      </w:r>
    </w:p>
    <w:p w14:paraId="5E490CCC" w14:textId="77777777" w:rsidR="00595576" w:rsidRPr="00595576" w:rsidRDefault="00595576" w:rsidP="006770B8">
      <w:pPr>
        <w:spacing w:line="260" w:lineRule="atLeast"/>
        <w:jc w:val="both"/>
        <w:rPr>
          <w:rFonts w:eastAsia="Calibri"/>
          <w:lang w:eastAsia="en-US"/>
        </w:rPr>
      </w:pPr>
      <w:r w:rsidRPr="00595576">
        <w:rPr>
          <w:rFonts w:eastAsia="Calibri"/>
          <w:lang w:eastAsia="en-US"/>
        </w:rPr>
        <w:t>As in every fire, firefighters should wear self-contained breathing apparatus pressure-demand, MSHA/NIOSH (approved or equivalent) and full protective gear.</w:t>
      </w:r>
    </w:p>
    <w:p w14:paraId="337CD237" w14:textId="77777777" w:rsidR="00595576" w:rsidRPr="00595576" w:rsidRDefault="00595576" w:rsidP="006770B8">
      <w:pPr>
        <w:spacing w:line="260" w:lineRule="atLeast"/>
        <w:jc w:val="both"/>
        <w:rPr>
          <w:rFonts w:eastAsia="Calibri"/>
          <w:lang w:eastAsia="en-US"/>
        </w:rPr>
      </w:pPr>
      <w:r w:rsidRPr="006770B8">
        <w:rPr>
          <w:rFonts w:eastAsia="Calibri"/>
          <w:b/>
          <w:lang w:eastAsia="en-US"/>
        </w:rPr>
        <w:t>Suitable Extinguishing Media:</w:t>
      </w:r>
      <w:r w:rsidRPr="00595576">
        <w:rPr>
          <w:rFonts w:eastAsia="Calibri"/>
          <w:lang w:eastAsia="en-US"/>
        </w:rPr>
        <w:t xml:space="preserve"> Dry chemical, Carbon dioxide (CO2), Water spray, alcohol-resistant foam.</w:t>
      </w:r>
    </w:p>
    <w:p w14:paraId="44749332" w14:textId="473FCC1E" w:rsidR="000D5CF2" w:rsidRPr="00595576" w:rsidRDefault="00595576" w:rsidP="000D5CF2">
      <w:pPr>
        <w:spacing w:line="260" w:lineRule="atLeast"/>
        <w:jc w:val="both"/>
        <w:rPr>
          <w:rFonts w:eastAsia="Calibri"/>
          <w:lang w:eastAsia="en-US"/>
        </w:rPr>
      </w:pPr>
      <w:r w:rsidRPr="006770B8">
        <w:rPr>
          <w:rFonts w:eastAsia="Calibri"/>
          <w:b/>
          <w:lang w:eastAsia="en-US"/>
        </w:rPr>
        <w:t>Disposal:</w:t>
      </w:r>
      <w:r w:rsidRPr="00595576">
        <w:rPr>
          <w:rFonts w:eastAsia="Calibri"/>
          <w:lang w:eastAsia="en-US"/>
        </w:rPr>
        <w:t xml:space="preserve"> Waste from residues, </w:t>
      </w:r>
      <w:r w:rsidRPr="00BD013D">
        <w:rPr>
          <w:rFonts w:eastAsia="Calibri"/>
          <w:lang w:eastAsia="en-US"/>
        </w:rPr>
        <w:t>unused product and its packaging should be disposed of in accordance with local regulations.</w:t>
      </w:r>
      <w:r w:rsidR="000D5CF2" w:rsidRPr="00BD013D">
        <w:t xml:space="preserve"> To prevent malfunctioning of an individual wastewater treatment plant, possible residues containing the product must be discharged to the manure storage or to the municipal sewer</w:t>
      </w:r>
    </w:p>
    <w:p w14:paraId="5699553B" w14:textId="77777777" w:rsidR="00595576" w:rsidRPr="00595576" w:rsidRDefault="00595576" w:rsidP="006770B8">
      <w:pPr>
        <w:spacing w:line="260" w:lineRule="atLeast"/>
        <w:jc w:val="both"/>
        <w:rPr>
          <w:rFonts w:eastAsia="Calibri"/>
          <w:lang w:eastAsia="en-US"/>
        </w:rPr>
      </w:pPr>
    </w:p>
    <w:p w14:paraId="53679CB0" w14:textId="77777777" w:rsidR="00595576" w:rsidRPr="00595576" w:rsidRDefault="00595576" w:rsidP="00595576">
      <w:pPr>
        <w:spacing w:line="260" w:lineRule="atLeast"/>
        <w:rPr>
          <w:rFonts w:eastAsia="Calibri"/>
          <w:lang w:eastAsia="en-US"/>
        </w:rPr>
      </w:pPr>
    </w:p>
    <w:p w14:paraId="48F2E720" w14:textId="77777777" w:rsidR="00595576" w:rsidRPr="006770B8" w:rsidRDefault="00595576" w:rsidP="00595576">
      <w:pPr>
        <w:spacing w:line="260" w:lineRule="atLeast"/>
        <w:rPr>
          <w:rFonts w:eastAsia="Calibri"/>
          <w:b/>
          <w:lang w:eastAsia="en-US"/>
        </w:rPr>
      </w:pPr>
      <w:r w:rsidRPr="006770B8">
        <w:rPr>
          <w:rFonts w:eastAsia="Calibri"/>
          <w:b/>
          <w:lang w:eastAsia="en-US"/>
        </w:rPr>
        <w:t>IDENTITY OF RELEVANT COMBUSTION PRODUCTS IN CASES OF FIRE</w:t>
      </w:r>
    </w:p>
    <w:p w14:paraId="299992A3" w14:textId="77777777" w:rsidR="00595576" w:rsidRPr="00595576" w:rsidRDefault="00595576" w:rsidP="006770B8">
      <w:pPr>
        <w:spacing w:line="260" w:lineRule="atLeast"/>
        <w:jc w:val="both"/>
        <w:rPr>
          <w:rFonts w:eastAsia="Calibri"/>
          <w:lang w:eastAsia="en-US"/>
        </w:rPr>
      </w:pPr>
      <w:r w:rsidRPr="00595576">
        <w:rPr>
          <w:rFonts w:eastAsia="Calibri"/>
          <w:lang w:eastAsia="en-US"/>
        </w:rPr>
        <w:t>Not applicable as the products are not flammable.</w:t>
      </w:r>
    </w:p>
    <w:p w14:paraId="039B5328" w14:textId="77777777" w:rsidR="00595576" w:rsidRPr="00595576" w:rsidRDefault="00595576" w:rsidP="006770B8">
      <w:pPr>
        <w:spacing w:line="260" w:lineRule="atLeast"/>
        <w:jc w:val="both"/>
        <w:rPr>
          <w:rFonts w:eastAsia="Calibri"/>
          <w:lang w:eastAsia="en-US"/>
        </w:rPr>
      </w:pPr>
      <w:r w:rsidRPr="00595576">
        <w:rPr>
          <w:rFonts w:eastAsia="Calibri"/>
          <w:lang w:eastAsia="en-US"/>
        </w:rPr>
        <w:t>The active substance iodine, is not combustible but upon heating, toxic iodide fumes are formed.</w:t>
      </w:r>
    </w:p>
    <w:p w14:paraId="78D1D422" w14:textId="77777777" w:rsidR="00595576" w:rsidRPr="00595576" w:rsidRDefault="00595576" w:rsidP="006770B8">
      <w:pPr>
        <w:spacing w:line="260" w:lineRule="atLeast"/>
        <w:jc w:val="both"/>
        <w:rPr>
          <w:rFonts w:eastAsia="Calibri"/>
          <w:lang w:eastAsia="en-US"/>
        </w:rPr>
      </w:pPr>
    </w:p>
    <w:p w14:paraId="24C41BCE" w14:textId="77777777" w:rsidR="00595576" w:rsidRPr="006770B8" w:rsidRDefault="00595576" w:rsidP="00595576">
      <w:pPr>
        <w:spacing w:line="260" w:lineRule="atLeast"/>
        <w:rPr>
          <w:rFonts w:eastAsia="Calibri"/>
          <w:b/>
          <w:lang w:eastAsia="en-US"/>
        </w:rPr>
      </w:pPr>
      <w:r w:rsidRPr="006770B8">
        <w:rPr>
          <w:rFonts w:eastAsia="Calibri"/>
          <w:b/>
          <w:lang w:eastAsia="en-US"/>
        </w:rPr>
        <w:t>SPECIFIC TREATMENT IN CASE OF AN ACCIDENT</w:t>
      </w:r>
    </w:p>
    <w:p w14:paraId="126B86A1" w14:textId="77777777" w:rsidR="00595576" w:rsidRPr="006770B8" w:rsidRDefault="00595576" w:rsidP="00595576">
      <w:pPr>
        <w:spacing w:line="260" w:lineRule="atLeast"/>
        <w:rPr>
          <w:rFonts w:eastAsia="Calibri"/>
          <w:b/>
          <w:lang w:eastAsia="en-US"/>
        </w:rPr>
      </w:pPr>
      <w:r w:rsidRPr="006770B8">
        <w:rPr>
          <w:rFonts w:eastAsia="Calibri"/>
          <w:b/>
          <w:lang w:eastAsia="en-US"/>
        </w:rPr>
        <w:t>First-aid measures:</w:t>
      </w:r>
    </w:p>
    <w:p w14:paraId="42188B55" w14:textId="77777777" w:rsidR="00595576" w:rsidRPr="00595576" w:rsidRDefault="00595576" w:rsidP="006770B8">
      <w:pPr>
        <w:spacing w:line="260" w:lineRule="atLeast"/>
        <w:jc w:val="both"/>
        <w:rPr>
          <w:rFonts w:eastAsia="Calibri"/>
          <w:lang w:eastAsia="en-US"/>
        </w:rPr>
      </w:pPr>
      <w:r w:rsidRPr="00595576">
        <w:rPr>
          <w:rFonts w:eastAsia="Calibri"/>
          <w:lang w:eastAsia="en-US"/>
        </w:rPr>
        <w:t>Eye contact: Immediately flush with plenty of water. After initial flushing, remove any contact lenses and continue flushing for at least 15 minutes. Keep eye wide open while rinsing. If symptoms persist, call a physician.</w:t>
      </w:r>
    </w:p>
    <w:p w14:paraId="42A6023D" w14:textId="77777777" w:rsidR="00595576" w:rsidRPr="00595576" w:rsidRDefault="00595576" w:rsidP="006770B8">
      <w:pPr>
        <w:spacing w:line="260" w:lineRule="atLeast"/>
        <w:jc w:val="both"/>
        <w:rPr>
          <w:rFonts w:eastAsia="Calibri"/>
          <w:lang w:eastAsia="en-US"/>
        </w:rPr>
      </w:pPr>
      <w:r w:rsidRPr="00595576">
        <w:rPr>
          <w:rFonts w:eastAsia="Calibri"/>
          <w:lang w:eastAsia="en-US"/>
        </w:rPr>
        <w:t>Skin contact: Immediate medical attention is not required. Wash off immediately with soap and plenty of water removing all contaminated clothes and shoes. If skin irritation persists, call a physician.</w:t>
      </w:r>
    </w:p>
    <w:p w14:paraId="75B0A723" w14:textId="77777777" w:rsidR="00595576" w:rsidRPr="00595576" w:rsidRDefault="00595576" w:rsidP="006770B8">
      <w:pPr>
        <w:spacing w:line="260" w:lineRule="atLeast"/>
        <w:jc w:val="both"/>
        <w:rPr>
          <w:rFonts w:eastAsia="Calibri"/>
          <w:lang w:eastAsia="en-US"/>
        </w:rPr>
      </w:pPr>
      <w:r w:rsidRPr="00595576">
        <w:rPr>
          <w:rFonts w:eastAsia="Calibri"/>
          <w:lang w:eastAsia="en-US"/>
        </w:rPr>
        <w:t>Ingestion: Clean mouth with water and afterwards drink plenty of water. Do not induce vomiting without medical advice. Never give anything by mouth to an unconscious person. Consult a physician.</w:t>
      </w:r>
    </w:p>
    <w:p w14:paraId="1508E6C6" w14:textId="77777777" w:rsidR="00595576" w:rsidRPr="00595576" w:rsidRDefault="00595576" w:rsidP="006770B8">
      <w:pPr>
        <w:spacing w:line="260" w:lineRule="atLeast"/>
        <w:jc w:val="both"/>
        <w:rPr>
          <w:rFonts w:eastAsia="Calibri"/>
          <w:lang w:eastAsia="en-US"/>
        </w:rPr>
      </w:pPr>
      <w:r w:rsidRPr="00595576">
        <w:rPr>
          <w:rFonts w:eastAsia="Calibri"/>
          <w:lang w:eastAsia="en-US"/>
        </w:rPr>
        <w:t>Inhalation: Immediate medical attention is not required. Move to fresh air in case of accidental inhalation of vapours. If symptoms persist, call a physician.</w:t>
      </w:r>
    </w:p>
    <w:p w14:paraId="1189F38D" w14:textId="77777777" w:rsidR="00595576" w:rsidRPr="006770B8" w:rsidRDefault="00595576" w:rsidP="006770B8">
      <w:pPr>
        <w:spacing w:line="260" w:lineRule="atLeast"/>
        <w:jc w:val="both"/>
        <w:rPr>
          <w:rFonts w:eastAsia="Calibri"/>
          <w:b/>
          <w:lang w:eastAsia="en-US"/>
        </w:rPr>
      </w:pPr>
      <w:r w:rsidRPr="006770B8">
        <w:rPr>
          <w:rFonts w:eastAsia="Calibri"/>
          <w:b/>
          <w:lang w:eastAsia="en-US"/>
        </w:rPr>
        <w:t>Emergency measures to protect the environment</w:t>
      </w:r>
    </w:p>
    <w:p w14:paraId="745135D8" w14:textId="77777777" w:rsidR="00595576" w:rsidRPr="00595576" w:rsidRDefault="00595576" w:rsidP="006770B8">
      <w:pPr>
        <w:spacing w:line="260" w:lineRule="atLeast"/>
        <w:jc w:val="both"/>
        <w:rPr>
          <w:rFonts w:eastAsia="Calibri"/>
          <w:lang w:eastAsia="en-US"/>
        </w:rPr>
      </w:pPr>
      <w:r w:rsidRPr="00595576">
        <w:rPr>
          <w:rFonts w:eastAsia="Calibri"/>
          <w:lang w:eastAsia="en-US"/>
        </w:rPr>
        <w:t>Prevent further leakage or spillage if safe to do so.</w:t>
      </w:r>
    </w:p>
    <w:p w14:paraId="42A2921B" w14:textId="42D369DB" w:rsidR="000D5CF2" w:rsidRPr="00595576" w:rsidRDefault="00595576" w:rsidP="000D5CF2">
      <w:pPr>
        <w:spacing w:line="260" w:lineRule="atLeast"/>
        <w:jc w:val="both"/>
        <w:rPr>
          <w:rFonts w:eastAsia="Calibri"/>
          <w:lang w:eastAsia="en-US"/>
        </w:rPr>
      </w:pPr>
      <w:r w:rsidRPr="00595576">
        <w:rPr>
          <w:rFonts w:eastAsia="Calibri"/>
          <w:lang w:eastAsia="en-US"/>
        </w:rPr>
        <w:t>Methods and materials for containment and clean-up: Dam up. Soak up with inert absorbent material. Prevent product from entering drains. Keep in suitable and closed containers for disposal.</w:t>
      </w:r>
      <w:r w:rsidR="000D5CF2">
        <w:rPr>
          <w:rFonts w:eastAsia="Calibri"/>
          <w:lang w:eastAsia="en-US"/>
        </w:rPr>
        <w:t xml:space="preserve"> </w:t>
      </w:r>
    </w:p>
    <w:p w14:paraId="6A8BA690" w14:textId="3FC6A486" w:rsidR="00595576" w:rsidRPr="00595576" w:rsidRDefault="00595576" w:rsidP="006770B8">
      <w:pPr>
        <w:spacing w:line="260" w:lineRule="atLeast"/>
        <w:jc w:val="both"/>
        <w:rPr>
          <w:rFonts w:eastAsia="Calibri"/>
          <w:lang w:eastAsia="en-US"/>
        </w:rPr>
      </w:pPr>
    </w:p>
    <w:p w14:paraId="0A81CF56" w14:textId="77777777" w:rsidR="00595576" w:rsidRDefault="00595576" w:rsidP="00595576">
      <w:pPr>
        <w:spacing w:line="260" w:lineRule="atLeast"/>
        <w:rPr>
          <w:rFonts w:eastAsia="Calibri"/>
          <w:lang w:eastAsia="en-US"/>
        </w:rPr>
      </w:pPr>
    </w:p>
    <w:p w14:paraId="30FBD4BC" w14:textId="77777777" w:rsidR="00595576" w:rsidRPr="006770B8" w:rsidRDefault="00595576" w:rsidP="00595576">
      <w:pPr>
        <w:spacing w:line="260" w:lineRule="atLeast"/>
        <w:rPr>
          <w:rFonts w:eastAsia="Calibri"/>
          <w:b/>
          <w:lang w:eastAsia="en-US"/>
        </w:rPr>
      </w:pPr>
      <w:r w:rsidRPr="006770B8">
        <w:rPr>
          <w:rFonts w:eastAsia="Calibri"/>
          <w:b/>
          <w:lang w:eastAsia="en-US"/>
        </w:rPr>
        <w:t xml:space="preserve">POSSIBILITY OF DESTRUCTION OR DECONTAMINATION FOLLOWING RELEASE </w:t>
      </w:r>
    </w:p>
    <w:p w14:paraId="481CF681" w14:textId="29434574" w:rsidR="00595576" w:rsidRPr="00595576" w:rsidRDefault="00595576" w:rsidP="006770B8">
      <w:pPr>
        <w:spacing w:line="260" w:lineRule="atLeast"/>
        <w:jc w:val="both"/>
        <w:rPr>
          <w:rFonts w:eastAsia="Calibri"/>
          <w:lang w:eastAsia="en-US"/>
        </w:rPr>
      </w:pPr>
      <w:r w:rsidRPr="00595576">
        <w:rPr>
          <w:rFonts w:eastAsia="Calibri"/>
          <w:lang w:eastAsia="en-US"/>
        </w:rPr>
        <w:t xml:space="preserve">The </w:t>
      </w:r>
      <w:r w:rsidR="002672B9">
        <w:rPr>
          <w:rFonts w:eastAsia="Calibri"/>
          <w:lang w:eastAsia="en-US"/>
        </w:rPr>
        <w:t xml:space="preserve">ready to use </w:t>
      </w:r>
      <w:r w:rsidRPr="00595576">
        <w:rPr>
          <w:rFonts w:eastAsia="Calibri"/>
          <w:lang w:eastAsia="en-US"/>
        </w:rPr>
        <w:t>preparations are not classified as hazardous for the environment according to Regulation EC 1272/2008. In addition, the products are not likely to lead to direct entry to the environment since the products are mainly used indoors in the milking parlour, above an impermeable floor. There is no direct release to air, soil or surface waters. The active substance iodine is a natural oligo-element, present in soil, water and air, at concentrations far in excess to the contributions that the teat disinfectants in this product family will make to the environment. Hence, no procedures for the destruction or decontamination if released to air, soil or (drinking) water have been developed.</w:t>
      </w:r>
    </w:p>
    <w:p w14:paraId="1A299446" w14:textId="77777777" w:rsidR="00595576" w:rsidRPr="00595576" w:rsidRDefault="00595576" w:rsidP="00595576">
      <w:pPr>
        <w:spacing w:line="260" w:lineRule="atLeast"/>
        <w:rPr>
          <w:rFonts w:eastAsia="Calibri"/>
          <w:lang w:eastAsia="en-US"/>
        </w:rPr>
      </w:pPr>
      <w:r w:rsidRPr="00595576">
        <w:rPr>
          <w:rFonts w:eastAsia="Calibri"/>
          <w:lang w:eastAsia="en-US"/>
        </w:rPr>
        <w:lastRenderedPageBreak/>
        <w:t>Upon accidental release: Prevent further leakage or spillage if safe to do so. Ensure adequate ventilation. Prevent product from entering drains. Dam up. Soak up with inert absorbent material.</w:t>
      </w:r>
    </w:p>
    <w:p w14:paraId="4829FA00" w14:textId="77777777" w:rsidR="00595576" w:rsidRPr="00595576" w:rsidRDefault="00595576" w:rsidP="00595576">
      <w:pPr>
        <w:spacing w:line="260" w:lineRule="atLeast"/>
        <w:rPr>
          <w:rFonts w:eastAsia="Calibri"/>
          <w:lang w:eastAsia="en-US"/>
        </w:rPr>
      </w:pPr>
    </w:p>
    <w:p w14:paraId="0D68B12A" w14:textId="77777777" w:rsidR="00595576" w:rsidRPr="006770B8" w:rsidRDefault="00595576" w:rsidP="00595576">
      <w:pPr>
        <w:spacing w:line="260" w:lineRule="atLeast"/>
        <w:rPr>
          <w:rFonts w:eastAsia="Calibri"/>
          <w:b/>
          <w:lang w:eastAsia="en-US"/>
        </w:rPr>
      </w:pPr>
      <w:r w:rsidRPr="006770B8">
        <w:rPr>
          <w:rFonts w:eastAsia="Calibri"/>
          <w:b/>
          <w:lang w:eastAsia="en-US"/>
        </w:rPr>
        <w:t>PROCEDURES FOR WASTE MANAGEMENT OF THE BIOCIDAL PRODUCT AND ITS PACKAGING</w:t>
      </w:r>
    </w:p>
    <w:p w14:paraId="04613F99" w14:textId="14CC39A7" w:rsidR="00595576" w:rsidRPr="00595576" w:rsidRDefault="00595576" w:rsidP="006770B8">
      <w:pPr>
        <w:spacing w:line="260" w:lineRule="atLeast"/>
        <w:jc w:val="both"/>
        <w:rPr>
          <w:rFonts w:eastAsia="Calibri"/>
          <w:lang w:eastAsia="en-US"/>
        </w:rPr>
      </w:pPr>
      <w:r w:rsidRPr="00595576">
        <w:rPr>
          <w:rFonts w:eastAsia="Calibri"/>
          <w:lang w:eastAsia="en-US"/>
        </w:rPr>
        <w:t xml:space="preserve">The </w:t>
      </w:r>
      <w:r w:rsidR="002672B9">
        <w:rPr>
          <w:rFonts w:eastAsia="Calibri"/>
          <w:lang w:eastAsia="en-US"/>
        </w:rPr>
        <w:t xml:space="preserve">ready to use </w:t>
      </w:r>
      <w:r w:rsidRPr="00595576">
        <w:rPr>
          <w:rFonts w:eastAsia="Calibri"/>
          <w:lang w:eastAsia="en-US"/>
        </w:rPr>
        <w:t>preparations are not classified as hazardous for the environment according to Regulation EC 1272/2008. The active substance iodine is quickly neutralised by reaction with organic matter. Furthermore, iodine is a natural oligo-element and is an essential micronutrient. Therefore, preliminary treatment of waste is not necessary. Waste from residues, unused product and its packaging should be disposed of in accordance with local regulations. The empty containers may not be recycled or re-used.</w:t>
      </w:r>
    </w:p>
    <w:p w14:paraId="21D191EC" w14:textId="77777777" w:rsidR="00595576" w:rsidRPr="006770B8" w:rsidRDefault="00595576" w:rsidP="00595576">
      <w:pPr>
        <w:spacing w:line="260" w:lineRule="atLeast"/>
        <w:rPr>
          <w:rFonts w:eastAsia="Calibri"/>
          <w:b/>
          <w:lang w:eastAsia="en-US"/>
        </w:rPr>
      </w:pPr>
    </w:p>
    <w:p w14:paraId="7FD7CD31" w14:textId="77777777" w:rsidR="00595576" w:rsidRPr="006770B8" w:rsidRDefault="00595576" w:rsidP="00595576">
      <w:pPr>
        <w:spacing w:line="260" w:lineRule="atLeast"/>
        <w:rPr>
          <w:rFonts w:eastAsia="Calibri"/>
          <w:b/>
          <w:lang w:eastAsia="en-US"/>
        </w:rPr>
      </w:pPr>
      <w:r w:rsidRPr="006770B8">
        <w:rPr>
          <w:rFonts w:eastAsia="Calibri"/>
          <w:b/>
          <w:lang w:eastAsia="en-US"/>
        </w:rPr>
        <w:t xml:space="preserve">PROCEDURES FOR CLEANING APPLICATION EQUIPMENT WHERE RELEVANT </w:t>
      </w:r>
    </w:p>
    <w:p w14:paraId="14E7D56D" w14:textId="77777777" w:rsidR="00595576" w:rsidRPr="00595576" w:rsidRDefault="00595576" w:rsidP="00595576">
      <w:pPr>
        <w:spacing w:line="260" w:lineRule="atLeast"/>
        <w:rPr>
          <w:rFonts w:eastAsia="Calibri"/>
          <w:lang w:eastAsia="en-US"/>
        </w:rPr>
      </w:pPr>
      <w:r w:rsidRPr="00595576">
        <w:rPr>
          <w:rFonts w:eastAsia="Calibri"/>
          <w:lang w:eastAsia="en-US"/>
        </w:rPr>
        <w:t>The applicator should be rinsed with water after each use.</w:t>
      </w:r>
    </w:p>
    <w:p w14:paraId="1CF37D8F" w14:textId="77777777" w:rsidR="00595576" w:rsidRPr="00595576" w:rsidRDefault="00595576" w:rsidP="00595576">
      <w:pPr>
        <w:spacing w:line="260" w:lineRule="atLeast"/>
        <w:rPr>
          <w:rFonts w:eastAsia="Calibri"/>
          <w:lang w:eastAsia="en-US"/>
        </w:rPr>
      </w:pPr>
    </w:p>
    <w:p w14:paraId="44248AF3" w14:textId="77777777" w:rsidR="00595576" w:rsidRPr="006770B8" w:rsidRDefault="00595576" w:rsidP="00595576">
      <w:pPr>
        <w:spacing w:line="260" w:lineRule="atLeast"/>
        <w:rPr>
          <w:rFonts w:eastAsia="Calibri"/>
          <w:b/>
          <w:lang w:eastAsia="en-US"/>
        </w:rPr>
      </w:pPr>
      <w:r w:rsidRPr="006770B8">
        <w:rPr>
          <w:rFonts w:eastAsia="Calibri"/>
          <w:b/>
          <w:lang w:eastAsia="en-US"/>
        </w:rPr>
        <w:t xml:space="preserve">SPECIFY ANY REPELLENTS OR POISON CONTROL MEASURES INCLUDED IN THE PRODUCT </w:t>
      </w:r>
    </w:p>
    <w:p w14:paraId="48F3685D" w14:textId="77777777" w:rsidR="00FD2055" w:rsidRDefault="00595576" w:rsidP="00595576">
      <w:pPr>
        <w:spacing w:line="260" w:lineRule="atLeast"/>
        <w:rPr>
          <w:rFonts w:eastAsia="Calibri"/>
          <w:lang w:eastAsia="en-US"/>
        </w:rPr>
      </w:pPr>
      <w:r w:rsidRPr="00595576">
        <w:rPr>
          <w:rFonts w:eastAsia="Calibri"/>
          <w:lang w:eastAsia="en-US"/>
        </w:rPr>
        <w:t>Not applicable, products do not contain any repellents or poison control measures.</w:t>
      </w:r>
    </w:p>
    <w:p w14:paraId="3CF79AB1" w14:textId="77777777" w:rsidR="00595576" w:rsidRPr="00FD2055" w:rsidRDefault="00595576" w:rsidP="00595576">
      <w:pPr>
        <w:spacing w:line="260" w:lineRule="atLeast"/>
        <w:rPr>
          <w:rFonts w:eastAsia="Calibri"/>
          <w:lang w:eastAsia="en-US"/>
        </w:rPr>
      </w:pPr>
    </w:p>
    <w:p w14:paraId="01F64927" w14:textId="77777777" w:rsidR="00FD2055" w:rsidRPr="00595576" w:rsidRDefault="00FD2055" w:rsidP="004D619F">
      <w:pPr>
        <w:pStyle w:val="Kop3"/>
        <w:rPr>
          <w:lang w:val="en-US"/>
        </w:rPr>
      </w:pPr>
      <w:bookmarkStart w:id="1883" w:name="_Toc377649077"/>
      <w:bookmarkStart w:id="1884" w:name="_Toc377650930"/>
      <w:bookmarkStart w:id="1885" w:name="_Toc377651057"/>
      <w:bookmarkStart w:id="1886" w:name="_Toc377653327"/>
      <w:bookmarkStart w:id="1887" w:name="_Toc378351636"/>
      <w:bookmarkStart w:id="1888" w:name="_Toc378681385"/>
      <w:bookmarkStart w:id="1889" w:name="_Toc378682305"/>
      <w:bookmarkStart w:id="1890" w:name="_Toc378683752"/>
      <w:bookmarkStart w:id="1891" w:name="_Toc378685440"/>
      <w:bookmarkStart w:id="1892" w:name="_Toc378685576"/>
      <w:bookmarkStart w:id="1893" w:name="_Toc378691786"/>
      <w:bookmarkStart w:id="1894" w:name="_Toc378692244"/>
      <w:bookmarkStart w:id="1895" w:name="_Toc378692381"/>
      <w:bookmarkStart w:id="1896" w:name="_Toc378692518"/>
      <w:bookmarkStart w:id="1897" w:name="_Toc378682321"/>
      <w:bookmarkStart w:id="1898" w:name="_Toc389729181"/>
      <w:bookmarkStart w:id="1899" w:name="_Toc403472819"/>
      <w:bookmarkStart w:id="1900" w:name="_Toc403566591"/>
      <w:bookmarkStart w:id="1901" w:name="_Toc7444466"/>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r w:rsidRPr="00595576">
        <w:rPr>
          <w:lang w:val="en-US"/>
        </w:rPr>
        <w:t>Assessment of a combination of biocidal products</w:t>
      </w:r>
      <w:bookmarkEnd w:id="1898"/>
      <w:bookmarkEnd w:id="1899"/>
      <w:bookmarkEnd w:id="1900"/>
      <w:bookmarkEnd w:id="1901"/>
    </w:p>
    <w:p w14:paraId="60611044" w14:textId="77777777" w:rsidR="006770B8" w:rsidRDefault="00595576" w:rsidP="00595576">
      <w:pPr>
        <w:spacing w:line="260" w:lineRule="atLeast"/>
        <w:rPr>
          <w:rFonts w:eastAsia="Calibri"/>
          <w:lang w:eastAsia="en-US"/>
        </w:rPr>
      </w:pPr>
      <w:r w:rsidRPr="00A53EE0">
        <w:rPr>
          <w:rFonts w:eastAsia="Calibri"/>
          <w:lang w:eastAsia="en-US"/>
        </w:rPr>
        <w:t xml:space="preserve">For biocidal products that are intended to be authorised for the use with other biocidal products. </w:t>
      </w:r>
      <w:bookmarkStart w:id="1902" w:name="_Toc378683771"/>
      <w:bookmarkEnd w:id="1902"/>
      <w:r>
        <w:rPr>
          <w:rFonts w:eastAsia="Calibri"/>
          <w:lang w:eastAsia="en-US"/>
        </w:rPr>
        <w:t>Not applicable</w:t>
      </w:r>
      <w:r w:rsidR="006770B8">
        <w:rPr>
          <w:rFonts w:eastAsia="Calibri"/>
          <w:lang w:eastAsia="en-US"/>
        </w:rPr>
        <w:t>.</w:t>
      </w:r>
    </w:p>
    <w:p w14:paraId="06B9FC44" w14:textId="77777777" w:rsidR="00FD2055" w:rsidRPr="00094514" w:rsidRDefault="006770B8" w:rsidP="006770B8">
      <w:pPr>
        <w:spacing w:line="260" w:lineRule="atLeast"/>
        <w:rPr>
          <w:rFonts w:eastAsia="Calibri"/>
          <w:lang w:val="de-DE" w:eastAsia="en-US"/>
        </w:rPr>
      </w:pPr>
      <w:r>
        <w:rPr>
          <w:rFonts w:eastAsia="Calibri"/>
          <w:lang w:eastAsia="en-US"/>
        </w:rPr>
        <w:br w:type="page"/>
      </w:r>
      <w:bookmarkStart w:id="1903" w:name="_Toc378685456"/>
      <w:bookmarkStart w:id="1904" w:name="_Toc378685592"/>
      <w:bookmarkStart w:id="1905" w:name="_Toc378691801"/>
      <w:bookmarkStart w:id="1906" w:name="_Toc378692259"/>
      <w:bookmarkStart w:id="1907" w:name="_Toc378692396"/>
      <w:bookmarkStart w:id="1908" w:name="_Toc378692533"/>
      <w:bookmarkEnd w:id="1903"/>
      <w:bookmarkEnd w:id="1904"/>
      <w:bookmarkEnd w:id="1905"/>
      <w:bookmarkEnd w:id="1906"/>
      <w:bookmarkEnd w:id="1907"/>
      <w:bookmarkEnd w:id="1908"/>
    </w:p>
    <w:p w14:paraId="280F74FA" w14:textId="70B6FE3A" w:rsidR="00A53EE0" w:rsidRPr="006A564B" w:rsidRDefault="00A53EE0" w:rsidP="006A564B">
      <w:pPr>
        <w:pStyle w:val="Kop1"/>
        <w:rPr>
          <w:rFonts w:eastAsia="Calibri"/>
        </w:rPr>
      </w:pPr>
      <w:bookmarkStart w:id="1909" w:name="_Toc7444467"/>
      <w:r w:rsidRPr="006A564B">
        <w:rPr>
          <w:rFonts w:eastAsia="Calibri"/>
        </w:rPr>
        <w:lastRenderedPageBreak/>
        <w:t>Annexes</w:t>
      </w:r>
      <w:bookmarkEnd w:id="1328"/>
      <w:bookmarkEnd w:id="1329"/>
      <w:bookmarkEnd w:id="1909"/>
    </w:p>
    <w:p w14:paraId="74075E1A" w14:textId="77777777" w:rsidR="00A53EE0" w:rsidRPr="00017CF8" w:rsidRDefault="00A53EE0" w:rsidP="00562AF6">
      <w:pPr>
        <w:pStyle w:val="Kop2"/>
      </w:pPr>
      <w:bookmarkStart w:id="1910" w:name="_Toc389729189"/>
      <w:bookmarkStart w:id="1911" w:name="_Toc403472827"/>
      <w:bookmarkStart w:id="1912" w:name="_Toc7444468"/>
      <w:r w:rsidRPr="00305B11">
        <w:t>List of studies for the biocidal product</w:t>
      </w:r>
      <w:bookmarkEnd w:id="1910"/>
      <w:r w:rsidR="00A9464D" w:rsidRPr="00305B11">
        <w:t xml:space="preserve"> (</w:t>
      </w:r>
      <w:r w:rsidR="00644F29">
        <w:t>family</w:t>
      </w:r>
      <w:r w:rsidR="00A9464D" w:rsidRPr="00305B11">
        <w:t>)</w:t>
      </w:r>
      <w:bookmarkEnd w:id="1911"/>
      <w:bookmarkEnd w:id="1912"/>
    </w:p>
    <w:p w14:paraId="59B20FFE" w14:textId="77777777" w:rsidR="006770B8" w:rsidRDefault="006770B8" w:rsidP="006770B8">
      <w:pPr>
        <w:rPr>
          <w:lang w:val="en-US" w:eastAsia="en-US"/>
        </w:rPr>
      </w:pPr>
    </w:p>
    <w:p w14:paraId="1F1C698E" w14:textId="77777777" w:rsidR="006770B8" w:rsidRPr="00101D53" w:rsidRDefault="006770B8" w:rsidP="006770B8">
      <w:pPr>
        <w:rPr>
          <w:lang w:val="en-US" w:eastAsia="en-US"/>
        </w:rPr>
      </w:pPr>
      <w:r>
        <w:rPr>
          <w:lang w:val="en-US" w:eastAsia="en-US"/>
        </w:rPr>
        <w:t>S</w:t>
      </w:r>
      <w:r w:rsidRPr="00101D53">
        <w:rPr>
          <w:lang w:val="en-US" w:eastAsia="en-US"/>
        </w:rPr>
        <w:t xml:space="preserve">ee enclosed </w:t>
      </w:r>
      <w:r w:rsidRPr="00101D53">
        <w:rPr>
          <w:b/>
          <w:u w:val="single"/>
          <w:lang w:val="en-US" w:eastAsia="en-US"/>
        </w:rPr>
        <w:t>Appendix 1</w:t>
      </w:r>
      <w:r w:rsidRPr="00101D53">
        <w:rPr>
          <w:lang w:val="en-US" w:eastAsia="en-US"/>
        </w:rPr>
        <w:t xml:space="preserve"> for list of studies.</w:t>
      </w:r>
    </w:p>
    <w:p w14:paraId="200A1DBE" w14:textId="1B69FFCC" w:rsidR="00293220" w:rsidRPr="006770B8" w:rsidRDefault="00754567" w:rsidP="00293220">
      <w:pPr>
        <w:rPr>
          <w:rFonts w:eastAsia="Calibri"/>
          <w:b/>
          <w:caps/>
          <w:sz w:val="28"/>
          <w:szCs w:val="28"/>
          <w:lang w:val="en-US" w:eastAsia="en-US"/>
        </w:rPr>
      </w:pPr>
      <w:r>
        <w:rPr>
          <w:rFonts w:eastAsia="Calibri"/>
          <w:b/>
          <w:caps/>
          <w:sz w:val="28"/>
          <w:szCs w:val="28"/>
          <w:lang w:val="en-US" w:eastAsia="en-US"/>
        </w:rPr>
        <w:object w:dxaOrig="12630" w:dyaOrig="8925" w14:anchorId="6607105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2.8pt;height:123pt" o:ole="">
            <v:imagedata r:id="rId17" o:title=""/>
          </v:shape>
          <o:OLEObject Type="Embed" ProgID="AcroExch.Document.7" ShapeID="_x0000_i1025" DrawAspect="Content" ObjectID="_1623480100" r:id="rId18"/>
        </w:object>
      </w:r>
    </w:p>
    <w:p w14:paraId="3F23BB7E" w14:textId="77777777" w:rsidR="00A53EE0" w:rsidRPr="00017CF8" w:rsidRDefault="00A53EE0" w:rsidP="00562AF6">
      <w:pPr>
        <w:pStyle w:val="Kop2"/>
      </w:pPr>
      <w:bookmarkStart w:id="1913" w:name="_Toc389729190"/>
      <w:bookmarkStart w:id="1914" w:name="_Toc403472828"/>
      <w:bookmarkStart w:id="1915" w:name="_Toc7444469"/>
      <w:r w:rsidRPr="00017CF8">
        <w:t>Output tables from exposure assessment tools</w:t>
      </w:r>
      <w:bookmarkEnd w:id="1913"/>
      <w:bookmarkEnd w:id="1914"/>
      <w:bookmarkEnd w:id="1915"/>
    </w:p>
    <w:p w14:paraId="58DCB6D3" w14:textId="695A6C33" w:rsidR="006770B8" w:rsidRDefault="00E96F11" w:rsidP="006770B8">
      <w:pPr>
        <w:spacing w:line="360" w:lineRule="auto"/>
        <w:rPr>
          <w:rFonts w:eastAsia="Calibri"/>
          <w:b/>
          <w:lang w:eastAsia="en-US"/>
        </w:rPr>
      </w:pPr>
      <w:r>
        <w:rPr>
          <w:rFonts w:eastAsia="Calibri"/>
          <w:b/>
          <w:lang w:eastAsia="en-US"/>
        </w:rPr>
        <w:t>Toxicology</w:t>
      </w:r>
    </w:p>
    <w:p w14:paraId="1E31D6C8" w14:textId="77777777" w:rsidR="00FE0E08" w:rsidRPr="003A170A" w:rsidRDefault="00FE0E08" w:rsidP="006770B8">
      <w:pPr>
        <w:spacing w:line="360" w:lineRule="auto"/>
        <w:rPr>
          <w:rFonts w:eastAsia="Calibri"/>
          <w:b/>
          <w:lang w:eastAsia="en-US"/>
        </w:rPr>
      </w:pPr>
    </w:p>
    <w:p w14:paraId="1A7774F1" w14:textId="1C4CBE92" w:rsidR="00AD7BC1" w:rsidRDefault="00AD7BC1" w:rsidP="00AD7BC1">
      <w:pPr>
        <w:spacing w:line="360" w:lineRule="auto"/>
        <w:rPr>
          <w:rFonts w:eastAsia="Calibri"/>
          <w:lang w:eastAsia="en-US"/>
        </w:rPr>
      </w:pPr>
      <w:r>
        <w:rPr>
          <w:rFonts w:eastAsia="Calibri"/>
          <w:lang w:eastAsia="en-US"/>
        </w:rPr>
        <w:t xml:space="preserve">Scenario 1: M&amp;L </w:t>
      </w:r>
      <w:r w:rsidR="00994B00">
        <w:rPr>
          <w:rFonts w:eastAsia="Calibri"/>
          <w:lang w:eastAsia="en-US"/>
        </w:rPr>
        <w:t>concentrate</w:t>
      </w:r>
    </w:p>
    <w:p w14:paraId="077B07F6" w14:textId="1D36E81F" w:rsidR="00994B00" w:rsidRDefault="00C36367" w:rsidP="00AD7BC1">
      <w:pPr>
        <w:spacing w:line="360" w:lineRule="auto"/>
        <w:rPr>
          <w:rFonts w:eastAsia="Calibri"/>
          <w:lang w:eastAsia="en-US"/>
        </w:rPr>
      </w:pPr>
      <w:r>
        <w:rPr>
          <w:noProof/>
          <w:lang w:val="nl-NL" w:eastAsia="nl-NL"/>
        </w:rPr>
        <w:drawing>
          <wp:inline distT="0" distB="0" distL="0" distR="0" wp14:anchorId="5E73A1EF" wp14:editId="15184244">
            <wp:extent cx="4333875" cy="4057650"/>
            <wp:effectExtent l="0" t="0" r="952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333875" cy="4057650"/>
                    </a:xfrm>
                    <a:prstGeom prst="rect">
                      <a:avLst/>
                    </a:prstGeom>
                  </pic:spPr>
                </pic:pic>
              </a:graphicData>
            </a:graphic>
          </wp:inline>
        </w:drawing>
      </w:r>
    </w:p>
    <w:p w14:paraId="15ED207E" w14:textId="77777777" w:rsidR="00994B00" w:rsidRDefault="00994B00" w:rsidP="00AD7BC1">
      <w:pPr>
        <w:spacing w:line="360" w:lineRule="auto"/>
        <w:rPr>
          <w:rFonts w:eastAsia="Calibri"/>
          <w:lang w:eastAsia="en-US"/>
        </w:rPr>
      </w:pPr>
    </w:p>
    <w:p w14:paraId="3B6DFCF1" w14:textId="77777777" w:rsidR="00994B00" w:rsidRDefault="00994B00" w:rsidP="00994B00">
      <w:pPr>
        <w:spacing w:line="360" w:lineRule="auto"/>
        <w:rPr>
          <w:rFonts w:eastAsia="Calibri"/>
          <w:lang w:eastAsia="en-US"/>
        </w:rPr>
      </w:pPr>
      <w:r>
        <w:rPr>
          <w:rFonts w:eastAsia="Calibri"/>
          <w:lang w:eastAsia="en-US"/>
        </w:rPr>
        <w:t>Scenario 1: M&amp;L RTU</w:t>
      </w:r>
    </w:p>
    <w:p w14:paraId="7028F576" w14:textId="65B9072A" w:rsidR="00994B00" w:rsidRDefault="0080751D" w:rsidP="00994B00">
      <w:pPr>
        <w:spacing w:line="360" w:lineRule="auto"/>
        <w:rPr>
          <w:rFonts w:eastAsia="Calibri"/>
          <w:lang w:eastAsia="en-US"/>
        </w:rPr>
      </w:pPr>
      <w:r>
        <w:rPr>
          <w:noProof/>
          <w:lang w:val="nl-NL" w:eastAsia="nl-NL"/>
        </w:rPr>
        <w:lastRenderedPageBreak/>
        <w:drawing>
          <wp:inline distT="0" distB="0" distL="0" distR="0" wp14:anchorId="0654B33F" wp14:editId="7A6D3B52">
            <wp:extent cx="4362450" cy="405765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62450" cy="4057650"/>
                    </a:xfrm>
                    <a:prstGeom prst="rect">
                      <a:avLst/>
                    </a:prstGeom>
                  </pic:spPr>
                </pic:pic>
              </a:graphicData>
            </a:graphic>
          </wp:inline>
        </w:drawing>
      </w:r>
    </w:p>
    <w:p w14:paraId="6A214C42" w14:textId="77777777" w:rsidR="00AD7BC1" w:rsidRDefault="00AD7BC1" w:rsidP="006770B8">
      <w:pPr>
        <w:spacing w:line="360" w:lineRule="auto"/>
        <w:rPr>
          <w:rFonts w:eastAsia="Calibri"/>
          <w:lang w:eastAsia="en-US"/>
        </w:rPr>
      </w:pPr>
    </w:p>
    <w:p w14:paraId="4DA94B89" w14:textId="5B61175F" w:rsidR="000D64A1" w:rsidRDefault="000D64A1" w:rsidP="000D64A1">
      <w:pPr>
        <w:spacing w:line="360" w:lineRule="auto"/>
        <w:rPr>
          <w:rFonts w:eastAsia="Calibri"/>
          <w:lang w:eastAsia="en-US"/>
        </w:rPr>
      </w:pPr>
      <w:r>
        <w:rPr>
          <w:rFonts w:eastAsia="Calibri"/>
          <w:lang w:eastAsia="en-US"/>
        </w:rPr>
        <w:t>Scenario 3: A</w:t>
      </w:r>
      <w:r w:rsidRPr="000D64A1">
        <w:rPr>
          <w:rFonts w:eastAsia="Calibri"/>
          <w:lang w:eastAsia="en-US"/>
        </w:rPr>
        <w:t>pplication by manual spraying</w:t>
      </w:r>
    </w:p>
    <w:p w14:paraId="161C1048" w14:textId="77777777" w:rsidR="000D64A1" w:rsidRDefault="000D64A1" w:rsidP="006770B8">
      <w:pPr>
        <w:spacing w:line="360" w:lineRule="auto"/>
        <w:rPr>
          <w:rFonts w:eastAsia="Calibri"/>
          <w:lang w:eastAsia="en-US"/>
        </w:rPr>
      </w:pPr>
    </w:p>
    <w:p w14:paraId="5FC12E12" w14:textId="30FBCFCB" w:rsidR="00183DC8" w:rsidRDefault="00117B33" w:rsidP="006770B8">
      <w:pPr>
        <w:spacing w:line="360" w:lineRule="auto"/>
        <w:rPr>
          <w:rFonts w:eastAsia="Calibri"/>
          <w:lang w:eastAsia="en-US"/>
        </w:rPr>
      </w:pPr>
      <w:r>
        <w:rPr>
          <w:noProof/>
          <w:lang w:val="nl-NL" w:eastAsia="nl-NL"/>
        </w:rPr>
        <w:lastRenderedPageBreak/>
        <w:drawing>
          <wp:inline distT="0" distB="0" distL="0" distR="0" wp14:anchorId="475F6015" wp14:editId="30F5EE74">
            <wp:extent cx="4772025" cy="7629525"/>
            <wp:effectExtent l="0" t="0" r="9525" b="952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72025" cy="7629525"/>
                    </a:xfrm>
                    <a:prstGeom prst="rect">
                      <a:avLst/>
                    </a:prstGeom>
                  </pic:spPr>
                </pic:pic>
              </a:graphicData>
            </a:graphic>
          </wp:inline>
        </w:drawing>
      </w:r>
    </w:p>
    <w:p w14:paraId="4FB39EC0" w14:textId="77777777" w:rsidR="000D64A1" w:rsidRDefault="000D64A1" w:rsidP="000D64A1">
      <w:pPr>
        <w:spacing w:line="360" w:lineRule="auto"/>
        <w:rPr>
          <w:rFonts w:eastAsia="Calibri"/>
          <w:lang w:eastAsia="en-US"/>
        </w:rPr>
      </w:pPr>
    </w:p>
    <w:p w14:paraId="2F3CEF43" w14:textId="1F115786" w:rsidR="000D64A1" w:rsidRDefault="000D64A1" w:rsidP="000D64A1">
      <w:pPr>
        <w:spacing w:line="360" w:lineRule="auto"/>
        <w:rPr>
          <w:rFonts w:eastAsia="Calibri"/>
          <w:lang w:eastAsia="en-US"/>
        </w:rPr>
      </w:pPr>
      <w:r>
        <w:rPr>
          <w:rFonts w:eastAsia="Calibri"/>
          <w:lang w:eastAsia="en-US"/>
        </w:rPr>
        <w:t>Scenario 5: C</w:t>
      </w:r>
      <w:r w:rsidRPr="000D64A1">
        <w:rPr>
          <w:rFonts w:eastAsia="Calibri"/>
          <w:lang w:eastAsia="en-US"/>
        </w:rPr>
        <w:t>leaning of equipment</w:t>
      </w:r>
    </w:p>
    <w:p w14:paraId="1804D753" w14:textId="763E8D9B" w:rsidR="00F7157E" w:rsidRPr="00101D53" w:rsidRDefault="000D64A1" w:rsidP="006770B8">
      <w:pPr>
        <w:spacing w:line="360" w:lineRule="auto"/>
        <w:rPr>
          <w:rFonts w:eastAsia="Calibri"/>
          <w:caps/>
          <w:lang w:eastAsia="en-US"/>
        </w:rPr>
      </w:pPr>
      <w:r>
        <w:rPr>
          <w:noProof/>
          <w:lang w:val="nl-NL" w:eastAsia="nl-NL"/>
        </w:rPr>
        <w:lastRenderedPageBreak/>
        <w:drawing>
          <wp:inline distT="0" distB="0" distL="0" distR="0" wp14:anchorId="58CB63DA" wp14:editId="0DC2754B">
            <wp:extent cx="4343400" cy="5743575"/>
            <wp:effectExtent l="0" t="0" r="0" b="952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43400" cy="5743575"/>
                    </a:xfrm>
                    <a:prstGeom prst="rect">
                      <a:avLst/>
                    </a:prstGeom>
                  </pic:spPr>
                </pic:pic>
              </a:graphicData>
            </a:graphic>
          </wp:inline>
        </w:drawing>
      </w:r>
    </w:p>
    <w:p w14:paraId="4DD7D37B" w14:textId="77777777" w:rsidR="0083330A" w:rsidRDefault="0083330A" w:rsidP="006770B8">
      <w:pPr>
        <w:spacing w:line="360" w:lineRule="auto"/>
        <w:rPr>
          <w:rFonts w:eastAsia="Calibri"/>
          <w:lang w:eastAsia="en-US"/>
        </w:rPr>
      </w:pPr>
    </w:p>
    <w:p w14:paraId="267EA9E3" w14:textId="08F98ED5" w:rsidR="00AE7D11" w:rsidRDefault="00AE7D11">
      <w:pPr>
        <w:rPr>
          <w:rFonts w:eastAsia="Calibri"/>
          <w:lang w:eastAsia="en-US"/>
        </w:rPr>
      </w:pPr>
    </w:p>
    <w:p w14:paraId="7E3E4445" w14:textId="0BF04ED3" w:rsidR="0083330A" w:rsidRDefault="002D4345">
      <w:pPr>
        <w:rPr>
          <w:rFonts w:eastAsia="Calibri"/>
          <w:lang w:eastAsia="en-US"/>
        </w:rPr>
      </w:pPr>
      <w:r>
        <w:rPr>
          <w:rFonts w:eastAsia="Calibri"/>
          <w:lang w:eastAsia="en-US"/>
        </w:rPr>
        <w:object w:dxaOrig="1531" w:dyaOrig="990" w14:anchorId="1D0CBB03">
          <v:shape id="_x0000_i1026" type="#_x0000_t75" style="width:76.2pt;height:49.8pt" o:ole="">
            <v:imagedata r:id="rId23" o:title=""/>
          </v:shape>
          <o:OLEObject Type="Embed" ProgID="Excel.Sheet.12" ShapeID="_x0000_i1026" DrawAspect="Icon" ObjectID="_1623480101" r:id="rId24"/>
        </w:object>
      </w:r>
      <w:r>
        <w:rPr>
          <w:rFonts w:eastAsia="Calibri"/>
          <w:lang w:eastAsia="en-US"/>
        </w:rPr>
        <w:object w:dxaOrig="1531" w:dyaOrig="990" w14:anchorId="0C6F2B13">
          <v:shape id="_x0000_i1027" type="#_x0000_t75" style="width:76.2pt;height:49.8pt" o:ole="">
            <v:imagedata r:id="rId25" o:title=""/>
          </v:shape>
          <o:OLEObject Type="Embed" ProgID="Excel.Sheet.12" ShapeID="_x0000_i1027" DrawAspect="Icon" ObjectID="_1623480102" r:id="rId26"/>
        </w:object>
      </w:r>
      <w:r w:rsidR="0083330A">
        <w:rPr>
          <w:rFonts w:eastAsia="Calibri"/>
          <w:lang w:eastAsia="en-US"/>
        </w:rPr>
        <w:br w:type="page"/>
      </w:r>
    </w:p>
    <w:p w14:paraId="08A71A05" w14:textId="091A3BDD" w:rsidR="00E96F11" w:rsidRPr="007250C1" w:rsidRDefault="00E96F11" w:rsidP="00E96F11">
      <w:pPr>
        <w:spacing w:line="360" w:lineRule="auto"/>
        <w:rPr>
          <w:rFonts w:eastAsia="Calibri"/>
          <w:b/>
          <w:lang w:eastAsia="en-US"/>
        </w:rPr>
      </w:pPr>
      <w:r>
        <w:rPr>
          <w:rFonts w:eastAsia="Calibri"/>
          <w:b/>
          <w:lang w:eastAsia="en-US"/>
        </w:rPr>
        <w:lastRenderedPageBreak/>
        <w:t>Environment</w:t>
      </w:r>
    </w:p>
    <w:p w14:paraId="4CF5CA1A" w14:textId="2DF39778" w:rsidR="00E96F11" w:rsidRPr="00E96F11" w:rsidRDefault="004848BF" w:rsidP="00E96F11">
      <w:pPr>
        <w:pStyle w:val="Absatz"/>
        <w:ind w:left="0"/>
        <w:rPr>
          <w:rFonts w:ascii="Verdana" w:hAnsi="Verdana"/>
          <w:lang w:val="en-US" w:eastAsia="en-US"/>
        </w:rPr>
      </w:pPr>
      <w:r>
        <w:rPr>
          <w:rFonts w:ascii="Verdana" w:hAnsi="Verdana"/>
          <w:lang w:val="en-US" w:eastAsia="en-US"/>
        </w:rPr>
        <w:object w:dxaOrig="1531" w:dyaOrig="990" w14:anchorId="7506B54D">
          <v:shape id="_x0000_i1028" type="#_x0000_t75" style="width:76.2pt;height:49.8pt" o:ole="">
            <v:imagedata r:id="rId27" o:title=""/>
          </v:shape>
          <o:OLEObject Type="Embed" ProgID="Excel.Sheet.12" ShapeID="_x0000_i1028" DrawAspect="Icon" ObjectID="_1623480103" r:id="rId28"/>
        </w:object>
      </w:r>
      <w:r>
        <w:rPr>
          <w:rFonts w:ascii="Verdana" w:hAnsi="Verdana"/>
          <w:lang w:val="en-US" w:eastAsia="en-US"/>
        </w:rPr>
        <w:object w:dxaOrig="1531" w:dyaOrig="990" w14:anchorId="1D663B98">
          <v:shape id="_x0000_i1029" type="#_x0000_t75" style="width:76.2pt;height:49.8pt" o:ole="">
            <v:imagedata r:id="rId29" o:title=""/>
          </v:shape>
          <o:OLEObject Type="Embed" ProgID="Excel.Sheet.12" ShapeID="_x0000_i1029" DrawAspect="Icon" ObjectID="_1623480104" r:id="rId30"/>
        </w:object>
      </w:r>
      <w:r>
        <w:rPr>
          <w:rFonts w:ascii="Verdana" w:hAnsi="Verdana"/>
          <w:lang w:val="en-US" w:eastAsia="en-US"/>
        </w:rPr>
        <w:object w:dxaOrig="1531" w:dyaOrig="990" w14:anchorId="7608E9FE">
          <v:shape id="_x0000_i1030" type="#_x0000_t75" style="width:76.2pt;height:49.8pt" o:ole="">
            <v:imagedata r:id="rId31" o:title=""/>
          </v:shape>
          <o:OLEObject Type="Embed" ProgID="Excel.Sheet.12" ShapeID="_x0000_i1030" DrawAspect="Icon" ObjectID="_1623480105" r:id="rId32"/>
        </w:object>
      </w:r>
      <w:r>
        <w:rPr>
          <w:rFonts w:ascii="Verdana" w:hAnsi="Verdana"/>
          <w:lang w:val="en-US" w:eastAsia="en-US"/>
        </w:rPr>
        <w:object w:dxaOrig="1531" w:dyaOrig="990" w14:anchorId="4F05A2D1">
          <v:shape id="_x0000_i1031" type="#_x0000_t75" style="width:76.2pt;height:49.8pt" o:ole="">
            <v:imagedata r:id="rId33" o:title=""/>
          </v:shape>
          <o:OLEObject Type="Embed" ProgID="Excel.Sheet.12" ShapeID="_x0000_i1031" DrawAspect="Icon" ObjectID="_1623480106" r:id="rId34"/>
        </w:object>
      </w:r>
    </w:p>
    <w:p w14:paraId="4E77530B" w14:textId="77777777" w:rsidR="00E96F11" w:rsidRDefault="00E96F11" w:rsidP="00E96F11">
      <w:pPr>
        <w:pStyle w:val="Absatz"/>
        <w:ind w:left="0"/>
        <w:rPr>
          <w:rFonts w:ascii="Verdana" w:hAnsi="Verdana"/>
          <w:lang w:val="en-US" w:eastAsia="en-US"/>
        </w:rPr>
      </w:pPr>
    </w:p>
    <w:p w14:paraId="37E20885" w14:textId="77777777" w:rsidR="004848BF" w:rsidRPr="00E96F11" w:rsidRDefault="004848BF" w:rsidP="00E96F11">
      <w:pPr>
        <w:pStyle w:val="Absatz"/>
        <w:ind w:left="0"/>
        <w:rPr>
          <w:rFonts w:ascii="Verdana" w:hAnsi="Verdana"/>
          <w:lang w:val="en-US" w:eastAsia="en-US"/>
        </w:rPr>
      </w:pPr>
    </w:p>
    <w:p w14:paraId="7B2BB9BF" w14:textId="1C1559DD" w:rsidR="00A53EE0" w:rsidRPr="00933CE9" w:rsidRDefault="00A53EE0" w:rsidP="00562AF6">
      <w:pPr>
        <w:pStyle w:val="Kop2"/>
      </w:pPr>
      <w:bookmarkStart w:id="1916" w:name="_Toc389729191"/>
      <w:bookmarkStart w:id="1917" w:name="_Toc403472829"/>
      <w:bookmarkStart w:id="1918" w:name="_Toc7444470"/>
      <w:r w:rsidRPr="00933CE9">
        <w:t>New information on the active substance</w:t>
      </w:r>
      <w:bookmarkEnd w:id="1916"/>
      <w:bookmarkEnd w:id="1917"/>
      <w:bookmarkEnd w:id="1918"/>
    </w:p>
    <w:p w14:paraId="5781DA35" w14:textId="77777777" w:rsidR="006770B8" w:rsidRDefault="006770B8" w:rsidP="006770B8">
      <w:pPr>
        <w:pStyle w:val="Absatz"/>
        <w:ind w:left="0"/>
        <w:rPr>
          <w:rFonts w:ascii="Verdana" w:hAnsi="Verdana"/>
          <w:lang w:val="en-US" w:eastAsia="en-US"/>
        </w:rPr>
      </w:pPr>
    </w:p>
    <w:p w14:paraId="2B9D0CFB" w14:textId="77777777" w:rsidR="006770B8" w:rsidRPr="003A5006" w:rsidRDefault="006770B8" w:rsidP="006770B8">
      <w:pPr>
        <w:pStyle w:val="Absatz"/>
        <w:ind w:left="0"/>
        <w:rPr>
          <w:rFonts w:ascii="Verdana" w:hAnsi="Verdana"/>
          <w:lang w:val="en-US" w:eastAsia="en-US"/>
        </w:rPr>
      </w:pPr>
      <w:r w:rsidRPr="003A5006">
        <w:rPr>
          <w:rFonts w:ascii="Verdana" w:hAnsi="Verdana"/>
          <w:lang w:val="en-US" w:eastAsia="en-US"/>
        </w:rPr>
        <w:t>Not applicable, no new i</w:t>
      </w:r>
      <w:r>
        <w:rPr>
          <w:rFonts w:ascii="Verdana" w:hAnsi="Verdana"/>
          <w:lang w:val="en-US" w:eastAsia="en-US"/>
        </w:rPr>
        <w:t>n</w:t>
      </w:r>
      <w:r w:rsidRPr="003A5006">
        <w:rPr>
          <w:rFonts w:ascii="Verdana" w:hAnsi="Verdana"/>
          <w:lang w:val="en-US" w:eastAsia="en-US"/>
        </w:rPr>
        <w:t>formation on the active substance</w:t>
      </w:r>
      <w:r>
        <w:rPr>
          <w:rFonts w:ascii="Verdana" w:hAnsi="Verdana"/>
          <w:lang w:val="en-US" w:eastAsia="en-US"/>
        </w:rPr>
        <w:t xml:space="preserve"> is provided.</w:t>
      </w:r>
    </w:p>
    <w:p w14:paraId="4307B7F9" w14:textId="77777777" w:rsidR="00293220" w:rsidRPr="006770B8" w:rsidRDefault="00293220" w:rsidP="00293220">
      <w:pPr>
        <w:rPr>
          <w:rFonts w:eastAsia="Calibri"/>
          <w:b/>
          <w:caps/>
          <w:sz w:val="28"/>
          <w:szCs w:val="28"/>
          <w:lang w:val="en-US" w:eastAsia="en-US"/>
        </w:rPr>
      </w:pPr>
    </w:p>
    <w:p w14:paraId="1A29AD8A" w14:textId="77777777" w:rsidR="00A53EE0" w:rsidRPr="007D78DC" w:rsidRDefault="00A53EE0" w:rsidP="00562AF6">
      <w:pPr>
        <w:pStyle w:val="Kop2"/>
        <w:rPr>
          <w:lang w:val="de-DE"/>
        </w:rPr>
      </w:pPr>
      <w:bookmarkStart w:id="1919" w:name="_Toc389729192"/>
      <w:bookmarkStart w:id="1920" w:name="_Toc403472830"/>
      <w:bookmarkStart w:id="1921" w:name="_Toc7444471"/>
      <w:r w:rsidRPr="007D78DC">
        <w:rPr>
          <w:lang w:val="de-DE"/>
        </w:rPr>
        <w:t>Residue behaviour</w:t>
      </w:r>
      <w:bookmarkEnd w:id="1919"/>
      <w:bookmarkEnd w:id="1920"/>
      <w:bookmarkEnd w:id="1921"/>
    </w:p>
    <w:p w14:paraId="4BF3580E" w14:textId="77777777" w:rsidR="006770B8" w:rsidRDefault="006770B8" w:rsidP="006770B8">
      <w:pPr>
        <w:rPr>
          <w:rFonts w:eastAsia="Calibri"/>
          <w:szCs w:val="28"/>
          <w:lang w:val="en-US" w:eastAsia="en-US"/>
        </w:rPr>
      </w:pPr>
    </w:p>
    <w:p w14:paraId="5185F185" w14:textId="77777777" w:rsidR="006770B8" w:rsidRDefault="006770B8" w:rsidP="006770B8">
      <w:pPr>
        <w:rPr>
          <w:rFonts w:eastAsia="Calibri"/>
          <w:szCs w:val="28"/>
          <w:lang w:val="en-US" w:eastAsia="en-US"/>
        </w:rPr>
      </w:pPr>
      <w:r w:rsidRPr="003A5006">
        <w:rPr>
          <w:rFonts w:eastAsia="Calibri"/>
          <w:szCs w:val="28"/>
          <w:lang w:val="en-US" w:eastAsia="en-US"/>
        </w:rPr>
        <w:t xml:space="preserve">Not applicable, </w:t>
      </w:r>
      <w:r>
        <w:rPr>
          <w:rFonts w:eastAsia="Calibri"/>
          <w:szCs w:val="28"/>
          <w:lang w:val="en-US" w:eastAsia="en-US"/>
        </w:rPr>
        <w:t>no new information on the active substance is provided.</w:t>
      </w:r>
    </w:p>
    <w:p w14:paraId="1A8F4C64" w14:textId="77777777" w:rsidR="00293220" w:rsidRPr="006770B8" w:rsidRDefault="00293220" w:rsidP="00293220">
      <w:pPr>
        <w:rPr>
          <w:rFonts w:eastAsia="Calibri"/>
          <w:b/>
          <w:caps/>
          <w:sz w:val="28"/>
          <w:szCs w:val="28"/>
          <w:lang w:val="en-US" w:eastAsia="en-US"/>
        </w:rPr>
      </w:pPr>
    </w:p>
    <w:p w14:paraId="06726057" w14:textId="77777777" w:rsidR="00A53EE0" w:rsidRPr="00305B11" w:rsidRDefault="00A53EE0" w:rsidP="00562AF6">
      <w:pPr>
        <w:pStyle w:val="Kop2"/>
      </w:pPr>
      <w:bookmarkStart w:id="1922" w:name="_Toc389729193"/>
      <w:bookmarkStart w:id="1923" w:name="_Toc403472831"/>
      <w:bookmarkStart w:id="1924" w:name="_Toc7444472"/>
      <w:r w:rsidRPr="007D78DC">
        <w:t>Summaries of the efficacy studies (B.5.10.1-xx)</w:t>
      </w:r>
      <w:bookmarkEnd w:id="1922"/>
      <w:bookmarkEnd w:id="1923"/>
      <w:bookmarkEnd w:id="1924"/>
    </w:p>
    <w:p w14:paraId="6CE68C12" w14:textId="77777777" w:rsidR="006770B8" w:rsidRDefault="006770B8" w:rsidP="00293220">
      <w:pPr>
        <w:rPr>
          <w:rFonts w:eastAsia="Calibri"/>
          <w:lang w:val="en-US" w:eastAsia="en-US"/>
        </w:rPr>
      </w:pPr>
    </w:p>
    <w:p w14:paraId="63987DA8" w14:textId="324F5068" w:rsidR="00293220" w:rsidRDefault="00755D57" w:rsidP="00293220">
      <w:pPr>
        <w:rPr>
          <w:rFonts w:eastAsia="Calibri"/>
          <w:lang w:val="en-US" w:eastAsia="en-US"/>
        </w:rPr>
      </w:pPr>
      <w:r>
        <w:rPr>
          <w:rFonts w:eastAsia="Calibri"/>
          <w:lang w:val="en-US" w:eastAsia="en-US"/>
        </w:rPr>
        <w:t>Summaries are</w:t>
      </w:r>
      <w:r w:rsidR="006770B8">
        <w:rPr>
          <w:rFonts w:eastAsia="Calibri"/>
          <w:lang w:val="en-US" w:eastAsia="en-US"/>
        </w:rPr>
        <w:t xml:space="preserve"> provided in </w:t>
      </w:r>
      <w:r w:rsidR="006770B8" w:rsidRPr="006770B8">
        <w:rPr>
          <w:rFonts w:eastAsia="Calibri"/>
          <w:lang w:val="en-US" w:eastAsia="en-US"/>
        </w:rPr>
        <w:t>2.2.5.5</w:t>
      </w:r>
      <w:r>
        <w:rPr>
          <w:rFonts w:eastAsia="Calibri"/>
          <w:lang w:val="en-US" w:eastAsia="en-US"/>
        </w:rPr>
        <w:t xml:space="preserve"> and in IUCLID.</w:t>
      </w:r>
    </w:p>
    <w:p w14:paraId="6C197E41" w14:textId="77777777" w:rsidR="006770B8" w:rsidRPr="00305B11" w:rsidRDefault="006770B8" w:rsidP="00293220">
      <w:pPr>
        <w:rPr>
          <w:rFonts w:eastAsia="Calibri"/>
          <w:b/>
          <w:caps/>
          <w:sz w:val="28"/>
          <w:szCs w:val="28"/>
          <w:lang w:eastAsia="en-US"/>
        </w:rPr>
      </w:pPr>
    </w:p>
    <w:p w14:paraId="290D76DB" w14:textId="77777777" w:rsidR="00A53EE0" w:rsidRPr="00305B11" w:rsidRDefault="00A53EE0" w:rsidP="00562AF6">
      <w:pPr>
        <w:pStyle w:val="Kop2"/>
        <w:rPr>
          <w:lang w:val="de-DE"/>
        </w:rPr>
      </w:pPr>
      <w:bookmarkStart w:id="1925" w:name="_Toc389729199"/>
      <w:bookmarkStart w:id="1926" w:name="_Toc403472832"/>
      <w:bookmarkStart w:id="1927" w:name="_Toc7444473"/>
      <w:r w:rsidRPr="00305B11">
        <w:rPr>
          <w:lang w:val="de-DE"/>
        </w:rPr>
        <w:t>Confidential annex</w:t>
      </w:r>
      <w:bookmarkEnd w:id="1925"/>
      <w:bookmarkEnd w:id="1926"/>
      <w:bookmarkEnd w:id="1927"/>
      <w:r w:rsidRPr="00305B11">
        <w:rPr>
          <w:lang w:val="de-DE"/>
        </w:rPr>
        <w:t xml:space="preserve"> </w:t>
      </w:r>
    </w:p>
    <w:p w14:paraId="04957120" w14:textId="77777777" w:rsidR="006770B8" w:rsidRDefault="006770B8" w:rsidP="00293220">
      <w:pPr>
        <w:rPr>
          <w:rFonts w:eastAsia="Calibri"/>
          <w:b/>
          <w:caps/>
          <w:sz w:val="28"/>
          <w:szCs w:val="28"/>
          <w:lang w:val="de-DE" w:eastAsia="en-US"/>
        </w:rPr>
      </w:pPr>
    </w:p>
    <w:p w14:paraId="742189A0" w14:textId="3929721F" w:rsidR="00293220" w:rsidRDefault="002D5D9B" w:rsidP="00293220">
      <w:pPr>
        <w:rPr>
          <w:lang w:val="en-US" w:eastAsia="en-US"/>
        </w:rPr>
      </w:pPr>
      <w:r w:rsidRPr="00305B11">
        <w:rPr>
          <w:rFonts w:eastAsia="Calibri"/>
          <w:b/>
          <w:caps/>
          <w:sz w:val="28"/>
          <w:szCs w:val="28"/>
          <w:lang w:val="de-DE" w:eastAsia="en-US"/>
        </w:rPr>
        <w:t xml:space="preserve"> </w:t>
      </w:r>
      <w:r w:rsidR="006770B8">
        <w:rPr>
          <w:lang w:val="en-US" w:eastAsia="en-US"/>
        </w:rPr>
        <w:t xml:space="preserve">See </w:t>
      </w:r>
      <w:r w:rsidR="00BD422F">
        <w:rPr>
          <w:lang w:val="en-US" w:eastAsia="en-US"/>
        </w:rPr>
        <w:t>separate document</w:t>
      </w:r>
    </w:p>
    <w:p w14:paraId="45A9B763" w14:textId="77777777" w:rsidR="006770B8" w:rsidRPr="00017CF8" w:rsidRDefault="006770B8" w:rsidP="00293220">
      <w:pPr>
        <w:rPr>
          <w:rFonts w:eastAsia="Calibri"/>
          <w:b/>
          <w:caps/>
          <w:sz w:val="28"/>
          <w:szCs w:val="28"/>
          <w:lang w:val="de-DE" w:eastAsia="en-US"/>
        </w:rPr>
      </w:pPr>
    </w:p>
    <w:p w14:paraId="1AED18F9" w14:textId="77777777" w:rsidR="00A53EE0" w:rsidRPr="00017CF8" w:rsidRDefault="00A53EE0" w:rsidP="00562AF6">
      <w:pPr>
        <w:pStyle w:val="Kop2"/>
        <w:rPr>
          <w:lang w:val="de-DE"/>
        </w:rPr>
      </w:pPr>
      <w:bookmarkStart w:id="1928" w:name="_Toc389729200"/>
      <w:bookmarkStart w:id="1929" w:name="_Toc403472833"/>
      <w:bookmarkStart w:id="1930" w:name="_Toc7444474"/>
      <w:r w:rsidRPr="00017CF8">
        <w:rPr>
          <w:lang w:val="de-DE"/>
        </w:rPr>
        <w:t>Other</w:t>
      </w:r>
      <w:bookmarkEnd w:id="1928"/>
      <w:bookmarkEnd w:id="1929"/>
      <w:bookmarkEnd w:id="1930"/>
    </w:p>
    <w:p w14:paraId="14E3D14A" w14:textId="77777777" w:rsidR="006770B8" w:rsidRDefault="006770B8" w:rsidP="006A2FE9">
      <w:pPr>
        <w:rPr>
          <w:rFonts w:eastAsia="Calibri"/>
          <w:lang w:eastAsia="en-US"/>
        </w:rPr>
      </w:pPr>
    </w:p>
    <w:p w14:paraId="37E7251E" w14:textId="50BDEB15" w:rsidR="009114B7" w:rsidRDefault="006770B8" w:rsidP="00BD422F">
      <w:pPr>
        <w:rPr>
          <w:rFonts w:eastAsia="Calibri"/>
          <w:lang w:eastAsia="en-US"/>
        </w:rPr>
      </w:pPr>
      <w:r>
        <w:rPr>
          <w:rFonts w:eastAsia="Calibri"/>
          <w:lang w:eastAsia="en-US"/>
        </w:rPr>
        <w:t>Not applicable</w:t>
      </w:r>
      <w:r w:rsidRPr="00933CE9">
        <w:t xml:space="preserve"> </w:t>
      </w:r>
      <w:bookmarkStart w:id="1931" w:name="_Toc389729201"/>
      <w:r w:rsidR="00BD422F" w:rsidRPr="006A2FE9" w:rsidDel="00BD422F">
        <w:rPr>
          <w:sz w:val="28"/>
          <w:szCs w:val="28"/>
        </w:rPr>
        <w:t xml:space="preserve"> </w:t>
      </w:r>
      <w:bookmarkEnd w:id="1931"/>
    </w:p>
    <w:p w14:paraId="3987B62F" w14:textId="77777777" w:rsidR="009114B7" w:rsidRPr="00704D6F" w:rsidRDefault="009114B7" w:rsidP="002A42B6">
      <w:pPr>
        <w:jc w:val="both"/>
        <w:rPr>
          <w:rFonts w:eastAsia="Calibri"/>
          <w:lang w:eastAsia="en-US"/>
        </w:rPr>
      </w:pPr>
    </w:p>
    <w:sectPr w:rsidR="009114B7" w:rsidRPr="00704D6F" w:rsidSect="001338DA">
      <w:headerReference w:type="default" r:id="rId35"/>
      <w:footerReference w:type="default" r:id="rId36"/>
      <w:endnotePr>
        <w:numFmt w:val="decimal"/>
      </w:endnotePr>
      <w:pgSz w:w="11907" w:h="16840" w:code="9"/>
      <w:pgMar w:top="1474" w:right="1247" w:bottom="2013" w:left="1446" w:header="850" w:footer="850" w:gutter="0"/>
      <w:cols w:space="720"/>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7C4D957" w15:done="0"/>
  <w15:commentEx w15:paraId="1E64E15A" w15:done="0"/>
  <w15:commentEx w15:paraId="0191C91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D3D3E4" w14:textId="77777777" w:rsidR="00C07BEE" w:rsidRDefault="00C07BEE">
      <w:pPr>
        <w:spacing w:before="510"/>
        <w:rPr>
          <w:color w:val="FFFFFF"/>
        </w:rPr>
      </w:pPr>
      <w:r>
        <w:rPr>
          <w:color w:val="FFFFFF"/>
        </w:rPr>
        <w:separator/>
      </w:r>
    </w:p>
  </w:endnote>
  <w:endnote w:type="continuationSeparator" w:id="0">
    <w:p w14:paraId="17657D58" w14:textId="77777777" w:rsidR="00C07BEE" w:rsidRDefault="00C07BEE">
      <w:pPr>
        <w:spacing w:before="510"/>
        <w:rPr>
          <w:color w:val="FFFFFF"/>
        </w:rPr>
      </w:pPr>
      <w:r>
        <w:rPr>
          <w:color w:val="FFFFFF"/>
        </w:rPr>
        <w: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altName w:val="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Condensed">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rutiger 55 Roman">
    <w:altName w:val="Century Gothic"/>
    <w:charset w:val="00"/>
    <w:family w:val="swiss"/>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EUAlbertin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D115A8" w14:textId="547C2301" w:rsidR="00C07BEE" w:rsidRPr="004E5875" w:rsidRDefault="00C07BEE">
    <w:pPr>
      <w:pStyle w:val="Voettekst"/>
      <w:jc w:val="right"/>
      <w:rPr>
        <w:rFonts w:ascii="Verdana" w:hAnsi="Verdana"/>
        <w:sz w:val="18"/>
      </w:rPr>
    </w:pPr>
    <w:r w:rsidRPr="004E5875">
      <w:rPr>
        <w:rFonts w:ascii="Verdana" w:hAnsi="Verdana"/>
        <w:sz w:val="18"/>
      </w:rPr>
      <w:fldChar w:fldCharType="begin"/>
    </w:r>
    <w:r w:rsidRPr="004E5875">
      <w:rPr>
        <w:rFonts w:ascii="Verdana" w:hAnsi="Verdana"/>
        <w:sz w:val="18"/>
      </w:rPr>
      <w:instrText xml:space="preserve"> PAGE   \* MERGEFORMAT </w:instrText>
    </w:r>
    <w:r w:rsidRPr="004E5875">
      <w:rPr>
        <w:rFonts w:ascii="Verdana" w:hAnsi="Verdana"/>
        <w:sz w:val="18"/>
      </w:rPr>
      <w:fldChar w:fldCharType="separate"/>
    </w:r>
    <w:r w:rsidR="0014263D">
      <w:rPr>
        <w:rFonts w:ascii="Verdana" w:hAnsi="Verdana"/>
        <w:noProof/>
        <w:sz w:val="18"/>
      </w:rPr>
      <w:t>114</w:t>
    </w:r>
    <w:r w:rsidRPr="004E5875">
      <w:rPr>
        <w:rFonts w:ascii="Verdana" w:hAnsi="Verdana"/>
        <w:noProof/>
        <w:sz w:val="18"/>
      </w:rPr>
      <w:fldChar w:fldCharType="end"/>
    </w:r>
  </w:p>
  <w:p w14:paraId="293891D8" w14:textId="77777777" w:rsidR="00C07BEE" w:rsidRDefault="00C07BE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6B8638" w14:textId="77777777" w:rsidR="00C07BEE" w:rsidRDefault="00C07BEE">
      <w:pPr>
        <w:spacing w:before="510"/>
        <w:rPr>
          <w:color w:val="FFFFFF"/>
        </w:rPr>
      </w:pPr>
      <w:r>
        <w:separator/>
      </w:r>
    </w:p>
  </w:footnote>
  <w:footnote w:type="continuationSeparator" w:id="0">
    <w:p w14:paraId="72A480E4" w14:textId="77777777" w:rsidR="00C07BEE" w:rsidRDefault="00C07BEE">
      <w:pPr>
        <w:spacing w:before="510"/>
        <w:rPr>
          <w:color w:val="FFFFFF"/>
        </w:rPr>
      </w:pPr>
      <w:r>
        <w:rPr>
          <w:color w:val="FFFFFF"/>
        </w:rPr>
        <w:separator/>
      </w:r>
    </w:p>
  </w:footnote>
  <w:footnote w:id="1">
    <w:p w14:paraId="3D5C8994" w14:textId="77777777" w:rsidR="00C07BEE" w:rsidRPr="006F3594" w:rsidRDefault="00C07BEE">
      <w:pPr>
        <w:pStyle w:val="Voetnoottekst"/>
        <w:rPr>
          <w:lang w:val="en-GB"/>
        </w:rPr>
      </w:pPr>
      <w:r>
        <w:rPr>
          <w:rStyle w:val="Voetnootmarkering"/>
        </w:rPr>
        <w:footnoteRef/>
      </w:r>
      <w:r w:rsidRPr="009833C9">
        <w:rPr>
          <w:lang w:val="en-US"/>
        </w:rPr>
        <w:t xml:space="preserve"> Additional table provided by applicant</w:t>
      </w:r>
      <w:r>
        <w:rPr>
          <w:lang w:val="en-US"/>
        </w:rPr>
        <w:t xml:space="preserve"> (DeLaval NV)</w:t>
      </w:r>
    </w:p>
  </w:footnote>
  <w:footnote w:id="2">
    <w:p w14:paraId="11E71D3F" w14:textId="60F76C43" w:rsidR="00C07BEE" w:rsidRPr="00963D80" w:rsidRDefault="00C07BEE" w:rsidP="004A32CF">
      <w:pPr>
        <w:pStyle w:val="Voetnoottekst"/>
        <w:rPr>
          <w:lang w:val="en-GB"/>
        </w:rPr>
      </w:pPr>
      <w:r w:rsidRPr="00796309">
        <w:rPr>
          <w:rStyle w:val="Voetnootmarkering"/>
        </w:rPr>
        <w:footnoteRef/>
      </w:r>
      <w:r w:rsidRPr="00963D80">
        <w:rPr>
          <w:lang w:val="en-GB"/>
        </w:rPr>
        <w:t xml:space="preserve"> </w:t>
      </w:r>
      <w:r>
        <w:rPr>
          <w:lang w:val="en-GB"/>
        </w:rPr>
        <w:t xml:space="preserve">0.790 </w:t>
      </w:r>
      <w:r w:rsidRPr="00963D80">
        <w:rPr>
          <w:lang w:val="en-GB"/>
        </w:rPr>
        <w:t xml:space="preserve">kg iodine is release to the manure intended for grassland or arable land (ESD outcome). Cows produce 7185 kg nitrogen annually (ESD default) which requires </w:t>
      </w:r>
      <w:r>
        <w:rPr>
          <w:lang w:val="en-GB"/>
        </w:rPr>
        <w:t>21.0</w:t>
      </w:r>
      <w:r w:rsidRPr="00963D80">
        <w:rPr>
          <w:lang w:val="en-GB"/>
        </w:rPr>
        <w:t xml:space="preserve"> ha agricultural land considering a nitrogen emission standards of 170 kg/ha for both arable land and grassland.</w:t>
      </w:r>
    </w:p>
  </w:footnote>
  <w:footnote w:id="3">
    <w:p w14:paraId="6A59A844" w14:textId="77777777" w:rsidR="00C07BEE" w:rsidRPr="007A364A" w:rsidRDefault="00C07BEE" w:rsidP="004A32CF">
      <w:pPr>
        <w:pStyle w:val="Voetnoottekst"/>
        <w:rPr>
          <w:lang w:val="en-US"/>
        </w:rPr>
      </w:pPr>
      <w:r>
        <w:rPr>
          <w:rStyle w:val="Voetnootmarkering"/>
        </w:rPr>
        <w:footnoteRef/>
      </w:r>
      <w:r w:rsidRPr="00963D80">
        <w:rPr>
          <w:lang w:val="en-GB"/>
        </w:rPr>
        <w:t xml:space="preserve"> </w:t>
      </w:r>
      <w:r w:rsidRPr="00963D80">
        <w:rPr>
          <w:lang w:val="en-GB"/>
        </w:rPr>
        <w:tab/>
        <w:t>Johanson, K.J. Iodine in soils, Technical Report TR-00-21, Svensk Kärnbränslehantering AB, Stockholm, Sweden.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639" w:type="dxa"/>
      <w:tblLayout w:type="fixed"/>
      <w:tblCellMar>
        <w:left w:w="0" w:type="dxa"/>
        <w:right w:w="0" w:type="dxa"/>
      </w:tblCellMar>
      <w:tblLook w:val="0000" w:firstRow="0" w:lastRow="0" w:firstColumn="0" w:lastColumn="0" w:noHBand="0" w:noVBand="0"/>
    </w:tblPr>
    <w:tblGrid>
      <w:gridCol w:w="1843"/>
      <w:gridCol w:w="5528"/>
      <w:gridCol w:w="2268"/>
    </w:tblGrid>
    <w:tr w:rsidR="00C07BEE" w:rsidRPr="00A53BD0" w14:paraId="7BC8D599" w14:textId="77777777" w:rsidTr="000A2A97">
      <w:tc>
        <w:tcPr>
          <w:tcW w:w="1843" w:type="dxa"/>
          <w:tcBorders>
            <w:top w:val="nil"/>
            <w:left w:val="nil"/>
            <w:bottom w:val="single" w:sz="4" w:space="0" w:color="000000"/>
            <w:right w:val="nil"/>
          </w:tcBorders>
          <w:vAlign w:val="center"/>
        </w:tcPr>
        <w:p w14:paraId="5C3C4373" w14:textId="77777777" w:rsidR="00C07BEE" w:rsidRPr="000A2A97" w:rsidRDefault="00C07BEE" w:rsidP="000A2A97">
          <w:pPr>
            <w:widowControl w:val="0"/>
            <w:autoSpaceDE w:val="0"/>
            <w:autoSpaceDN w:val="0"/>
            <w:adjustRightInd w:val="0"/>
            <w:ind w:right="-142"/>
            <w:jc w:val="center"/>
            <w:rPr>
              <w:rFonts w:cs="Times"/>
              <w:sz w:val="16"/>
              <w:szCs w:val="18"/>
            </w:rPr>
          </w:pPr>
          <w:r w:rsidRPr="000A2A97">
            <w:rPr>
              <w:rFonts w:cs="Times"/>
              <w:color w:val="000000"/>
              <w:sz w:val="16"/>
              <w:szCs w:val="18"/>
            </w:rPr>
            <w:t>&lt;</w:t>
          </w:r>
          <w:r>
            <w:rPr>
              <w:rFonts w:cs="Times"/>
              <w:color w:val="000000"/>
              <w:sz w:val="16"/>
              <w:szCs w:val="18"/>
            </w:rPr>
            <w:t>The Netherlands</w:t>
          </w:r>
          <w:r w:rsidRPr="000A2A97">
            <w:rPr>
              <w:rFonts w:cs="Times"/>
              <w:color w:val="000000"/>
              <w:sz w:val="16"/>
              <w:szCs w:val="18"/>
            </w:rPr>
            <w:t>&gt;</w:t>
          </w:r>
        </w:p>
      </w:tc>
      <w:tc>
        <w:tcPr>
          <w:tcW w:w="5528" w:type="dxa"/>
          <w:tcBorders>
            <w:top w:val="nil"/>
            <w:left w:val="nil"/>
            <w:bottom w:val="single" w:sz="4" w:space="0" w:color="000000"/>
            <w:right w:val="nil"/>
          </w:tcBorders>
          <w:vAlign w:val="center"/>
        </w:tcPr>
        <w:p w14:paraId="0EF488F1" w14:textId="77777777" w:rsidR="00C07BEE" w:rsidRPr="000A2A97" w:rsidRDefault="00C07BEE" w:rsidP="00090ED3">
          <w:pPr>
            <w:widowControl w:val="0"/>
            <w:autoSpaceDE w:val="0"/>
            <w:autoSpaceDN w:val="0"/>
            <w:adjustRightInd w:val="0"/>
            <w:jc w:val="center"/>
            <w:rPr>
              <w:rFonts w:cs="Times"/>
              <w:sz w:val="16"/>
              <w:szCs w:val="18"/>
            </w:rPr>
          </w:pPr>
          <w:r w:rsidRPr="000A2A97">
            <w:rPr>
              <w:rFonts w:cs="Times"/>
              <w:color w:val="000000"/>
              <w:sz w:val="16"/>
              <w:szCs w:val="18"/>
            </w:rPr>
            <w:t>&lt;DeLaval iodine-based teat disinfectant product family&gt;</w:t>
          </w:r>
        </w:p>
      </w:tc>
      <w:tc>
        <w:tcPr>
          <w:tcW w:w="2268" w:type="dxa"/>
          <w:tcBorders>
            <w:top w:val="nil"/>
            <w:left w:val="nil"/>
            <w:bottom w:val="single" w:sz="4" w:space="0" w:color="000000"/>
            <w:right w:val="nil"/>
          </w:tcBorders>
          <w:vAlign w:val="center"/>
        </w:tcPr>
        <w:p w14:paraId="56364A2F" w14:textId="77777777" w:rsidR="00C07BEE" w:rsidRPr="000A2A97" w:rsidRDefault="00C07BEE" w:rsidP="00922E8F">
          <w:pPr>
            <w:widowControl w:val="0"/>
            <w:autoSpaceDE w:val="0"/>
            <w:autoSpaceDN w:val="0"/>
            <w:adjustRightInd w:val="0"/>
            <w:jc w:val="center"/>
            <w:rPr>
              <w:rFonts w:cs="Times"/>
              <w:sz w:val="16"/>
              <w:szCs w:val="18"/>
            </w:rPr>
          </w:pPr>
          <w:r w:rsidRPr="000A2A97">
            <w:rPr>
              <w:rFonts w:cs="Times"/>
              <w:color w:val="000000"/>
              <w:sz w:val="16"/>
              <w:szCs w:val="18"/>
            </w:rPr>
            <w:t>&lt;PT03&gt;</w:t>
          </w:r>
        </w:p>
      </w:tc>
    </w:tr>
  </w:tbl>
  <w:p w14:paraId="62B73754" w14:textId="77777777" w:rsidR="00C07BEE" w:rsidRDefault="00C07BE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37CE3"/>
    <w:multiLevelType w:val="hybridMultilevel"/>
    <w:tmpl w:val="AA7016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2DC656A"/>
    <w:multiLevelType w:val="hybridMultilevel"/>
    <w:tmpl w:val="317850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72D033F"/>
    <w:multiLevelType w:val="multilevel"/>
    <w:tmpl w:val="9362945E"/>
    <w:lvl w:ilvl="0">
      <w:start w:val="2"/>
      <w:numFmt w:val="decimal"/>
      <w:lvlText w:val="%1"/>
      <w:lvlJc w:val="left"/>
      <w:pPr>
        <w:tabs>
          <w:tab w:val="num" w:pos="567"/>
        </w:tabs>
        <w:ind w:left="567" w:hanging="567"/>
      </w:pPr>
      <w:rPr>
        <w:rFonts w:hint="default"/>
      </w:rPr>
    </w:lvl>
    <w:lvl w:ilvl="1">
      <w:start w:val="10"/>
      <w:numFmt w:val="decimal"/>
      <w:lvlText w:val="%1.%2"/>
      <w:lvlJc w:val="left"/>
      <w:pPr>
        <w:tabs>
          <w:tab w:val="num" w:pos="567"/>
        </w:tabs>
        <w:ind w:left="567" w:hanging="567"/>
      </w:pPr>
      <w:rPr>
        <w:rFonts w:hint="default"/>
      </w:rPr>
    </w:lvl>
    <w:lvl w:ilvl="2">
      <w:start w:val="1"/>
      <w:numFmt w:val="decimal"/>
      <w:pStyle w:val="SFHeader2101"/>
      <w:lvlText w:val="%1.%2.%3"/>
      <w:lvlJc w:val="left"/>
      <w:pPr>
        <w:tabs>
          <w:tab w:val="num" w:pos="567"/>
        </w:tabs>
        <w:ind w:left="567" w:hanging="567"/>
      </w:pPr>
      <w:rPr>
        <w:rFonts w:hint="default"/>
      </w:rPr>
    </w:lvl>
    <w:lvl w:ilvl="3">
      <w:start w:val="1"/>
      <w:numFmt w:val="decimal"/>
      <w:lvlText w:val="%1.%2.%3.%4"/>
      <w:lvlJc w:val="left"/>
      <w:pPr>
        <w:tabs>
          <w:tab w:val="num" w:pos="0"/>
        </w:tabs>
        <w:ind w:left="709" w:hanging="709"/>
      </w:pPr>
      <w:rPr>
        <w:rFonts w:hint="default"/>
      </w:rPr>
    </w:lvl>
    <w:lvl w:ilvl="4">
      <w:start w:val="1"/>
      <w:numFmt w:val="decimal"/>
      <w:lvlText w:val="%1.%2.%3.%4.%5"/>
      <w:lvlJc w:val="left"/>
      <w:pPr>
        <w:tabs>
          <w:tab w:val="num" w:pos="0"/>
        </w:tabs>
        <w:ind w:left="709" w:hanging="709"/>
      </w:pPr>
      <w:rPr>
        <w:rFonts w:hint="default"/>
      </w:rPr>
    </w:lvl>
    <w:lvl w:ilvl="5">
      <w:start w:val="1"/>
      <w:numFmt w:val="decimal"/>
      <w:lvlText w:val="%1.%2.%3.%4.%5.%6"/>
      <w:lvlJc w:val="left"/>
      <w:pPr>
        <w:tabs>
          <w:tab w:val="num" w:pos="0"/>
        </w:tabs>
        <w:ind w:left="709" w:hanging="709"/>
      </w:pPr>
      <w:rPr>
        <w:rFonts w:hint="default"/>
      </w:rPr>
    </w:lvl>
    <w:lvl w:ilvl="6">
      <w:start w:val="1"/>
      <w:numFmt w:val="decimal"/>
      <w:lvlText w:val="%1.%2.%3.%4.%5.%6.%7"/>
      <w:lvlJc w:val="left"/>
      <w:pPr>
        <w:tabs>
          <w:tab w:val="num" w:pos="0"/>
        </w:tabs>
        <w:ind w:left="709" w:hanging="709"/>
      </w:pPr>
      <w:rPr>
        <w:rFonts w:hint="default"/>
      </w:rPr>
    </w:lvl>
    <w:lvl w:ilvl="7">
      <w:start w:val="1"/>
      <w:numFmt w:val="decimal"/>
      <w:lvlText w:val="%1.%2.%3.%4.%5.%6.%7.%8"/>
      <w:lvlJc w:val="left"/>
      <w:pPr>
        <w:tabs>
          <w:tab w:val="num" w:pos="0"/>
        </w:tabs>
        <w:ind w:left="709" w:hanging="709"/>
      </w:pPr>
      <w:rPr>
        <w:rFonts w:hint="default"/>
      </w:rPr>
    </w:lvl>
    <w:lvl w:ilvl="8">
      <w:start w:val="1"/>
      <w:numFmt w:val="decimal"/>
      <w:lvlText w:val="%1.%2.%3.%4.%5.%6.%7.%8.%9"/>
      <w:lvlJc w:val="left"/>
      <w:pPr>
        <w:tabs>
          <w:tab w:val="num" w:pos="0"/>
        </w:tabs>
        <w:ind w:left="709" w:hanging="709"/>
      </w:pPr>
      <w:rPr>
        <w:rFonts w:hint="default"/>
      </w:rPr>
    </w:lvl>
  </w:abstractNum>
  <w:abstractNum w:abstractNumId="3">
    <w:nsid w:val="0B600A20"/>
    <w:multiLevelType w:val="hybridMultilevel"/>
    <w:tmpl w:val="371230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10D31B1A"/>
    <w:multiLevelType w:val="hybridMultilevel"/>
    <w:tmpl w:val="6370467E"/>
    <w:lvl w:ilvl="0" w:tplc="1E10C8D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nsid w:val="17B35218"/>
    <w:multiLevelType w:val="hybridMultilevel"/>
    <w:tmpl w:val="484CD7B0"/>
    <w:lvl w:ilvl="0" w:tplc="FEFE1CF0">
      <w:start w:val="1"/>
      <w:numFmt w:val="decimal"/>
      <w:lvlText w:val="(%1)"/>
      <w:lvlJc w:val="left"/>
      <w:pPr>
        <w:ind w:left="720" w:hanging="360"/>
      </w:pPr>
      <w:rPr>
        <w:rFonts w:hint="default"/>
        <w:vertAlign w:val="superscript"/>
        <w:lang w:val="en-G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1B08398F"/>
    <w:multiLevelType w:val="hybridMultilevel"/>
    <w:tmpl w:val="D3D2B99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C2B549A"/>
    <w:multiLevelType w:val="hybridMultilevel"/>
    <w:tmpl w:val="D55A70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nsid w:val="27E52B21"/>
    <w:multiLevelType w:val="hybridMultilevel"/>
    <w:tmpl w:val="CDDC2C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2BF6261F"/>
    <w:multiLevelType w:val="hybridMultilevel"/>
    <w:tmpl w:val="371230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FDB2FBA"/>
    <w:multiLevelType w:val="hybridMultilevel"/>
    <w:tmpl w:val="1D5EE4D4"/>
    <w:lvl w:ilvl="0" w:tplc="F792605C">
      <w:start w:val="38"/>
      <w:numFmt w:val="bullet"/>
      <w:lvlText w:val="-"/>
      <w:lvlJc w:val="left"/>
      <w:pPr>
        <w:ind w:left="720" w:hanging="360"/>
      </w:pPr>
      <w:rPr>
        <w:rFonts w:ascii="Verdana" w:eastAsiaTheme="minorHAnsi" w:hAnsi="Verdana"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30C244FC"/>
    <w:multiLevelType w:val="hybridMultilevel"/>
    <w:tmpl w:val="917CE366"/>
    <w:lvl w:ilvl="0" w:tplc="0809000F">
      <w:start w:val="1"/>
      <w:numFmt w:val="decimal"/>
      <w:lvlText w:val="%1."/>
      <w:lvlJc w:val="left"/>
      <w:pPr>
        <w:ind w:left="788" w:hanging="360"/>
      </w:pPr>
    </w:lvl>
    <w:lvl w:ilvl="1" w:tplc="08090019" w:tentative="1">
      <w:start w:val="1"/>
      <w:numFmt w:val="lowerLetter"/>
      <w:lvlText w:val="%2."/>
      <w:lvlJc w:val="left"/>
      <w:pPr>
        <w:ind w:left="1508" w:hanging="360"/>
      </w:pPr>
    </w:lvl>
    <w:lvl w:ilvl="2" w:tplc="0809001B" w:tentative="1">
      <w:start w:val="1"/>
      <w:numFmt w:val="lowerRoman"/>
      <w:lvlText w:val="%3."/>
      <w:lvlJc w:val="right"/>
      <w:pPr>
        <w:ind w:left="2228" w:hanging="180"/>
      </w:pPr>
    </w:lvl>
    <w:lvl w:ilvl="3" w:tplc="0809000F" w:tentative="1">
      <w:start w:val="1"/>
      <w:numFmt w:val="decimal"/>
      <w:lvlText w:val="%4."/>
      <w:lvlJc w:val="left"/>
      <w:pPr>
        <w:ind w:left="2948" w:hanging="360"/>
      </w:pPr>
    </w:lvl>
    <w:lvl w:ilvl="4" w:tplc="08090019" w:tentative="1">
      <w:start w:val="1"/>
      <w:numFmt w:val="lowerLetter"/>
      <w:lvlText w:val="%5."/>
      <w:lvlJc w:val="left"/>
      <w:pPr>
        <w:ind w:left="3668" w:hanging="360"/>
      </w:pPr>
    </w:lvl>
    <w:lvl w:ilvl="5" w:tplc="0809001B" w:tentative="1">
      <w:start w:val="1"/>
      <w:numFmt w:val="lowerRoman"/>
      <w:lvlText w:val="%6."/>
      <w:lvlJc w:val="right"/>
      <w:pPr>
        <w:ind w:left="4388" w:hanging="180"/>
      </w:pPr>
    </w:lvl>
    <w:lvl w:ilvl="6" w:tplc="0809000F" w:tentative="1">
      <w:start w:val="1"/>
      <w:numFmt w:val="decimal"/>
      <w:lvlText w:val="%7."/>
      <w:lvlJc w:val="left"/>
      <w:pPr>
        <w:ind w:left="5108" w:hanging="360"/>
      </w:pPr>
    </w:lvl>
    <w:lvl w:ilvl="7" w:tplc="08090019" w:tentative="1">
      <w:start w:val="1"/>
      <w:numFmt w:val="lowerLetter"/>
      <w:lvlText w:val="%8."/>
      <w:lvlJc w:val="left"/>
      <w:pPr>
        <w:ind w:left="5828" w:hanging="360"/>
      </w:pPr>
    </w:lvl>
    <w:lvl w:ilvl="8" w:tplc="0809001B" w:tentative="1">
      <w:start w:val="1"/>
      <w:numFmt w:val="lowerRoman"/>
      <w:lvlText w:val="%9."/>
      <w:lvlJc w:val="right"/>
      <w:pPr>
        <w:ind w:left="6548" w:hanging="180"/>
      </w:pPr>
    </w:lvl>
  </w:abstractNum>
  <w:abstractNum w:abstractNumId="12">
    <w:nsid w:val="3A882D96"/>
    <w:multiLevelType w:val="hybridMultilevel"/>
    <w:tmpl w:val="047677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nsid w:val="3B8F1D68"/>
    <w:multiLevelType w:val="hybridMultilevel"/>
    <w:tmpl w:val="D52C74D6"/>
    <w:lvl w:ilvl="0" w:tplc="B4A24D72">
      <w:start w:val="1"/>
      <w:numFmt w:val="decimal"/>
      <w:lvlText w:val="(%1)"/>
      <w:lvlJc w:val="left"/>
      <w:pPr>
        <w:ind w:left="720" w:hanging="360"/>
      </w:pPr>
      <w:rPr>
        <w:rFonts w:ascii="Verdana" w:hAnsi="Verdana" w:hint="default"/>
        <w:b w:val="0"/>
        <w:sz w:val="18"/>
        <w:szCs w:val="18"/>
        <w:vertAlign w:val="superscrip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nsid w:val="3FC06227"/>
    <w:multiLevelType w:val="hybridMultilevel"/>
    <w:tmpl w:val="371230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43FC5CE6"/>
    <w:multiLevelType w:val="hybridMultilevel"/>
    <w:tmpl w:val="214A8BBC"/>
    <w:lvl w:ilvl="0" w:tplc="04130001">
      <w:start w:val="1"/>
      <w:numFmt w:val="bullet"/>
      <w:lvlText w:val=""/>
      <w:lvlJc w:val="left"/>
      <w:pPr>
        <w:ind w:left="720" w:hanging="360"/>
      </w:pPr>
      <w:rPr>
        <w:rFonts w:ascii="Symbol" w:hAnsi="Symbol" w:hint="default"/>
      </w:rPr>
    </w:lvl>
    <w:lvl w:ilvl="1" w:tplc="32600178">
      <w:numFmt w:val="bullet"/>
      <w:lvlText w:val="•"/>
      <w:lvlJc w:val="left"/>
      <w:pPr>
        <w:ind w:left="1440" w:hanging="360"/>
      </w:pPr>
      <w:rPr>
        <w:rFonts w:ascii="Verdana" w:eastAsia="Times New Roman" w:hAnsi="Verdana"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443F6C9C"/>
    <w:multiLevelType w:val="hybridMultilevel"/>
    <w:tmpl w:val="4FD4015A"/>
    <w:lvl w:ilvl="0" w:tplc="9F8C3DDA">
      <w:start w:val="19"/>
      <w:numFmt w:val="bullet"/>
      <w:lvlText w:val="-"/>
      <w:lvlJc w:val="left"/>
      <w:pPr>
        <w:ind w:left="720" w:hanging="360"/>
      </w:pPr>
      <w:rPr>
        <w:rFonts w:ascii="Verdana" w:eastAsia="Arial Unicode MS" w:hAnsi="Verdana" w:cs="Arial Unicode M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705D7D"/>
    <w:multiLevelType w:val="hybridMultilevel"/>
    <w:tmpl w:val="8ACE91F0"/>
    <w:lvl w:ilvl="0" w:tplc="BD54E610">
      <w:start w:val="1"/>
      <w:numFmt w:val="bullet"/>
      <w:lvlText w:val="−"/>
      <w:lvlJc w:val="left"/>
      <w:pPr>
        <w:tabs>
          <w:tab w:val="num" w:pos="1080"/>
        </w:tabs>
        <w:ind w:left="1080" w:hanging="360"/>
      </w:pPr>
      <w:rPr>
        <w:rFonts w:ascii="Times New Roman" w:hAnsi="Times New Roman" w:cs="Times New Roman" w:hint="default"/>
        <w:color w:val="auto"/>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8">
    <w:nsid w:val="4FFD6515"/>
    <w:multiLevelType w:val="hybridMultilevel"/>
    <w:tmpl w:val="6370467E"/>
    <w:lvl w:ilvl="0" w:tplc="1E10C8D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2B94117"/>
    <w:multiLevelType w:val="hybridMultilevel"/>
    <w:tmpl w:val="C3DA21EE"/>
    <w:lvl w:ilvl="0" w:tplc="732AA086">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53047C0F"/>
    <w:multiLevelType w:val="hybridMultilevel"/>
    <w:tmpl w:val="3C920C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55903914"/>
    <w:multiLevelType w:val="hybridMultilevel"/>
    <w:tmpl w:val="FAE23B9E"/>
    <w:lvl w:ilvl="0" w:tplc="0407000F">
      <w:start w:val="1"/>
      <w:numFmt w:val="decimal"/>
      <w:lvlText w:val="%1."/>
      <w:lvlJc w:val="left"/>
      <w:pPr>
        <w:ind w:left="789" w:hanging="360"/>
      </w:pPr>
    </w:lvl>
    <w:lvl w:ilvl="1" w:tplc="04070019" w:tentative="1">
      <w:start w:val="1"/>
      <w:numFmt w:val="lowerLetter"/>
      <w:lvlText w:val="%2."/>
      <w:lvlJc w:val="left"/>
      <w:pPr>
        <w:ind w:left="1509" w:hanging="360"/>
      </w:pPr>
    </w:lvl>
    <w:lvl w:ilvl="2" w:tplc="0407001B" w:tentative="1">
      <w:start w:val="1"/>
      <w:numFmt w:val="lowerRoman"/>
      <w:lvlText w:val="%3."/>
      <w:lvlJc w:val="right"/>
      <w:pPr>
        <w:ind w:left="2229" w:hanging="180"/>
      </w:pPr>
    </w:lvl>
    <w:lvl w:ilvl="3" w:tplc="0407000F" w:tentative="1">
      <w:start w:val="1"/>
      <w:numFmt w:val="decimal"/>
      <w:lvlText w:val="%4."/>
      <w:lvlJc w:val="left"/>
      <w:pPr>
        <w:ind w:left="2949" w:hanging="360"/>
      </w:pPr>
    </w:lvl>
    <w:lvl w:ilvl="4" w:tplc="04070019" w:tentative="1">
      <w:start w:val="1"/>
      <w:numFmt w:val="lowerLetter"/>
      <w:lvlText w:val="%5."/>
      <w:lvlJc w:val="left"/>
      <w:pPr>
        <w:ind w:left="3669" w:hanging="360"/>
      </w:pPr>
    </w:lvl>
    <w:lvl w:ilvl="5" w:tplc="0407001B" w:tentative="1">
      <w:start w:val="1"/>
      <w:numFmt w:val="lowerRoman"/>
      <w:lvlText w:val="%6."/>
      <w:lvlJc w:val="right"/>
      <w:pPr>
        <w:ind w:left="4389" w:hanging="180"/>
      </w:pPr>
    </w:lvl>
    <w:lvl w:ilvl="6" w:tplc="0407000F" w:tentative="1">
      <w:start w:val="1"/>
      <w:numFmt w:val="decimal"/>
      <w:lvlText w:val="%7."/>
      <w:lvlJc w:val="left"/>
      <w:pPr>
        <w:ind w:left="5109" w:hanging="360"/>
      </w:pPr>
    </w:lvl>
    <w:lvl w:ilvl="7" w:tplc="04070019" w:tentative="1">
      <w:start w:val="1"/>
      <w:numFmt w:val="lowerLetter"/>
      <w:lvlText w:val="%8."/>
      <w:lvlJc w:val="left"/>
      <w:pPr>
        <w:ind w:left="5829" w:hanging="360"/>
      </w:pPr>
    </w:lvl>
    <w:lvl w:ilvl="8" w:tplc="0407001B" w:tentative="1">
      <w:start w:val="1"/>
      <w:numFmt w:val="lowerRoman"/>
      <w:lvlText w:val="%9."/>
      <w:lvlJc w:val="right"/>
      <w:pPr>
        <w:ind w:left="6549" w:hanging="180"/>
      </w:pPr>
    </w:lvl>
  </w:abstractNum>
  <w:abstractNum w:abstractNumId="22">
    <w:nsid w:val="5A205163"/>
    <w:multiLevelType w:val="hybridMultilevel"/>
    <w:tmpl w:val="15362394"/>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5A361C79"/>
    <w:multiLevelType w:val="hybridMultilevel"/>
    <w:tmpl w:val="FD8EE72A"/>
    <w:lvl w:ilvl="0" w:tplc="19786B62">
      <w:start w:val="2000"/>
      <w:numFmt w:val="bullet"/>
      <w:lvlText w:val="-"/>
      <w:lvlJc w:val="left"/>
      <w:pPr>
        <w:ind w:left="457" w:hanging="360"/>
      </w:pPr>
      <w:rPr>
        <w:rFonts w:ascii="Verdana" w:eastAsia="Times New Roman" w:hAnsi="Verdana" w:cs="HelvCondensed" w:hint="default"/>
      </w:rPr>
    </w:lvl>
    <w:lvl w:ilvl="1" w:tplc="040C0003">
      <w:start w:val="1"/>
      <w:numFmt w:val="bullet"/>
      <w:lvlText w:val="o"/>
      <w:lvlJc w:val="left"/>
      <w:pPr>
        <w:ind w:left="1177" w:hanging="360"/>
      </w:pPr>
      <w:rPr>
        <w:rFonts w:ascii="Courier New" w:hAnsi="Courier New" w:cs="Courier New" w:hint="default"/>
      </w:rPr>
    </w:lvl>
    <w:lvl w:ilvl="2" w:tplc="040C0005" w:tentative="1">
      <w:start w:val="1"/>
      <w:numFmt w:val="bullet"/>
      <w:lvlText w:val=""/>
      <w:lvlJc w:val="left"/>
      <w:pPr>
        <w:ind w:left="1897" w:hanging="360"/>
      </w:pPr>
      <w:rPr>
        <w:rFonts w:ascii="Wingdings" w:hAnsi="Wingdings" w:hint="default"/>
      </w:rPr>
    </w:lvl>
    <w:lvl w:ilvl="3" w:tplc="040C0001" w:tentative="1">
      <w:start w:val="1"/>
      <w:numFmt w:val="bullet"/>
      <w:lvlText w:val=""/>
      <w:lvlJc w:val="left"/>
      <w:pPr>
        <w:ind w:left="2617" w:hanging="360"/>
      </w:pPr>
      <w:rPr>
        <w:rFonts w:ascii="Symbol" w:hAnsi="Symbol" w:hint="default"/>
      </w:rPr>
    </w:lvl>
    <w:lvl w:ilvl="4" w:tplc="040C0003" w:tentative="1">
      <w:start w:val="1"/>
      <w:numFmt w:val="bullet"/>
      <w:lvlText w:val="o"/>
      <w:lvlJc w:val="left"/>
      <w:pPr>
        <w:ind w:left="3337" w:hanging="360"/>
      </w:pPr>
      <w:rPr>
        <w:rFonts w:ascii="Courier New" w:hAnsi="Courier New" w:cs="Courier New" w:hint="default"/>
      </w:rPr>
    </w:lvl>
    <w:lvl w:ilvl="5" w:tplc="040C0005" w:tentative="1">
      <w:start w:val="1"/>
      <w:numFmt w:val="bullet"/>
      <w:lvlText w:val=""/>
      <w:lvlJc w:val="left"/>
      <w:pPr>
        <w:ind w:left="4057" w:hanging="360"/>
      </w:pPr>
      <w:rPr>
        <w:rFonts w:ascii="Wingdings" w:hAnsi="Wingdings" w:hint="default"/>
      </w:rPr>
    </w:lvl>
    <w:lvl w:ilvl="6" w:tplc="040C0001" w:tentative="1">
      <w:start w:val="1"/>
      <w:numFmt w:val="bullet"/>
      <w:lvlText w:val=""/>
      <w:lvlJc w:val="left"/>
      <w:pPr>
        <w:ind w:left="4777" w:hanging="360"/>
      </w:pPr>
      <w:rPr>
        <w:rFonts w:ascii="Symbol" w:hAnsi="Symbol" w:hint="default"/>
      </w:rPr>
    </w:lvl>
    <w:lvl w:ilvl="7" w:tplc="040C0003" w:tentative="1">
      <w:start w:val="1"/>
      <w:numFmt w:val="bullet"/>
      <w:lvlText w:val="o"/>
      <w:lvlJc w:val="left"/>
      <w:pPr>
        <w:ind w:left="5497" w:hanging="360"/>
      </w:pPr>
      <w:rPr>
        <w:rFonts w:ascii="Courier New" w:hAnsi="Courier New" w:cs="Courier New" w:hint="default"/>
      </w:rPr>
    </w:lvl>
    <w:lvl w:ilvl="8" w:tplc="040C0005" w:tentative="1">
      <w:start w:val="1"/>
      <w:numFmt w:val="bullet"/>
      <w:lvlText w:val=""/>
      <w:lvlJc w:val="left"/>
      <w:pPr>
        <w:ind w:left="6217" w:hanging="360"/>
      </w:pPr>
      <w:rPr>
        <w:rFonts w:ascii="Wingdings" w:hAnsi="Wingdings" w:hint="default"/>
      </w:rPr>
    </w:lvl>
  </w:abstractNum>
  <w:abstractNum w:abstractNumId="24">
    <w:nsid w:val="5B0639F8"/>
    <w:multiLevelType w:val="hybridMultilevel"/>
    <w:tmpl w:val="4692E6E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62FB7FD4"/>
    <w:multiLevelType w:val="hybridMultilevel"/>
    <w:tmpl w:val="897CE3D0"/>
    <w:lvl w:ilvl="0" w:tplc="08090001">
      <w:start w:val="1"/>
      <w:numFmt w:val="bullet"/>
      <w:lvlText w:val=""/>
      <w:lvlJc w:val="left"/>
      <w:pPr>
        <w:ind w:left="720" w:hanging="360"/>
      </w:pPr>
      <w:rPr>
        <w:rFonts w:ascii="Symbol" w:hAnsi="Symbol" w:hint="default"/>
        <w:b/>
        <w:i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5F94AD6"/>
    <w:multiLevelType w:val="multilevel"/>
    <w:tmpl w:val="2F183A8A"/>
    <w:lvl w:ilvl="0">
      <w:start w:val="1"/>
      <w:numFmt w:val="decimal"/>
      <w:pStyle w:val="Kop1"/>
      <w:lvlText w:val="%1"/>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sz w:val="28"/>
        <w:szCs w:val="24"/>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Kop2"/>
      <w:lvlText w:val="%1.%2"/>
      <w:lvlJc w:val="left"/>
      <w:pPr>
        <w:ind w:left="576" w:hanging="576"/>
      </w:pPr>
      <w:rPr>
        <w:b/>
        <w:sz w:val="24"/>
        <w:lang w:val="de-DE"/>
      </w:rPr>
    </w:lvl>
    <w:lvl w:ilvl="2">
      <w:start w:val="1"/>
      <w:numFmt w:val="decimal"/>
      <w:pStyle w:val="Kop3"/>
      <w:lvlText w:val="%1.%2.%3"/>
      <w:lvlJc w:val="left"/>
      <w:pPr>
        <w:ind w:left="1004" w:hanging="720"/>
      </w:pPr>
    </w:lvl>
    <w:lvl w:ilvl="3">
      <w:start w:val="1"/>
      <w:numFmt w:val="decimal"/>
      <w:pStyle w:val="Kop4"/>
      <w:lvlText w:val="%1.%2.%3.%4"/>
      <w:lvlJc w:val="left"/>
      <w:pPr>
        <w:ind w:left="1006"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7">
    <w:nsid w:val="66C84239"/>
    <w:multiLevelType w:val="hybridMultilevel"/>
    <w:tmpl w:val="C2B42014"/>
    <w:lvl w:ilvl="0" w:tplc="052CDAE2">
      <w:start w:val="1"/>
      <w:numFmt w:val="decimal"/>
      <w:lvlText w:val="(%1)"/>
      <w:lvlJc w:val="left"/>
      <w:pPr>
        <w:ind w:left="360" w:hanging="360"/>
      </w:pPr>
      <w:rPr>
        <w:rFonts w:hint="default"/>
        <w:vertAlign w:val="superscrip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8">
    <w:nsid w:val="71DC51DF"/>
    <w:multiLevelType w:val="hybridMultilevel"/>
    <w:tmpl w:val="468012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724D3FD6"/>
    <w:multiLevelType w:val="hybridMultilevel"/>
    <w:tmpl w:val="3712301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77CC3262"/>
    <w:multiLevelType w:val="hybridMultilevel"/>
    <w:tmpl w:val="1EDEAF16"/>
    <w:lvl w:ilvl="0" w:tplc="04070001">
      <w:start w:val="1"/>
      <w:numFmt w:val="bullet"/>
      <w:lvlText w:val=""/>
      <w:lvlJc w:val="left"/>
      <w:pPr>
        <w:ind w:left="789" w:hanging="360"/>
      </w:pPr>
      <w:rPr>
        <w:rFonts w:ascii="Symbol" w:hAnsi="Symbol" w:hint="default"/>
      </w:rPr>
    </w:lvl>
    <w:lvl w:ilvl="1" w:tplc="04070003" w:tentative="1">
      <w:start w:val="1"/>
      <w:numFmt w:val="bullet"/>
      <w:lvlText w:val="o"/>
      <w:lvlJc w:val="left"/>
      <w:pPr>
        <w:ind w:left="1509" w:hanging="360"/>
      </w:pPr>
      <w:rPr>
        <w:rFonts w:ascii="Courier New" w:hAnsi="Courier New" w:cs="Courier New" w:hint="default"/>
      </w:rPr>
    </w:lvl>
    <w:lvl w:ilvl="2" w:tplc="04070005" w:tentative="1">
      <w:start w:val="1"/>
      <w:numFmt w:val="bullet"/>
      <w:lvlText w:val=""/>
      <w:lvlJc w:val="left"/>
      <w:pPr>
        <w:ind w:left="2229" w:hanging="360"/>
      </w:pPr>
      <w:rPr>
        <w:rFonts w:ascii="Wingdings" w:hAnsi="Wingdings" w:hint="default"/>
      </w:rPr>
    </w:lvl>
    <w:lvl w:ilvl="3" w:tplc="04070001" w:tentative="1">
      <w:start w:val="1"/>
      <w:numFmt w:val="bullet"/>
      <w:lvlText w:val=""/>
      <w:lvlJc w:val="left"/>
      <w:pPr>
        <w:ind w:left="2949" w:hanging="360"/>
      </w:pPr>
      <w:rPr>
        <w:rFonts w:ascii="Symbol" w:hAnsi="Symbol" w:hint="default"/>
      </w:rPr>
    </w:lvl>
    <w:lvl w:ilvl="4" w:tplc="04070003" w:tentative="1">
      <w:start w:val="1"/>
      <w:numFmt w:val="bullet"/>
      <w:lvlText w:val="o"/>
      <w:lvlJc w:val="left"/>
      <w:pPr>
        <w:ind w:left="3669" w:hanging="360"/>
      </w:pPr>
      <w:rPr>
        <w:rFonts w:ascii="Courier New" w:hAnsi="Courier New" w:cs="Courier New" w:hint="default"/>
      </w:rPr>
    </w:lvl>
    <w:lvl w:ilvl="5" w:tplc="04070005" w:tentative="1">
      <w:start w:val="1"/>
      <w:numFmt w:val="bullet"/>
      <w:lvlText w:val=""/>
      <w:lvlJc w:val="left"/>
      <w:pPr>
        <w:ind w:left="4389" w:hanging="360"/>
      </w:pPr>
      <w:rPr>
        <w:rFonts w:ascii="Wingdings" w:hAnsi="Wingdings" w:hint="default"/>
      </w:rPr>
    </w:lvl>
    <w:lvl w:ilvl="6" w:tplc="04070001" w:tentative="1">
      <w:start w:val="1"/>
      <w:numFmt w:val="bullet"/>
      <w:lvlText w:val=""/>
      <w:lvlJc w:val="left"/>
      <w:pPr>
        <w:ind w:left="5109" w:hanging="360"/>
      </w:pPr>
      <w:rPr>
        <w:rFonts w:ascii="Symbol" w:hAnsi="Symbol" w:hint="default"/>
      </w:rPr>
    </w:lvl>
    <w:lvl w:ilvl="7" w:tplc="04070003" w:tentative="1">
      <w:start w:val="1"/>
      <w:numFmt w:val="bullet"/>
      <w:lvlText w:val="o"/>
      <w:lvlJc w:val="left"/>
      <w:pPr>
        <w:ind w:left="5829" w:hanging="360"/>
      </w:pPr>
      <w:rPr>
        <w:rFonts w:ascii="Courier New" w:hAnsi="Courier New" w:cs="Courier New" w:hint="default"/>
      </w:rPr>
    </w:lvl>
    <w:lvl w:ilvl="8" w:tplc="04070005" w:tentative="1">
      <w:start w:val="1"/>
      <w:numFmt w:val="bullet"/>
      <w:lvlText w:val=""/>
      <w:lvlJc w:val="left"/>
      <w:pPr>
        <w:ind w:left="6549" w:hanging="360"/>
      </w:pPr>
      <w:rPr>
        <w:rFonts w:ascii="Wingdings" w:hAnsi="Wingdings" w:hint="default"/>
      </w:rPr>
    </w:lvl>
  </w:abstractNum>
  <w:abstractNum w:abstractNumId="31">
    <w:nsid w:val="784D6D37"/>
    <w:multiLevelType w:val="singleLevel"/>
    <w:tmpl w:val="1AF46068"/>
    <w:lvl w:ilvl="0">
      <w:start w:val="1"/>
      <w:numFmt w:val="bullet"/>
      <w:pStyle w:val="Punkt-Liste"/>
      <w:lvlText w:val=""/>
      <w:legacy w:legacy="1" w:legacySpace="0" w:legacyIndent="283"/>
      <w:lvlJc w:val="left"/>
      <w:pPr>
        <w:ind w:left="2012" w:hanging="283"/>
      </w:pPr>
      <w:rPr>
        <w:rFonts w:ascii="Symbol" w:hAnsi="Symbol" w:hint="default"/>
        <w:sz w:val="20"/>
      </w:rPr>
    </w:lvl>
  </w:abstractNum>
  <w:num w:numId="1">
    <w:abstractNumId w:val="31"/>
  </w:num>
  <w:num w:numId="2">
    <w:abstractNumId w:val="2"/>
  </w:num>
  <w:num w:numId="3">
    <w:abstractNumId w:val="25"/>
  </w:num>
  <w:num w:numId="4">
    <w:abstractNumId w:val="26"/>
  </w:num>
  <w:num w:numId="5">
    <w:abstractNumId w:val="22"/>
  </w:num>
  <w:num w:numId="6">
    <w:abstractNumId w:val="4"/>
  </w:num>
  <w:num w:numId="7">
    <w:abstractNumId w:val="18"/>
  </w:num>
  <w:num w:numId="8">
    <w:abstractNumId w:val="5"/>
  </w:num>
  <w:num w:numId="9">
    <w:abstractNumId w:val="19"/>
  </w:num>
  <w:num w:numId="10">
    <w:abstractNumId w:val="27"/>
  </w:num>
  <w:num w:numId="11">
    <w:abstractNumId w:val="13"/>
  </w:num>
  <w:num w:numId="12">
    <w:abstractNumId w:val="20"/>
  </w:num>
  <w:num w:numId="13">
    <w:abstractNumId w:val="0"/>
  </w:num>
  <w:num w:numId="14">
    <w:abstractNumId w:val="1"/>
  </w:num>
  <w:num w:numId="15">
    <w:abstractNumId w:val="10"/>
  </w:num>
  <w:num w:numId="16">
    <w:abstractNumId w:val="16"/>
  </w:num>
  <w:num w:numId="17">
    <w:abstractNumId w:val="30"/>
  </w:num>
  <w:num w:numId="18">
    <w:abstractNumId w:val="8"/>
  </w:num>
  <w:num w:numId="19">
    <w:abstractNumId w:val="12"/>
  </w:num>
  <w:num w:numId="20">
    <w:abstractNumId w:val="6"/>
  </w:num>
  <w:num w:numId="21">
    <w:abstractNumId w:val="24"/>
  </w:num>
  <w:num w:numId="22">
    <w:abstractNumId w:val="28"/>
  </w:num>
  <w:num w:numId="23">
    <w:abstractNumId w:val="21"/>
  </w:num>
  <w:num w:numId="24">
    <w:abstractNumId w:val="26"/>
  </w:num>
  <w:num w:numId="25">
    <w:abstractNumId w:val="26"/>
  </w:num>
  <w:num w:numId="26">
    <w:abstractNumId w:val="9"/>
  </w:num>
  <w:num w:numId="27">
    <w:abstractNumId w:val="3"/>
  </w:num>
  <w:num w:numId="28">
    <w:abstractNumId w:val="29"/>
  </w:num>
  <w:num w:numId="29">
    <w:abstractNumId w:val="14"/>
  </w:num>
  <w:num w:numId="30">
    <w:abstractNumId w:val="23"/>
  </w:num>
  <w:num w:numId="31">
    <w:abstractNumId w:val="17"/>
  </w:num>
  <w:num w:numId="32">
    <w:abstractNumId w:val="26"/>
  </w:num>
  <w:num w:numId="33">
    <w:abstractNumId w:val="15"/>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1"/>
  </w:num>
  <w:num w:numId="37">
    <w:abstractNumId w:val="7"/>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oos, Michaela">
    <w15:presenceInfo w15:providerId="None" w15:userId="Loos, Michael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GrammaticalErrors/>
  <w:activeWritingStyle w:appName="MSWord" w:lang="de-DE" w:vendorID="9" w:dllVersion="512" w:checkStyle="1"/>
  <w:activeWritingStyle w:appName="MSWord" w:lang="fr-FR" w:vendorID="9" w:dllVersion="512" w:checkStyle="1"/>
  <w:activeWritingStyle w:appName="MSWord" w:lang="it-IT" w:vendorID="3" w:dllVersion="517" w:checkStyle="1"/>
  <w:activeWritingStyle w:appName="MSWord" w:lang="fi-FI" w:vendorID="22" w:dllVersion="513" w:checkStyle="1"/>
  <w:activeWritingStyle w:appName="MSWord" w:lang="nl-NL" w:vendorID="1" w:dllVersion="512" w:checkStyle="1"/>
  <w:activeWritingStyle w:appName="MSWord" w:lang="sv-SE" w:vendorID="22" w:dllVersion="513" w:checkStyle="1"/>
  <w:activeWritingStyle w:appName="MSWord" w:lang="nl-BE"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1729"/>
  <w:hyphenationZone w:val="425"/>
  <w:doNotHyphenateCaps/>
  <w:drawingGridHorizontalSpacing w:val="28"/>
  <w:drawingGridVerticalSpacing w:val="28"/>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192513">
      <o:colormru v:ext="edit" colors="#eaeaea,#f8f8f8"/>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3148"/>
    <w:rsid w:val="000001B2"/>
    <w:rsid w:val="00000258"/>
    <w:rsid w:val="00000D40"/>
    <w:rsid w:val="00001699"/>
    <w:rsid w:val="00001FDF"/>
    <w:rsid w:val="000031A3"/>
    <w:rsid w:val="00003265"/>
    <w:rsid w:val="00004E3B"/>
    <w:rsid w:val="000051F7"/>
    <w:rsid w:val="000052F4"/>
    <w:rsid w:val="0000535F"/>
    <w:rsid w:val="00005FE9"/>
    <w:rsid w:val="00007554"/>
    <w:rsid w:val="00007744"/>
    <w:rsid w:val="00007C0A"/>
    <w:rsid w:val="00010F46"/>
    <w:rsid w:val="0001110A"/>
    <w:rsid w:val="0001129C"/>
    <w:rsid w:val="00011B87"/>
    <w:rsid w:val="00012442"/>
    <w:rsid w:val="00012668"/>
    <w:rsid w:val="00012AEB"/>
    <w:rsid w:val="00012B32"/>
    <w:rsid w:val="00012CFC"/>
    <w:rsid w:val="000132CC"/>
    <w:rsid w:val="00013EA0"/>
    <w:rsid w:val="00014580"/>
    <w:rsid w:val="000147E1"/>
    <w:rsid w:val="00014913"/>
    <w:rsid w:val="00014EAE"/>
    <w:rsid w:val="00015BB6"/>
    <w:rsid w:val="000171BC"/>
    <w:rsid w:val="00017CF8"/>
    <w:rsid w:val="00020375"/>
    <w:rsid w:val="00021867"/>
    <w:rsid w:val="00021917"/>
    <w:rsid w:val="00021F68"/>
    <w:rsid w:val="00022044"/>
    <w:rsid w:val="0002218C"/>
    <w:rsid w:val="000233D1"/>
    <w:rsid w:val="000238AB"/>
    <w:rsid w:val="0002443B"/>
    <w:rsid w:val="00026BE5"/>
    <w:rsid w:val="00027CB4"/>
    <w:rsid w:val="000304A3"/>
    <w:rsid w:val="00030B81"/>
    <w:rsid w:val="00031714"/>
    <w:rsid w:val="0003224D"/>
    <w:rsid w:val="000322A0"/>
    <w:rsid w:val="000325D4"/>
    <w:rsid w:val="00032B57"/>
    <w:rsid w:val="00032B9D"/>
    <w:rsid w:val="00033510"/>
    <w:rsid w:val="00033D49"/>
    <w:rsid w:val="0003466D"/>
    <w:rsid w:val="00035243"/>
    <w:rsid w:val="0003564F"/>
    <w:rsid w:val="0003571B"/>
    <w:rsid w:val="00035DB8"/>
    <w:rsid w:val="00036961"/>
    <w:rsid w:val="00036AF1"/>
    <w:rsid w:val="00040AA8"/>
    <w:rsid w:val="00040B4C"/>
    <w:rsid w:val="00041985"/>
    <w:rsid w:val="00042E61"/>
    <w:rsid w:val="00043B93"/>
    <w:rsid w:val="00043FEC"/>
    <w:rsid w:val="0004440A"/>
    <w:rsid w:val="00044CE8"/>
    <w:rsid w:val="00044DE3"/>
    <w:rsid w:val="000456EA"/>
    <w:rsid w:val="00045DB2"/>
    <w:rsid w:val="0004638B"/>
    <w:rsid w:val="00046D43"/>
    <w:rsid w:val="00047769"/>
    <w:rsid w:val="000479FD"/>
    <w:rsid w:val="00050D88"/>
    <w:rsid w:val="000512C8"/>
    <w:rsid w:val="000521CE"/>
    <w:rsid w:val="00052E4E"/>
    <w:rsid w:val="000538EE"/>
    <w:rsid w:val="00053FA6"/>
    <w:rsid w:val="000553E1"/>
    <w:rsid w:val="000553E7"/>
    <w:rsid w:val="0005569C"/>
    <w:rsid w:val="000560D9"/>
    <w:rsid w:val="000576EE"/>
    <w:rsid w:val="00057AF5"/>
    <w:rsid w:val="00060CC2"/>
    <w:rsid w:val="0006134B"/>
    <w:rsid w:val="0006180A"/>
    <w:rsid w:val="000618A4"/>
    <w:rsid w:val="000625E9"/>
    <w:rsid w:val="00062B38"/>
    <w:rsid w:val="000630A6"/>
    <w:rsid w:val="000664BE"/>
    <w:rsid w:val="000668D5"/>
    <w:rsid w:val="00066A5D"/>
    <w:rsid w:val="00066BE6"/>
    <w:rsid w:val="00067CD2"/>
    <w:rsid w:val="0007026C"/>
    <w:rsid w:val="000705F3"/>
    <w:rsid w:val="00070694"/>
    <w:rsid w:val="00070715"/>
    <w:rsid w:val="000714F2"/>
    <w:rsid w:val="000722CA"/>
    <w:rsid w:val="0007510A"/>
    <w:rsid w:val="00075AAB"/>
    <w:rsid w:val="00075CBB"/>
    <w:rsid w:val="0007619F"/>
    <w:rsid w:val="00076312"/>
    <w:rsid w:val="0007718E"/>
    <w:rsid w:val="00080D3A"/>
    <w:rsid w:val="00080FBC"/>
    <w:rsid w:val="00081ED2"/>
    <w:rsid w:val="00083899"/>
    <w:rsid w:val="000838A7"/>
    <w:rsid w:val="00083C35"/>
    <w:rsid w:val="00083D07"/>
    <w:rsid w:val="0008404F"/>
    <w:rsid w:val="00085230"/>
    <w:rsid w:val="00085314"/>
    <w:rsid w:val="00085D5C"/>
    <w:rsid w:val="0008600F"/>
    <w:rsid w:val="00087893"/>
    <w:rsid w:val="00090ED3"/>
    <w:rsid w:val="000921BB"/>
    <w:rsid w:val="00093148"/>
    <w:rsid w:val="00094255"/>
    <w:rsid w:val="00094514"/>
    <w:rsid w:val="00094769"/>
    <w:rsid w:val="00094EF5"/>
    <w:rsid w:val="00096E89"/>
    <w:rsid w:val="00097977"/>
    <w:rsid w:val="00097987"/>
    <w:rsid w:val="000A11FA"/>
    <w:rsid w:val="000A1883"/>
    <w:rsid w:val="000A21F7"/>
    <w:rsid w:val="000A2A97"/>
    <w:rsid w:val="000A2AFB"/>
    <w:rsid w:val="000A4932"/>
    <w:rsid w:val="000A54E6"/>
    <w:rsid w:val="000A5889"/>
    <w:rsid w:val="000A6424"/>
    <w:rsid w:val="000A6957"/>
    <w:rsid w:val="000B0521"/>
    <w:rsid w:val="000B0A89"/>
    <w:rsid w:val="000B0EDF"/>
    <w:rsid w:val="000B3960"/>
    <w:rsid w:val="000B4014"/>
    <w:rsid w:val="000B4D4D"/>
    <w:rsid w:val="000B5328"/>
    <w:rsid w:val="000B5FBF"/>
    <w:rsid w:val="000B6507"/>
    <w:rsid w:val="000B6854"/>
    <w:rsid w:val="000B7C35"/>
    <w:rsid w:val="000C08FA"/>
    <w:rsid w:val="000C19C9"/>
    <w:rsid w:val="000C1D0F"/>
    <w:rsid w:val="000C1EE1"/>
    <w:rsid w:val="000C3056"/>
    <w:rsid w:val="000C350A"/>
    <w:rsid w:val="000C3650"/>
    <w:rsid w:val="000C3B9B"/>
    <w:rsid w:val="000C4117"/>
    <w:rsid w:val="000C6B7D"/>
    <w:rsid w:val="000C6DF7"/>
    <w:rsid w:val="000C7118"/>
    <w:rsid w:val="000D0F59"/>
    <w:rsid w:val="000D2295"/>
    <w:rsid w:val="000D2B0C"/>
    <w:rsid w:val="000D2EA7"/>
    <w:rsid w:val="000D3429"/>
    <w:rsid w:val="000D3DBF"/>
    <w:rsid w:val="000D4149"/>
    <w:rsid w:val="000D4499"/>
    <w:rsid w:val="000D4863"/>
    <w:rsid w:val="000D50C3"/>
    <w:rsid w:val="000D592B"/>
    <w:rsid w:val="000D5CF2"/>
    <w:rsid w:val="000D64A1"/>
    <w:rsid w:val="000D7C01"/>
    <w:rsid w:val="000D7F7F"/>
    <w:rsid w:val="000E0567"/>
    <w:rsid w:val="000E0D43"/>
    <w:rsid w:val="000E1356"/>
    <w:rsid w:val="000E2119"/>
    <w:rsid w:val="000E3CF6"/>
    <w:rsid w:val="000E462F"/>
    <w:rsid w:val="000E4BFD"/>
    <w:rsid w:val="000E7586"/>
    <w:rsid w:val="000E7C92"/>
    <w:rsid w:val="000F0A44"/>
    <w:rsid w:val="000F2034"/>
    <w:rsid w:val="000F265E"/>
    <w:rsid w:val="000F276A"/>
    <w:rsid w:val="000F3F14"/>
    <w:rsid w:val="000F4206"/>
    <w:rsid w:val="000F4BBD"/>
    <w:rsid w:val="000F5B29"/>
    <w:rsid w:val="000F6D30"/>
    <w:rsid w:val="00101611"/>
    <w:rsid w:val="00101CA3"/>
    <w:rsid w:val="00101E2A"/>
    <w:rsid w:val="001020A4"/>
    <w:rsid w:val="00102B56"/>
    <w:rsid w:val="00102E0F"/>
    <w:rsid w:val="00103606"/>
    <w:rsid w:val="00104599"/>
    <w:rsid w:val="00104782"/>
    <w:rsid w:val="0010556E"/>
    <w:rsid w:val="0010600A"/>
    <w:rsid w:val="00106BF9"/>
    <w:rsid w:val="00110A05"/>
    <w:rsid w:val="00110D08"/>
    <w:rsid w:val="00110ECE"/>
    <w:rsid w:val="00110F51"/>
    <w:rsid w:val="001110B3"/>
    <w:rsid w:val="001112EB"/>
    <w:rsid w:val="001116AB"/>
    <w:rsid w:val="00111D59"/>
    <w:rsid w:val="0011233C"/>
    <w:rsid w:val="00115805"/>
    <w:rsid w:val="00115DC0"/>
    <w:rsid w:val="00116309"/>
    <w:rsid w:val="00116BF9"/>
    <w:rsid w:val="00117787"/>
    <w:rsid w:val="00117B33"/>
    <w:rsid w:val="0012134F"/>
    <w:rsid w:val="00122533"/>
    <w:rsid w:val="00123035"/>
    <w:rsid w:val="00123874"/>
    <w:rsid w:val="001255D0"/>
    <w:rsid w:val="001260CD"/>
    <w:rsid w:val="00126150"/>
    <w:rsid w:val="00127191"/>
    <w:rsid w:val="001272D6"/>
    <w:rsid w:val="0013091F"/>
    <w:rsid w:val="00131AFE"/>
    <w:rsid w:val="001327BF"/>
    <w:rsid w:val="00133767"/>
    <w:rsid w:val="001338DA"/>
    <w:rsid w:val="001343CA"/>
    <w:rsid w:val="00134A5A"/>
    <w:rsid w:val="00134F21"/>
    <w:rsid w:val="00135DC3"/>
    <w:rsid w:val="00135E9A"/>
    <w:rsid w:val="001362BE"/>
    <w:rsid w:val="001367CC"/>
    <w:rsid w:val="001422E1"/>
    <w:rsid w:val="0014263D"/>
    <w:rsid w:val="001429C9"/>
    <w:rsid w:val="001439DA"/>
    <w:rsid w:val="00144408"/>
    <w:rsid w:val="001449CE"/>
    <w:rsid w:val="001449D9"/>
    <w:rsid w:val="00144CE6"/>
    <w:rsid w:val="0014559D"/>
    <w:rsid w:val="00146566"/>
    <w:rsid w:val="00150BA6"/>
    <w:rsid w:val="00151F7A"/>
    <w:rsid w:val="00151FA4"/>
    <w:rsid w:val="0015283A"/>
    <w:rsid w:val="001549FD"/>
    <w:rsid w:val="0015549B"/>
    <w:rsid w:val="001560A4"/>
    <w:rsid w:val="00156377"/>
    <w:rsid w:val="001566C0"/>
    <w:rsid w:val="0015689F"/>
    <w:rsid w:val="00156ED9"/>
    <w:rsid w:val="00156F4A"/>
    <w:rsid w:val="00156FA4"/>
    <w:rsid w:val="0016060A"/>
    <w:rsid w:val="00161168"/>
    <w:rsid w:val="001614EC"/>
    <w:rsid w:val="00162994"/>
    <w:rsid w:val="00162F23"/>
    <w:rsid w:val="00163903"/>
    <w:rsid w:val="00163EDD"/>
    <w:rsid w:val="00163EF0"/>
    <w:rsid w:val="00164A54"/>
    <w:rsid w:val="00165366"/>
    <w:rsid w:val="0016571D"/>
    <w:rsid w:val="00165A2A"/>
    <w:rsid w:val="00166AF4"/>
    <w:rsid w:val="00166CF4"/>
    <w:rsid w:val="001674C9"/>
    <w:rsid w:val="001701FC"/>
    <w:rsid w:val="001708E3"/>
    <w:rsid w:val="00170A34"/>
    <w:rsid w:val="00170BD7"/>
    <w:rsid w:val="001714C2"/>
    <w:rsid w:val="00172282"/>
    <w:rsid w:val="00172BCA"/>
    <w:rsid w:val="00172E9F"/>
    <w:rsid w:val="0017304F"/>
    <w:rsid w:val="00173866"/>
    <w:rsid w:val="001738A3"/>
    <w:rsid w:val="00173BE5"/>
    <w:rsid w:val="00175E13"/>
    <w:rsid w:val="001766D4"/>
    <w:rsid w:val="001767CF"/>
    <w:rsid w:val="0017698B"/>
    <w:rsid w:val="00176A6C"/>
    <w:rsid w:val="00177070"/>
    <w:rsid w:val="001770CA"/>
    <w:rsid w:val="001777AE"/>
    <w:rsid w:val="001777F7"/>
    <w:rsid w:val="00180023"/>
    <w:rsid w:val="0018045E"/>
    <w:rsid w:val="00180A31"/>
    <w:rsid w:val="001821CF"/>
    <w:rsid w:val="00182389"/>
    <w:rsid w:val="0018259D"/>
    <w:rsid w:val="00182AB2"/>
    <w:rsid w:val="0018384C"/>
    <w:rsid w:val="00183DC8"/>
    <w:rsid w:val="00183F17"/>
    <w:rsid w:val="001857B0"/>
    <w:rsid w:val="0018668F"/>
    <w:rsid w:val="00186962"/>
    <w:rsid w:val="00186C4C"/>
    <w:rsid w:val="00187BE3"/>
    <w:rsid w:val="00187C0A"/>
    <w:rsid w:val="00190331"/>
    <w:rsid w:val="00191236"/>
    <w:rsid w:val="00192DA5"/>
    <w:rsid w:val="00193344"/>
    <w:rsid w:val="0019375A"/>
    <w:rsid w:val="00194BD1"/>
    <w:rsid w:val="001955B7"/>
    <w:rsid w:val="0019563F"/>
    <w:rsid w:val="00195DDD"/>
    <w:rsid w:val="00195F45"/>
    <w:rsid w:val="00196D45"/>
    <w:rsid w:val="00197C43"/>
    <w:rsid w:val="001A002C"/>
    <w:rsid w:val="001A0672"/>
    <w:rsid w:val="001A229B"/>
    <w:rsid w:val="001A2DF5"/>
    <w:rsid w:val="001A35BA"/>
    <w:rsid w:val="001A40B0"/>
    <w:rsid w:val="001A48F4"/>
    <w:rsid w:val="001A5B29"/>
    <w:rsid w:val="001A6EF7"/>
    <w:rsid w:val="001A73A8"/>
    <w:rsid w:val="001A7856"/>
    <w:rsid w:val="001A7FDE"/>
    <w:rsid w:val="001B0412"/>
    <w:rsid w:val="001B04AF"/>
    <w:rsid w:val="001B24E2"/>
    <w:rsid w:val="001B40DF"/>
    <w:rsid w:val="001B4208"/>
    <w:rsid w:val="001B65F0"/>
    <w:rsid w:val="001B6905"/>
    <w:rsid w:val="001B6EE1"/>
    <w:rsid w:val="001B705C"/>
    <w:rsid w:val="001B7B07"/>
    <w:rsid w:val="001C1E2C"/>
    <w:rsid w:val="001C209B"/>
    <w:rsid w:val="001C393A"/>
    <w:rsid w:val="001C4137"/>
    <w:rsid w:val="001C49FF"/>
    <w:rsid w:val="001C52A9"/>
    <w:rsid w:val="001C6A15"/>
    <w:rsid w:val="001C6DC4"/>
    <w:rsid w:val="001C6DF8"/>
    <w:rsid w:val="001C7F59"/>
    <w:rsid w:val="001D020A"/>
    <w:rsid w:val="001D0307"/>
    <w:rsid w:val="001D1BB0"/>
    <w:rsid w:val="001D2981"/>
    <w:rsid w:val="001D4496"/>
    <w:rsid w:val="001D5681"/>
    <w:rsid w:val="001D5846"/>
    <w:rsid w:val="001D681D"/>
    <w:rsid w:val="001D7CDB"/>
    <w:rsid w:val="001E0D78"/>
    <w:rsid w:val="001E1415"/>
    <w:rsid w:val="001E25C3"/>
    <w:rsid w:val="001E2BDB"/>
    <w:rsid w:val="001E3532"/>
    <w:rsid w:val="001E3AAF"/>
    <w:rsid w:val="001E421C"/>
    <w:rsid w:val="001E4C4F"/>
    <w:rsid w:val="001E6ABF"/>
    <w:rsid w:val="001E78C5"/>
    <w:rsid w:val="001E7AA5"/>
    <w:rsid w:val="001E7D9A"/>
    <w:rsid w:val="001F02C4"/>
    <w:rsid w:val="001F26C7"/>
    <w:rsid w:val="001F2DF3"/>
    <w:rsid w:val="001F3E7D"/>
    <w:rsid w:val="001F6735"/>
    <w:rsid w:val="001F767B"/>
    <w:rsid w:val="001F76A4"/>
    <w:rsid w:val="001F795D"/>
    <w:rsid w:val="00200140"/>
    <w:rsid w:val="00200379"/>
    <w:rsid w:val="00200987"/>
    <w:rsid w:val="0020221D"/>
    <w:rsid w:val="00202BF2"/>
    <w:rsid w:val="00202D96"/>
    <w:rsid w:val="00203978"/>
    <w:rsid w:val="00203EF0"/>
    <w:rsid w:val="00204395"/>
    <w:rsid w:val="00204F89"/>
    <w:rsid w:val="002050C3"/>
    <w:rsid w:val="0020530E"/>
    <w:rsid w:val="0020562E"/>
    <w:rsid w:val="00210651"/>
    <w:rsid w:val="00211417"/>
    <w:rsid w:val="00212098"/>
    <w:rsid w:val="00212137"/>
    <w:rsid w:val="00212949"/>
    <w:rsid w:val="00212A30"/>
    <w:rsid w:val="00212A8D"/>
    <w:rsid w:val="00213C56"/>
    <w:rsid w:val="0021459D"/>
    <w:rsid w:val="00215C61"/>
    <w:rsid w:val="00220165"/>
    <w:rsid w:val="00220805"/>
    <w:rsid w:val="00220F54"/>
    <w:rsid w:val="0022233C"/>
    <w:rsid w:val="002227B8"/>
    <w:rsid w:val="00222B5C"/>
    <w:rsid w:val="00222D95"/>
    <w:rsid w:val="00223349"/>
    <w:rsid w:val="00223490"/>
    <w:rsid w:val="002245E3"/>
    <w:rsid w:val="00224DB9"/>
    <w:rsid w:val="002253C6"/>
    <w:rsid w:val="00225E67"/>
    <w:rsid w:val="0022682F"/>
    <w:rsid w:val="00227160"/>
    <w:rsid w:val="00227A68"/>
    <w:rsid w:val="00227BDF"/>
    <w:rsid w:val="0023031E"/>
    <w:rsid w:val="00230578"/>
    <w:rsid w:val="00230CE1"/>
    <w:rsid w:val="00231C1B"/>
    <w:rsid w:val="002333B2"/>
    <w:rsid w:val="002339D8"/>
    <w:rsid w:val="00234BD1"/>
    <w:rsid w:val="00234C10"/>
    <w:rsid w:val="0023518F"/>
    <w:rsid w:val="0023555A"/>
    <w:rsid w:val="00235CE4"/>
    <w:rsid w:val="00237933"/>
    <w:rsid w:val="0024067F"/>
    <w:rsid w:val="00240768"/>
    <w:rsid w:val="00240966"/>
    <w:rsid w:val="002409F0"/>
    <w:rsid w:val="0024103A"/>
    <w:rsid w:val="0024133C"/>
    <w:rsid w:val="00242357"/>
    <w:rsid w:val="00242845"/>
    <w:rsid w:val="00243700"/>
    <w:rsid w:val="0024382F"/>
    <w:rsid w:val="0024513C"/>
    <w:rsid w:val="0024552F"/>
    <w:rsid w:val="00245C11"/>
    <w:rsid w:val="00246488"/>
    <w:rsid w:val="0024756C"/>
    <w:rsid w:val="0025038F"/>
    <w:rsid w:val="00251193"/>
    <w:rsid w:val="00254FD6"/>
    <w:rsid w:val="00255176"/>
    <w:rsid w:val="0025617C"/>
    <w:rsid w:val="00256211"/>
    <w:rsid w:val="002564CA"/>
    <w:rsid w:val="00256F61"/>
    <w:rsid w:val="0025711F"/>
    <w:rsid w:val="00257201"/>
    <w:rsid w:val="00261ED2"/>
    <w:rsid w:val="00262944"/>
    <w:rsid w:val="00263286"/>
    <w:rsid w:val="002633C2"/>
    <w:rsid w:val="00265CA6"/>
    <w:rsid w:val="002672B9"/>
    <w:rsid w:val="0027084D"/>
    <w:rsid w:val="00270DC8"/>
    <w:rsid w:val="002718EB"/>
    <w:rsid w:val="00271B02"/>
    <w:rsid w:val="00272F49"/>
    <w:rsid w:val="00273023"/>
    <w:rsid w:val="00273F70"/>
    <w:rsid w:val="002740B9"/>
    <w:rsid w:val="00275B6E"/>
    <w:rsid w:val="002762B6"/>
    <w:rsid w:val="002764C7"/>
    <w:rsid w:val="00277006"/>
    <w:rsid w:val="002774F1"/>
    <w:rsid w:val="00277D5D"/>
    <w:rsid w:val="00280A62"/>
    <w:rsid w:val="00280D70"/>
    <w:rsid w:val="00286E8A"/>
    <w:rsid w:val="00287E4E"/>
    <w:rsid w:val="002902F0"/>
    <w:rsid w:val="0029034D"/>
    <w:rsid w:val="002909DA"/>
    <w:rsid w:val="00291372"/>
    <w:rsid w:val="0029141A"/>
    <w:rsid w:val="00291EA2"/>
    <w:rsid w:val="002922E9"/>
    <w:rsid w:val="002924B9"/>
    <w:rsid w:val="00292CEE"/>
    <w:rsid w:val="00293220"/>
    <w:rsid w:val="00293903"/>
    <w:rsid w:val="00294476"/>
    <w:rsid w:val="00294AB9"/>
    <w:rsid w:val="00294F1F"/>
    <w:rsid w:val="002952A1"/>
    <w:rsid w:val="00295499"/>
    <w:rsid w:val="00296405"/>
    <w:rsid w:val="00297B36"/>
    <w:rsid w:val="00297BAF"/>
    <w:rsid w:val="002A038F"/>
    <w:rsid w:val="002A1A57"/>
    <w:rsid w:val="002A28ED"/>
    <w:rsid w:val="002A2AB8"/>
    <w:rsid w:val="002A2F06"/>
    <w:rsid w:val="002A321D"/>
    <w:rsid w:val="002A413D"/>
    <w:rsid w:val="002A42B6"/>
    <w:rsid w:val="002A4B06"/>
    <w:rsid w:val="002A4DA4"/>
    <w:rsid w:val="002A527E"/>
    <w:rsid w:val="002A5AEF"/>
    <w:rsid w:val="002A5FD0"/>
    <w:rsid w:val="002A69A5"/>
    <w:rsid w:val="002A7121"/>
    <w:rsid w:val="002A7C82"/>
    <w:rsid w:val="002A7D9F"/>
    <w:rsid w:val="002A7EF0"/>
    <w:rsid w:val="002B172D"/>
    <w:rsid w:val="002B18AF"/>
    <w:rsid w:val="002B2315"/>
    <w:rsid w:val="002B2BCF"/>
    <w:rsid w:val="002B36BF"/>
    <w:rsid w:val="002B373C"/>
    <w:rsid w:val="002B3C29"/>
    <w:rsid w:val="002B4697"/>
    <w:rsid w:val="002B4970"/>
    <w:rsid w:val="002B4973"/>
    <w:rsid w:val="002B4B44"/>
    <w:rsid w:val="002B4BFB"/>
    <w:rsid w:val="002B5814"/>
    <w:rsid w:val="002B61FC"/>
    <w:rsid w:val="002B6723"/>
    <w:rsid w:val="002B697E"/>
    <w:rsid w:val="002B7C52"/>
    <w:rsid w:val="002C0C95"/>
    <w:rsid w:val="002C0EE7"/>
    <w:rsid w:val="002C0F35"/>
    <w:rsid w:val="002C1197"/>
    <w:rsid w:val="002C1AAC"/>
    <w:rsid w:val="002C1CE5"/>
    <w:rsid w:val="002C343E"/>
    <w:rsid w:val="002C394E"/>
    <w:rsid w:val="002C3E26"/>
    <w:rsid w:val="002C404C"/>
    <w:rsid w:val="002C4E0C"/>
    <w:rsid w:val="002C58B1"/>
    <w:rsid w:val="002C5AB0"/>
    <w:rsid w:val="002C640D"/>
    <w:rsid w:val="002C777E"/>
    <w:rsid w:val="002C7D99"/>
    <w:rsid w:val="002D0391"/>
    <w:rsid w:val="002D05DB"/>
    <w:rsid w:val="002D2CB4"/>
    <w:rsid w:val="002D38B8"/>
    <w:rsid w:val="002D4345"/>
    <w:rsid w:val="002D465C"/>
    <w:rsid w:val="002D47A3"/>
    <w:rsid w:val="002D4CA0"/>
    <w:rsid w:val="002D50EA"/>
    <w:rsid w:val="002D5D9B"/>
    <w:rsid w:val="002D5FA5"/>
    <w:rsid w:val="002D71B1"/>
    <w:rsid w:val="002D7FBF"/>
    <w:rsid w:val="002E149A"/>
    <w:rsid w:val="002E19EB"/>
    <w:rsid w:val="002E208D"/>
    <w:rsid w:val="002E2643"/>
    <w:rsid w:val="002E2749"/>
    <w:rsid w:val="002E2B99"/>
    <w:rsid w:val="002E44B0"/>
    <w:rsid w:val="002E5679"/>
    <w:rsid w:val="002F0B9D"/>
    <w:rsid w:val="002F1352"/>
    <w:rsid w:val="002F21D4"/>
    <w:rsid w:val="002F3427"/>
    <w:rsid w:val="002F3DF5"/>
    <w:rsid w:val="002F4515"/>
    <w:rsid w:val="002F499B"/>
    <w:rsid w:val="002F4B0F"/>
    <w:rsid w:val="002F51BF"/>
    <w:rsid w:val="002F59BC"/>
    <w:rsid w:val="002F5BB7"/>
    <w:rsid w:val="002F5D2D"/>
    <w:rsid w:val="002F5D47"/>
    <w:rsid w:val="002F5E2D"/>
    <w:rsid w:val="002F6C30"/>
    <w:rsid w:val="002F7600"/>
    <w:rsid w:val="002F7BBB"/>
    <w:rsid w:val="002F7E55"/>
    <w:rsid w:val="00300506"/>
    <w:rsid w:val="003010A0"/>
    <w:rsid w:val="00302532"/>
    <w:rsid w:val="003030EB"/>
    <w:rsid w:val="00303DE6"/>
    <w:rsid w:val="00304924"/>
    <w:rsid w:val="00305530"/>
    <w:rsid w:val="00305918"/>
    <w:rsid w:val="00305B11"/>
    <w:rsid w:val="00305CA4"/>
    <w:rsid w:val="00305F45"/>
    <w:rsid w:val="00306AC4"/>
    <w:rsid w:val="00306C30"/>
    <w:rsid w:val="00307AA0"/>
    <w:rsid w:val="003103A1"/>
    <w:rsid w:val="003112DC"/>
    <w:rsid w:val="003122FA"/>
    <w:rsid w:val="00312850"/>
    <w:rsid w:val="003144A3"/>
    <w:rsid w:val="00314A7E"/>
    <w:rsid w:val="00314D5B"/>
    <w:rsid w:val="00314E59"/>
    <w:rsid w:val="00315281"/>
    <w:rsid w:val="0031578D"/>
    <w:rsid w:val="00315A7C"/>
    <w:rsid w:val="00315FA1"/>
    <w:rsid w:val="00316419"/>
    <w:rsid w:val="0031666F"/>
    <w:rsid w:val="00316CED"/>
    <w:rsid w:val="00316F21"/>
    <w:rsid w:val="003177CA"/>
    <w:rsid w:val="0032126D"/>
    <w:rsid w:val="00321500"/>
    <w:rsid w:val="003216D4"/>
    <w:rsid w:val="00321B91"/>
    <w:rsid w:val="00321C8B"/>
    <w:rsid w:val="00321CD4"/>
    <w:rsid w:val="00322B6E"/>
    <w:rsid w:val="00323814"/>
    <w:rsid w:val="00323AEC"/>
    <w:rsid w:val="00323F16"/>
    <w:rsid w:val="00323FC7"/>
    <w:rsid w:val="00324036"/>
    <w:rsid w:val="00324129"/>
    <w:rsid w:val="00324147"/>
    <w:rsid w:val="00325D35"/>
    <w:rsid w:val="00325F2F"/>
    <w:rsid w:val="00326A78"/>
    <w:rsid w:val="00327133"/>
    <w:rsid w:val="00327451"/>
    <w:rsid w:val="00327DFD"/>
    <w:rsid w:val="00330824"/>
    <w:rsid w:val="00330AA2"/>
    <w:rsid w:val="00331A48"/>
    <w:rsid w:val="0033223D"/>
    <w:rsid w:val="00332D67"/>
    <w:rsid w:val="00333325"/>
    <w:rsid w:val="003333FE"/>
    <w:rsid w:val="00333C62"/>
    <w:rsid w:val="00334102"/>
    <w:rsid w:val="00336873"/>
    <w:rsid w:val="0033732D"/>
    <w:rsid w:val="0034172E"/>
    <w:rsid w:val="00341D0A"/>
    <w:rsid w:val="00342AA5"/>
    <w:rsid w:val="00342DA6"/>
    <w:rsid w:val="003436C7"/>
    <w:rsid w:val="003439B3"/>
    <w:rsid w:val="00344733"/>
    <w:rsid w:val="00344919"/>
    <w:rsid w:val="003453AE"/>
    <w:rsid w:val="00346905"/>
    <w:rsid w:val="00346977"/>
    <w:rsid w:val="00347058"/>
    <w:rsid w:val="00350468"/>
    <w:rsid w:val="00362062"/>
    <w:rsid w:val="00362667"/>
    <w:rsid w:val="00362784"/>
    <w:rsid w:val="00362C3D"/>
    <w:rsid w:val="0036419A"/>
    <w:rsid w:val="003653A9"/>
    <w:rsid w:val="00365747"/>
    <w:rsid w:val="003676F3"/>
    <w:rsid w:val="00367AF7"/>
    <w:rsid w:val="00367CFE"/>
    <w:rsid w:val="003702AF"/>
    <w:rsid w:val="0037053D"/>
    <w:rsid w:val="003709F7"/>
    <w:rsid w:val="003710C4"/>
    <w:rsid w:val="003714AF"/>
    <w:rsid w:val="00371654"/>
    <w:rsid w:val="0037296D"/>
    <w:rsid w:val="00374B87"/>
    <w:rsid w:val="00376DDC"/>
    <w:rsid w:val="00376E82"/>
    <w:rsid w:val="00377E62"/>
    <w:rsid w:val="00377F46"/>
    <w:rsid w:val="0038010D"/>
    <w:rsid w:val="00380505"/>
    <w:rsid w:val="003814E8"/>
    <w:rsid w:val="00381678"/>
    <w:rsid w:val="00383082"/>
    <w:rsid w:val="003835D9"/>
    <w:rsid w:val="0038443F"/>
    <w:rsid w:val="00384C43"/>
    <w:rsid w:val="00384F35"/>
    <w:rsid w:val="00385DCD"/>
    <w:rsid w:val="003862F5"/>
    <w:rsid w:val="00387BCA"/>
    <w:rsid w:val="00387BEB"/>
    <w:rsid w:val="003903A1"/>
    <w:rsid w:val="00390E06"/>
    <w:rsid w:val="00391112"/>
    <w:rsid w:val="00391E8D"/>
    <w:rsid w:val="00392382"/>
    <w:rsid w:val="00392A1E"/>
    <w:rsid w:val="00393A01"/>
    <w:rsid w:val="00393AF4"/>
    <w:rsid w:val="00393E59"/>
    <w:rsid w:val="0039402F"/>
    <w:rsid w:val="00395813"/>
    <w:rsid w:val="00396558"/>
    <w:rsid w:val="0039706B"/>
    <w:rsid w:val="003A081E"/>
    <w:rsid w:val="003A0C36"/>
    <w:rsid w:val="003A170A"/>
    <w:rsid w:val="003A1CC9"/>
    <w:rsid w:val="003A2EB4"/>
    <w:rsid w:val="003A3570"/>
    <w:rsid w:val="003A5210"/>
    <w:rsid w:val="003A61BD"/>
    <w:rsid w:val="003A69F2"/>
    <w:rsid w:val="003A6DB2"/>
    <w:rsid w:val="003B0BF0"/>
    <w:rsid w:val="003B0E7A"/>
    <w:rsid w:val="003B166F"/>
    <w:rsid w:val="003B17E2"/>
    <w:rsid w:val="003B1D80"/>
    <w:rsid w:val="003B3541"/>
    <w:rsid w:val="003B429D"/>
    <w:rsid w:val="003B5EEB"/>
    <w:rsid w:val="003B5F10"/>
    <w:rsid w:val="003B6340"/>
    <w:rsid w:val="003B647D"/>
    <w:rsid w:val="003B6AD9"/>
    <w:rsid w:val="003B6C84"/>
    <w:rsid w:val="003B713C"/>
    <w:rsid w:val="003B73A6"/>
    <w:rsid w:val="003B7681"/>
    <w:rsid w:val="003C0D6A"/>
    <w:rsid w:val="003C18D0"/>
    <w:rsid w:val="003C249A"/>
    <w:rsid w:val="003C3109"/>
    <w:rsid w:val="003C4096"/>
    <w:rsid w:val="003C5361"/>
    <w:rsid w:val="003C53EC"/>
    <w:rsid w:val="003C6170"/>
    <w:rsid w:val="003C69D1"/>
    <w:rsid w:val="003C7307"/>
    <w:rsid w:val="003D10B8"/>
    <w:rsid w:val="003D13A4"/>
    <w:rsid w:val="003D1576"/>
    <w:rsid w:val="003D24F6"/>
    <w:rsid w:val="003D2973"/>
    <w:rsid w:val="003D2F16"/>
    <w:rsid w:val="003D393F"/>
    <w:rsid w:val="003D3CD8"/>
    <w:rsid w:val="003D65EF"/>
    <w:rsid w:val="003D7BEC"/>
    <w:rsid w:val="003E0D95"/>
    <w:rsid w:val="003E26C3"/>
    <w:rsid w:val="003E2B5D"/>
    <w:rsid w:val="003E2FFB"/>
    <w:rsid w:val="003E307B"/>
    <w:rsid w:val="003E4A05"/>
    <w:rsid w:val="003E56FA"/>
    <w:rsid w:val="003E6739"/>
    <w:rsid w:val="003E69D0"/>
    <w:rsid w:val="003E6F80"/>
    <w:rsid w:val="003E7824"/>
    <w:rsid w:val="003E7DAC"/>
    <w:rsid w:val="003E7F23"/>
    <w:rsid w:val="003E7FE3"/>
    <w:rsid w:val="003F0342"/>
    <w:rsid w:val="003F12FB"/>
    <w:rsid w:val="003F2FA7"/>
    <w:rsid w:val="003F4565"/>
    <w:rsid w:val="003F4606"/>
    <w:rsid w:val="003F57D4"/>
    <w:rsid w:val="003F760C"/>
    <w:rsid w:val="004001B1"/>
    <w:rsid w:val="004001DB"/>
    <w:rsid w:val="00400721"/>
    <w:rsid w:val="00402416"/>
    <w:rsid w:val="004039DA"/>
    <w:rsid w:val="00404685"/>
    <w:rsid w:val="00404831"/>
    <w:rsid w:val="00404EBA"/>
    <w:rsid w:val="004050C2"/>
    <w:rsid w:val="00406F80"/>
    <w:rsid w:val="0040774D"/>
    <w:rsid w:val="0041017E"/>
    <w:rsid w:val="00410994"/>
    <w:rsid w:val="00411860"/>
    <w:rsid w:val="004140E3"/>
    <w:rsid w:val="00415D8A"/>
    <w:rsid w:val="00416248"/>
    <w:rsid w:val="0041649E"/>
    <w:rsid w:val="00417772"/>
    <w:rsid w:val="00417F71"/>
    <w:rsid w:val="00421A19"/>
    <w:rsid w:val="00421F43"/>
    <w:rsid w:val="00422384"/>
    <w:rsid w:val="00422C25"/>
    <w:rsid w:val="004241D8"/>
    <w:rsid w:val="00424378"/>
    <w:rsid w:val="004255FE"/>
    <w:rsid w:val="004256EE"/>
    <w:rsid w:val="004257DA"/>
    <w:rsid w:val="00426EC4"/>
    <w:rsid w:val="004276EF"/>
    <w:rsid w:val="00427F78"/>
    <w:rsid w:val="004304CB"/>
    <w:rsid w:val="00430598"/>
    <w:rsid w:val="00430F0D"/>
    <w:rsid w:val="00431AF3"/>
    <w:rsid w:val="0043231A"/>
    <w:rsid w:val="0043258F"/>
    <w:rsid w:val="00432815"/>
    <w:rsid w:val="00432A52"/>
    <w:rsid w:val="004332C5"/>
    <w:rsid w:val="00433886"/>
    <w:rsid w:val="00434D2E"/>
    <w:rsid w:val="00434E84"/>
    <w:rsid w:val="004360D5"/>
    <w:rsid w:val="00436259"/>
    <w:rsid w:val="00437D69"/>
    <w:rsid w:val="004405F0"/>
    <w:rsid w:val="00440C73"/>
    <w:rsid w:val="0044146C"/>
    <w:rsid w:val="004416C1"/>
    <w:rsid w:val="004417EB"/>
    <w:rsid w:val="00441AAB"/>
    <w:rsid w:val="00441D7B"/>
    <w:rsid w:val="004425C9"/>
    <w:rsid w:val="00442AC5"/>
    <w:rsid w:val="00442C5D"/>
    <w:rsid w:val="00442CAC"/>
    <w:rsid w:val="00442F00"/>
    <w:rsid w:val="00443174"/>
    <w:rsid w:val="004436EE"/>
    <w:rsid w:val="00443728"/>
    <w:rsid w:val="00443BB9"/>
    <w:rsid w:val="00445885"/>
    <w:rsid w:val="00445FCE"/>
    <w:rsid w:val="004462C5"/>
    <w:rsid w:val="004464FD"/>
    <w:rsid w:val="004466B6"/>
    <w:rsid w:val="004468EA"/>
    <w:rsid w:val="0044743A"/>
    <w:rsid w:val="00450654"/>
    <w:rsid w:val="00451605"/>
    <w:rsid w:val="004517AF"/>
    <w:rsid w:val="00451A88"/>
    <w:rsid w:val="00451E0D"/>
    <w:rsid w:val="0045226F"/>
    <w:rsid w:val="00452BDD"/>
    <w:rsid w:val="004534D4"/>
    <w:rsid w:val="004536C6"/>
    <w:rsid w:val="00454B82"/>
    <w:rsid w:val="00456BFD"/>
    <w:rsid w:val="00456C11"/>
    <w:rsid w:val="00456C58"/>
    <w:rsid w:val="00456DDA"/>
    <w:rsid w:val="00457C74"/>
    <w:rsid w:val="00460097"/>
    <w:rsid w:val="00462784"/>
    <w:rsid w:val="00463CF3"/>
    <w:rsid w:val="00464719"/>
    <w:rsid w:val="00465231"/>
    <w:rsid w:val="0046731F"/>
    <w:rsid w:val="00467500"/>
    <w:rsid w:val="00467544"/>
    <w:rsid w:val="004678E3"/>
    <w:rsid w:val="00471618"/>
    <w:rsid w:val="00471F3E"/>
    <w:rsid w:val="0047238E"/>
    <w:rsid w:val="004724B7"/>
    <w:rsid w:val="004727C7"/>
    <w:rsid w:val="004731CE"/>
    <w:rsid w:val="004750D3"/>
    <w:rsid w:val="00475DD4"/>
    <w:rsid w:val="00475E4E"/>
    <w:rsid w:val="00476609"/>
    <w:rsid w:val="004766A9"/>
    <w:rsid w:val="00477122"/>
    <w:rsid w:val="00477A9A"/>
    <w:rsid w:val="00477F3C"/>
    <w:rsid w:val="0048055B"/>
    <w:rsid w:val="004828FE"/>
    <w:rsid w:val="00483515"/>
    <w:rsid w:val="004848BF"/>
    <w:rsid w:val="00485B0F"/>
    <w:rsid w:val="00487BD1"/>
    <w:rsid w:val="0049049A"/>
    <w:rsid w:val="00490CD8"/>
    <w:rsid w:val="00490DF9"/>
    <w:rsid w:val="00491C79"/>
    <w:rsid w:val="00492BD7"/>
    <w:rsid w:val="00493552"/>
    <w:rsid w:val="00493C92"/>
    <w:rsid w:val="00493FA0"/>
    <w:rsid w:val="0049465E"/>
    <w:rsid w:val="00495952"/>
    <w:rsid w:val="00496CDD"/>
    <w:rsid w:val="004A0FDB"/>
    <w:rsid w:val="004A2E07"/>
    <w:rsid w:val="004A326F"/>
    <w:rsid w:val="004A32CF"/>
    <w:rsid w:val="004A3405"/>
    <w:rsid w:val="004A4EF1"/>
    <w:rsid w:val="004A598A"/>
    <w:rsid w:val="004A5A0B"/>
    <w:rsid w:val="004A6D7D"/>
    <w:rsid w:val="004B2175"/>
    <w:rsid w:val="004B2368"/>
    <w:rsid w:val="004B3313"/>
    <w:rsid w:val="004B398C"/>
    <w:rsid w:val="004B3A8C"/>
    <w:rsid w:val="004B3F85"/>
    <w:rsid w:val="004B491A"/>
    <w:rsid w:val="004B4EFA"/>
    <w:rsid w:val="004B5DD5"/>
    <w:rsid w:val="004B6249"/>
    <w:rsid w:val="004B64DD"/>
    <w:rsid w:val="004B6CDA"/>
    <w:rsid w:val="004B6D76"/>
    <w:rsid w:val="004B6FD6"/>
    <w:rsid w:val="004B786F"/>
    <w:rsid w:val="004C0014"/>
    <w:rsid w:val="004C052E"/>
    <w:rsid w:val="004C1A54"/>
    <w:rsid w:val="004C26B8"/>
    <w:rsid w:val="004C2A00"/>
    <w:rsid w:val="004C3689"/>
    <w:rsid w:val="004C5F2E"/>
    <w:rsid w:val="004C6F58"/>
    <w:rsid w:val="004C79C9"/>
    <w:rsid w:val="004D0F09"/>
    <w:rsid w:val="004D1566"/>
    <w:rsid w:val="004D1ACE"/>
    <w:rsid w:val="004D216E"/>
    <w:rsid w:val="004D2705"/>
    <w:rsid w:val="004D384A"/>
    <w:rsid w:val="004D4542"/>
    <w:rsid w:val="004D4CD8"/>
    <w:rsid w:val="004D53A9"/>
    <w:rsid w:val="004D5924"/>
    <w:rsid w:val="004D5BD0"/>
    <w:rsid w:val="004D619F"/>
    <w:rsid w:val="004D756E"/>
    <w:rsid w:val="004D7728"/>
    <w:rsid w:val="004D7C4D"/>
    <w:rsid w:val="004E0A8C"/>
    <w:rsid w:val="004E2F78"/>
    <w:rsid w:val="004E3921"/>
    <w:rsid w:val="004E3D42"/>
    <w:rsid w:val="004E4F37"/>
    <w:rsid w:val="004E55A8"/>
    <w:rsid w:val="004E5875"/>
    <w:rsid w:val="004E7611"/>
    <w:rsid w:val="004E78D9"/>
    <w:rsid w:val="004E7C1F"/>
    <w:rsid w:val="004E7F50"/>
    <w:rsid w:val="004F010B"/>
    <w:rsid w:val="004F0921"/>
    <w:rsid w:val="004F0AC4"/>
    <w:rsid w:val="004F159E"/>
    <w:rsid w:val="004F2649"/>
    <w:rsid w:val="004F2906"/>
    <w:rsid w:val="004F32E9"/>
    <w:rsid w:val="004F41F1"/>
    <w:rsid w:val="004F44A5"/>
    <w:rsid w:val="004F66FE"/>
    <w:rsid w:val="004F76B9"/>
    <w:rsid w:val="0050034A"/>
    <w:rsid w:val="005010B7"/>
    <w:rsid w:val="005020CB"/>
    <w:rsid w:val="00504A16"/>
    <w:rsid w:val="0050592F"/>
    <w:rsid w:val="0050596C"/>
    <w:rsid w:val="00505979"/>
    <w:rsid w:val="00505A8D"/>
    <w:rsid w:val="005065E5"/>
    <w:rsid w:val="00506CD8"/>
    <w:rsid w:val="00507943"/>
    <w:rsid w:val="00507A99"/>
    <w:rsid w:val="005112EE"/>
    <w:rsid w:val="00511957"/>
    <w:rsid w:val="005137AF"/>
    <w:rsid w:val="00513803"/>
    <w:rsid w:val="00514019"/>
    <w:rsid w:val="0051478B"/>
    <w:rsid w:val="00514C4B"/>
    <w:rsid w:val="00515008"/>
    <w:rsid w:val="00515A03"/>
    <w:rsid w:val="005166D8"/>
    <w:rsid w:val="0051689B"/>
    <w:rsid w:val="00516FA5"/>
    <w:rsid w:val="00520109"/>
    <w:rsid w:val="005203CC"/>
    <w:rsid w:val="0052092C"/>
    <w:rsid w:val="00521869"/>
    <w:rsid w:val="005219A3"/>
    <w:rsid w:val="00521C36"/>
    <w:rsid w:val="00522A9A"/>
    <w:rsid w:val="00523917"/>
    <w:rsid w:val="00523FAB"/>
    <w:rsid w:val="00524410"/>
    <w:rsid w:val="00525A63"/>
    <w:rsid w:val="00525FD6"/>
    <w:rsid w:val="0052639E"/>
    <w:rsid w:val="00527A1A"/>
    <w:rsid w:val="00527C76"/>
    <w:rsid w:val="005338FF"/>
    <w:rsid w:val="00533AAD"/>
    <w:rsid w:val="00534E09"/>
    <w:rsid w:val="00535394"/>
    <w:rsid w:val="00535E0F"/>
    <w:rsid w:val="00536850"/>
    <w:rsid w:val="0054104C"/>
    <w:rsid w:val="00541795"/>
    <w:rsid w:val="005434E4"/>
    <w:rsid w:val="00543502"/>
    <w:rsid w:val="00543590"/>
    <w:rsid w:val="00545261"/>
    <w:rsid w:val="00545C2E"/>
    <w:rsid w:val="00546BA5"/>
    <w:rsid w:val="0054743B"/>
    <w:rsid w:val="0054752A"/>
    <w:rsid w:val="005501A0"/>
    <w:rsid w:val="00550E2E"/>
    <w:rsid w:val="005511C2"/>
    <w:rsid w:val="00551641"/>
    <w:rsid w:val="0055194F"/>
    <w:rsid w:val="00551E05"/>
    <w:rsid w:val="00551E83"/>
    <w:rsid w:val="005522B2"/>
    <w:rsid w:val="005527F1"/>
    <w:rsid w:val="00552828"/>
    <w:rsid w:val="0055420F"/>
    <w:rsid w:val="0055447C"/>
    <w:rsid w:val="00555BE3"/>
    <w:rsid w:val="00556B22"/>
    <w:rsid w:val="005570BF"/>
    <w:rsid w:val="00561DC9"/>
    <w:rsid w:val="0056261F"/>
    <w:rsid w:val="00562AF6"/>
    <w:rsid w:val="00562E6B"/>
    <w:rsid w:val="00563A3D"/>
    <w:rsid w:val="005644CC"/>
    <w:rsid w:val="00564824"/>
    <w:rsid w:val="00564F3B"/>
    <w:rsid w:val="00566F3E"/>
    <w:rsid w:val="00571074"/>
    <w:rsid w:val="00571FE4"/>
    <w:rsid w:val="00572612"/>
    <w:rsid w:val="00573405"/>
    <w:rsid w:val="005736DB"/>
    <w:rsid w:val="005745E6"/>
    <w:rsid w:val="00575065"/>
    <w:rsid w:val="00580A0E"/>
    <w:rsid w:val="00580F7D"/>
    <w:rsid w:val="00581494"/>
    <w:rsid w:val="005832F3"/>
    <w:rsid w:val="005845D0"/>
    <w:rsid w:val="00586E2D"/>
    <w:rsid w:val="005905F6"/>
    <w:rsid w:val="00590E68"/>
    <w:rsid w:val="00590ED2"/>
    <w:rsid w:val="00591BCF"/>
    <w:rsid w:val="00591C3C"/>
    <w:rsid w:val="005933D3"/>
    <w:rsid w:val="00595576"/>
    <w:rsid w:val="00595F99"/>
    <w:rsid w:val="0059690A"/>
    <w:rsid w:val="00596939"/>
    <w:rsid w:val="005973C7"/>
    <w:rsid w:val="0059781F"/>
    <w:rsid w:val="005A0E2F"/>
    <w:rsid w:val="005A0EBA"/>
    <w:rsid w:val="005A1117"/>
    <w:rsid w:val="005A334A"/>
    <w:rsid w:val="005A3585"/>
    <w:rsid w:val="005A3825"/>
    <w:rsid w:val="005A55D6"/>
    <w:rsid w:val="005A64D1"/>
    <w:rsid w:val="005B03C0"/>
    <w:rsid w:val="005B06F6"/>
    <w:rsid w:val="005B1E35"/>
    <w:rsid w:val="005B41E0"/>
    <w:rsid w:val="005B52FC"/>
    <w:rsid w:val="005B6A81"/>
    <w:rsid w:val="005C214B"/>
    <w:rsid w:val="005C26EA"/>
    <w:rsid w:val="005C279A"/>
    <w:rsid w:val="005C2B0F"/>
    <w:rsid w:val="005C2BB4"/>
    <w:rsid w:val="005C32CE"/>
    <w:rsid w:val="005C32EF"/>
    <w:rsid w:val="005C3654"/>
    <w:rsid w:val="005C3A61"/>
    <w:rsid w:val="005C425E"/>
    <w:rsid w:val="005C5291"/>
    <w:rsid w:val="005C5A2B"/>
    <w:rsid w:val="005C5B2E"/>
    <w:rsid w:val="005C5F29"/>
    <w:rsid w:val="005C6326"/>
    <w:rsid w:val="005C650D"/>
    <w:rsid w:val="005C68A9"/>
    <w:rsid w:val="005C799C"/>
    <w:rsid w:val="005D0F02"/>
    <w:rsid w:val="005D1109"/>
    <w:rsid w:val="005D140A"/>
    <w:rsid w:val="005D1DA5"/>
    <w:rsid w:val="005D1E7A"/>
    <w:rsid w:val="005D2198"/>
    <w:rsid w:val="005D2BFC"/>
    <w:rsid w:val="005D2E15"/>
    <w:rsid w:val="005D4241"/>
    <w:rsid w:val="005D4313"/>
    <w:rsid w:val="005D47FE"/>
    <w:rsid w:val="005D4900"/>
    <w:rsid w:val="005D4BED"/>
    <w:rsid w:val="005D589D"/>
    <w:rsid w:val="005D6B13"/>
    <w:rsid w:val="005D6E7B"/>
    <w:rsid w:val="005D722C"/>
    <w:rsid w:val="005D76B0"/>
    <w:rsid w:val="005E1922"/>
    <w:rsid w:val="005E1DB1"/>
    <w:rsid w:val="005E2850"/>
    <w:rsid w:val="005E2868"/>
    <w:rsid w:val="005E2B63"/>
    <w:rsid w:val="005E44DD"/>
    <w:rsid w:val="005E4878"/>
    <w:rsid w:val="005E76E2"/>
    <w:rsid w:val="005E7813"/>
    <w:rsid w:val="005E7FA9"/>
    <w:rsid w:val="005F00C2"/>
    <w:rsid w:val="005F0919"/>
    <w:rsid w:val="005F0D28"/>
    <w:rsid w:val="005F10EE"/>
    <w:rsid w:val="005F1128"/>
    <w:rsid w:val="005F1935"/>
    <w:rsid w:val="005F1D08"/>
    <w:rsid w:val="005F3092"/>
    <w:rsid w:val="005F3423"/>
    <w:rsid w:val="005F3F6A"/>
    <w:rsid w:val="005F7D04"/>
    <w:rsid w:val="006001B1"/>
    <w:rsid w:val="00600645"/>
    <w:rsid w:val="00601086"/>
    <w:rsid w:val="006010AC"/>
    <w:rsid w:val="006021B5"/>
    <w:rsid w:val="00602239"/>
    <w:rsid w:val="006026BC"/>
    <w:rsid w:val="00603053"/>
    <w:rsid w:val="00604219"/>
    <w:rsid w:val="0060443A"/>
    <w:rsid w:val="006044B9"/>
    <w:rsid w:val="00605ADC"/>
    <w:rsid w:val="0060761F"/>
    <w:rsid w:val="00607895"/>
    <w:rsid w:val="00610944"/>
    <w:rsid w:val="00611AFD"/>
    <w:rsid w:val="00613169"/>
    <w:rsid w:val="00613B9B"/>
    <w:rsid w:val="00613E70"/>
    <w:rsid w:val="00614342"/>
    <w:rsid w:val="006144B7"/>
    <w:rsid w:val="00615005"/>
    <w:rsid w:val="00615C12"/>
    <w:rsid w:val="00616C1E"/>
    <w:rsid w:val="00620398"/>
    <w:rsid w:val="00620DAD"/>
    <w:rsid w:val="00621020"/>
    <w:rsid w:val="0062146D"/>
    <w:rsid w:val="00621DF4"/>
    <w:rsid w:val="0062334B"/>
    <w:rsid w:val="006237D8"/>
    <w:rsid w:val="0062406C"/>
    <w:rsid w:val="006242A2"/>
    <w:rsid w:val="006250C7"/>
    <w:rsid w:val="0062542A"/>
    <w:rsid w:val="00625A22"/>
    <w:rsid w:val="00627AC2"/>
    <w:rsid w:val="00630CFA"/>
    <w:rsid w:val="006321AE"/>
    <w:rsid w:val="00632CE1"/>
    <w:rsid w:val="006331FC"/>
    <w:rsid w:val="00634345"/>
    <w:rsid w:val="00635601"/>
    <w:rsid w:val="006366F9"/>
    <w:rsid w:val="00636B01"/>
    <w:rsid w:val="00637270"/>
    <w:rsid w:val="00642537"/>
    <w:rsid w:val="006428FF"/>
    <w:rsid w:val="0064495D"/>
    <w:rsid w:val="00644F29"/>
    <w:rsid w:val="00645240"/>
    <w:rsid w:val="006459CF"/>
    <w:rsid w:val="00645AC9"/>
    <w:rsid w:val="00645E41"/>
    <w:rsid w:val="006472D3"/>
    <w:rsid w:val="00650FAD"/>
    <w:rsid w:val="00653950"/>
    <w:rsid w:val="00657774"/>
    <w:rsid w:val="00662484"/>
    <w:rsid w:val="00662876"/>
    <w:rsid w:val="0066454A"/>
    <w:rsid w:val="00664B43"/>
    <w:rsid w:val="00664D2D"/>
    <w:rsid w:val="00664E47"/>
    <w:rsid w:val="00664E94"/>
    <w:rsid w:val="00665678"/>
    <w:rsid w:val="00666263"/>
    <w:rsid w:val="006679CA"/>
    <w:rsid w:val="006705DB"/>
    <w:rsid w:val="00670FDB"/>
    <w:rsid w:val="00671499"/>
    <w:rsid w:val="00671856"/>
    <w:rsid w:val="00671A6D"/>
    <w:rsid w:val="00672181"/>
    <w:rsid w:val="00672766"/>
    <w:rsid w:val="0067288D"/>
    <w:rsid w:val="006742A8"/>
    <w:rsid w:val="00674BB1"/>
    <w:rsid w:val="00676ECB"/>
    <w:rsid w:val="006770B8"/>
    <w:rsid w:val="00677855"/>
    <w:rsid w:val="00677BBE"/>
    <w:rsid w:val="00677FD5"/>
    <w:rsid w:val="006814AE"/>
    <w:rsid w:val="00681B97"/>
    <w:rsid w:val="0068362F"/>
    <w:rsid w:val="00685EEC"/>
    <w:rsid w:val="006861C2"/>
    <w:rsid w:val="00686D4E"/>
    <w:rsid w:val="00692771"/>
    <w:rsid w:val="006939F7"/>
    <w:rsid w:val="0069548B"/>
    <w:rsid w:val="00696915"/>
    <w:rsid w:val="006970D3"/>
    <w:rsid w:val="006A0614"/>
    <w:rsid w:val="006A0ABF"/>
    <w:rsid w:val="006A1E24"/>
    <w:rsid w:val="006A224C"/>
    <w:rsid w:val="006A29F9"/>
    <w:rsid w:val="006A2AAE"/>
    <w:rsid w:val="006A2FE9"/>
    <w:rsid w:val="006A34F5"/>
    <w:rsid w:val="006A4047"/>
    <w:rsid w:val="006A4E22"/>
    <w:rsid w:val="006A4EC4"/>
    <w:rsid w:val="006A564B"/>
    <w:rsid w:val="006A59CD"/>
    <w:rsid w:val="006A5C53"/>
    <w:rsid w:val="006A7C72"/>
    <w:rsid w:val="006B17BB"/>
    <w:rsid w:val="006B375E"/>
    <w:rsid w:val="006B4EBB"/>
    <w:rsid w:val="006B5ABA"/>
    <w:rsid w:val="006B5E86"/>
    <w:rsid w:val="006B5EE5"/>
    <w:rsid w:val="006B69F9"/>
    <w:rsid w:val="006B7727"/>
    <w:rsid w:val="006C0FFF"/>
    <w:rsid w:val="006C1451"/>
    <w:rsid w:val="006C1E35"/>
    <w:rsid w:val="006C1EB8"/>
    <w:rsid w:val="006C22EA"/>
    <w:rsid w:val="006C34EF"/>
    <w:rsid w:val="006C36C0"/>
    <w:rsid w:val="006C420D"/>
    <w:rsid w:val="006C48EF"/>
    <w:rsid w:val="006C527B"/>
    <w:rsid w:val="006C56D5"/>
    <w:rsid w:val="006C5B37"/>
    <w:rsid w:val="006C5D48"/>
    <w:rsid w:val="006C6861"/>
    <w:rsid w:val="006C7484"/>
    <w:rsid w:val="006D05F2"/>
    <w:rsid w:val="006D0BDA"/>
    <w:rsid w:val="006D11A1"/>
    <w:rsid w:val="006D155F"/>
    <w:rsid w:val="006D1A0F"/>
    <w:rsid w:val="006D3BA5"/>
    <w:rsid w:val="006D4A77"/>
    <w:rsid w:val="006D5C0D"/>
    <w:rsid w:val="006D6837"/>
    <w:rsid w:val="006D79EB"/>
    <w:rsid w:val="006D7F66"/>
    <w:rsid w:val="006E161D"/>
    <w:rsid w:val="006E1687"/>
    <w:rsid w:val="006E28B6"/>
    <w:rsid w:val="006E29B3"/>
    <w:rsid w:val="006E30D0"/>
    <w:rsid w:val="006E3911"/>
    <w:rsid w:val="006E4A23"/>
    <w:rsid w:val="006E4A29"/>
    <w:rsid w:val="006E5A52"/>
    <w:rsid w:val="006E5D87"/>
    <w:rsid w:val="006E6942"/>
    <w:rsid w:val="006E6A0B"/>
    <w:rsid w:val="006E6B40"/>
    <w:rsid w:val="006E6BC6"/>
    <w:rsid w:val="006E7D12"/>
    <w:rsid w:val="006F0187"/>
    <w:rsid w:val="006F067B"/>
    <w:rsid w:val="006F1444"/>
    <w:rsid w:val="006F1584"/>
    <w:rsid w:val="006F1BC2"/>
    <w:rsid w:val="006F2176"/>
    <w:rsid w:val="006F256A"/>
    <w:rsid w:val="006F3594"/>
    <w:rsid w:val="006F38B3"/>
    <w:rsid w:val="006F3AF7"/>
    <w:rsid w:val="006F4807"/>
    <w:rsid w:val="006F4E91"/>
    <w:rsid w:val="006F4FC5"/>
    <w:rsid w:val="006F5979"/>
    <w:rsid w:val="006F736A"/>
    <w:rsid w:val="006F7E01"/>
    <w:rsid w:val="00700795"/>
    <w:rsid w:val="00700CC6"/>
    <w:rsid w:val="007013A0"/>
    <w:rsid w:val="007019E0"/>
    <w:rsid w:val="0070216D"/>
    <w:rsid w:val="0070309C"/>
    <w:rsid w:val="0070349F"/>
    <w:rsid w:val="00704A57"/>
    <w:rsid w:val="00704B99"/>
    <w:rsid w:val="00704BE8"/>
    <w:rsid w:val="00704D6F"/>
    <w:rsid w:val="0070545C"/>
    <w:rsid w:val="00706A45"/>
    <w:rsid w:val="00706BC2"/>
    <w:rsid w:val="00706E6C"/>
    <w:rsid w:val="00706E87"/>
    <w:rsid w:val="0070713D"/>
    <w:rsid w:val="0070758A"/>
    <w:rsid w:val="007103B8"/>
    <w:rsid w:val="00710F2B"/>
    <w:rsid w:val="00711701"/>
    <w:rsid w:val="00712624"/>
    <w:rsid w:val="00713023"/>
    <w:rsid w:val="007130F8"/>
    <w:rsid w:val="00713A95"/>
    <w:rsid w:val="00714347"/>
    <w:rsid w:val="00714B9E"/>
    <w:rsid w:val="00714BF4"/>
    <w:rsid w:val="00716685"/>
    <w:rsid w:val="00717688"/>
    <w:rsid w:val="00720178"/>
    <w:rsid w:val="0072090E"/>
    <w:rsid w:val="00720D0F"/>
    <w:rsid w:val="00721155"/>
    <w:rsid w:val="0072117B"/>
    <w:rsid w:val="00721944"/>
    <w:rsid w:val="00723A14"/>
    <w:rsid w:val="00723B95"/>
    <w:rsid w:val="00724A09"/>
    <w:rsid w:val="00725A78"/>
    <w:rsid w:val="0072642C"/>
    <w:rsid w:val="00727109"/>
    <w:rsid w:val="007273AA"/>
    <w:rsid w:val="00727539"/>
    <w:rsid w:val="00730747"/>
    <w:rsid w:val="00732B2C"/>
    <w:rsid w:val="00734BCB"/>
    <w:rsid w:val="00734FD5"/>
    <w:rsid w:val="007358BE"/>
    <w:rsid w:val="00735E78"/>
    <w:rsid w:val="00736B98"/>
    <w:rsid w:val="00740586"/>
    <w:rsid w:val="00740600"/>
    <w:rsid w:val="00741ED4"/>
    <w:rsid w:val="0074273A"/>
    <w:rsid w:val="00743CD7"/>
    <w:rsid w:val="007461D6"/>
    <w:rsid w:val="00746CDF"/>
    <w:rsid w:val="00747138"/>
    <w:rsid w:val="0074769D"/>
    <w:rsid w:val="00747997"/>
    <w:rsid w:val="00747C9D"/>
    <w:rsid w:val="00750719"/>
    <w:rsid w:val="0075282E"/>
    <w:rsid w:val="007532DF"/>
    <w:rsid w:val="00753B8D"/>
    <w:rsid w:val="00754567"/>
    <w:rsid w:val="00755D26"/>
    <w:rsid w:val="00755D57"/>
    <w:rsid w:val="00757313"/>
    <w:rsid w:val="007574E1"/>
    <w:rsid w:val="00757944"/>
    <w:rsid w:val="00757D68"/>
    <w:rsid w:val="007612C2"/>
    <w:rsid w:val="00762267"/>
    <w:rsid w:val="00762CB2"/>
    <w:rsid w:val="00763F02"/>
    <w:rsid w:val="00764775"/>
    <w:rsid w:val="00766352"/>
    <w:rsid w:val="00766C64"/>
    <w:rsid w:val="0076705C"/>
    <w:rsid w:val="0077007B"/>
    <w:rsid w:val="00770B33"/>
    <w:rsid w:val="00771429"/>
    <w:rsid w:val="00771606"/>
    <w:rsid w:val="00771942"/>
    <w:rsid w:val="00772272"/>
    <w:rsid w:val="007726B8"/>
    <w:rsid w:val="00773F5D"/>
    <w:rsid w:val="007743C7"/>
    <w:rsid w:val="0077513D"/>
    <w:rsid w:val="007757D4"/>
    <w:rsid w:val="0077586E"/>
    <w:rsid w:val="00775B28"/>
    <w:rsid w:val="0077666A"/>
    <w:rsid w:val="0077785A"/>
    <w:rsid w:val="00777AF1"/>
    <w:rsid w:val="00780DE0"/>
    <w:rsid w:val="00781C93"/>
    <w:rsid w:val="0078283E"/>
    <w:rsid w:val="007851E6"/>
    <w:rsid w:val="007862A3"/>
    <w:rsid w:val="007874D3"/>
    <w:rsid w:val="00787AE9"/>
    <w:rsid w:val="0079081B"/>
    <w:rsid w:val="00790981"/>
    <w:rsid w:val="00791066"/>
    <w:rsid w:val="00793888"/>
    <w:rsid w:val="00795002"/>
    <w:rsid w:val="00795994"/>
    <w:rsid w:val="00797B9D"/>
    <w:rsid w:val="007A03EA"/>
    <w:rsid w:val="007A0843"/>
    <w:rsid w:val="007A0C1E"/>
    <w:rsid w:val="007A40D7"/>
    <w:rsid w:val="007A453C"/>
    <w:rsid w:val="007A5694"/>
    <w:rsid w:val="007A7B8D"/>
    <w:rsid w:val="007A7BEC"/>
    <w:rsid w:val="007B1562"/>
    <w:rsid w:val="007B240D"/>
    <w:rsid w:val="007B2E7F"/>
    <w:rsid w:val="007B2FDE"/>
    <w:rsid w:val="007B3556"/>
    <w:rsid w:val="007B66CE"/>
    <w:rsid w:val="007B6AA0"/>
    <w:rsid w:val="007C0331"/>
    <w:rsid w:val="007C045E"/>
    <w:rsid w:val="007C064F"/>
    <w:rsid w:val="007C077D"/>
    <w:rsid w:val="007C155E"/>
    <w:rsid w:val="007C38CE"/>
    <w:rsid w:val="007C46DD"/>
    <w:rsid w:val="007C5494"/>
    <w:rsid w:val="007D04B5"/>
    <w:rsid w:val="007D0A33"/>
    <w:rsid w:val="007D261C"/>
    <w:rsid w:val="007D54A1"/>
    <w:rsid w:val="007D5B9A"/>
    <w:rsid w:val="007D74F4"/>
    <w:rsid w:val="007D751A"/>
    <w:rsid w:val="007D78DC"/>
    <w:rsid w:val="007E013E"/>
    <w:rsid w:val="007E06D7"/>
    <w:rsid w:val="007E09CB"/>
    <w:rsid w:val="007E13E5"/>
    <w:rsid w:val="007E1A5F"/>
    <w:rsid w:val="007E1B8B"/>
    <w:rsid w:val="007E1BE7"/>
    <w:rsid w:val="007E205A"/>
    <w:rsid w:val="007E3103"/>
    <w:rsid w:val="007E3671"/>
    <w:rsid w:val="007E3E04"/>
    <w:rsid w:val="007E4148"/>
    <w:rsid w:val="007E5411"/>
    <w:rsid w:val="007E571E"/>
    <w:rsid w:val="007E5FDB"/>
    <w:rsid w:val="007E6675"/>
    <w:rsid w:val="007E66CF"/>
    <w:rsid w:val="007E68C7"/>
    <w:rsid w:val="007E6EF3"/>
    <w:rsid w:val="007E7194"/>
    <w:rsid w:val="007E777C"/>
    <w:rsid w:val="007F215D"/>
    <w:rsid w:val="007F24E5"/>
    <w:rsid w:val="007F2771"/>
    <w:rsid w:val="007F2FD5"/>
    <w:rsid w:val="007F3633"/>
    <w:rsid w:val="007F382D"/>
    <w:rsid w:val="007F39C9"/>
    <w:rsid w:val="007F46E0"/>
    <w:rsid w:val="007F4845"/>
    <w:rsid w:val="007F4FDA"/>
    <w:rsid w:val="007F5BAA"/>
    <w:rsid w:val="007F64A8"/>
    <w:rsid w:val="007F6B7D"/>
    <w:rsid w:val="007F7053"/>
    <w:rsid w:val="007F76D4"/>
    <w:rsid w:val="007F7D33"/>
    <w:rsid w:val="00800044"/>
    <w:rsid w:val="0080124A"/>
    <w:rsid w:val="00801959"/>
    <w:rsid w:val="00801EAA"/>
    <w:rsid w:val="00802B77"/>
    <w:rsid w:val="008055AC"/>
    <w:rsid w:val="00805780"/>
    <w:rsid w:val="00806184"/>
    <w:rsid w:val="008074ED"/>
    <w:rsid w:val="0080751D"/>
    <w:rsid w:val="00807704"/>
    <w:rsid w:val="008103D1"/>
    <w:rsid w:val="00812064"/>
    <w:rsid w:val="00812CAC"/>
    <w:rsid w:val="00813230"/>
    <w:rsid w:val="0081418B"/>
    <w:rsid w:val="00814285"/>
    <w:rsid w:val="00814F91"/>
    <w:rsid w:val="00815865"/>
    <w:rsid w:val="00815CD5"/>
    <w:rsid w:val="0081681F"/>
    <w:rsid w:val="0081687D"/>
    <w:rsid w:val="008176E2"/>
    <w:rsid w:val="00817CE5"/>
    <w:rsid w:val="00820023"/>
    <w:rsid w:val="00821729"/>
    <w:rsid w:val="008226A0"/>
    <w:rsid w:val="008236EA"/>
    <w:rsid w:val="008236ED"/>
    <w:rsid w:val="00823868"/>
    <w:rsid w:val="00824A14"/>
    <w:rsid w:val="00827107"/>
    <w:rsid w:val="0083052A"/>
    <w:rsid w:val="00832A37"/>
    <w:rsid w:val="00832E1C"/>
    <w:rsid w:val="0083330A"/>
    <w:rsid w:val="00833EAD"/>
    <w:rsid w:val="008342B1"/>
    <w:rsid w:val="0083447A"/>
    <w:rsid w:val="0083474E"/>
    <w:rsid w:val="0083486B"/>
    <w:rsid w:val="00834891"/>
    <w:rsid w:val="008356C2"/>
    <w:rsid w:val="00835CAD"/>
    <w:rsid w:val="00836A41"/>
    <w:rsid w:val="008371A7"/>
    <w:rsid w:val="0084050C"/>
    <w:rsid w:val="008409C0"/>
    <w:rsid w:val="008419C2"/>
    <w:rsid w:val="00842BD1"/>
    <w:rsid w:val="00843E42"/>
    <w:rsid w:val="00844F4D"/>
    <w:rsid w:val="00845F36"/>
    <w:rsid w:val="00846241"/>
    <w:rsid w:val="00847744"/>
    <w:rsid w:val="00847E31"/>
    <w:rsid w:val="00852736"/>
    <w:rsid w:val="0085292D"/>
    <w:rsid w:val="00853DC3"/>
    <w:rsid w:val="0085432A"/>
    <w:rsid w:val="00854826"/>
    <w:rsid w:val="00854D04"/>
    <w:rsid w:val="008551B7"/>
    <w:rsid w:val="008557F1"/>
    <w:rsid w:val="00855F6E"/>
    <w:rsid w:val="0085611F"/>
    <w:rsid w:val="008561E4"/>
    <w:rsid w:val="00856940"/>
    <w:rsid w:val="00856C87"/>
    <w:rsid w:val="008570EF"/>
    <w:rsid w:val="008610C3"/>
    <w:rsid w:val="008623C6"/>
    <w:rsid w:val="00862416"/>
    <w:rsid w:val="008629A7"/>
    <w:rsid w:val="00864480"/>
    <w:rsid w:val="00864D88"/>
    <w:rsid w:val="00864E56"/>
    <w:rsid w:val="00864EE8"/>
    <w:rsid w:val="00864FA3"/>
    <w:rsid w:val="0086514E"/>
    <w:rsid w:val="00865AF6"/>
    <w:rsid w:val="00865D19"/>
    <w:rsid w:val="008664E6"/>
    <w:rsid w:val="00866B04"/>
    <w:rsid w:val="008672C6"/>
    <w:rsid w:val="008677C2"/>
    <w:rsid w:val="00867974"/>
    <w:rsid w:val="0087234D"/>
    <w:rsid w:val="00872DCC"/>
    <w:rsid w:val="00872E35"/>
    <w:rsid w:val="00873AF4"/>
    <w:rsid w:val="00874775"/>
    <w:rsid w:val="008755A0"/>
    <w:rsid w:val="008755C6"/>
    <w:rsid w:val="00876A8A"/>
    <w:rsid w:val="00876FD6"/>
    <w:rsid w:val="008774C7"/>
    <w:rsid w:val="00877A3F"/>
    <w:rsid w:val="00880946"/>
    <w:rsid w:val="00880FF7"/>
    <w:rsid w:val="00881255"/>
    <w:rsid w:val="00881601"/>
    <w:rsid w:val="00882915"/>
    <w:rsid w:val="008829D6"/>
    <w:rsid w:val="008837D0"/>
    <w:rsid w:val="00883984"/>
    <w:rsid w:val="00883C68"/>
    <w:rsid w:val="008846EF"/>
    <w:rsid w:val="00884B8D"/>
    <w:rsid w:val="0088523F"/>
    <w:rsid w:val="00886080"/>
    <w:rsid w:val="0088627A"/>
    <w:rsid w:val="00886C82"/>
    <w:rsid w:val="00887571"/>
    <w:rsid w:val="00891338"/>
    <w:rsid w:val="00891623"/>
    <w:rsid w:val="0089189E"/>
    <w:rsid w:val="00891DA8"/>
    <w:rsid w:val="00892B5F"/>
    <w:rsid w:val="008937E7"/>
    <w:rsid w:val="00893AC4"/>
    <w:rsid w:val="00893FE7"/>
    <w:rsid w:val="00894242"/>
    <w:rsid w:val="0089447B"/>
    <w:rsid w:val="00896DD1"/>
    <w:rsid w:val="00896F45"/>
    <w:rsid w:val="008975EF"/>
    <w:rsid w:val="00897C47"/>
    <w:rsid w:val="008A0E6A"/>
    <w:rsid w:val="008A22E4"/>
    <w:rsid w:val="008A3E17"/>
    <w:rsid w:val="008A3E81"/>
    <w:rsid w:val="008A42F9"/>
    <w:rsid w:val="008A42FE"/>
    <w:rsid w:val="008A5F75"/>
    <w:rsid w:val="008A6A9B"/>
    <w:rsid w:val="008A7ABC"/>
    <w:rsid w:val="008B0F77"/>
    <w:rsid w:val="008B1D86"/>
    <w:rsid w:val="008B2109"/>
    <w:rsid w:val="008B4350"/>
    <w:rsid w:val="008B52A6"/>
    <w:rsid w:val="008B553A"/>
    <w:rsid w:val="008B58BB"/>
    <w:rsid w:val="008B63E2"/>
    <w:rsid w:val="008B6567"/>
    <w:rsid w:val="008B6C2B"/>
    <w:rsid w:val="008B7443"/>
    <w:rsid w:val="008B75CC"/>
    <w:rsid w:val="008C0352"/>
    <w:rsid w:val="008C0425"/>
    <w:rsid w:val="008C1A48"/>
    <w:rsid w:val="008C2A16"/>
    <w:rsid w:val="008C3963"/>
    <w:rsid w:val="008C3AC5"/>
    <w:rsid w:val="008C4AD7"/>
    <w:rsid w:val="008C66CC"/>
    <w:rsid w:val="008C6851"/>
    <w:rsid w:val="008C6CED"/>
    <w:rsid w:val="008C6FB3"/>
    <w:rsid w:val="008C7685"/>
    <w:rsid w:val="008C7B53"/>
    <w:rsid w:val="008C7E20"/>
    <w:rsid w:val="008D006F"/>
    <w:rsid w:val="008D16D2"/>
    <w:rsid w:val="008D218F"/>
    <w:rsid w:val="008D2FE2"/>
    <w:rsid w:val="008D3B24"/>
    <w:rsid w:val="008D4410"/>
    <w:rsid w:val="008D4F8D"/>
    <w:rsid w:val="008D500A"/>
    <w:rsid w:val="008D5538"/>
    <w:rsid w:val="008D7E42"/>
    <w:rsid w:val="008E183E"/>
    <w:rsid w:val="008E1C91"/>
    <w:rsid w:val="008E2B91"/>
    <w:rsid w:val="008E2F7C"/>
    <w:rsid w:val="008E4A45"/>
    <w:rsid w:val="008E56A6"/>
    <w:rsid w:val="008E56BA"/>
    <w:rsid w:val="008E6EBD"/>
    <w:rsid w:val="008F010C"/>
    <w:rsid w:val="008F3CD3"/>
    <w:rsid w:val="008F44AD"/>
    <w:rsid w:val="008F4AE1"/>
    <w:rsid w:val="008F7FA6"/>
    <w:rsid w:val="00901C29"/>
    <w:rsid w:val="00901E7F"/>
    <w:rsid w:val="00901EFD"/>
    <w:rsid w:val="0090260A"/>
    <w:rsid w:val="00902E6C"/>
    <w:rsid w:val="00903EBA"/>
    <w:rsid w:val="00903FB2"/>
    <w:rsid w:val="009057B1"/>
    <w:rsid w:val="009058B3"/>
    <w:rsid w:val="00906B69"/>
    <w:rsid w:val="009074EE"/>
    <w:rsid w:val="009108D3"/>
    <w:rsid w:val="009114B7"/>
    <w:rsid w:val="009133D2"/>
    <w:rsid w:val="009138D3"/>
    <w:rsid w:val="00914155"/>
    <w:rsid w:val="00914AA2"/>
    <w:rsid w:val="00915567"/>
    <w:rsid w:val="00916A57"/>
    <w:rsid w:val="00917EDF"/>
    <w:rsid w:val="00920396"/>
    <w:rsid w:val="0092063A"/>
    <w:rsid w:val="0092086F"/>
    <w:rsid w:val="00921C78"/>
    <w:rsid w:val="00922E8F"/>
    <w:rsid w:val="0092346E"/>
    <w:rsid w:val="00923793"/>
    <w:rsid w:val="009238F6"/>
    <w:rsid w:val="009249F5"/>
    <w:rsid w:val="00924DC1"/>
    <w:rsid w:val="00925477"/>
    <w:rsid w:val="00925C86"/>
    <w:rsid w:val="00925F25"/>
    <w:rsid w:val="009263E0"/>
    <w:rsid w:val="0092686C"/>
    <w:rsid w:val="00927F8A"/>
    <w:rsid w:val="00931C3C"/>
    <w:rsid w:val="009329E7"/>
    <w:rsid w:val="00932BFA"/>
    <w:rsid w:val="00933A79"/>
    <w:rsid w:val="00933CE9"/>
    <w:rsid w:val="00933DA4"/>
    <w:rsid w:val="009343A2"/>
    <w:rsid w:val="0093529A"/>
    <w:rsid w:val="00936516"/>
    <w:rsid w:val="00937046"/>
    <w:rsid w:val="00937D70"/>
    <w:rsid w:val="0094028A"/>
    <w:rsid w:val="00940337"/>
    <w:rsid w:val="00940B71"/>
    <w:rsid w:val="0094257A"/>
    <w:rsid w:val="009432D4"/>
    <w:rsid w:val="009433AC"/>
    <w:rsid w:val="00943516"/>
    <w:rsid w:val="0094365C"/>
    <w:rsid w:val="00943925"/>
    <w:rsid w:val="00943E98"/>
    <w:rsid w:val="00944342"/>
    <w:rsid w:val="00946B98"/>
    <w:rsid w:val="00946F1A"/>
    <w:rsid w:val="00947B99"/>
    <w:rsid w:val="00947F91"/>
    <w:rsid w:val="009502C6"/>
    <w:rsid w:val="0095055A"/>
    <w:rsid w:val="00952883"/>
    <w:rsid w:val="00953B3C"/>
    <w:rsid w:val="00953E71"/>
    <w:rsid w:val="00955D63"/>
    <w:rsid w:val="00955F51"/>
    <w:rsid w:val="009560A9"/>
    <w:rsid w:val="00957379"/>
    <w:rsid w:val="00957C33"/>
    <w:rsid w:val="00961261"/>
    <w:rsid w:val="00961CCB"/>
    <w:rsid w:val="009623DB"/>
    <w:rsid w:val="00962C4F"/>
    <w:rsid w:val="00962DC5"/>
    <w:rsid w:val="00962F0B"/>
    <w:rsid w:val="00962F8B"/>
    <w:rsid w:val="009634F8"/>
    <w:rsid w:val="0096415E"/>
    <w:rsid w:val="009653D1"/>
    <w:rsid w:val="0096641C"/>
    <w:rsid w:val="00967C4D"/>
    <w:rsid w:val="009711F9"/>
    <w:rsid w:val="00971217"/>
    <w:rsid w:val="009732E7"/>
    <w:rsid w:val="0097377E"/>
    <w:rsid w:val="00973CE1"/>
    <w:rsid w:val="00975540"/>
    <w:rsid w:val="00975742"/>
    <w:rsid w:val="00975840"/>
    <w:rsid w:val="009768E4"/>
    <w:rsid w:val="0097733A"/>
    <w:rsid w:val="00977A71"/>
    <w:rsid w:val="00983240"/>
    <w:rsid w:val="009833C9"/>
    <w:rsid w:val="00983E72"/>
    <w:rsid w:val="00984505"/>
    <w:rsid w:val="00984980"/>
    <w:rsid w:val="00984C3C"/>
    <w:rsid w:val="009872A9"/>
    <w:rsid w:val="009879F0"/>
    <w:rsid w:val="00987EFB"/>
    <w:rsid w:val="00990556"/>
    <w:rsid w:val="009909B8"/>
    <w:rsid w:val="00991572"/>
    <w:rsid w:val="0099279C"/>
    <w:rsid w:val="00994076"/>
    <w:rsid w:val="009941DB"/>
    <w:rsid w:val="00994262"/>
    <w:rsid w:val="009947B3"/>
    <w:rsid w:val="009947D3"/>
    <w:rsid w:val="00994B00"/>
    <w:rsid w:val="00994B46"/>
    <w:rsid w:val="009974C2"/>
    <w:rsid w:val="00997D7C"/>
    <w:rsid w:val="009A1AC3"/>
    <w:rsid w:val="009A1B43"/>
    <w:rsid w:val="009A2132"/>
    <w:rsid w:val="009A28C0"/>
    <w:rsid w:val="009A2D3B"/>
    <w:rsid w:val="009A2D68"/>
    <w:rsid w:val="009A302D"/>
    <w:rsid w:val="009A3077"/>
    <w:rsid w:val="009A3CAE"/>
    <w:rsid w:val="009A491F"/>
    <w:rsid w:val="009A4D37"/>
    <w:rsid w:val="009A55E9"/>
    <w:rsid w:val="009A5CA1"/>
    <w:rsid w:val="009A6B96"/>
    <w:rsid w:val="009A74FE"/>
    <w:rsid w:val="009B00B9"/>
    <w:rsid w:val="009B00EC"/>
    <w:rsid w:val="009B2DB7"/>
    <w:rsid w:val="009B3EF9"/>
    <w:rsid w:val="009B444E"/>
    <w:rsid w:val="009B4B9E"/>
    <w:rsid w:val="009B4CEA"/>
    <w:rsid w:val="009B5058"/>
    <w:rsid w:val="009B6085"/>
    <w:rsid w:val="009B61AF"/>
    <w:rsid w:val="009B65BE"/>
    <w:rsid w:val="009B6649"/>
    <w:rsid w:val="009B6DEF"/>
    <w:rsid w:val="009C0D16"/>
    <w:rsid w:val="009C33FC"/>
    <w:rsid w:val="009C4CB5"/>
    <w:rsid w:val="009C6B8B"/>
    <w:rsid w:val="009C6DAF"/>
    <w:rsid w:val="009C6FC4"/>
    <w:rsid w:val="009C77DE"/>
    <w:rsid w:val="009C7867"/>
    <w:rsid w:val="009C7A10"/>
    <w:rsid w:val="009D0852"/>
    <w:rsid w:val="009D089A"/>
    <w:rsid w:val="009D23C7"/>
    <w:rsid w:val="009D2E87"/>
    <w:rsid w:val="009D363C"/>
    <w:rsid w:val="009D4EBB"/>
    <w:rsid w:val="009D4F7A"/>
    <w:rsid w:val="009D5715"/>
    <w:rsid w:val="009D5972"/>
    <w:rsid w:val="009D59A0"/>
    <w:rsid w:val="009D5B8B"/>
    <w:rsid w:val="009D65C1"/>
    <w:rsid w:val="009D6E2F"/>
    <w:rsid w:val="009D6F88"/>
    <w:rsid w:val="009D716F"/>
    <w:rsid w:val="009D7A27"/>
    <w:rsid w:val="009E0722"/>
    <w:rsid w:val="009E2106"/>
    <w:rsid w:val="009E2948"/>
    <w:rsid w:val="009E35CC"/>
    <w:rsid w:val="009E3A3E"/>
    <w:rsid w:val="009E3FF5"/>
    <w:rsid w:val="009E5B2D"/>
    <w:rsid w:val="009E6736"/>
    <w:rsid w:val="009E6B46"/>
    <w:rsid w:val="009F08FE"/>
    <w:rsid w:val="009F12E9"/>
    <w:rsid w:val="009F1BFD"/>
    <w:rsid w:val="009F2247"/>
    <w:rsid w:val="009F28F5"/>
    <w:rsid w:val="009F2C5A"/>
    <w:rsid w:val="009F5A9D"/>
    <w:rsid w:val="009F6A34"/>
    <w:rsid w:val="009F6D04"/>
    <w:rsid w:val="009F7E84"/>
    <w:rsid w:val="00A0097E"/>
    <w:rsid w:val="00A015C1"/>
    <w:rsid w:val="00A016F2"/>
    <w:rsid w:val="00A01F33"/>
    <w:rsid w:val="00A0446F"/>
    <w:rsid w:val="00A04867"/>
    <w:rsid w:val="00A05054"/>
    <w:rsid w:val="00A05A00"/>
    <w:rsid w:val="00A06984"/>
    <w:rsid w:val="00A075C3"/>
    <w:rsid w:val="00A103F4"/>
    <w:rsid w:val="00A123DE"/>
    <w:rsid w:val="00A127D4"/>
    <w:rsid w:val="00A14B85"/>
    <w:rsid w:val="00A15AAF"/>
    <w:rsid w:val="00A16301"/>
    <w:rsid w:val="00A17560"/>
    <w:rsid w:val="00A175EA"/>
    <w:rsid w:val="00A17BA6"/>
    <w:rsid w:val="00A20078"/>
    <w:rsid w:val="00A2181D"/>
    <w:rsid w:val="00A21FE5"/>
    <w:rsid w:val="00A224ED"/>
    <w:rsid w:val="00A236F5"/>
    <w:rsid w:val="00A26527"/>
    <w:rsid w:val="00A26F39"/>
    <w:rsid w:val="00A27828"/>
    <w:rsid w:val="00A300D4"/>
    <w:rsid w:val="00A31BEC"/>
    <w:rsid w:val="00A31D3B"/>
    <w:rsid w:val="00A3218E"/>
    <w:rsid w:val="00A3245C"/>
    <w:rsid w:val="00A3278D"/>
    <w:rsid w:val="00A34937"/>
    <w:rsid w:val="00A36823"/>
    <w:rsid w:val="00A371F9"/>
    <w:rsid w:val="00A37714"/>
    <w:rsid w:val="00A37E79"/>
    <w:rsid w:val="00A40C46"/>
    <w:rsid w:val="00A411E7"/>
    <w:rsid w:val="00A4160E"/>
    <w:rsid w:val="00A42011"/>
    <w:rsid w:val="00A42157"/>
    <w:rsid w:val="00A422E1"/>
    <w:rsid w:val="00A42850"/>
    <w:rsid w:val="00A4306F"/>
    <w:rsid w:val="00A444A8"/>
    <w:rsid w:val="00A44F80"/>
    <w:rsid w:val="00A455F7"/>
    <w:rsid w:val="00A4668A"/>
    <w:rsid w:val="00A46F5E"/>
    <w:rsid w:val="00A472C9"/>
    <w:rsid w:val="00A47475"/>
    <w:rsid w:val="00A4760B"/>
    <w:rsid w:val="00A47A70"/>
    <w:rsid w:val="00A51838"/>
    <w:rsid w:val="00A51BBD"/>
    <w:rsid w:val="00A52751"/>
    <w:rsid w:val="00A53B6B"/>
    <w:rsid w:val="00A53BD0"/>
    <w:rsid w:val="00A53EE0"/>
    <w:rsid w:val="00A542DF"/>
    <w:rsid w:val="00A5482A"/>
    <w:rsid w:val="00A54F20"/>
    <w:rsid w:val="00A57C0B"/>
    <w:rsid w:val="00A57CB8"/>
    <w:rsid w:val="00A6124E"/>
    <w:rsid w:val="00A612E2"/>
    <w:rsid w:val="00A616C9"/>
    <w:rsid w:val="00A6341D"/>
    <w:rsid w:val="00A63F99"/>
    <w:rsid w:val="00A64A3B"/>
    <w:rsid w:val="00A65191"/>
    <w:rsid w:val="00A65344"/>
    <w:rsid w:val="00A65A82"/>
    <w:rsid w:val="00A66F24"/>
    <w:rsid w:val="00A679F7"/>
    <w:rsid w:val="00A67DA1"/>
    <w:rsid w:val="00A70FDF"/>
    <w:rsid w:val="00A715EE"/>
    <w:rsid w:val="00A71643"/>
    <w:rsid w:val="00A71EEF"/>
    <w:rsid w:val="00A75AFA"/>
    <w:rsid w:val="00A76623"/>
    <w:rsid w:val="00A76A8B"/>
    <w:rsid w:val="00A776D0"/>
    <w:rsid w:val="00A779A0"/>
    <w:rsid w:val="00A82574"/>
    <w:rsid w:val="00A82A1E"/>
    <w:rsid w:val="00A82C43"/>
    <w:rsid w:val="00A83FD6"/>
    <w:rsid w:val="00A84A7C"/>
    <w:rsid w:val="00A84EE5"/>
    <w:rsid w:val="00A85F69"/>
    <w:rsid w:val="00A85FAB"/>
    <w:rsid w:val="00A8702E"/>
    <w:rsid w:val="00A8798A"/>
    <w:rsid w:val="00A90CA7"/>
    <w:rsid w:val="00A91D74"/>
    <w:rsid w:val="00A927E7"/>
    <w:rsid w:val="00A93978"/>
    <w:rsid w:val="00A93B61"/>
    <w:rsid w:val="00A93D96"/>
    <w:rsid w:val="00A94250"/>
    <w:rsid w:val="00A9464D"/>
    <w:rsid w:val="00A94B24"/>
    <w:rsid w:val="00A95C48"/>
    <w:rsid w:val="00A95F96"/>
    <w:rsid w:val="00A965FB"/>
    <w:rsid w:val="00A96653"/>
    <w:rsid w:val="00A97511"/>
    <w:rsid w:val="00A97513"/>
    <w:rsid w:val="00AA0F82"/>
    <w:rsid w:val="00AA27BC"/>
    <w:rsid w:val="00AA2B35"/>
    <w:rsid w:val="00AA3F48"/>
    <w:rsid w:val="00AA4B32"/>
    <w:rsid w:val="00AA4FB3"/>
    <w:rsid w:val="00AA504B"/>
    <w:rsid w:val="00AA5B4A"/>
    <w:rsid w:val="00AA6EC1"/>
    <w:rsid w:val="00AB2098"/>
    <w:rsid w:val="00AB3873"/>
    <w:rsid w:val="00AB3898"/>
    <w:rsid w:val="00AB436D"/>
    <w:rsid w:val="00AB461E"/>
    <w:rsid w:val="00AB6023"/>
    <w:rsid w:val="00AB790A"/>
    <w:rsid w:val="00AB7C58"/>
    <w:rsid w:val="00AB7E5B"/>
    <w:rsid w:val="00AC25B3"/>
    <w:rsid w:val="00AC26E9"/>
    <w:rsid w:val="00AC2F94"/>
    <w:rsid w:val="00AC3C05"/>
    <w:rsid w:val="00AC484B"/>
    <w:rsid w:val="00AC4C21"/>
    <w:rsid w:val="00AC5004"/>
    <w:rsid w:val="00AC58F7"/>
    <w:rsid w:val="00AC6027"/>
    <w:rsid w:val="00AC69AF"/>
    <w:rsid w:val="00AC6C65"/>
    <w:rsid w:val="00AC7664"/>
    <w:rsid w:val="00AC792B"/>
    <w:rsid w:val="00AC7C87"/>
    <w:rsid w:val="00AD0754"/>
    <w:rsid w:val="00AD09CA"/>
    <w:rsid w:val="00AD0A66"/>
    <w:rsid w:val="00AD20BD"/>
    <w:rsid w:val="00AD42DF"/>
    <w:rsid w:val="00AD4A86"/>
    <w:rsid w:val="00AD4C19"/>
    <w:rsid w:val="00AD56C2"/>
    <w:rsid w:val="00AD5784"/>
    <w:rsid w:val="00AD5E16"/>
    <w:rsid w:val="00AD7BC1"/>
    <w:rsid w:val="00AE04CC"/>
    <w:rsid w:val="00AE0AC7"/>
    <w:rsid w:val="00AE14A5"/>
    <w:rsid w:val="00AE1EBB"/>
    <w:rsid w:val="00AE2E4B"/>
    <w:rsid w:val="00AE383F"/>
    <w:rsid w:val="00AE5824"/>
    <w:rsid w:val="00AE6F75"/>
    <w:rsid w:val="00AE7208"/>
    <w:rsid w:val="00AE7375"/>
    <w:rsid w:val="00AE7474"/>
    <w:rsid w:val="00AE7A12"/>
    <w:rsid w:val="00AE7D11"/>
    <w:rsid w:val="00AF0075"/>
    <w:rsid w:val="00AF0853"/>
    <w:rsid w:val="00AF1B66"/>
    <w:rsid w:val="00AF29C9"/>
    <w:rsid w:val="00AF5C8D"/>
    <w:rsid w:val="00AF5EAB"/>
    <w:rsid w:val="00AF764C"/>
    <w:rsid w:val="00B003B7"/>
    <w:rsid w:val="00B00424"/>
    <w:rsid w:val="00B01913"/>
    <w:rsid w:val="00B02376"/>
    <w:rsid w:val="00B040EF"/>
    <w:rsid w:val="00B06345"/>
    <w:rsid w:val="00B0736C"/>
    <w:rsid w:val="00B07BFA"/>
    <w:rsid w:val="00B07CD9"/>
    <w:rsid w:val="00B1010F"/>
    <w:rsid w:val="00B107DF"/>
    <w:rsid w:val="00B10850"/>
    <w:rsid w:val="00B10D2E"/>
    <w:rsid w:val="00B112F6"/>
    <w:rsid w:val="00B122D0"/>
    <w:rsid w:val="00B12CF1"/>
    <w:rsid w:val="00B13677"/>
    <w:rsid w:val="00B14754"/>
    <w:rsid w:val="00B14BC6"/>
    <w:rsid w:val="00B14CC7"/>
    <w:rsid w:val="00B152F5"/>
    <w:rsid w:val="00B16443"/>
    <w:rsid w:val="00B1669A"/>
    <w:rsid w:val="00B1756E"/>
    <w:rsid w:val="00B17D1B"/>
    <w:rsid w:val="00B204E8"/>
    <w:rsid w:val="00B20723"/>
    <w:rsid w:val="00B20F64"/>
    <w:rsid w:val="00B224B7"/>
    <w:rsid w:val="00B225AB"/>
    <w:rsid w:val="00B23051"/>
    <w:rsid w:val="00B2321D"/>
    <w:rsid w:val="00B236FB"/>
    <w:rsid w:val="00B237D5"/>
    <w:rsid w:val="00B23D1E"/>
    <w:rsid w:val="00B24B33"/>
    <w:rsid w:val="00B25F94"/>
    <w:rsid w:val="00B268EA"/>
    <w:rsid w:val="00B26DCE"/>
    <w:rsid w:val="00B27836"/>
    <w:rsid w:val="00B2791C"/>
    <w:rsid w:val="00B27A7D"/>
    <w:rsid w:val="00B30269"/>
    <w:rsid w:val="00B31841"/>
    <w:rsid w:val="00B31994"/>
    <w:rsid w:val="00B32479"/>
    <w:rsid w:val="00B348D5"/>
    <w:rsid w:val="00B35679"/>
    <w:rsid w:val="00B35861"/>
    <w:rsid w:val="00B35A95"/>
    <w:rsid w:val="00B37778"/>
    <w:rsid w:val="00B40757"/>
    <w:rsid w:val="00B43176"/>
    <w:rsid w:val="00B4371E"/>
    <w:rsid w:val="00B43ABD"/>
    <w:rsid w:val="00B440D4"/>
    <w:rsid w:val="00B44928"/>
    <w:rsid w:val="00B44BF8"/>
    <w:rsid w:val="00B44E20"/>
    <w:rsid w:val="00B45DCD"/>
    <w:rsid w:val="00B45ECE"/>
    <w:rsid w:val="00B4609C"/>
    <w:rsid w:val="00B46277"/>
    <w:rsid w:val="00B46649"/>
    <w:rsid w:val="00B467D0"/>
    <w:rsid w:val="00B469AA"/>
    <w:rsid w:val="00B46D1C"/>
    <w:rsid w:val="00B47878"/>
    <w:rsid w:val="00B50CD3"/>
    <w:rsid w:val="00B5162D"/>
    <w:rsid w:val="00B518D3"/>
    <w:rsid w:val="00B5275F"/>
    <w:rsid w:val="00B52D56"/>
    <w:rsid w:val="00B54089"/>
    <w:rsid w:val="00B54302"/>
    <w:rsid w:val="00B555E2"/>
    <w:rsid w:val="00B57206"/>
    <w:rsid w:val="00B57942"/>
    <w:rsid w:val="00B57FB9"/>
    <w:rsid w:val="00B6014F"/>
    <w:rsid w:val="00B602C4"/>
    <w:rsid w:val="00B61503"/>
    <w:rsid w:val="00B6171D"/>
    <w:rsid w:val="00B61EFE"/>
    <w:rsid w:val="00B622F3"/>
    <w:rsid w:val="00B62CF4"/>
    <w:rsid w:val="00B630C8"/>
    <w:rsid w:val="00B6357D"/>
    <w:rsid w:val="00B637FF"/>
    <w:rsid w:val="00B6389F"/>
    <w:rsid w:val="00B66115"/>
    <w:rsid w:val="00B663B1"/>
    <w:rsid w:val="00B67A83"/>
    <w:rsid w:val="00B711B1"/>
    <w:rsid w:val="00B71F59"/>
    <w:rsid w:val="00B72574"/>
    <w:rsid w:val="00B72E58"/>
    <w:rsid w:val="00B73066"/>
    <w:rsid w:val="00B73849"/>
    <w:rsid w:val="00B73897"/>
    <w:rsid w:val="00B73E83"/>
    <w:rsid w:val="00B74491"/>
    <w:rsid w:val="00B745A4"/>
    <w:rsid w:val="00B75041"/>
    <w:rsid w:val="00B757D5"/>
    <w:rsid w:val="00B770F3"/>
    <w:rsid w:val="00B80A97"/>
    <w:rsid w:val="00B80DA1"/>
    <w:rsid w:val="00B80E83"/>
    <w:rsid w:val="00B812DC"/>
    <w:rsid w:val="00B8163A"/>
    <w:rsid w:val="00B8246B"/>
    <w:rsid w:val="00B82D26"/>
    <w:rsid w:val="00B833AA"/>
    <w:rsid w:val="00B843C2"/>
    <w:rsid w:val="00B84403"/>
    <w:rsid w:val="00B848E3"/>
    <w:rsid w:val="00B858E1"/>
    <w:rsid w:val="00B85C47"/>
    <w:rsid w:val="00B85CF4"/>
    <w:rsid w:val="00B86938"/>
    <w:rsid w:val="00B86A98"/>
    <w:rsid w:val="00B86CE8"/>
    <w:rsid w:val="00B873A8"/>
    <w:rsid w:val="00B874AD"/>
    <w:rsid w:val="00B87F53"/>
    <w:rsid w:val="00B9051E"/>
    <w:rsid w:val="00B90B95"/>
    <w:rsid w:val="00B91030"/>
    <w:rsid w:val="00B911AF"/>
    <w:rsid w:val="00B91ADF"/>
    <w:rsid w:val="00B91E7E"/>
    <w:rsid w:val="00B92661"/>
    <w:rsid w:val="00B93435"/>
    <w:rsid w:val="00B93B79"/>
    <w:rsid w:val="00B9446F"/>
    <w:rsid w:val="00B9577A"/>
    <w:rsid w:val="00B966D7"/>
    <w:rsid w:val="00B96F1C"/>
    <w:rsid w:val="00B970B8"/>
    <w:rsid w:val="00BA108B"/>
    <w:rsid w:val="00BA1DCA"/>
    <w:rsid w:val="00BA26CA"/>
    <w:rsid w:val="00BA304A"/>
    <w:rsid w:val="00BA3210"/>
    <w:rsid w:val="00BA398A"/>
    <w:rsid w:val="00BA487F"/>
    <w:rsid w:val="00BA63BC"/>
    <w:rsid w:val="00BA6A1F"/>
    <w:rsid w:val="00BA76FB"/>
    <w:rsid w:val="00BA7959"/>
    <w:rsid w:val="00BB1839"/>
    <w:rsid w:val="00BB285F"/>
    <w:rsid w:val="00BB33D6"/>
    <w:rsid w:val="00BB4590"/>
    <w:rsid w:val="00BB4AAA"/>
    <w:rsid w:val="00BB5A3E"/>
    <w:rsid w:val="00BB5B74"/>
    <w:rsid w:val="00BB7179"/>
    <w:rsid w:val="00BC04CF"/>
    <w:rsid w:val="00BC1892"/>
    <w:rsid w:val="00BC1C0A"/>
    <w:rsid w:val="00BC1FC6"/>
    <w:rsid w:val="00BC294A"/>
    <w:rsid w:val="00BC299A"/>
    <w:rsid w:val="00BC2E89"/>
    <w:rsid w:val="00BC3510"/>
    <w:rsid w:val="00BC4A1E"/>
    <w:rsid w:val="00BC54CA"/>
    <w:rsid w:val="00BC54DB"/>
    <w:rsid w:val="00BC571A"/>
    <w:rsid w:val="00BC5FFC"/>
    <w:rsid w:val="00BC647E"/>
    <w:rsid w:val="00BC6A14"/>
    <w:rsid w:val="00BC6D39"/>
    <w:rsid w:val="00BD013D"/>
    <w:rsid w:val="00BD0ADD"/>
    <w:rsid w:val="00BD2256"/>
    <w:rsid w:val="00BD283B"/>
    <w:rsid w:val="00BD2B68"/>
    <w:rsid w:val="00BD2ED4"/>
    <w:rsid w:val="00BD3031"/>
    <w:rsid w:val="00BD366C"/>
    <w:rsid w:val="00BD422F"/>
    <w:rsid w:val="00BD4337"/>
    <w:rsid w:val="00BD4CBE"/>
    <w:rsid w:val="00BD5B8D"/>
    <w:rsid w:val="00BD616C"/>
    <w:rsid w:val="00BD70D1"/>
    <w:rsid w:val="00BD7DB9"/>
    <w:rsid w:val="00BE0A67"/>
    <w:rsid w:val="00BE0DC5"/>
    <w:rsid w:val="00BE1119"/>
    <w:rsid w:val="00BE13AF"/>
    <w:rsid w:val="00BE19E7"/>
    <w:rsid w:val="00BE2508"/>
    <w:rsid w:val="00BE25F4"/>
    <w:rsid w:val="00BE269B"/>
    <w:rsid w:val="00BE3237"/>
    <w:rsid w:val="00BE336B"/>
    <w:rsid w:val="00BE3943"/>
    <w:rsid w:val="00BE4BD6"/>
    <w:rsid w:val="00BE4DF3"/>
    <w:rsid w:val="00BE5F6F"/>
    <w:rsid w:val="00BE69A8"/>
    <w:rsid w:val="00BE6A9A"/>
    <w:rsid w:val="00BE70A2"/>
    <w:rsid w:val="00BE71AC"/>
    <w:rsid w:val="00BE7841"/>
    <w:rsid w:val="00BE7AF3"/>
    <w:rsid w:val="00BF00BB"/>
    <w:rsid w:val="00BF0CD5"/>
    <w:rsid w:val="00BF183E"/>
    <w:rsid w:val="00BF1DD4"/>
    <w:rsid w:val="00BF1EB9"/>
    <w:rsid w:val="00BF3BA5"/>
    <w:rsid w:val="00BF4B8C"/>
    <w:rsid w:val="00BF581D"/>
    <w:rsid w:val="00BF5D00"/>
    <w:rsid w:val="00BF6346"/>
    <w:rsid w:val="00BF6423"/>
    <w:rsid w:val="00C0007E"/>
    <w:rsid w:val="00C002C1"/>
    <w:rsid w:val="00C01008"/>
    <w:rsid w:val="00C01497"/>
    <w:rsid w:val="00C0182A"/>
    <w:rsid w:val="00C027FB"/>
    <w:rsid w:val="00C03AEC"/>
    <w:rsid w:val="00C04149"/>
    <w:rsid w:val="00C048F1"/>
    <w:rsid w:val="00C04FD5"/>
    <w:rsid w:val="00C05E14"/>
    <w:rsid w:val="00C0613A"/>
    <w:rsid w:val="00C079B7"/>
    <w:rsid w:val="00C07BEE"/>
    <w:rsid w:val="00C10A1F"/>
    <w:rsid w:val="00C11829"/>
    <w:rsid w:val="00C12454"/>
    <w:rsid w:val="00C1332A"/>
    <w:rsid w:val="00C14172"/>
    <w:rsid w:val="00C1417C"/>
    <w:rsid w:val="00C145EE"/>
    <w:rsid w:val="00C14935"/>
    <w:rsid w:val="00C14AF0"/>
    <w:rsid w:val="00C157A1"/>
    <w:rsid w:val="00C15C1A"/>
    <w:rsid w:val="00C16180"/>
    <w:rsid w:val="00C171AF"/>
    <w:rsid w:val="00C176AB"/>
    <w:rsid w:val="00C1795F"/>
    <w:rsid w:val="00C17F92"/>
    <w:rsid w:val="00C2061E"/>
    <w:rsid w:val="00C21CE3"/>
    <w:rsid w:val="00C22185"/>
    <w:rsid w:val="00C2232E"/>
    <w:rsid w:val="00C225F9"/>
    <w:rsid w:val="00C22EB9"/>
    <w:rsid w:val="00C2354E"/>
    <w:rsid w:val="00C23DA1"/>
    <w:rsid w:val="00C24B49"/>
    <w:rsid w:val="00C25154"/>
    <w:rsid w:val="00C2573A"/>
    <w:rsid w:val="00C25926"/>
    <w:rsid w:val="00C26C4C"/>
    <w:rsid w:val="00C26D78"/>
    <w:rsid w:val="00C270CE"/>
    <w:rsid w:val="00C307D8"/>
    <w:rsid w:val="00C3119D"/>
    <w:rsid w:val="00C3137B"/>
    <w:rsid w:val="00C31640"/>
    <w:rsid w:val="00C3180C"/>
    <w:rsid w:val="00C31DCE"/>
    <w:rsid w:val="00C3217D"/>
    <w:rsid w:val="00C349EF"/>
    <w:rsid w:val="00C36367"/>
    <w:rsid w:val="00C36CCB"/>
    <w:rsid w:val="00C36ECD"/>
    <w:rsid w:val="00C36F32"/>
    <w:rsid w:val="00C37331"/>
    <w:rsid w:val="00C37802"/>
    <w:rsid w:val="00C37E84"/>
    <w:rsid w:val="00C37FCE"/>
    <w:rsid w:val="00C40A2D"/>
    <w:rsid w:val="00C4199F"/>
    <w:rsid w:val="00C42137"/>
    <w:rsid w:val="00C42727"/>
    <w:rsid w:val="00C43247"/>
    <w:rsid w:val="00C44D7A"/>
    <w:rsid w:val="00C44E78"/>
    <w:rsid w:val="00C4521A"/>
    <w:rsid w:val="00C46509"/>
    <w:rsid w:val="00C46693"/>
    <w:rsid w:val="00C470D8"/>
    <w:rsid w:val="00C51B74"/>
    <w:rsid w:val="00C5265B"/>
    <w:rsid w:val="00C529C6"/>
    <w:rsid w:val="00C52B54"/>
    <w:rsid w:val="00C535E8"/>
    <w:rsid w:val="00C54479"/>
    <w:rsid w:val="00C55079"/>
    <w:rsid w:val="00C55366"/>
    <w:rsid w:val="00C55660"/>
    <w:rsid w:val="00C55FC5"/>
    <w:rsid w:val="00C562E4"/>
    <w:rsid w:val="00C56588"/>
    <w:rsid w:val="00C5733B"/>
    <w:rsid w:val="00C57AB5"/>
    <w:rsid w:val="00C57C86"/>
    <w:rsid w:val="00C614E0"/>
    <w:rsid w:val="00C618A2"/>
    <w:rsid w:val="00C61E00"/>
    <w:rsid w:val="00C62317"/>
    <w:rsid w:val="00C62719"/>
    <w:rsid w:val="00C6274C"/>
    <w:rsid w:val="00C62F8C"/>
    <w:rsid w:val="00C647B5"/>
    <w:rsid w:val="00C65102"/>
    <w:rsid w:val="00C65A29"/>
    <w:rsid w:val="00C65B69"/>
    <w:rsid w:val="00C660A5"/>
    <w:rsid w:val="00C66384"/>
    <w:rsid w:val="00C664D3"/>
    <w:rsid w:val="00C667E0"/>
    <w:rsid w:val="00C66BF8"/>
    <w:rsid w:val="00C6726A"/>
    <w:rsid w:val="00C7026F"/>
    <w:rsid w:val="00C7058B"/>
    <w:rsid w:val="00C705DE"/>
    <w:rsid w:val="00C716C7"/>
    <w:rsid w:val="00C71860"/>
    <w:rsid w:val="00C721D4"/>
    <w:rsid w:val="00C7247B"/>
    <w:rsid w:val="00C727B8"/>
    <w:rsid w:val="00C72AE5"/>
    <w:rsid w:val="00C731C3"/>
    <w:rsid w:val="00C737BF"/>
    <w:rsid w:val="00C741AD"/>
    <w:rsid w:val="00C7447E"/>
    <w:rsid w:val="00C746BC"/>
    <w:rsid w:val="00C74D76"/>
    <w:rsid w:val="00C77046"/>
    <w:rsid w:val="00C80243"/>
    <w:rsid w:val="00C804FD"/>
    <w:rsid w:val="00C80904"/>
    <w:rsid w:val="00C81A41"/>
    <w:rsid w:val="00C83F66"/>
    <w:rsid w:val="00C84599"/>
    <w:rsid w:val="00C848A1"/>
    <w:rsid w:val="00C84DC1"/>
    <w:rsid w:val="00C85CAC"/>
    <w:rsid w:val="00C86723"/>
    <w:rsid w:val="00C8786B"/>
    <w:rsid w:val="00C87CD7"/>
    <w:rsid w:val="00C90127"/>
    <w:rsid w:val="00C916B6"/>
    <w:rsid w:val="00C91934"/>
    <w:rsid w:val="00C942E1"/>
    <w:rsid w:val="00C949EC"/>
    <w:rsid w:val="00C94B44"/>
    <w:rsid w:val="00C94D3C"/>
    <w:rsid w:val="00C952A1"/>
    <w:rsid w:val="00C96EA2"/>
    <w:rsid w:val="00C9734F"/>
    <w:rsid w:val="00C97B98"/>
    <w:rsid w:val="00CA0B8A"/>
    <w:rsid w:val="00CA0D3D"/>
    <w:rsid w:val="00CA0E5E"/>
    <w:rsid w:val="00CA0ECF"/>
    <w:rsid w:val="00CA1962"/>
    <w:rsid w:val="00CA1F6A"/>
    <w:rsid w:val="00CA2B21"/>
    <w:rsid w:val="00CA33FF"/>
    <w:rsid w:val="00CA34C7"/>
    <w:rsid w:val="00CA39C4"/>
    <w:rsid w:val="00CA3C81"/>
    <w:rsid w:val="00CA4F7E"/>
    <w:rsid w:val="00CA5464"/>
    <w:rsid w:val="00CA7EFC"/>
    <w:rsid w:val="00CA7F16"/>
    <w:rsid w:val="00CB1004"/>
    <w:rsid w:val="00CB1E3D"/>
    <w:rsid w:val="00CB3486"/>
    <w:rsid w:val="00CB3740"/>
    <w:rsid w:val="00CB3CAF"/>
    <w:rsid w:val="00CB5309"/>
    <w:rsid w:val="00CB5478"/>
    <w:rsid w:val="00CB5642"/>
    <w:rsid w:val="00CB6E7A"/>
    <w:rsid w:val="00CC0696"/>
    <w:rsid w:val="00CC0DAC"/>
    <w:rsid w:val="00CC1ECE"/>
    <w:rsid w:val="00CC37A4"/>
    <w:rsid w:val="00CC3B6A"/>
    <w:rsid w:val="00CC63BF"/>
    <w:rsid w:val="00CC7B56"/>
    <w:rsid w:val="00CC7C28"/>
    <w:rsid w:val="00CD032B"/>
    <w:rsid w:val="00CD0ABA"/>
    <w:rsid w:val="00CD10C6"/>
    <w:rsid w:val="00CD218C"/>
    <w:rsid w:val="00CD2708"/>
    <w:rsid w:val="00CD2A28"/>
    <w:rsid w:val="00CD4486"/>
    <w:rsid w:val="00CD4961"/>
    <w:rsid w:val="00CD4C39"/>
    <w:rsid w:val="00CD4E0B"/>
    <w:rsid w:val="00CD5122"/>
    <w:rsid w:val="00CD55F2"/>
    <w:rsid w:val="00CD607F"/>
    <w:rsid w:val="00CD6229"/>
    <w:rsid w:val="00CD7127"/>
    <w:rsid w:val="00CD78C0"/>
    <w:rsid w:val="00CD7F8E"/>
    <w:rsid w:val="00CE001E"/>
    <w:rsid w:val="00CE03D3"/>
    <w:rsid w:val="00CE0490"/>
    <w:rsid w:val="00CE0B7C"/>
    <w:rsid w:val="00CE12FF"/>
    <w:rsid w:val="00CE159D"/>
    <w:rsid w:val="00CE19F9"/>
    <w:rsid w:val="00CE4297"/>
    <w:rsid w:val="00CE50AF"/>
    <w:rsid w:val="00CE5267"/>
    <w:rsid w:val="00CE63A6"/>
    <w:rsid w:val="00CE6668"/>
    <w:rsid w:val="00CE70B1"/>
    <w:rsid w:val="00CE7179"/>
    <w:rsid w:val="00CE72FB"/>
    <w:rsid w:val="00CF05D4"/>
    <w:rsid w:val="00CF13D0"/>
    <w:rsid w:val="00CF1B7D"/>
    <w:rsid w:val="00CF385E"/>
    <w:rsid w:val="00CF4975"/>
    <w:rsid w:val="00CF5CD5"/>
    <w:rsid w:val="00CF60ED"/>
    <w:rsid w:val="00CF65B6"/>
    <w:rsid w:val="00CF67F7"/>
    <w:rsid w:val="00CF7088"/>
    <w:rsid w:val="00D00407"/>
    <w:rsid w:val="00D00731"/>
    <w:rsid w:val="00D00BDA"/>
    <w:rsid w:val="00D01800"/>
    <w:rsid w:val="00D01F9E"/>
    <w:rsid w:val="00D02D4D"/>
    <w:rsid w:val="00D03955"/>
    <w:rsid w:val="00D03E05"/>
    <w:rsid w:val="00D04805"/>
    <w:rsid w:val="00D05091"/>
    <w:rsid w:val="00D05B82"/>
    <w:rsid w:val="00D068F2"/>
    <w:rsid w:val="00D10B36"/>
    <w:rsid w:val="00D1161F"/>
    <w:rsid w:val="00D119B7"/>
    <w:rsid w:val="00D1264C"/>
    <w:rsid w:val="00D12B0D"/>
    <w:rsid w:val="00D13C22"/>
    <w:rsid w:val="00D14A93"/>
    <w:rsid w:val="00D14F52"/>
    <w:rsid w:val="00D158A6"/>
    <w:rsid w:val="00D15962"/>
    <w:rsid w:val="00D16702"/>
    <w:rsid w:val="00D16FA3"/>
    <w:rsid w:val="00D17977"/>
    <w:rsid w:val="00D201FB"/>
    <w:rsid w:val="00D206AA"/>
    <w:rsid w:val="00D20AE9"/>
    <w:rsid w:val="00D2184E"/>
    <w:rsid w:val="00D21B1D"/>
    <w:rsid w:val="00D220DE"/>
    <w:rsid w:val="00D23396"/>
    <w:rsid w:val="00D23429"/>
    <w:rsid w:val="00D23612"/>
    <w:rsid w:val="00D24688"/>
    <w:rsid w:val="00D24856"/>
    <w:rsid w:val="00D24A26"/>
    <w:rsid w:val="00D24C3E"/>
    <w:rsid w:val="00D252EA"/>
    <w:rsid w:val="00D2552E"/>
    <w:rsid w:val="00D25F45"/>
    <w:rsid w:val="00D26186"/>
    <w:rsid w:val="00D2659D"/>
    <w:rsid w:val="00D27053"/>
    <w:rsid w:val="00D27744"/>
    <w:rsid w:val="00D279B7"/>
    <w:rsid w:val="00D3135D"/>
    <w:rsid w:val="00D3183F"/>
    <w:rsid w:val="00D31899"/>
    <w:rsid w:val="00D31C0D"/>
    <w:rsid w:val="00D321D6"/>
    <w:rsid w:val="00D32602"/>
    <w:rsid w:val="00D3359A"/>
    <w:rsid w:val="00D33CF3"/>
    <w:rsid w:val="00D34C4C"/>
    <w:rsid w:val="00D3598B"/>
    <w:rsid w:val="00D36070"/>
    <w:rsid w:val="00D362DC"/>
    <w:rsid w:val="00D37C9A"/>
    <w:rsid w:val="00D40FD0"/>
    <w:rsid w:val="00D4139F"/>
    <w:rsid w:val="00D413AB"/>
    <w:rsid w:val="00D413EF"/>
    <w:rsid w:val="00D43445"/>
    <w:rsid w:val="00D441D1"/>
    <w:rsid w:val="00D44A61"/>
    <w:rsid w:val="00D456A8"/>
    <w:rsid w:val="00D45990"/>
    <w:rsid w:val="00D46476"/>
    <w:rsid w:val="00D46815"/>
    <w:rsid w:val="00D47860"/>
    <w:rsid w:val="00D479A7"/>
    <w:rsid w:val="00D47CF1"/>
    <w:rsid w:val="00D47D43"/>
    <w:rsid w:val="00D50E38"/>
    <w:rsid w:val="00D52FF7"/>
    <w:rsid w:val="00D5318F"/>
    <w:rsid w:val="00D54E85"/>
    <w:rsid w:val="00D5562E"/>
    <w:rsid w:val="00D5587C"/>
    <w:rsid w:val="00D55F51"/>
    <w:rsid w:val="00D56960"/>
    <w:rsid w:val="00D6019B"/>
    <w:rsid w:val="00D604BD"/>
    <w:rsid w:val="00D6115B"/>
    <w:rsid w:val="00D61AE2"/>
    <w:rsid w:val="00D6202B"/>
    <w:rsid w:val="00D6215A"/>
    <w:rsid w:val="00D621F6"/>
    <w:rsid w:val="00D63743"/>
    <w:rsid w:val="00D639EA"/>
    <w:rsid w:val="00D64911"/>
    <w:rsid w:val="00D658B3"/>
    <w:rsid w:val="00D65AA1"/>
    <w:rsid w:val="00D66060"/>
    <w:rsid w:val="00D66390"/>
    <w:rsid w:val="00D663DF"/>
    <w:rsid w:val="00D6663C"/>
    <w:rsid w:val="00D66792"/>
    <w:rsid w:val="00D669B7"/>
    <w:rsid w:val="00D66DB2"/>
    <w:rsid w:val="00D6707E"/>
    <w:rsid w:val="00D67D87"/>
    <w:rsid w:val="00D715F9"/>
    <w:rsid w:val="00D718C1"/>
    <w:rsid w:val="00D73195"/>
    <w:rsid w:val="00D737A2"/>
    <w:rsid w:val="00D74007"/>
    <w:rsid w:val="00D7405F"/>
    <w:rsid w:val="00D74A4B"/>
    <w:rsid w:val="00D75162"/>
    <w:rsid w:val="00D76050"/>
    <w:rsid w:val="00D76844"/>
    <w:rsid w:val="00D772BA"/>
    <w:rsid w:val="00D7760C"/>
    <w:rsid w:val="00D77D3A"/>
    <w:rsid w:val="00D80C48"/>
    <w:rsid w:val="00D816E1"/>
    <w:rsid w:val="00D8176F"/>
    <w:rsid w:val="00D81CC8"/>
    <w:rsid w:val="00D82038"/>
    <w:rsid w:val="00D83F9B"/>
    <w:rsid w:val="00D84298"/>
    <w:rsid w:val="00D845FC"/>
    <w:rsid w:val="00D8568A"/>
    <w:rsid w:val="00D86298"/>
    <w:rsid w:val="00D87442"/>
    <w:rsid w:val="00D87DFF"/>
    <w:rsid w:val="00D90737"/>
    <w:rsid w:val="00D911E8"/>
    <w:rsid w:val="00D91464"/>
    <w:rsid w:val="00D9149F"/>
    <w:rsid w:val="00D918D9"/>
    <w:rsid w:val="00D91AB4"/>
    <w:rsid w:val="00D9229A"/>
    <w:rsid w:val="00D93AD9"/>
    <w:rsid w:val="00D93B20"/>
    <w:rsid w:val="00D95385"/>
    <w:rsid w:val="00D95454"/>
    <w:rsid w:val="00D96DE6"/>
    <w:rsid w:val="00D97300"/>
    <w:rsid w:val="00DA103D"/>
    <w:rsid w:val="00DA1EC2"/>
    <w:rsid w:val="00DA1EE9"/>
    <w:rsid w:val="00DA231A"/>
    <w:rsid w:val="00DA263B"/>
    <w:rsid w:val="00DA2ED4"/>
    <w:rsid w:val="00DA317B"/>
    <w:rsid w:val="00DA34C1"/>
    <w:rsid w:val="00DA3C7F"/>
    <w:rsid w:val="00DA5BE2"/>
    <w:rsid w:val="00DA5DC3"/>
    <w:rsid w:val="00DA5F19"/>
    <w:rsid w:val="00DA6D4E"/>
    <w:rsid w:val="00DA72B6"/>
    <w:rsid w:val="00DA7EA6"/>
    <w:rsid w:val="00DA7FD1"/>
    <w:rsid w:val="00DB0588"/>
    <w:rsid w:val="00DB0AC8"/>
    <w:rsid w:val="00DB0B62"/>
    <w:rsid w:val="00DB13D7"/>
    <w:rsid w:val="00DB28A5"/>
    <w:rsid w:val="00DB3044"/>
    <w:rsid w:val="00DB392C"/>
    <w:rsid w:val="00DB39F1"/>
    <w:rsid w:val="00DB3A00"/>
    <w:rsid w:val="00DB4011"/>
    <w:rsid w:val="00DB416E"/>
    <w:rsid w:val="00DB47DC"/>
    <w:rsid w:val="00DB4F91"/>
    <w:rsid w:val="00DB61A1"/>
    <w:rsid w:val="00DB643A"/>
    <w:rsid w:val="00DB6A0C"/>
    <w:rsid w:val="00DB6C50"/>
    <w:rsid w:val="00DB7354"/>
    <w:rsid w:val="00DB757E"/>
    <w:rsid w:val="00DC04CC"/>
    <w:rsid w:val="00DC0CBC"/>
    <w:rsid w:val="00DC1141"/>
    <w:rsid w:val="00DC1DF5"/>
    <w:rsid w:val="00DC3989"/>
    <w:rsid w:val="00DC4613"/>
    <w:rsid w:val="00DC46AF"/>
    <w:rsid w:val="00DC4E64"/>
    <w:rsid w:val="00DC56E0"/>
    <w:rsid w:val="00DC5989"/>
    <w:rsid w:val="00DC5D41"/>
    <w:rsid w:val="00DC5DF7"/>
    <w:rsid w:val="00DC7B6B"/>
    <w:rsid w:val="00DC7FDB"/>
    <w:rsid w:val="00DD0085"/>
    <w:rsid w:val="00DD078A"/>
    <w:rsid w:val="00DD0ED3"/>
    <w:rsid w:val="00DD2A47"/>
    <w:rsid w:val="00DD2FC6"/>
    <w:rsid w:val="00DD3852"/>
    <w:rsid w:val="00DD3910"/>
    <w:rsid w:val="00DD4462"/>
    <w:rsid w:val="00DD4495"/>
    <w:rsid w:val="00DD45E6"/>
    <w:rsid w:val="00DD496B"/>
    <w:rsid w:val="00DD5497"/>
    <w:rsid w:val="00DD62C6"/>
    <w:rsid w:val="00DD6698"/>
    <w:rsid w:val="00DD6996"/>
    <w:rsid w:val="00DD7539"/>
    <w:rsid w:val="00DD76DB"/>
    <w:rsid w:val="00DE1279"/>
    <w:rsid w:val="00DE12D5"/>
    <w:rsid w:val="00DE1885"/>
    <w:rsid w:val="00DE1D97"/>
    <w:rsid w:val="00DE25D8"/>
    <w:rsid w:val="00DE2662"/>
    <w:rsid w:val="00DE27ED"/>
    <w:rsid w:val="00DE3051"/>
    <w:rsid w:val="00DE3C77"/>
    <w:rsid w:val="00DE4506"/>
    <w:rsid w:val="00DE658F"/>
    <w:rsid w:val="00DE6F7E"/>
    <w:rsid w:val="00DE7F21"/>
    <w:rsid w:val="00DE7F91"/>
    <w:rsid w:val="00DF0930"/>
    <w:rsid w:val="00DF0B74"/>
    <w:rsid w:val="00DF182F"/>
    <w:rsid w:val="00DF24BA"/>
    <w:rsid w:val="00DF32CB"/>
    <w:rsid w:val="00DF3A4A"/>
    <w:rsid w:val="00DF606D"/>
    <w:rsid w:val="00DF65BF"/>
    <w:rsid w:val="00DF68F9"/>
    <w:rsid w:val="00DF6CFE"/>
    <w:rsid w:val="00DF739F"/>
    <w:rsid w:val="00E00437"/>
    <w:rsid w:val="00E00FC0"/>
    <w:rsid w:val="00E017DD"/>
    <w:rsid w:val="00E01D44"/>
    <w:rsid w:val="00E020F7"/>
    <w:rsid w:val="00E02E55"/>
    <w:rsid w:val="00E034A9"/>
    <w:rsid w:val="00E036DB"/>
    <w:rsid w:val="00E03816"/>
    <w:rsid w:val="00E04055"/>
    <w:rsid w:val="00E05695"/>
    <w:rsid w:val="00E07019"/>
    <w:rsid w:val="00E07113"/>
    <w:rsid w:val="00E0742C"/>
    <w:rsid w:val="00E10BBE"/>
    <w:rsid w:val="00E11E98"/>
    <w:rsid w:val="00E13341"/>
    <w:rsid w:val="00E158E0"/>
    <w:rsid w:val="00E166A6"/>
    <w:rsid w:val="00E174E2"/>
    <w:rsid w:val="00E207B2"/>
    <w:rsid w:val="00E20B38"/>
    <w:rsid w:val="00E25176"/>
    <w:rsid w:val="00E25640"/>
    <w:rsid w:val="00E27997"/>
    <w:rsid w:val="00E27AEB"/>
    <w:rsid w:val="00E27B64"/>
    <w:rsid w:val="00E3130F"/>
    <w:rsid w:val="00E33DEB"/>
    <w:rsid w:val="00E342C3"/>
    <w:rsid w:val="00E34E69"/>
    <w:rsid w:val="00E3507D"/>
    <w:rsid w:val="00E3686F"/>
    <w:rsid w:val="00E36A0C"/>
    <w:rsid w:val="00E36A65"/>
    <w:rsid w:val="00E37C0F"/>
    <w:rsid w:val="00E37EAA"/>
    <w:rsid w:val="00E4017C"/>
    <w:rsid w:val="00E4202F"/>
    <w:rsid w:val="00E42A1E"/>
    <w:rsid w:val="00E43447"/>
    <w:rsid w:val="00E43712"/>
    <w:rsid w:val="00E43A8E"/>
    <w:rsid w:val="00E4409B"/>
    <w:rsid w:val="00E450FE"/>
    <w:rsid w:val="00E45888"/>
    <w:rsid w:val="00E50936"/>
    <w:rsid w:val="00E50A96"/>
    <w:rsid w:val="00E51072"/>
    <w:rsid w:val="00E523A1"/>
    <w:rsid w:val="00E52E32"/>
    <w:rsid w:val="00E534A8"/>
    <w:rsid w:val="00E54446"/>
    <w:rsid w:val="00E55425"/>
    <w:rsid w:val="00E55615"/>
    <w:rsid w:val="00E57C85"/>
    <w:rsid w:val="00E61AE7"/>
    <w:rsid w:val="00E624F9"/>
    <w:rsid w:val="00E627B1"/>
    <w:rsid w:val="00E630B0"/>
    <w:rsid w:val="00E63706"/>
    <w:rsid w:val="00E63DA6"/>
    <w:rsid w:val="00E6483D"/>
    <w:rsid w:val="00E64C49"/>
    <w:rsid w:val="00E6570B"/>
    <w:rsid w:val="00E6722C"/>
    <w:rsid w:val="00E67524"/>
    <w:rsid w:val="00E7034B"/>
    <w:rsid w:val="00E7271C"/>
    <w:rsid w:val="00E72CAC"/>
    <w:rsid w:val="00E73CB8"/>
    <w:rsid w:val="00E74300"/>
    <w:rsid w:val="00E74587"/>
    <w:rsid w:val="00E75510"/>
    <w:rsid w:val="00E75CFB"/>
    <w:rsid w:val="00E761FF"/>
    <w:rsid w:val="00E765DE"/>
    <w:rsid w:val="00E7798C"/>
    <w:rsid w:val="00E8204C"/>
    <w:rsid w:val="00E82759"/>
    <w:rsid w:val="00E830BA"/>
    <w:rsid w:val="00E842C2"/>
    <w:rsid w:val="00E8472A"/>
    <w:rsid w:val="00E849B1"/>
    <w:rsid w:val="00E849D3"/>
    <w:rsid w:val="00E85058"/>
    <w:rsid w:val="00E857B2"/>
    <w:rsid w:val="00E858C1"/>
    <w:rsid w:val="00E859D6"/>
    <w:rsid w:val="00E87452"/>
    <w:rsid w:val="00E87A2E"/>
    <w:rsid w:val="00E87A8E"/>
    <w:rsid w:val="00E87F83"/>
    <w:rsid w:val="00E901ED"/>
    <w:rsid w:val="00E90BCC"/>
    <w:rsid w:val="00E90FBF"/>
    <w:rsid w:val="00E91614"/>
    <w:rsid w:val="00E91FB7"/>
    <w:rsid w:val="00E922C3"/>
    <w:rsid w:val="00E92ACB"/>
    <w:rsid w:val="00E92E48"/>
    <w:rsid w:val="00E932EC"/>
    <w:rsid w:val="00E938D2"/>
    <w:rsid w:val="00E95A4D"/>
    <w:rsid w:val="00E95AC0"/>
    <w:rsid w:val="00E96F11"/>
    <w:rsid w:val="00E9764C"/>
    <w:rsid w:val="00E97898"/>
    <w:rsid w:val="00EA0015"/>
    <w:rsid w:val="00EA0F8D"/>
    <w:rsid w:val="00EA1B9A"/>
    <w:rsid w:val="00EA2988"/>
    <w:rsid w:val="00EA2AAE"/>
    <w:rsid w:val="00EA3620"/>
    <w:rsid w:val="00EA3CD9"/>
    <w:rsid w:val="00EA4076"/>
    <w:rsid w:val="00EA4B86"/>
    <w:rsid w:val="00EA4C35"/>
    <w:rsid w:val="00EA5196"/>
    <w:rsid w:val="00EA5E72"/>
    <w:rsid w:val="00EA6156"/>
    <w:rsid w:val="00EA68E4"/>
    <w:rsid w:val="00EA6CCA"/>
    <w:rsid w:val="00EA6E82"/>
    <w:rsid w:val="00EA73F6"/>
    <w:rsid w:val="00EB00B6"/>
    <w:rsid w:val="00EB028F"/>
    <w:rsid w:val="00EB0674"/>
    <w:rsid w:val="00EB19B6"/>
    <w:rsid w:val="00EB2C47"/>
    <w:rsid w:val="00EB4295"/>
    <w:rsid w:val="00EB525E"/>
    <w:rsid w:val="00EB5797"/>
    <w:rsid w:val="00EB580C"/>
    <w:rsid w:val="00EB5F0A"/>
    <w:rsid w:val="00EB79E3"/>
    <w:rsid w:val="00EB7D3D"/>
    <w:rsid w:val="00EB7DCD"/>
    <w:rsid w:val="00EC07B7"/>
    <w:rsid w:val="00EC0ED3"/>
    <w:rsid w:val="00EC10FF"/>
    <w:rsid w:val="00EC191A"/>
    <w:rsid w:val="00EC1E5B"/>
    <w:rsid w:val="00EC2280"/>
    <w:rsid w:val="00EC2C9F"/>
    <w:rsid w:val="00EC3990"/>
    <w:rsid w:val="00EC3C46"/>
    <w:rsid w:val="00EC4535"/>
    <w:rsid w:val="00EC4DFA"/>
    <w:rsid w:val="00EC5233"/>
    <w:rsid w:val="00EC5464"/>
    <w:rsid w:val="00EC560F"/>
    <w:rsid w:val="00EC5ACA"/>
    <w:rsid w:val="00EC6473"/>
    <w:rsid w:val="00EC756C"/>
    <w:rsid w:val="00EC7EAF"/>
    <w:rsid w:val="00ED00C1"/>
    <w:rsid w:val="00ED1A04"/>
    <w:rsid w:val="00ED42D4"/>
    <w:rsid w:val="00ED51DE"/>
    <w:rsid w:val="00ED59D5"/>
    <w:rsid w:val="00ED727F"/>
    <w:rsid w:val="00ED73F2"/>
    <w:rsid w:val="00ED7731"/>
    <w:rsid w:val="00EE030A"/>
    <w:rsid w:val="00EE29CF"/>
    <w:rsid w:val="00EE3670"/>
    <w:rsid w:val="00EE3C55"/>
    <w:rsid w:val="00EE3D6B"/>
    <w:rsid w:val="00EE4900"/>
    <w:rsid w:val="00EE56A9"/>
    <w:rsid w:val="00EE5B9C"/>
    <w:rsid w:val="00EE5DDE"/>
    <w:rsid w:val="00EE6B30"/>
    <w:rsid w:val="00EE6F41"/>
    <w:rsid w:val="00EF11CE"/>
    <w:rsid w:val="00EF178F"/>
    <w:rsid w:val="00EF2176"/>
    <w:rsid w:val="00EF2634"/>
    <w:rsid w:val="00EF412E"/>
    <w:rsid w:val="00EF418C"/>
    <w:rsid w:val="00EF4855"/>
    <w:rsid w:val="00EF54C1"/>
    <w:rsid w:val="00EF582F"/>
    <w:rsid w:val="00EF64C8"/>
    <w:rsid w:val="00EF7B4D"/>
    <w:rsid w:val="00EF7BE4"/>
    <w:rsid w:val="00F0053C"/>
    <w:rsid w:val="00F0056C"/>
    <w:rsid w:val="00F01314"/>
    <w:rsid w:val="00F01B4E"/>
    <w:rsid w:val="00F01D16"/>
    <w:rsid w:val="00F01D49"/>
    <w:rsid w:val="00F01FEC"/>
    <w:rsid w:val="00F020E5"/>
    <w:rsid w:val="00F02E3C"/>
    <w:rsid w:val="00F02F39"/>
    <w:rsid w:val="00F038D6"/>
    <w:rsid w:val="00F04E57"/>
    <w:rsid w:val="00F05528"/>
    <w:rsid w:val="00F05C05"/>
    <w:rsid w:val="00F05C27"/>
    <w:rsid w:val="00F06614"/>
    <w:rsid w:val="00F108AA"/>
    <w:rsid w:val="00F10FD8"/>
    <w:rsid w:val="00F11157"/>
    <w:rsid w:val="00F111CB"/>
    <w:rsid w:val="00F113A6"/>
    <w:rsid w:val="00F1149D"/>
    <w:rsid w:val="00F11C26"/>
    <w:rsid w:val="00F133D7"/>
    <w:rsid w:val="00F1345F"/>
    <w:rsid w:val="00F13BC2"/>
    <w:rsid w:val="00F14A8D"/>
    <w:rsid w:val="00F14C77"/>
    <w:rsid w:val="00F1524F"/>
    <w:rsid w:val="00F156BE"/>
    <w:rsid w:val="00F15A2F"/>
    <w:rsid w:val="00F15E8B"/>
    <w:rsid w:val="00F15EF9"/>
    <w:rsid w:val="00F162C9"/>
    <w:rsid w:val="00F17487"/>
    <w:rsid w:val="00F17C9C"/>
    <w:rsid w:val="00F213B3"/>
    <w:rsid w:val="00F2199E"/>
    <w:rsid w:val="00F2430D"/>
    <w:rsid w:val="00F24D0D"/>
    <w:rsid w:val="00F26192"/>
    <w:rsid w:val="00F27BF0"/>
    <w:rsid w:val="00F27DDC"/>
    <w:rsid w:val="00F300DD"/>
    <w:rsid w:val="00F31742"/>
    <w:rsid w:val="00F31B06"/>
    <w:rsid w:val="00F322EB"/>
    <w:rsid w:val="00F33161"/>
    <w:rsid w:val="00F34A0B"/>
    <w:rsid w:val="00F35D52"/>
    <w:rsid w:val="00F377A1"/>
    <w:rsid w:val="00F40BE7"/>
    <w:rsid w:val="00F40C08"/>
    <w:rsid w:val="00F416FF"/>
    <w:rsid w:val="00F41739"/>
    <w:rsid w:val="00F418D1"/>
    <w:rsid w:val="00F41984"/>
    <w:rsid w:val="00F41987"/>
    <w:rsid w:val="00F41CD7"/>
    <w:rsid w:val="00F424F8"/>
    <w:rsid w:val="00F43417"/>
    <w:rsid w:val="00F43438"/>
    <w:rsid w:val="00F43609"/>
    <w:rsid w:val="00F4366F"/>
    <w:rsid w:val="00F43D0D"/>
    <w:rsid w:val="00F43E98"/>
    <w:rsid w:val="00F4590A"/>
    <w:rsid w:val="00F45B9E"/>
    <w:rsid w:val="00F45F08"/>
    <w:rsid w:val="00F46032"/>
    <w:rsid w:val="00F463DD"/>
    <w:rsid w:val="00F4670F"/>
    <w:rsid w:val="00F468CE"/>
    <w:rsid w:val="00F47A8A"/>
    <w:rsid w:val="00F50824"/>
    <w:rsid w:val="00F5156D"/>
    <w:rsid w:val="00F51AE4"/>
    <w:rsid w:val="00F5328E"/>
    <w:rsid w:val="00F53429"/>
    <w:rsid w:val="00F53B58"/>
    <w:rsid w:val="00F5421D"/>
    <w:rsid w:val="00F552D3"/>
    <w:rsid w:val="00F5665D"/>
    <w:rsid w:val="00F57196"/>
    <w:rsid w:val="00F57614"/>
    <w:rsid w:val="00F57FC0"/>
    <w:rsid w:val="00F60CD8"/>
    <w:rsid w:val="00F611D9"/>
    <w:rsid w:val="00F61C11"/>
    <w:rsid w:val="00F62FC1"/>
    <w:rsid w:val="00F6328F"/>
    <w:rsid w:val="00F6429E"/>
    <w:rsid w:val="00F64717"/>
    <w:rsid w:val="00F64999"/>
    <w:rsid w:val="00F66BD1"/>
    <w:rsid w:val="00F67490"/>
    <w:rsid w:val="00F67873"/>
    <w:rsid w:val="00F703CE"/>
    <w:rsid w:val="00F703D0"/>
    <w:rsid w:val="00F71035"/>
    <w:rsid w:val="00F71223"/>
    <w:rsid w:val="00F7157E"/>
    <w:rsid w:val="00F71E3A"/>
    <w:rsid w:val="00F72116"/>
    <w:rsid w:val="00F73689"/>
    <w:rsid w:val="00F743C9"/>
    <w:rsid w:val="00F74902"/>
    <w:rsid w:val="00F74DC4"/>
    <w:rsid w:val="00F7571B"/>
    <w:rsid w:val="00F760F2"/>
    <w:rsid w:val="00F76845"/>
    <w:rsid w:val="00F76E0E"/>
    <w:rsid w:val="00F76F0D"/>
    <w:rsid w:val="00F777B6"/>
    <w:rsid w:val="00F80673"/>
    <w:rsid w:val="00F80764"/>
    <w:rsid w:val="00F80E84"/>
    <w:rsid w:val="00F81482"/>
    <w:rsid w:val="00F82646"/>
    <w:rsid w:val="00F8285E"/>
    <w:rsid w:val="00F835AC"/>
    <w:rsid w:val="00F84966"/>
    <w:rsid w:val="00F84CA4"/>
    <w:rsid w:val="00F854C5"/>
    <w:rsid w:val="00F86E29"/>
    <w:rsid w:val="00F92C6F"/>
    <w:rsid w:val="00F93616"/>
    <w:rsid w:val="00F93C01"/>
    <w:rsid w:val="00F942FD"/>
    <w:rsid w:val="00F950F1"/>
    <w:rsid w:val="00F95AC1"/>
    <w:rsid w:val="00F975FE"/>
    <w:rsid w:val="00FA003A"/>
    <w:rsid w:val="00FA0CD5"/>
    <w:rsid w:val="00FA1008"/>
    <w:rsid w:val="00FA18E3"/>
    <w:rsid w:val="00FA30AF"/>
    <w:rsid w:val="00FA3656"/>
    <w:rsid w:val="00FA37D5"/>
    <w:rsid w:val="00FA4256"/>
    <w:rsid w:val="00FA42D4"/>
    <w:rsid w:val="00FA4F13"/>
    <w:rsid w:val="00FA5D8D"/>
    <w:rsid w:val="00FA7A61"/>
    <w:rsid w:val="00FB019A"/>
    <w:rsid w:val="00FB0D82"/>
    <w:rsid w:val="00FB13C0"/>
    <w:rsid w:val="00FB1947"/>
    <w:rsid w:val="00FB1B41"/>
    <w:rsid w:val="00FB1FCA"/>
    <w:rsid w:val="00FB2EC2"/>
    <w:rsid w:val="00FB2FDC"/>
    <w:rsid w:val="00FB578F"/>
    <w:rsid w:val="00FB5F29"/>
    <w:rsid w:val="00FB670A"/>
    <w:rsid w:val="00FB6776"/>
    <w:rsid w:val="00FB6E1D"/>
    <w:rsid w:val="00FC0AD1"/>
    <w:rsid w:val="00FC0DD7"/>
    <w:rsid w:val="00FC1292"/>
    <w:rsid w:val="00FC1AD5"/>
    <w:rsid w:val="00FC25F9"/>
    <w:rsid w:val="00FC396A"/>
    <w:rsid w:val="00FC486E"/>
    <w:rsid w:val="00FC60E3"/>
    <w:rsid w:val="00FD0A3B"/>
    <w:rsid w:val="00FD0FEF"/>
    <w:rsid w:val="00FD12B2"/>
    <w:rsid w:val="00FD2055"/>
    <w:rsid w:val="00FD25D9"/>
    <w:rsid w:val="00FD47B1"/>
    <w:rsid w:val="00FD5147"/>
    <w:rsid w:val="00FD5DFA"/>
    <w:rsid w:val="00FD61E7"/>
    <w:rsid w:val="00FE0C1A"/>
    <w:rsid w:val="00FE0E08"/>
    <w:rsid w:val="00FE13BB"/>
    <w:rsid w:val="00FE2932"/>
    <w:rsid w:val="00FE3AB4"/>
    <w:rsid w:val="00FE3DA5"/>
    <w:rsid w:val="00FE3F73"/>
    <w:rsid w:val="00FE5217"/>
    <w:rsid w:val="00FE54F5"/>
    <w:rsid w:val="00FE5580"/>
    <w:rsid w:val="00FE642E"/>
    <w:rsid w:val="00FE746F"/>
    <w:rsid w:val="00FF1440"/>
    <w:rsid w:val="00FF1522"/>
    <w:rsid w:val="00FF1615"/>
    <w:rsid w:val="00FF178A"/>
    <w:rsid w:val="00FF2570"/>
    <w:rsid w:val="00FF2F08"/>
    <w:rsid w:val="00FF37FA"/>
    <w:rsid w:val="00FF3910"/>
    <w:rsid w:val="00FF4515"/>
    <w:rsid w:val="00FF4548"/>
    <w:rsid w:val="00FF539A"/>
    <w:rsid w:val="00FF57D9"/>
    <w:rsid w:val="00FF6299"/>
    <w:rsid w:val="00FF6D25"/>
    <w:rsid w:val="00FF7B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92513">
      <o:colormru v:ext="edit" colors="#eaeaea,#f8f8f8"/>
    </o:shapedefaults>
    <o:shapelayout v:ext="edit">
      <o:idmap v:ext="edit" data="1"/>
    </o:shapelayout>
  </w:shapeDefaults>
  <w:decimalSymbol w:val=","/>
  <w:listSeparator w:val=";"/>
  <w14:docId w14:val="30E9A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99"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42AC5"/>
    <w:rPr>
      <w:rFonts w:ascii="Verdana" w:hAnsi="Verdana"/>
      <w:lang w:eastAsia="de-DE"/>
    </w:rPr>
  </w:style>
  <w:style w:type="paragraph" w:styleId="Kop1">
    <w:name w:val="heading 1"/>
    <w:next w:val="Absatz"/>
    <w:link w:val="Kop1Char"/>
    <w:qFormat/>
    <w:rsid w:val="002A4B06"/>
    <w:pPr>
      <w:keepNext/>
      <w:numPr>
        <w:numId w:val="4"/>
      </w:numPr>
      <w:spacing w:after="360"/>
      <w:outlineLvl w:val="0"/>
    </w:pPr>
    <w:rPr>
      <w:rFonts w:ascii="Verdana" w:hAnsi="Verdana"/>
      <w:b/>
      <w:caps/>
      <w:sz w:val="28"/>
      <w:lang w:val="de-DE" w:eastAsia="de-DE"/>
    </w:rPr>
  </w:style>
  <w:style w:type="paragraph" w:styleId="Kop2">
    <w:name w:val="heading 2"/>
    <w:aliases w:val="ECHA Heading 2"/>
    <w:basedOn w:val="Kop1"/>
    <w:next w:val="Absatz"/>
    <w:link w:val="Kop2Char"/>
    <w:autoRedefine/>
    <w:qFormat/>
    <w:rsid w:val="00123874"/>
    <w:pPr>
      <w:numPr>
        <w:ilvl w:val="1"/>
      </w:numPr>
      <w:tabs>
        <w:tab w:val="left" w:pos="567"/>
      </w:tabs>
      <w:spacing w:before="120" w:after="120"/>
      <w:outlineLvl w:val="1"/>
    </w:pPr>
    <w:rPr>
      <w:rFonts w:eastAsia="Calibri"/>
      <w:caps w:val="0"/>
      <w:sz w:val="24"/>
      <w:lang w:val="x-none" w:eastAsia="en-US"/>
    </w:rPr>
  </w:style>
  <w:style w:type="paragraph" w:styleId="Kop3">
    <w:name w:val="heading 3"/>
    <w:basedOn w:val="Kop1"/>
    <w:next w:val="Absatz"/>
    <w:link w:val="Kop3Char"/>
    <w:autoRedefine/>
    <w:qFormat/>
    <w:rsid w:val="00123874"/>
    <w:pPr>
      <w:numPr>
        <w:ilvl w:val="2"/>
      </w:numPr>
      <w:spacing w:after="240"/>
      <w:outlineLvl w:val="2"/>
    </w:pPr>
    <w:rPr>
      <w:caps w:val="0"/>
      <w:sz w:val="22"/>
    </w:rPr>
  </w:style>
  <w:style w:type="paragraph" w:styleId="Kop4">
    <w:name w:val="heading 4"/>
    <w:basedOn w:val="Kop1"/>
    <w:link w:val="Kop4Char"/>
    <w:autoRedefine/>
    <w:qFormat/>
    <w:rsid w:val="00123874"/>
    <w:pPr>
      <w:numPr>
        <w:ilvl w:val="3"/>
      </w:numPr>
      <w:spacing w:before="240" w:after="120"/>
      <w:jc w:val="both"/>
      <w:outlineLvl w:val="3"/>
    </w:pPr>
    <w:rPr>
      <w:rFonts w:eastAsia="Calibri"/>
      <w:b w:val="0"/>
      <w:caps w:val="0"/>
      <w:sz w:val="22"/>
      <w:szCs w:val="24"/>
      <w:lang w:eastAsia="en-US"/>
    </w:rPr>
  </w:style>
  <w:style w:type="paragraph" w:styleId="Kop5">
    <w:name w:val="heading 5"/>
    <w:basedOn w:val="Kop1"/>
    <w:next w:val="Absatz"/>
    <w:link w:val="Kop5Char"/>
    <w:qFormat/>
    <w:pPr>
      <w:numPr>
        <w:ilvl w:val="4"/>
      </w:numPr>
      <w:spacing w:after="255" w:line="255" w:lineRule="exact"/>
      <w:outlineLvl w:val="4"/>
    </w:pPr>
    <w:rPr>
      <w:b w:val="0"/>
      <w:caps w:val="0"/>
      <w:sz w:val="22"/>
    </w:rPr>
  </w:style>
  <w:style w:type="paragraph" w:styleId="Kop6">
    <w:name w:val="heading 6"/>
    <w:basedOn w:val="Kop1"/>
    <w:next w:val="Absatz"/>
    <w:link w:val="Kop6Char"/>
    <w:qFormat/>
    <w:pPr>
      <w:numPr>
        <w:ilvl w:val="5"/>
      </w:numPr>
      <w:spacing w:after="255" w:line="255" w:lineRule="exact"/>
      <w:outlineLvl w:val="5"/>
    </w:pPr>
    <w:rPr>
      <w:b w:val="0"/>
      <w:sz w:val="22"/>
    </w:rPr>
  </w:style>
  <w:style w:type="paragraph" w:styleId="Kop7">
    <w:name w:val="heading 7"/>
    <w:basedOn w:val="Kop1"/>
    <w:next w:val="Absatz"/>
    <w:link w:val="Kop7Char"/>
    <w:qFormat/>
    <w:pPr>
      <w:numPr>
        <w:ilvl w:val="6"/>
      </w:numPr>
      <w:spacing w:after="255" w:line="255" w:lineRule="exact"/>
      <w:outlineLvl w:val="6"/>
    </w:pPr>
    <w:rPr>
      <w:b w:val="0"/>
      <w:sz w:val="22"/>
    </w:rPr>
  </w:style>
  <w:style w:type="paragraph" w:styleId="Kop8">
    <w:name w:val="heading 8"/>
    <w:basedOn w:val="Kop1"/>
    <w:next w:val="Absatz"/>
    <w:link w:val="Kop8Char"/>
    <w:qFormat/>
    <w:pPr>
      <w:numPr>
        <w:ilvl w:val="7"/>
      </w:numPr>
      <w:spacing w:after="255" w:line="255" w:lineRule="exact"/>
      <w:outlineLvl w:val="7"/>
    </w:pPr>
    <w:rPr>
      <w:b w:val="0"/>
      <w:sz w:val="22"/>
    </w:rPr>
  </w:style>
  <w:style w:type="paragraph" w:styleId="Kop9">
    <w:name w:val="heading 9"/>
    <w:basedOn w:val="Kop1"/>
    <w:next w:val="Absatz"/>
    <w:link w:val="Kop9Char"/>
    <w:qFormat/>
    <w:pPr>
      <w:numPr>
        <w:ilvl w:val="8"/>
      </w:numPr>
      <w:spacing w:after="255" w:line="255" w:lineRule="exact"/>
      <w:outlineLvl w:val="8"/>
    </w:pPr>
    <w:rPr>
      <w:b w:val="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bsatz">
    <w:name w:val="Absatz"/>
    <w:basedOn w:val="Standaard"/>
    <w:pPr>
      <w:ind w:left="1729"/>
    </w:pPr>
    <w:rPr>
      <w:rFonts w:ascii="Times New Roman" w:hAnsi="Times New Roman"/>
    </w:rPr>
  </w:style>
  <w:style w:type="paragraph" w:customStyle="1" w:styleId="Paginalinks">
    <w:name w:val="Pagina links"/>
    <w:pPr>
      <w:framePr w:w="459" w:h="284" w:hRule="exact" w:wrap="around" w:vAnchor="page" w:hAnchor="page" w:x="1248" w:y="15735"/>
    </w:pPr>
    <w:rPr>
      <w:sz w:val="22"/>
      <w:lang w:val="de-DE" w:eastAsia="de-DE"/>
    </w:rPr>
  </w:style>
  <w:style w:type="paragraph" w:styleId="Koptekst">
    <w:name w:val="header"/>
    <w:aliases w:val="header protocols,Header 1"/>
    <w:link w:val="KoptekstChar"/>
    <w:uiPriority w:val="99"/>
    <w:pPr>
      <w:tabs>
        <w:tab w:val="center" w:pos="4536"/>
        <w:tab w:val="right" w:pos="9072"/>
      </w:tabs>
    </w:pPr>
    <w:rPr>
      <w:sz w:val="22"/>
      <w:lang w:val="de-DE" w:eastAsia="de-DE"/>
    </w:rPr>
  </w:style>
  <w:style w:type="paragraph" w:styleId="Voettekst">
    <w:name w:val="footer"/>
    <w:basedOn w:val="Standaard"/>
    <w:link w:val="VoettekstChar"/>
    <w:uiPriority w:val="99"/>
    <w:pPr>
      <w:tabs>
        <w:tab w:val="center" w:pos="4536"/>
        <w:tab w:val="right" w:pos="9072"/>
      </w:tabs>
    </w:pPr>
    <w:rPr>
      <w:rFonts w:ascii="Times New Roman" w:hAnsi="Times New Roman"/>
      <w:sz w:val="22"/>
      <w:lang w:val="de-DE"/>
    </w:rPr>
  </w:style>
  <w:style w:type="paragraph" w:customStyle="1" w:styleId="MarginalenebenLinie">
    <w:name w:val="Marginale neben Linie"/>
    <w:basedOn w:val="Marginale"/>
    <w:pPr>
      <w:spacing w:before="60"/>
    </w:pPr>
  </w:style>
  <w:style w:type="paragraph" w:customStyle="1" w:styleId="Marginale">
    <w:name w:val="Marginale"/>
    <w:basedOn w:val="Standaard"/>
    <w:pPr>
      <w:spacing w:line="255" w:lineRule="exact"/>
    </w:pPr>
    <w:rPr>
      <w:rFonts w:ascii="Times New Roman" w:hAnsi="Times New Roman"/>
      <w:b/>
    </w:rPr>
  </w:style>
  <w:style w:type="paragraph" w:customStyle="1" w:styleId="Strich-Liste">
    <w:name w:val="Strich-Liste"/>
    <w:basedOn w:val="Standaard"/>
    <w:pPr>
      <w:spacing w:line="255" w:lineRule="exact"/>
      <w:ind w:left="2013" w:hanging="284"/>
    </w:pPr>
  </w:style>
  <w:style w:type="paragraph" w:customStyle="1" w:styleId="Punkt-Liste">
    <w:name w:val="Punkt-Liste"/>
    <w:basedOn w:val="Standaard"/>
    <w:pPr>
      <w:numPr>
        <w:numId w:val="1"/>
      </w:numPr>
      <w:spacing w:before="60" w:after="60"/>
      <w:ind w:left="2013" w:hanging="284"/>
    </w:pPr>
  </w:style>
  <w:style w:type="paragraph" w:customStyle="1" w:styleId="Strich-ListeEbene2">
    <w:name w:val="Strich-Liste (Ebene 2)"/>
    <w:basedOn w:val="Strich-Liste"/>
    <w:pPr>
      <w:tabs>
        <w:tab w:val="left" w:pos="284"/>
        <w:tab w:val="left" w:pos="2013"/>
        <w:tab w:val="left" w:pos="3742"/>
        <w:tab w:val="left" w:pos="5472"/>
      </w:tabs>
      <w:ind w:left="2297"/>
    </w:pPr>
  </w:style>
  <w:style w:type="paragraph" w:customStyle="1" w:styleId="Text-Liste">
    <w:name w:val="Text-Liste"/>
    <w:basedOn w:val="Standaard"/>
    <w:pPr>
      <w:spacing w:line="255" w:lineRule="exact"/>
      <w:ind w:left="3458" w:hanging="1729"/>
    </w:pPr>
  </w:style>
  <w:style w:type="paragraph" w:customStyle="1" w:styleId="berschriftimText">
    <w:name w:val="Überschrift im Text"/>
    <w:basedOn w:val="Standaard"/>
    <w:next w:val="Absatz"/>
    <w:pPr>
      <w:spacing w:after="255" w:line="255" w:lineRule="exact"/>
      <w:ind w:left="1729"/>
    </w:pPr>
    <w:rPr>
      <w:b/>
      <w:u w:val="single"/>
    </w:rPr>
  </w:style>
  <w:style w:type="paragraph" w:customStyle="1" w:styleId="Einrckung">
    <w:name w:val="Einrückung"/>
    <w:basedOn w:val="Standaard"/>
    <w:pPr>
      <w:tabs>
        <w:tab w:val="left" w:pos="567"/>
        <w:tab w:val="left" w:pos="2296"/>
        <w:tab w:val="left" w:pos="4026"/>
        <w:tab w:val="left" w:pos="5755"/>
      </w:tabs>
      <w:spacing w:line="255" w:lineRule="exact"/>
      <w:ind w:left="2296"/>
    </w:pPr>
    <w:rPr>
      <w:rFonts w:ascii="Times New Roman" w:hAnsi="Times New Roman"/>
    </w:rPr>
  </w:style>
  <w:style w:type="paragraph" w:styleId="Index1">
    <w:name w:val="index 1"/>
    <w:basedOn w:val="Standaard"/>
    <w:next w:val="Standaard"/>
    <w:semiHidden/>
    <w:pPr>
      <w:spacing w:line="198" w:lineRule="exact"/>
      <w:ind w:left="221" w:hanging="221"/>
    </w:pPr>
    <w:rPr>
      <w:rFonts w:ascii="Times New Roman" w:hAnsi="Times New Roman"/>
    </w:rPr>
  </w:style>
  <w:style w:type="paragraph" w:customStyle="1" w:styleId="berschriftAS">
    <w:name w:val="Überschrift AS"/>
    <w:basedOn w:val="Standaard"/>
    <w:next w:val="Standaard"/>
    <w:pPr>
      <w:keepNext/>
      <w:spacing w:after="1020" w:line="383" w:lineRule="exact"/>
    </w:pPr>
    <w:rPr>
      <w:sz w:val="30"/>
    </w:rPr>
  </w:style>
  <w:style w:type="paragraph" w:customStyle="1" w:styleId="Abkrzungen">
    <w:name w:val="Abkürzungen"/>
    <w:basedOn w:val="Standaard"/>
    <w:pPr>
      <w:spacing w:line="255" w:lineRule="exact"/>
    </w:pPr>
    <w:rPr>
      <w:rFonts w:ascii="Times New Roman" w:hAnsi="Times New Roman"/>
    </w:rPr>
  </w:style>
  <w:style w:type="paragraph" w:customStyle="1" w:styleId="HalbeLeerzeile">
    <w:name w:val="Halbe Leerzeile"/>
    <w:basedOn w:val="Standaard"/>
    <w:pPr>
      <w:spacing w:line="128" w:lineRule="exact"/>
      <w:ind w:left="1729"/>
    </w:pPr>
    <w:rPr>
      <w:rFonts w:ascii="Times New Roman" w:hAnsi="Times New Roman"/>
      <w:sz w:val="16"/>
    </w:rPr>
  </w:style>
  <w:style w:type="paragraph" w:styleId="Index2">
    <w:name w:val="index 2"/>
    <w:basedOn w:val="Index1"/>
    <w:next w:val="Standaard"/>
    <w:semiHidden/>
    <w:pPr>
      <w:ind w:left="442"/>
    </w:pPr>
  </w:style>
  <w:style w:type="paragraph" w:styleId="Indexkop">
    <w:name w:val="index heading"/>
    <w:basedOn w:val="Standaard"/>
    <w:next w:val="Index1"/>
    <w:semiHidden/>
    <w:pPr>
      <w:spacing w:line="198" w:lineRule="exact"/>
    </w:pPr>
    <w:rPr>
      <w:rFonts w:ascii="Times New Roman" w:hAnsi="Times New Roman"/>
      <w:b/>
    </w:rPr>
  </w:style>
  <w:style w:type="paragraph" w:styleId="Inhopg1">
    <w:name w:val="toc 1"/>
    <w:next w:val="Standaard"/>
    <w:uiPriority w:val="39"/>
    <w:qFormat/>
    <w:rsid w:val="00FF37FA"/>
    <w:pPr>
      <w:spacing w:before="120" w:after="120"/>
    </w:pPr>
    <w:rPr>
      <w:rFonts w:ascii="Calibri" w:hAnsi="Calibri"/>
      <w:b/>
      <w:bCs/>
      <w:caps/>
      <w:lang w:eastAsia="de-DE"/>
    </w:rPr>
  </w:style>
  <w:style w:type="paragraph" w:styleId="Inhopg2">
    <w:name w:val="toc 2"/>
    <w:next w:val="Standaard"/>
    <w:uiPriority w:val="39"/>
    <w:qFormat/>
    <w:rsid w:val="006F067B"/>
    <w:pPr>
      <w:ind w:left="200"/>
    </w:pPr>
    <w:rPr>
      <w:rFonts w:ascii="Calibri" w:hAnsi="Calibri"/>
      <w:smallCaps/>
      <w:lang w:eastAsia="de-DE"/>
    </w:rPr>
  </w:style>
  <w:style w:type="paragraph" w:styleId="Inhopg3">
    <w:name w:val="toc 3"/>
    <w:basedOn w:val="Inhopg2"/>
    <w:next w:val="Standaard"/>
    <w:uiPriority w:val="39"/>
    <w:qFormat/>
    <w:rsid w:val="006F067B"/>
    <w:pPr>
      <w:ind w:left="400"/>
    </w:pPr>
    <w:rPr>
      <w:i/>
      <w:iCs/>
      <w:smallCaps w:val="0"/>
    </w:rPr>
  </w:style>
  <w:style w:type="paragraph" w:styleId="Inhopg4">
    <w:name w:val="toc 4"/>
    <w:basedOn w:val="Inhopg2"/>
    <w:next w:val="Standaard"/>
    <w:uiPriority w:val="39"/>
    <w:pPr>
      <w:ind w:left="600"/>
    </w:pPr>
    <w:rPr>
      <w:smallCaps w:val="0"/>
      <w:sz w:val="18"/>
      <w:szCs w:val="18"/>
    </w:rPr>
  </w:style>
  <w:style w:type="paragraph" w:styleId="Inhopg5">
    <w:name w:val="toc 5"/>
    <w:basedOn w:val="Inhopg2"/>
    <w:next w:val="Standaard"/>
    <w:uiPriority w:val="39"/>
    <w:pPr>
      <w:ind w:left="800"/>
    </w:pPr>
    <w:rPr>
      <w:smallCaps w:val="0"/>
      <w:sz w:val="18"/>
      <w:szCs w:val="18"/>
    </w:rPr>
  </w:style>
  <w:style w:type="paragraph" w:styleId="Inhopg6">
    <w:name w:val="toc 6"/>
    <w:basedOn w:val="Inhopg2"/>
    <w:next w:val="Standaard"/>
    <w:uiPriority w:val="39"/>
    <w:pPr>
      <w:ind w:left="1000"/>
    </w:pPr>
    <w:rPr>
      <w:smallCaps w:val="0"/>
      <w:sz w:val="18"/>
      <w:szCs w:val="18"/>
    </w:rPr>
  </w:style>
  <w:style w:type="paragraph" w:styleId="Inhopg7">
    <w:name w:val="toc 7"/>
    <w:basedOn w:val="Inhopg2"/>
    <w:next w:val="Standaard"/>
    <w:uiPriority w:val="39"/>
    <w:pPr>
      <w:ind w:left="1200"/>
    </w:pPr>
    <w:rPr>
      <w:smallCaps w:val="0"/>
      <w:sz w:val="18"/>
      <w:szCs w:val="18"/>
    </w:rPr>
  </w:style>
  <w:style w:type="paragraph" w:styleId="Inhopg8">
    <w:name w:val="toc 8"/>
    <w:basedOn w:val="Inhopg2"/>
    <w:next w:val="Standaard"/>
    <w:uiPriority w:val="39"/>
    <w:pPr>
      <w:ind w:left="1400"/>
    </w:pPr>
    <w:rPr>
      <w:smallCaps w:val="0"/>
      <w:sz w:val="18"/>
      <w:szCs w:val="18"/>
    </w:rPr>
  </w:style>
  <w:style w:type="paragraph" w:styleId="Inhopg9">
    <w:name w:val="toc 9"/>
    <w:basedOn w:val="Inhopg2"/>
    <w:next w:val="Standaard"/>
    <w:uiPriority w:val="39"/>
    <w:pPr>
      <w:ind w:left="1600"/>
    </w:pPr>
    <w:rPr>
      <w:smallCaps w:val="0"/>
      <w:sz w:val="18"/>
      <w:szCs w:val="18"/>
    </w:rPr>
  </w:style>
  <w:style w:type="paragraph" w:customStyle="1" w:styleId="Gliederungslinie">
    <w:name w:val="Gliederungslinie"/>
    <w:basedOn w:val="Standaard"/>
    <w:next w:val="Absatz"/>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pPr>
      <w:framePr w:w="2313" w:wrap="around" w:vAnchor="page" w:hAnchor="page" w:x="8166" w:y="15735"/>
    </w:pPr>
    <w:rPr>
      <w:sz w:val="16"/>
      <w:lang w:val="de-DE" w:eastAsia="de-DE"/>
    </w:rPr>
  </w:style>
  <w:style w:type="paragraph" w:customStyle="1" w:styleId="Dokumentnamerechts">
    <w:name w:val="Dokumentname rechts"/>
    <w:pPr>
      <w:framePr w:w="2313" w:wrap="around" w:vAnchor="page" w:hAnchor="page" w:x="1447" w:y="15735"/>
    </w:pPr>
    <w:rPr>
      <w:sz w:val="16"/>
      <w:lang w:val="de-DE" w:eastAsia="de-DE"/>
    </w:rPr>
  </w:style>
  <w:style w:type="paragraph" w:customStyle="1" w:styleId="ToterKolumnentitelrechts">
    <w:name w:val="Toter Kolumnentitelrechts"/>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pPr>
      <w:framePr w:w="459" w:h="284" w:hRule="exact" w:wrap="around" w:vAnchor="page" w:hAnchor="page" w:x="10218" w:y="15735"/>
      <w:jc w:val="right"/>
    </w:pPr>
    <w:rPr>
      <w:sz w:val="22"/>
      <w:lang w:val="de-DE" w:eastAsia="de-DE"/>
    </w:rPr>
  </w:style>
  <w:style w:type="paragraph" w:styleId="Lijst">
    <w:name w:val="List"/>
    <w:basedOn w:val="Standaard"/>
    <w:pPr>
      <w:spacing w:after="255" w:line="255" w:lineRule="exact"/>
      <w:ind w:left="2013" w:hanging="284"/>
    </w:pPr>
    <w:rPr>
      <w:rFonts w:ascii="Times New Roman" w:hAnsi="Times New Roman"/>
    </w:rPr>
  </w:style>
  <w:style w:type="paragraph" w:customStyle="1" w:styleId="berschriftInhalt">
    <w:name w:val="Überschrift Inhalt"/>
    <w:basedOn w:val="Standaard"/>
    <w:next w:val="Standaard"/>
    <w:pPr>
      <w:keepNext/>
      <w:spacing w:after="1020" w:line="383" w:lineRule="exact"/>
    </w:pPr>
    <w:rPr>
      <w:sz w:val="30"/>
    </w:rPr>
  </w:style>
  <w:style w:type="paragraph" w:styleId="Voetnoottekst">
    <w:name w:val="footnote text"/>
    <w:basedOn w:val="Standaard"/>
    <w:link w:val="VoetnoottekstChar"/>
    <w:uiPriority w:val="99"/>
    <w:semiHidden/>
    <w:pPr>
      <w:ind w:left="284" w:hanging="284"/>
    </w:pPr>
    <w:rPr>
      <w:position w:val="4"/>
      <w:lang w:val="de-DE"/>
    </w:rPr>
  </w:style>
  <w:style w:type="character" w:styleId="Voetnootmarkering">
    <w:name w:val="footnote reference"/>
    <w:uiPriority w:val="99"/>
    <w:rPr>
      <w:position w:val="8"/>
      <w:sz w:val="16"/>
    </w:rPr>
  </w:style>
  <w:style w:type="paragraph" w:styleId="Eindnoottekst">
    <w:name w:val="endnote text"/>
    <w:basedOn w:val="Standaard"/>
    <w:semiHidden/>
    <w:pPr>
      <w:spacing w:line="198" w:lineRule="exact"/>
      <w:ind w:left="284" w:hanging="284"/>
    </w:pPr>
    <w:rPr>
      <w:rFonts w:ascii="Times New Roman" w:hAnsi="Times New Roman"/>
      <w:position w:val="4"/>
    </w:rPr>
  </w:style>
  <w:style w:type="character" w:styleId="Eindnootmarkering">
    <w:name w:val="endnote reference"/>
    <w:semiHidden/>
    <w:rPr>
      <w:position w:val="8"/>
      <w:sz w:val="16"/>
    </w:rPr>
  </w:style>
  <w:style w:type="paragraph" w:customStyle="1" w:styleId="AbsatzohneAbstandnach">
    <w:name w:val="Absatz ohne Abstand nach"/>
    <w:basedOn w:val="Absatz"/>
  </w:style>
  <w:style w:type="paragraph" w:customStyle="1" w:styleId="Bildunterschrift">
    <w:name w:val="Bildunterschrift"/>
    <w:basedOn w:val="Standaard"/>
    <w:pPr>
      <w:spacing w:line="198" w:lineRule="exact"/>
    </w:pPr>
    <w:rPr>
      <w:rFonts w:ascii="Times New Roman" w:hAnsi="Times New Roman"/>
    </w:rPr>
  </w:style>
  <w:style w:type="paragraph" w:styleId="Lijstmetafbeeldingen">
    <w:name w:val="table of figures"/>
    <w:basedOn w:val="Standaard"/>
    <w:next w:val="Standaard"/>
    <w:semiHidden/>
    <w:pPr>
      <w:tabs>
        <w:tab w:val="right" w:pos="9214"/>
      </w:tabs>
      <w:spacing w:line="255" w:lineRule="exact"/>
      <w:ind w:left="1729"/>
    </w:pPr>
    <w:rPr>
      <w:rFonts w:ascii="Times New Roman" w:hAnsi="Times New Roman"/>
    </w:rPr>
  </w:style>
  <w:style w:type="paragraph" w:styleId="Bijschrift">
    <w:name w:val="caption"/>
    <w:aliases w:val="Bijschrift Char1,Bijschrift Char Char1,Bijschrift Char Char1 Char"/>
    <w:basedOn w:val="Standaard"/>
    <w:next w:val="Absatz"/>
    <w:link w:val="BijschriftChar"/>
    <w:qFormat/>
    <w:pPr>
      <w:tabs>
        <w:tab w:val="left" w:pos="1418"/>
      </w:tabs>
      <w:spacing w:after="255"/>
      <w:ind w:left="1418" w:hanging="1418"/>
    </w:pPr>
    <w:rPr>
      <w:rFonts w:ascii="Times New Roman" w:hAnsi="Times New Roman"/>
      <w:sz w:val="22"/>
      <w:lang w:val="de-DE"/>
    </w:rPr>
  </w:style>
  <w:style w:type="paragraph" w:customStyle="1" w:styleId="Tabellenformat">
    <w:name w:val="Tabellenformat"/>
    <w:basedOn w:val="Standaard"/>
    <w:pPr>
      <w:spacing w:before="100" w:after="100"/>
    </w:pPr>
  </w:style>
  <w:style w:type="paragraph" w:styleId="Plattetekst">
    <w:name w:val="Body Text"/>
    <w:basedOn w:val="Standaard"/>
    <w:link w:val="PlattetekstChar"/>
    <w:rPr>
      <w:lang w:val="x-none"/>
    </w:rPr>
  </w:style>
  <w:style w:type="character" w:styleId="Regelnummer">
    <w:name w:val="line number"/>
    <w:basedOn w:val="Standaardalinea-lettertype"/>
  </w:style>
  <w:style w:type="character" w:styleId="Verwijzingopmerking">
    <w:name w:val="annotation reference"/>
    <w:semiHidden/>
    <w:rPr>
      <w:sz w:val="16"/>
    </w:rPr>
  </w:style>
  <w:style w:type="paragraph" w:styleId="Tekstopmerking">
    <w:name w:val="annotation text"/>
    <w:basedOn w:val="Standaard"/>
    <w:link w:val="TekstopmerkingChar"/>
    <w:uiPriority w:val="99"/>
    <w:rPr>
      <w:rFonts w:ascii="Times New Roman" w:hAnsi="Times New Roman"/>
      <w:lang w:val="de-DE"/>
    </w:rPr>
  </w:style>
  <w:style w:type="paragraph" w:styleId="Documentstructuur">
    <w:name w:val="Document Map"/>
    <w:basedOn w:val="Standaard"/>
    <w:semiHidden/>
    <w:pPr>
      <w:shd w:val="clear" w:color="auto" w:fill="000080"/>
    </w:pPr>
    <w:rPr>
      <w:rFonts w:ascii="Tahoma" w:hAnsi="Tahoma"/>
    </w:rPr>
  </w:style>
  <w:style w:type="character" w:styleId="Hyperlink">
    <w:name w:val="Hyperlink"/>
    <w:uiPriority w:val="99"/>
    <w:rPr>
      <w:color w:val="0000FF"/>
      <w:u w:val="single"/>
    </w:rPr>
  </w:style>
  <w:style w:type="character" w:styleId="Paginanummer">
    <w:name w:val="page number"/>
    <w:basedOn w:val="Standaardalinea-lettertype"/>
  </w:style>
  <w:style w:type="paragraph" w:styleId="Plattetekstinspringen">
    <w:name w:val="Body Text Indent"/>
    <w:basedOn w:val="Standaard"/>
    <w:pPr>
      <w:ind w:left="567"/>
    </w:pPr>
    <w:rPr>
      <w:sz w:val="24"/>
    </w:rPr>
  </w:style>
  <w:style w:type="paragraph" w:customStyle="1" w:styleId="Kopzeile-fett">
    <w:name w:val="Kopzeile-fett"/>
    <w:basedOn w:val="Koptekst"/>
    <w:pPr>
      <w:spacing w:after="120"/>
    </w:pPr>
    <w:rPr>
      <w:b/>
      <w:sz w:val="20"/>
    </w:rPr>
  </w:style>
  <w:style w:type="paragraph" w:styleId="Plattetekst2">
    <w:name w:val="Body Text 2"/>
    <w:basedOn w:val="Standaard"/>
    <w:pPr>
      <w:spacing w:before="60" w:after="60"/>
    </w:pPr>
    <w:rPr>
      <w:i/>
      <w:color w:val="0000FF"/>
    </w:rPr>
  </w:style>
  <w:style w:type="paragraph" w:customStyle="1" w:styleId="Standard-fett">
    <w:name w:val="Standard-fett"/>
    <w:basedOn w:val="Standaard"/>
    <w:pPr>
      <w:spacing w:before="60" w:after="60"/>
    </w:pPr>
    <w:rPr>
      <w:b/>
    </w:rPr>
  </w:style>
  <w:style w:type="paragraph" w:customStyle="1" w:styleId="Official-Use">
    <w:name w:val="Official-Use"/>
    <w:basedOn w:val="Standaard"/>
    <w:pPr>
      <w:spacing w:before="60" w:after="60"/>
      <w:jc w:val="center"/>
    </w:pPr>
    <w:rPr>
      <w:sz w:val="16"/>
    </w:rPr>
  </w:style>
  <w:style w:type="paragraph" w:customStyle="1" w:styleId="SectionHeader">
    <w:name w:val="SectionHeader"/>
    <w:basedOn w:val="Standaard"/>
    <w:pPr>
      <w:spacing w:before="60" w:after="60"/>
    </w:pPr>
    <w:rPr>
      <w:b/>
      <w:sz w:val="24"/>
    </w:rPr>
  </w:style>
  <w:style w:type="paragraph" w:customStyle="1" w:styleId="Kopfzeile-fett-rechts">
    <w:name w:val="Kopfzeile-fett-rechts"/>
    <w:basedOn w:val="Kopzeile-fett"/>
    <w:pPr>
      <w:jc w:val="right"/>
    </w:pPr>
    <w:rPr>
      <w:lang w:val="en-GB"/>
    </w:rPr>
  </w:style>
  <w:style w:type="paragraph" w:styleId="Afzender">
    <w:name w:val="envelope return"/>
    <w:basedOn w:val="Standaard"/>
    <w:rPr>
      <w:rFonts w:ascii="Arial" w:hAnsi="Arial"/>
    </w:rPr>
  </w:style>
  <w:style w:type="paragraph" w:styleId="Aanhef">
    <w:name w:val="Salutation"/>
    <w:basedOn w:val="Standaard"/>
    <w:next w:val="Standaard"/>
  </w:style>
  <w:style w:type="paragraph" w:styleId="Lijstopsomteken">
    <w:name w:val="List Bullet"/>
    <w:basedOn w:val="Standaard"/>
    <w:autoRedefine/>
    <w:pPr>
      <w:tabs>
        <w:tab w:val="num" w:pos="360"/>
      </w:tabs>
      <w:ind w:left="360" w:hanging="360"/>
    </w:pPr>
  </w:style>
  <w:style w:type="paragraph" w:styleId="Lijstopsomteken2">
    <w:name w:val="List Bullet 2"/>
    <w:basedOn w:val="Standaard"/>
    <w:autoRedefine/>
    <w:pPr>
      <w:tabs>
        <w:tab w:val="num" w:pos="643"/>
      </w:tabs>
      <w:ind w:left="643" w:hanging="360"/>
    </w:pPr>
  </w:style>
  <w:style w:type="paragraph" w:styleId="Lijstopsomteken3">
    <w:name w:val="List Bullet 3"/>
    <w:basedOn w:val="Standaard"/>
    <w:autoRedefine/>
    <w:pPr>
      <w:tabs>
        <w:tab w:val="num" w:pos="926"/>
      </w:tabs>
      <w:ind w:left="926" w:hanging="360"/>
    </w:pPr>
  </w:style>
  <w:style w:type="paragraph" w:styleId="Lijstopsomteken4">
    <w:name w:val="List Bullet 4"/>
    <w:basedOn w:val="Standaard"/>
    <w:autoRedefine/>
    <w:pPr>
      <w:tabs>
        <w:tab w:val="num" w:pos="1209"/>
      </w:tabs>
      <w:ind w:left="1209" w:hanging="360"/>
    </w:pPr>
  </w:style>
  <w:style w:type="paragraph" w:styleId="Lijstopsomteken5">
    <w:name w:val="List Bullet 5"/>
    <w:basedOn w:val="Standaard"/>
    <w:autoRedefine/>
    <w:pPr>
      <w:tabs>
        <w:tab w:val="num" w:pos="1492"/>
      </w:tabs>
      <w:ind w:left="1492" w:hanging="360"/>
    </w:pPr>
  </w:style>
  <w:style w:type="paragraph" w:styleId="Bloktekst">
    <w:name w:val="Block Text"/>
    <w:basedOn w:val="Standaard"/>
    <w:pPr>
      <w:ind w:left="1440" w:right="1440"/>
    </w:pPr>
  </w:style>
  <w:style w:type="paragraph" w:styleId="Datum">
    <w:name w:val="Date"/>
    <w:basedOn w:val="Standaard"/>
    <w:next w:val="Standaard"/>
  </w:style>
  <w:style w:type="paragraph" w:styleId="Notitiekop">
    <w:name w:val="Note Heading"/>
    <w:basedOn w:val="Standaard"/>
    <w:next w:val="Standaard"/>
  </w:style>
  <w:style w:type="paragraph" w:styleId="Afsluiting">
    <w:name w:val="Closing"/>
    <w:basedOn w:val="Standaard"/>
    <w:pPr>
      <w:ind w:left="4252"/>
    </w:pPr>
  </w:style>
  <w:style w:type="paragraph" w:styleId="Index3">
    <w:name w:val="index 3"/>
    <w:basedOn w:val="Standaard"/>
    <w:next w:val="Standaard"/>
    <w:autoRedefine/>
    <w:semiHidden/>
    <w:pPr>
      <w:ind w:left="660" w:hanging="220"/>
    </w:pPr>
  </w:style>
  <w:style w:type="paragraph" w:styleId="Index4">
    <w:name w:val="index 4"/>
    <w:basedOn w:val="Standaard"/>
    <w:next w:val="Standaard"/>
    <w:autoRedefine/>
    <w:semiHidden/>
    <w:pPr>
      <w:ind w:left="880" w:hanging="220"/>
    </w:pPr>
  </w:style>
  <w:style w:type="paragraph" w:styleId="Index5">
    <w:name w:val="index 5"/>
    <w:basedOn w:val="Standaard"/>
    <w:next w:val="Standaard"/>
    <w:autoRedefine/>
    <w:semiHidden/>
    <w:pPr>
      <w:ind w:left="1100" w:hanging="220"/>
    </w:pPr>
  </w:style>
  <w:style w:type="paragraph" w:styleId="Index6">
    <w:name w:val="index 6"/>
    <w:basedOn w:val="Standaard"/>
    <w:next w:val="Standaard"/>
    <w:autoRedefine/>
    <w:semiHidden/>
    <w:pPr>
      <w:ind w:left="1320" w:hanging="220"/>
    </w:pPr>
  </w:style>
  <w:style w:type="paragraph" w:styleId="Index7">
    <w:name w:val="index 7"/>
    <w:basedOn w:val="Standaard"/>
    <w:next w:val="Standaard"/>
    <w:autoRedefine/>
    <w:semiHidden/>
    <w:pPr>
      <w:ind w:left="1540" w:hanging="220"/>
    </w:pPr>
  </w:style>
  <w:style w:type="paragraph" w:styleId="Index8">
    <w:name w:val="index 8"/>
    <w:basedOn w:val="Standaard"/>
    <w:next w:val="Standaard"/>
    <w:autoRedefine/>
    <w:semiHidden/>
    <w:pPr>
      <w:ind w:left="1760" w:hanging="220"/>
    </w:pPr>
  </w:style>
  <w:style w:type="paragraph" w:styleId="Index9">
    <w:name w:val="index 9"/>
    <w:basedOn w:val="Standaard"/>
    <w:next w:val="Standaard"/>
    <w:autoRedefine/>
    <w:semiHidden/>
    <w:pPr>
      <w:ind w:left="1980" w:hanging="220"/>
    </w:pPr>
  </w:style>
  <w:style w:type="paragraph" w:styleId="Lijst2">
    <w:name w:val="List 2"/>
    <w:basedOn w:val="Standaard"/>
    <w:pPr>
      <w:ind w:left="566" w:hanging="283"/>
    </w:pPr>
  </w:style>
  <w:style w:type="paragraph" w:styleId="Lijst3">
    <w:name w:val="List 3"/>
    <w:basedOn w:val="Standaard"/>
    <w:pPr>
      <w:ind w:left="849" w:hanging="283"/>
    </w:pPr>
  </w:style>
  <w:style w:type="paragraph" w:styleId="Lijst4">
    <w:name w:val="List 4"/>
    <w:basedOn w:val="Standaard"/>
    <w:pPr>
      <w:ind w:left="1132" w:hanging="283"/>
    </w:pPr>
  </w:style>
  <w:style w:type="paragraph" w:styleId="Lijst5">
    <w:name w:val="List 5"/>
    <w:basedOn w:val="Standaard"/>
    <w:pPr>
      <w:ind w:left="1415" w:hanging="283"/>
    </w:pPr>
  </w:style>
  <w:style w:type="paragraph" w:styleId="Lijstvoortzetting">
    <w:name w:val="List Continue"/>
    <w:basedOn w:val="Standaard"/>
    <w:pPr>
      <w:ind w:left="283"/>
    </w:pPr>
  </w:style>
  <w:style w:type="paragraph" w:styleId="Lijstvoortzetting2">
    <w:name w:val="List Continue 2"/>
    <w:basedOn w:val="Standaard"/>
    <w:pPr>
      <w:ind w:left="566"/>
    </w:pPr>
  </w:style>
  <w:style w:type="paragraph" w:styleId="Lijstvoortzetting3">
    <w:name w:val="List Continue 3"/>
    <w:basedOn w:val="Standaard"/>
    <w:pPr>
      <w:ind w:left="849"/>
    </w:pPr>
  </w:style>
  <w:style w:type="paragraph" w:styleId="Lijstvoortzetting4">
    <w:name w:val="List Continue 4"/>
    <w:basedOn w:val="Standaard"/>
    <w:pPr>
      <w:ind w:left="1132"/>
    </w:pPr>
  </w:style>
  <w:style w:type="paragraph" w:styleId="Lijstvoortzetting5">
    <w:name w:val="List Continue 5"/>
    <w:basedOn w:val="Standaard"/>
    <w:pPr>
      <w:ind w:left="1415"/>
    </w:pPr>
  </w:style>
  <w:style w:type="paragraph" w:styleId="Lijstnummering">
    <w:name w:val="List Number"/>
    <w:basedOn w:val="Standaard"/>
    <w:pPr>
      <w:tabs>
        <w:tab w:val="num" w:pos="360"/>
      </w:tabs>
      <w:ind w:left="360" w:hanging="360"/>
    </w:pPr>
  </w:style>
  <w:style w:type="paragraph" w:styleId="Lijstnummering2">
    <w:name w:val="List Number 2"/>
    <w:basedOn w:val="Standaard"/>
    <w:pPr>
      <w:tabs>
        <w:tab w:val="num" w:pos="643"/>
      </w:tabs>
      <w:ind w:left="643" w:hanging="360"/>
    </w:pPr>
  </w:style>
  <w:style w:type="paragraph" w:styleId="Lijstnummering3">
    <w:name w:val="List Number 3"/>
    <w:basedOn w:val="Standaard"/>
    <w:pPr>
      <w:tabs>
        <w:tab w:val="num" w:pos="926"/>
      </w:tabs>
      <w:ind w:left="926" w:hanging="360"/>
    </w:pPr>
  </w:style>
  <w:style w:type="paragraph" w:styleId="Lijstnummering4">
    <w:name w:val="List Number 4"/>
    <w:basedOn w:val="Standaard"/>
    <w:pPr>
      <w:tabs>
        <w:tab w:val="num" w:pos="1209"/>
      </w:tabs>
      <w:ind w:left="1209" w:hanging="360"/>
    </w:pPr>
  </w:style>
  <w:style w:type="paragraph" w:styleId="Lijstnummering5">
    <w:name w:val="List Number 5"/>
    <w:basedOn w:val="Standaard"/>
    <w:pPr>
      <w:tabs>
        <w:tab w:val="num" w:pos="1492"/>
      </w:tabs>
      <w:ind w:left="1492" w:hanging="360"/>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Berichtkop">
    <w:name w:val="Message Header"/>
    <w:basedOn w:val="Standa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Tekstzonderopmaak">
    <w:name w:val="Plain Text"/>
    <w:basedOn w:val="Standaard"/>
    <w:link w:val="TekstzonderopmaakChar"/>
    <w:uiPriority w:val="99"/>
    <w:rPr>
      <w:rFonts w:ascii="Courier New" w:hAnsi="Courier New"/>
      <w:lang w:val="x-none"/>
    </w:rPr>
  </w:style>
  <w:style w:type="paragraph" w:styleId="Standaardinspringing">
    <w:name w:val="Normal Indent"/>
    <w:basedOn w:val="Standaard"/>
    <w:pPr>
      <w:ind w:left="708"/>
    </w:pPr>
  </w:style>
  <w:style w:type="paragraph" w:styleId="Plattetekst3">
    <w:name w:val="Body Text 3"/>
    <w:basedOn w:val="Standaard"/>
    <w:rPr>
      <w:sz w:val="16"/>
    </w:rPr>
  </w:style>
  <w:style w:type="paragraph" w:styleId="Plattetekstinspringen2">
    <w:name w:val="Body Text Indent 2"/>
    <w:basedOn w:val="Standaard"/>
    <w:link w:val="Plattetekstinspringen2Char"/>
    <w:pPr>
      <w:spacing w:line="480" w:lineRule="auto"/>
      <w:ind w:left="283"/>
    </w:pPr>
    <w:rPr>
      <w:lang w:val="x-none"/>
    </w:rPr>
  </w:style>
  <w:style w:type="paragraph" w:styleId="Plattetekstinspringen3">
    <w:name w:val="Body Text Indent 3"/>
    <w:basedOn w:val="Standaard"/>
    <w:pPr>
      <w:ind w:left="283"/>
    </w:pPr>
    <w:rPr>
      <w:sz w:val="16"/>
    </w:rPr>
  </w:style>
  <w:style w:type="paragraph" w:styleId="Platteteksteersteinspringing">
    <w:name w:val="Body Text First Indent"/>
    <w:basedOn w:val="Plattetekst"/>
    <w:pPr>
      <w:spacing w:before="120" w:after="120" w:line="360" w:lineRule="auto"/>
      <w:ind w:firstLine="210"/>
    </w:pPr>
  </w:style>
  <w:style w:type="paragraph" w:styleId="Platteteksteersteinspringing2">
    <w:name w:val="Body Text First Indent 2"/>
    <w:basedOn w:val="Plattetekstinspringen"/>
    <w:pPr>
      <w:spacing w:before="120" w:after="120" w:line="360" w:lineRule="auto"/>
      <w:ind w:left="283" w:firstLine="210"/>
    </w:pPr>
    <w:rPr>
      <w:sz w:val="22"/>
    </w:rPr>
  </w:style>
  <w:style w:type="paragraph" w:styleId="Titel">
    <w:name w:val="Title"/>
    <w:basedOn w:val="Standaard"/>
    <w:link w:val="TitelChar"/>
    <w:qFormat/>
    <w:rsid w:val="00CB3740"/>
    <w:pPr>
      <w:spacing w:before="240" w:after="60"/>
      <w:ind w:left="1701" w:hanging="1701"/>
      <w:outlineLvl w:val="0"/>
    </w:pPr>
    <w:rPr>
      <w:rFonts w:eastAsia="Calibri"/>
      <w:b/>
      <w:kern w:val="28"/>
      <w:sz w:val="28"/>
      <w:szCs w:val="36"/>
      <w:lang w:val="x-none" w:eastAsia="en-US"/>
    </w:rPr>
  </w:style>
  <w:style w:type="paragraph" w:styleId="Adresenvelop">
    <w:name w:val="envelope address"/>
    <w:basedOn w:val="Standaard"/>
    <w:pPr>
      <w:framePr w:w="4320" w:h="2160" w:hRule="exact" w:hSpace="141" w:wrap="auto" w:hAnchor="page" w:xAlign="center" w:yAlign="bottom"/>
      <w:ind w:left="1"/>
    </w:pPr>
    <w:rPr>
      <w:rFonts w:ascii="Arial" w:hAnsi="Arial"/>
      <w:sz w:val="24"/>
    </w:rPr>
  </w:style>
  <w:style w:type="paragraph" w:styleId="Handtekening">
    <w:name w:val="Signature"/>
    <w:basedOn w:val="Standaard"/>
    <w:pPr>
      <w:ind w:left="4252"/>
    </w:pPr>
  </w:style>
  <w:style w:type="paragraph" w:customStyle="1" w:styleId="Subtitel">
    <w:name w:val="Subtitel"/>
    <w:basedOn w:val="Standaard"/>
    <w:link w:val="SubtitelChar"/>
    <w:qFormat/>
    <w:rsid w:val="00D76050"/>
    <w:pPr>
      <w:spacing w:after="60"/>
      <w:outlineLvl w:val="1"/>
    </w:pPr>
    <w:rPr>
      <w:b/>
      <w:sz w:val="36"/>
      <w:szCs w:val="36"/>
      <w:lang w:val="x-none"/>
    </w:rPr>
  </w:style>
  <w:style w:type="paragraph" w:styleId="Kopbronvermelding">
    <w:name w:val="toa heading"/>
    <w:basedOn w:val="Standaard"/>
    <w:next w:val="Standaard"/>
    <w:semiHidden/>
    <w:rPr>
      <w:rFonts w:ascii="Arial" w:hAnsi="Arial"/>
      <w:b/>
      <w:sz w:val="24"/>
    </w:rPr>
  </w:style>
  <w:style w:type="paragraph" w:styleId="Bronvermelding">
    <w:name w:val="table of authorities"/>
    <w:basedOn w:val="Standaard"/>
    <w:next w:val="Standaard"/>
    <w:semiHidden/>
    <w:pPr>
      <w:ind w:left="220" w:hanging="220"/>
    </w:pPr>
  </w:style>
  <w:style w:type="paragraph" w:customStyle="1" w:styleId="QuellenangabePagina">
    <w:name w:val="Quellenangabe/Pagina"/>
    <w:basedOn w:val="Standaard"/>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Standaard"/>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Standaard"/>
    <w:pPr>
      <w:keepNext/>
      <w:keepLines/>
      <w:spacing w:before="60" w:after="60"/>
    </w:pPr>
    <w:rPr>
      <w:i/>
      <w:color w:val="000000"/>
    </w:rPr>
  </w:style>
  <w:style w:type="paragraph" w:customStyle="1" w:styleId="SectionHeader-Crossref">
    <w:name w:val="SectionHeader-Crossref"/>
    <w:basedOn w:val="Standaard"/>
    <w:pPr>
      <w:spacing w:before="60" w:after="60"/>
    </w:pPr>
    <w:rPr>
      <w:b/>
    </w:rPr>
  </w:style>
  <w:style w:type="paragraph" w:customStyle="1" w:styleId="Standard-kurs-rot">
    <w:name w:val="Standard-kurs-rot"/>
    <w:basedOn w:val="Standaard"/>
    <w:pPr>
      <w:keepNext/>
      <w:spacing w:before="60" w:after="60"/>
    </w:pPr>
    <w:rPr>
      <w:i/>
      <w:color w:val="FF0000"/>
    </w:rPr>
  </w:style>
  <w:style w:type="paragraph" w:customStyle="1" w:styleId="Tabellenformat1-zeilig">
    <w:name w:val="Tabellenformat 1-zeilig"/>
    <w:basedOn w:val="Tabellenformat"/>
    <w:pPr>
      <w:spacing w:before="60" w:after="60"/>
    </w:pPr>
    <w:rPr>
      <w:snapToGrid w:val="0"/>
    </w:rPr>
  </w:style>
  <w:style w:type="paragraph" w:customStyle="1" w:styleId="Absatz1-zeilig">
    <w:name w:val="Absatz 1-zeilig"/>
    <w:basedOn w:val="Absatz"/>
    <w:pPr>
      <w:spacing w:before="60" w:after="60"/>
    </w:pPr>
  </w:style>
  <w:style w:type="paragraph" w:customStyle="1" w:styleId="Standard1-zeilig">
    <w:name w:val="Standard 1-zeilig"/>
    <w:basedOn w:val="Standaard"/>
  </w:style>
  <w:style w:type="paragraph" w:customStyle="1" w:styleId="Standard-italics">
    <w:name w:val="Standard-italics"/>
    <w:basedOn w:val="Standaard"/>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Standaard"/>
    <w:pPr>
      <w:keepNext/>
      <w:spacing w:before="60" w:after="60"/>
    </w:pPr>
    <w:rPr>
      <w:i/>
      <w:color w:val="000000"/>
    </w:rPr>
  </w:style>
  <w:style w:type="paragraph" w:customStyle="1" w:styleId="Kopfzeile-fett-Rahmen">
    <w:name w:val="Kopfzeile-fett-Rahmen"/>
    <w:basedOn w:val="Kopzeile-fett"/>
    <w:pPr>
      <w:pBdr>
        <w:bottom w:val="single" w:sz="4" w:space="5" w:color="auto"/>
      </w:pBdr>
    </w:pPr>
  </w:style>
  <w:style w:type="paragraph" w:customStyle="1" w:styleId="SFHeader2101">
    <w:name w:val="*SF:Header 2.10.1"/>
    <w:pPr>
      <w:numPr>
        <w:ilvl w:val="2"/>
        <w:numId w:val="2"/>
      </w:numPr>
      <w:spacing w:before="60" w:after="60"/>
    </w:pPr>
    <w:rPr>
      <w:b/>
      <w:color w:val="000000"/>
      <w:lang w:eastAsia="de-DE"/>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pacing w:line="200" w:lineRule="exact"/>
      <w:jc w:val="center"/>
    </w:pPr>
    <w:rPr>
      <w:rFonts w:ascii="Arial" w:hAnsi="Arial"/>
      <w:lang w:val="de-DE" w:eastAsia="de-DE"/>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tabs>
        <w:tab w:val="left" w:pos="567"/>
      </w:tabs>
      <w:ind w:left="567" w:hanging="567"/>
    </w:pPr>
  </w:style>
  <w:style w:type="character" w:styleId="GevolgdeHyperlink">
    <w:name w:val="FollowedHyperlink"/>
    <w:rsid w:val="00314E59"/>
    <w:rPr>
      <w:color w:val="800080"/>
      <w:u w:val="single"/>
    </w:rPr>
  </w:style>
  <w:style w:type="paragraph" w:styleId="Ballontekst">
    <w:name w:val="Balloon Text"/>
    <w:basedOn w:val="Standaard"/>
    <w:link w:val="BallontekstChar"/>
    <w:rsid w:val="00B26DCE"/>
    <w:rPr>
      <w:rFonts w:ascii="Tahoma" w:hAnsi="Tahoma"/>
      <w:sz w:val="16"/>
      <w:szCs w:val="16"/>
      <w:lang w:val="de-DE"/>
    </w:rPr>
  </w:style>
  <w:style w:type="character" w:customStyle="1" w:styleId="BallontekstChar">
    <w:name w:val="Ballontekst Char"/>
    <w:link w:val="Ballontekst"/>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val="en-US" w:eastAsia="da-DK"/>
    </w:rPr>
  </w:style>
  <w:style w:type="character" w:customStyle="1" w:styleId="TabletextCar">
    <w:name w:val="Table text Car"/>
    <w:link w:val="Tabletext"/>
    <w:locked/>
    <w:rsid w:val="00277D5D"/>
    <w:rPr>
      <w:snapToGrid w:val="0"/>
      <w:lang w:val="en-US" w:eastAsia="da-DK" w:bidi="ar-SA"/>
    </w:rPr>
  </w:style>
  <w:style w:type="paragraph" w:customStyle="1" w:styleId="CSRTableTitle">
    <w:name w:val="CSR_TableTitle"/>
    <w:basedOn w:val="Standaard"/>
    <w:link w:val="CSRTableTitleZchn"/>
    <w:qFormat/>
    <w:rsid w:val="00277D5D"/>
    <w:pPr>
      <w:keepNext/>
      <w:spacing w:before="200"/>
    </w:pPr>
    <w:rPr>
      <w:rFonts w:ascii="Times New Roman" w:hAnsi="Times New Roman"/>
      <w:b/>
      <w:bCs/>
      <w:color w:val="000000"/>
      <w:lang w:val="x-none" w:eastAsia="x-none"/>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rPr>
  </w:style>
  <w:style w:type="character" w:customStyle="1" w:styleId="VoettekstChar">
    <w:name w:val="Voettekst Char"/>
    <w:link w:val="Voettekst"/>
    <w:uiPriority w:val="99"/>
    <w:rsid w:val="00AD09CA"/>
    <w:rPr>
      <w:sz w:val="22"/>
      <w:lang w:val="de-DE" w:eastAsia="de-DE"/>
    </w:rPr>
  </w:style>
  <w:style w:type="paragraph" w:customStyle="1" w:styleId="Listenabsatz">
    <w:name w:val="Listenabsatz"/>
    <w:basedOn w:val="Standaard"/>
    <w:uiPriority w:val="99"/>
    <w:qFormat/>
    <w:rsid w:val="006E28B6"/>
    <w:pPr>
      <w:ind w:left="720"/>
    </w:pPr>
  </w:style>
  <w:style w:type="paragraph" w:customStyle="1" w:styleId="CSRHeading1">
    <w:name w:val="CSR Heading 1"/>
    <w:basedOn w:val="Standaard"/>
    <w:next w:val="Standaard"/>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Standaard"/>
    <w:uiPriority w:val="1"/>
    <w:qFormat/>
    <w:rsid w:val="00A53BD0"/>
    <w:pPr>
      <w:keepNext/>
    </w:pPr>
    <w:rPr>
      <w:sz w:val="35"/>
    </w:rPr>
  </w:style>
  <w:style w:type="character" w:customStyle="1" w:styleId="BijschriftChar">
    <w:name w:val="Bijschrift Char"/>
    <w:aliases w:val="Bijschrift Char1 Char,Bijschrift Char Char1 Char1,Bijschrift Char Char1 Char Char"/>
    <w:link w:val="Bijschrift"/>
    <w:rsid w:val="00E158E0"/>
    <w:rPr>
      <w:sz w:val="22"/>
      <w:lang w:val="de-DE" w:eastAsia="de-DE"/>
    </w:rPr>
  </w:style>
  <w:style w:type="table" w:styleId="Tabelraster">
    <w:name w:val="Table Grid"/>
    <w:basedOn w:val="Standaardtabel"/>
    <w:rsid w:val="006F3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rsid w:val="00D21B1D"/>
    <w:rPr>
      <w:b/>
      <w:bCs/>
    </w:rPr>
  </w:style>
  <w:style w:type="character" w:customStyle="1" w:styleId="TekstopmerkingChar">
    <w:name w:val="Tekst opmerking Char"/>
    <w:link w:val="Tekstopmerking"/>
    <w:uiPriority w:val="99"/>
    <w:rsid w:val="00D21B1D"/>
    <w:rPr>
      <w:lang w:val="de-DE" w:eastAsia="de-DE"/>
    </w:rPr>
  </w:style>
  <w:style w:type="character" w:customStyle="1" w:styleId="OnderwerpvanopmerkingChar">
    <w:name w:val="Onderwerp van opmerking Char"/>
    <w:link w:val="Onderwerpvanopmerking"/>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Standaard"/>
    <w:next w:val="Standaard"/>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Standaard"/>
    <w:next w:val="Standaard"/>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Standaard"/>
    <w:next w:val="Standaard"/>
    <w:link w:val="CSRTableTitleCharChar"/>
    <w:qFormat/>
    <w:rsid w:val="00B96F1C"/>
    <w:pPr>
      <w:widowControl w:val="0"/>
      <w:autoSpaceDE w:val="0"/>
      <w:autoSpaceDN w:val="0"/>
      <w:adjustRightInd w:val="0"/>
      <w:spacing w:before="200" w:after="120"/>
    </w:pPr>
    <w:rPr>
      <w:rFonts w:ascii="Times" w:hAnsi="Times"/>
      <w:b/>
      <w:color w:val="000000"/>
      <w:szCs w:val="24"/>
      <w:lang w:val="x-none" w:eastAsia="x-none"/>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VoetnoottekstChar">
    <w:name w:val="Voetnoottekst Char"/>
    <w:link w:val="Voetnoottekst"/>
    <w:uiPriority w:val="99"/>
    <w:semiHidden/>
    <w:locked/>
    <w:rsid w:val="00307AA0"/>
    <w:rPr>
      <w:rFonts w:ascii="Verdana" w:hAnsi="Verdana"/>
      <w:position w:val="4"/>
      <w:lang w:val="de-DE" w:eastAsia="de-DE"/>
    </w:rPr>
  </w:style>
  <w:style w:type="paragraph" w:customStyle="1" w:styleId="Inhaltsverzeichnisberschrift">
    <w:name w:val="Inhaltsverzeichnisüberschrift"/>
    <w:basedOn w:val="Kop1"/>
    <w:next w:val="Standaard"/>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
    <w:name w:val="Überarbeitung"/>
    <w:hidden/>
    <w:semiHidden/>
    <w:rsid w:val="005832F3"/>
    <w:rPr>
      <w:rFonts w:ascii="Verdana" w:hAnsi="Verdana"/>
      <w:lang w:val="de-DE" w:eastAsia="de-DE"/>
    </w:rPr>
  </w:style>
  <w:style w:type="character" w:customStyle="1" w:styleId="Kop2Char">
    <w:name w:val="Kop 2 Char"/>
    <w:aliases w:val="ECHA Heading 2 Char"/>
    <w:link w:val="Kop2"/>
    <w:rsid w:val="00123874"/>
    <w:rPr>
      <w:rFonts w:ascii="Verdana" w:eastAsia="Calibri" w:hAnsi="Verdana"/>
      <w:b/>
      <w:sz w:val="24"/>
      <w:lang w:val="x-none" w:eastAsia="en-US"/>
    </w:rPr>
  </w:style>
  <w:style w:type="character" w:customStyle="1" w:styleId="Kop3Char">
    <w:name w:val="Kop 3 Char"/>
    <w:link w:val="Kop3"/>
    <w:rsid w:val="00123874"/>
    <w:rPr>
      <w:rFonts w:ascii="Verdana" w:hAnsi="Verdana"/>
      <w:b/>
      <w:sz w:val="22"/>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Standaard"/>
    <w:next w:val="Standaard"/>
    <w:uiPriority w:val="99"/>
    <w:rsid w:val="005F0919"/>
    <w:pPr>
      <w:autoSpaceDE w:val="0"/>
      <w:autoSpaceDN w:val="0"/>
      <w:adjustRightInd w:val="0"/>
    </w:pPr>
    <w:rPr>
      <w:rFonts w:ascii="EUAlbertina" w:hAnsi="EUAlbertina"/>
      <w:sz w:val="24"/>
      <w:szCs w:val="24"/>
      <w:lang w:eastAsia="en-GB"/>
    </w:rPr>
  </w:style>
  <w:style w:type="character" w:customStyle="1" w:styleId="KoptekstChar">
    <w:name w:val="Koptekst Char"/>
    <w:aliases w:val="header protocols Char,Header 1 Char"/>
    <w:link w:val="Koptekst"/>
    <w:uiPriority w:val="99"/>
    <w:rsid w:val="000D4863"/>
    <w:rPr>
      <w:sz w:val="22"/>
      <w:lang w:val="de-DE" w:eastAsia="de-DE" w:bidi="ar-SA"/>
    </w:rPr>
  </w:style>
  <w:style w:type="numbering" w:customStyle="1" w:styleId="NoList1">
    <w:name w:val="No List1"/>
    <w:next w:val="Geenlijst"/>
    <w:uiPriority w:val="99"/>
    <w:semiHidden/>
    <w:unhideWhenUsed/>
    <w:rsid w:val="00A53EE0"/>
  </w:style>
  <w:style w:type="character" w:customStyle="1" w:styleId="Kop1Char">
    <w:name w:val="Kop 1 Char"/>
    <w:link w:val="Kop1"/>
    <w:rsid w:val="002A4B06"/>
    <w:rPr>
      <w:rFonts w:ascii="Verdana" w:hAnsi="Verdana"/>
      <w:b/>
      <w:caps/>
      <w:sz w:val="28"/>
      <w:lang w:val="de-DE" w:eastAsia="de-DE"/>
    </w:rPr>
  </w:style>
  <w:style w:type="character" w:customStyle="1" w:styleId="Kop4Char">
    <w:name w:val="Kop 4 Char"/>
    <w:link w:val="Kop4"/>
    <w:rsid w:val="00123874"/>
    <w:rPr>
      <w:rFonts w:ascii="Verdana" w:eastAsia="Calibri" w:hAnsi="Verdana"/>
      <w:sz w:val="22"/>
      <w:szCs w:val="24"/>
      <w:lang w:val="de-DE" w:eastAsia="en-US"/>
    </w:rPr>
  </w:style>
  <w:style w:type="character" w:customStyle="1" w:styleId="Kop5Char">
    <w:name w:val="Kop 5 Char"/>
    <w:link w:val="Kop5"/>
    <w:rsid w:val="00A53EE0"/>
    <w:rPr>
      <w:rFonts w:ascii="Verdana" w:hAnsi="Verdana"/>
      <w:sz w:val="22"/>
      <w:lang w:val="de-DE" w:eastAsia="de-DE"/>
    </w:rPr>
  </w:style>
  <w:style w:type="character" w:customStyle="1" w:styleId="Kop6Char">
    <w:name w:val="Kop 6 Char"/>
    <w:link w:val="Kop6"/>
    <w:rsid w:val="00A53EE0"/>
    <w:rPr>
      <w:rFonts w:ascii="Verdana" w:hAnsi="Verdana"/>
      <w:caps/>
      <w:sz w:val="22"/>
      <w:lang w:val="de-DE" w:eastAsia="de-DE"/>
    </w:rPr>
  </w:style>
  <w:style w:type="character" w:customStyle="1" w:styleId="Kop7Char">
    <w:name w:val="Kop 7 Char"/>
    <w:link w:val="Kop7"/>
    <w:rsid w:val="00A53EE0"/>
    <w:rPr>
      <w:rFonts w:ascii="Verdana" w:hAnsi="Verdana"/>
      <w:caps/>
      <w:sz w:val="22"/>
      <w:lang w:val="de-DE" w:eastAsia="de-DE"/>
    </w:rPr>
  </w:style>
  <w:style w:type="character" w:customStyle="1" w:styleId="Kop8Char">
    <w:name w:val="Kop 8 Char"/>
    <w:link w:val="Kop8"/>
    <w:rsid w:val="00A53EE0"/>
    <w:rPr>
      <w:rFonts w:ascii="Verdana" w:hAnsi="Verdana"/>
      <w:caps/>
      <w:sz w:val="22"/>
      <w:lang w:val="de-DE" w:eastAsia="de-DE"/>
    </w:rPr>
  </w:style>
  <w:style w:type="character" w:customStyle="1" w:styleId="Kop9Char">
    <w:name w:val="Kop 9 Char"/>
    <w:link w:val="Kop9"/>
    <w:rsid w:val="00A53EE0"/>
    <w:rPr>
      <w:rFonts w:ascii="Verdana" w:hAnsi="Verdana"/>
      <w:caps/>
      <w:sz w:val="22"/>
      <w:lang w:val="de-DE" w:eastAsia="de-DE"/>
    </w:rPr>
  </w:style>
  <w:style w:type="character" w:customStyle="1" w:styleId="PlattetekstChar">
    <w:name w:val="Platte tekst Char"/>
    <w:link w:val="Plattetekst"/>
    <w:rsid w:val="00A53EE0"/>
    <w:rPr>
      <w:rFonts w:ascii="Verdana" w:hAnsi="Verdana"/>
      <w:lang w:eastAsia="de-DE"/>
    </w:rPr>
  </w:style>
  <w:style w:type="character" w:styleId="Zwaar">
    <w:name w:val="Strong"/>
    <w:qFormat/>
    <w:rsid w:val="00A53EE0"/>
    <w:rPr>
      <w:b/>
      <w:bCs/>
    </w:rPr>
  </w:style>
  <w:style w:type="numbering" w:customStyle="1" w:styleId="NoList11">
    <w:name w:val="No List11"/>
    <w:next w:val="Geenlijst"/>
    <w:uiPriority w:val="99"/>
    <w:semiHidden/>
    <w:unhideWhenUsed/>
    <w:rsid w:val="00A53EE0"/>
  </w:style>
  <w:style w:type="paragraph" w:customStyle="1" w:styleId="Titel1">
    <w:name w:val="Titel 1"/>
    <w:basedOn w:val="Kop1"/>
    <w:next w:val="Standaard"/>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Standaard"/>
    <w:link w:val="TableheadZchn"/>
    <w:rsid w:val="00A53EE0"/>
    <w:rPr>
      <w:rFonts w:eastAsia="Calibri"/>
      <w:b/>
      <w:lang w:val="en-US"/>
    </w:rPr>
  </w:style>
  <w:style w:type="paragraph" w:customStyle="1" w:styleId="Tablebody">
    <w:name w:val="Tablebody"/>
    <w:basedOn w:val="Standaard"/>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noProof/>
      <w:sz w:val="22"/>
      <w:szCs w:val="22"/>
      <w:lang w:val="en-US" w:eastAsia="de-DE"/>
    </w:rPr>
  </w:style>
  <w:style w:type="paragraph" w:customStyle="1" w:styleId="BfRBBberschrift2">
    <w:name w:val="BfR BB Überschrift 2"/>
    <w:next w:val="BfRBBStandard"/>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val="en-US" w:eastAsia="de-DE"/>
    </w:rPr>
  </w:style>
  <w:style w:type="character" w:customStyle="1" w:styleId="BfRBBStandardZchn">
    <w:name w:val="BfR BB Standard Zchn"/>
    <w:link w:val="BfRBBStandard"/>
    <w:locked/>
    <w:rsid w:val="00A53EE0"/>
    <w:rPr>
      <w:rFonts w:ascii="Arial" w:eastAsia="Calibri" w:hAnsi="Arial"/>
      <w:noProof/>
      <w:sz w:val="22"/>
      <w:szCs w:val="22"/>
      <w:lang w:val="en-US" w:eastAsia="de-DE" w:bidi="ar-SA"/>
    </w:rPr>
  </w:style>
  <w:style w:type="paragraph" w:customStyle="1" w:styleId="BfRBBberschrift3">
    <w:name w:val="BfR BB Überschrift 3"/>
    <w:basedOn w:val="Standaard"/>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val="en-US" w:eastAsia="de-DE"/>
    </w:rPr>
  </w:style>
  <w:style w:type="table" w:customStyle="1" w:styleId="TableGrid1">
    <w:name w:val="Table Grid1"/>
    <w:basedOn w:val="Standaardtabel"/>
    <w:next w:val="Tabelraster"/>
    <w:uiPriority w:val="59"/>
    <w:rsid w:val="00A53EE0"/>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A53EE0"/>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A53EE0"/>
    <w:pPr>
      <w:tabs>
        <w:tab w:val="num" w:pos="432"/>
      </w:tabs>
      <w:autoSpaceDE w:val="0"/>
      <w:autoSpaceDN w:val="0"/>
      <w:ind w:left="432" w:hanging="432"/>
      <w:jc w:val="both"/>
      <w:outlineLvl w:val="0"/>
    </w:pPr>
    <w:rPr>
      <w:rFonts w:ascii="Arial" w:eastAsia="Calibri" w:hAnsi="Arial" w:cs="Arial"/>
      <w:b/>
      <w:bCs/>
      <w:noProof/>
      <w:sz w:val="22"/>
      <w:szCs w:val="22"/>
      <w:lang w:val="en-US" w:eastAsia="de-DE"/>
    </w:rPr>
  </w:style>
  <w:style w:type="paragraph" w:customStyle="1" w:styleId="BfRBBBeschriftung">
    <w:name w:val="BfR BB Beschriftung"/>
    <w:next w:val="BfRBBStandard"/>
    <w:rsid w:val="00A53EE0"/>
    <w:pPr>
      <w:autoSpaceDE w:val="0"/>
      <w:autoSpaceDN w:val="0"/>
      <w:jc w:val="both"/>
    </w:pPr>
    <w:rPr>
      <w:rFonts w:ascii="Arial" w:eastAsia="Calibri" w:hAnsi="Arial" w:cs="Arial"/>
      <w:b/>
      <w:bCs/>
      <w:noProof/>
      <w:lang w:val="en-US" w:eastAsia="de-DE"/>
    </w:rPr>
  </w:style>
  <w:style w:type="paragraph" w:customStyle="1" w:styleId="Point1">
    <w:name w:val="Point 1"/>
    <w:basedOn w:val="Standaard"/>
    <w:rsid w:val="00A53EE0"/>
    <w:pPr>
      <w:spacing w:before="120" w:after="120"/>
      <w:ind w:left="1417" w:hanging="567"/>
      <w:jc w:val="both"/>
    </w:pPr>
    <w:rPr>
      <w:sz w:val="24"/>
    </w:rPr>
  </w:style>
  <w:style w:type="character" w:customStyle="1" w:styleId="Plattetekstinspringen2Char">
    <w:name w:val="Platte tekst inspringen 2 Char"/>
    <w:link w:val="Plattetekstinspringen2"/>
    <w:rsid w:val="00A53EE0"/>
    <w:rPr>
      <w:rFonts w:ascii="Verdana" w:hAnsi="Verdana"/>
      <w:lang w:eastAsia="de-DE"/>
    </w:rPr>
  </w:style>
  <w:style w:type="paragraph" w:styleId="Normaalweb">
    <w:name w:val="Normal (Web)"/>
    <w:basedOn w:val="Standaard"/>
    <w:uiPriority w:val="99"/>
    <w:rsid w:val="00A53EE0"/>
    <w:pPr>
      <w:spacing w:before="100" w:beforeAutospacing="1" w:after="119"/>
    </w:pPr>
    <w:rPr>
      <w:rFonts w:ascii="Arial Unicode MS" w:eastAsia="Arial Unicode MS" w:hAnsi="Arial Unicode MS" w:cs="Arial Unicode MS"/>
      <w:sz w:val="24"/>
      <w:lang w:eastAsia="en-US"/>
    </w:rPr>
  </w:style>
  <w:style w:type="character" w:styleId="Nadruk">
    <w:name w:val="Emphasis"/>
    <w:uiPriority w:val="99"/>
    <w:qFormat/>
    <w:rsid w:val="00A53EE0"/>
    <w:rPr>
      <w:rFonts w:ascii="Times New Roman" w:hAnsi="Times New Roman"/>
      <w:i/>
      <w:iCs/>
      <w:sz w:val="20"/>
    </w:rPr>
  </w:style>
  <w:style w:type="character" w:customStyle="1" w:styleId="SchwacheHervorhebung">
    <w:name w:val="Schwache Hervorhebung"/>
    <w:uiPriority w:val="19"/>
    <w:qFormat/>
    <w:rsid w:val="00A53EE0"/>
    <w:rPr>
      <w:rFonts w:ascii="Verdana" w:hAnsi="Verdana"/>
      <w:i/>
      <w:iCs/>
      <w:color w:val="808080"/>
      <w:sz w:val="18"/>
    </w:rPr>
  </w:style>
  <w:style w:type="paragraph" w:customStyle="1" w:styleId="CharChar4CharChar">
    <w:name w:val="Char Char4 Char Char"/>
    <w:basedOn w:val="Standaard"/>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Standaard"/>
    <w:next w:val="Standaard"/>
    <w:uiPriority w:val="1"/>
    <w:qFormat/>
    <w:rsid w:val="00A53EE0"/>
    <w:pPr>
      <w:widowControl w:val="0"/>
      <w:autoSpaceDE w:val="0"/>
      <w:autoSpaceDN w:val="0"/>
      <w:adjustRightInd w:val="0"/>
    </w:pPr>
    <w:rPr>
      <w:rFonts w:cs="Times"/>
      <w:bCs/>
      <w:sz w:val="16"/>
      <w:szCs w:val="29"/>
      <w:lang w:val="de-DE"/>
    </w:rPr>
  </w:style>
  <w:style w:type="character" w:customStyle="1" w:styleId="TitelChar">
    <w:name w:val="Titel Char"/>
    <w:link w:val="Titel"/>
    <w:rsid w:val="00A53EE0"/>
    <w:rPr>
      <w:rFonts w:ascii="Verdana" w:eastAsia="Calibri" w:hAnsi="Verdana"/>
      <w:b/>
      <w:kern w:val="28"/>
      <w:sz w:val="28"/>
      <w:szCs w:val="36"/>
      <w:lang w:eastAsia="en-US"/>
    </w:rPr>
  </w:style>
  <w:style w:type="character" w:customStyle="1" w:styleId="SubtitelChar">
    <w:name w:val="Subtitel Char"/>
    <w:link w:val="Subtitel"/>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TekstzonderopmaakChar">
    <w:name w:val="Tekst zonder opmaak Char"/>
    <w:link w:val="Tekstzonderopmaak"/>
    <w:uiPriority w:val="99"/>
    <w:rsid w:val="00022044"/>
    <w:rPr>
      <w:rFonts w:ascii="Courier New" w:hAnsi="Courier New"/>
      <w:lang w:eastAsia="de-DE"/>
    </w:rPr>
  </w:style>
  <w:style w:type="paragraph" w:styleId="Lijstalinea">
    <w:name w:val="List Paragraph"/>
    <w:basedOn w:val="Standaard"/>
    <w:link w:val="LijstalineaChar"/>
    <w:uiPriority w:val="34"/>
    <w:qFormat/>
    <w:rsid w:val="00017CF8"/>
    <w:pPr>
      <w:ind w:left="720"/>
    </w:pPr>
  </w:style>
  <w:style w:type="paragraph" w:styleId="Kopvaninhoudsopgave">
    <w:name w:val="TOC Heading"/>
    <w:basedOn w:val="Kop1"/>
    <w:next w:val="Standaard"/>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Revisie">
    <w:name w:val="Revision"/>
    <w:hidden/>
    <w:semiHidden/>
    <w:rsid w:val="00FD2055"/>
    <w:rPr>
      <w:rFonts w:ascii="Verdana" w:hAnsi="Verdana"/>
      <w:lang w:val="de-DE" w:eastAsia="de-DE"/>
    </w:rPr>
  </w:style>
  <w:style w:type="character" w:styleId="Subtielebenadrukking">
    <w:name w:val="Subtle Emphasis"/>
    <w:uiPriority w:val="19"/>
    <w:qFormat/>
    <w:rsid w:val="00FD2055"/>
    <w:rPr>
      <w:rFonts w:ascii="Verdana" w:hAnsi="Verdana"/>
      <w:i/>
      <w:iCs/>
      <w:color w:val="808080"/>
      <w:sz w:val="18"/>
    </w:rPr>
  </w:style>
  <w:style w:type="character" w:customStyle="1" w:styleId="LijstalineaChar">
    <w:name w:val="Lijstalinea Char"/>
    <w:link w:val="Lijstalinea"/>
    <w:uiPriority w:val="34"/>
    <w:rsid w:val="00305918"/>
    <w:rPr>
      <w:rFonts w:ascii="Verdana" w:hAnsi="Verdana"/>
      <w:lang w:val="en-GB" w:eastAsia="de-DE"/>
    </w:rPr>
  </w:style>
  <w:style w:type="paragraph" w:customStyle="1" w:styleId="CtgbKop1">
    <w:name w:val="Ctgb Kop 1"/>
    <w:basedOn w:val="Standaard"/>
    <w:rsid w:val="003B647D"/>
    <w:pPr>
      <w:keepNext/>
      <w:overflowPunct w:val="0"/>
      <w:autoSpaceDE w:val="0"/>
      <w:autoSpaceDN w:val="0"/>
      <w:adjustRightInd w:val="0"/>
      <w:ind w:left="425" w:hanging="425"/>
      <w:textAlignment w:val="baseline"/>
      <w:outlineLvl w:val="0"/>
    </w:pPr>
    <w:rPr>
      <w:rFonts w:ascii="Calibri" w:hAnsi="Calibri" w:cs="Arial"/>
      <w:b/>
      <w:color w:val="007F7A"/>
      <w:kern w:val="28"/>
      <w:sz w:val="22"/>
      <w:szCs w:val="22"/>
      <w:lang w:val="en-US" w:eastAsia="en-US"/>
    </w:rPr>
  </w:style>
  <w:style w:type="character" w:customStyle="1" w:styleId="Point0Char">
    <w:name w:val="Point 0 Char"/>
    <w:link w:val="Point0"/>
    <w:locked/>
    <w:rsid w:val="005D1E7A"/>
    <w:rPr>
      <w:sz w:val="24"/>
      <w:szCs w:val="24"/>
    </w:rPr>
  </w:style>
  <w:style w:type="paragraph" w:customStyle="1" w:styleId="Point0">
    <w:name w:val="Point 0"/>
    <w:basedOn w:val="Standaard"/>
    <w:link w:val="Point0Char"/>
    <w:rsid w:val="005D1E7A"/>
    <w:pPr>
      <w:spacing w:before="120" w:after="120" w:line="360" w:lineRule="auto"/>
      <w:ind w:left="850" w:hanging="850"/>
    </w:pPr>
    <w:rPr>
      <w:rFonts w:ascii="Times New Roman" w:hAnsi="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iPriority="99"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442AC5"/>
    <w:rPr>
      <w:rFonts w:ascii="Verdana" w:hAnsi="Verdana"/>
      <w:lang w:eastAsia="de-DE"/>
    </w:rPr>
  </w:style>
  <w:style w:type="paragraph" w:styleId="Kop1">
    <w:name w:val="heading 1"/>
    <w:next w:val="Absatz"/>
    <w:link w:val="Kop1Char"/>
    <w:qFormat/>
    <w:rsid w:val="002A4B06"/>
    <w:pPr>
      <w:keepNext/>
      <w:numPr>
        <w:numId w:val="4"/>
      </w:numPr>
      <w:spacing w:after="360"/>
      <w:outlineLvl w:val="0"/>
    </w:pPr>
    <w:rPr>
      <w:rFonts w:ascii="Verdana" w:hAnsi="Verdana"/>
      <w:b/>
      <w:caps/>
      <w:sz w:val="28"/>
      <w:lang w:val="de-DE" w:eastAsia="de-DE"/>
    </w:rPr>
  </w:style>
  <w:style w:type="paragraph" w:styleId="Kop2">
    <w:name w:val="heading 2"/>
    <w:aliases w:val="ECHA Heading 2"/>
    <w:basedOn w:val="Kop1"/>
    <w:next w:val="Absatz"/>
    <w:link w:val="Kop2Char"/>
    <w:autoRedefine/>
    <w:qFormat/>
    <w:rsid w:val="00123874"/>
    <w:pPr>
      <w:numPr>
        <w:ilvl w:val="1"/>
      </w:numPr>
      <w:tabs>
        <w:tab w:val="left" w:pos="567"/>
      </w:tabs>
      <w:spacing w:before="120" w:after="120"/>
      <w:outlineLvl w:val="1"/>
    </w:pPr>
    <w:rPr>
      <w:rFonts w:eastAsia="Calibri"/>
      <w:caps w:val="0"/>
      <w:sz w:val="24"/>
      <w:lang w:val="x-none" w:eastAsia="en-US"/>
    </w:rPr>
  </w:style>
  <w:style w:type="paragraph" w:styleId="Kop3">
    <w:name w:val="heading 3"/>
    <w:basedOn w:val="Kop1"/>
    <w:next w:val="Absatz"/>
    <w:link w:val="Kop3Char"/>
    <w:autoRedefine/>
    <w:qFormat/>
    <w:rsid w:val="00123874"/>
    <w:pPr>
      <w:numPr>
        <w:ilvl w:val="2"/>
      </w:numPr>
      <w:spacing w:after="240"/>
      <w:outlineLvl w:val="2"/>
    </w:pPr>
    <w:rPr>
      <w:caps w:val="0"/>
      <w:sz w:val="22"/>
    </w:rPr>
  </w:style>
  <w:style w:type="paragraph" w:styleId="Kop4">
    <w:name w:val="heading 4"/>
    <w:basedOn w:val="Kop1"/>
    <w:link w:val="Kop4Char"/>
    <w:autoRedefine/>
    <w:qFormat/>
    <w:rsid w:val="00123874"/>
    <w:pPr>
      <w:numPr>
        <w:ilvl w:val="3"/>
      </w:numPr>
      <w:spacing w:before="240" w:after="120"/>
      <w:jc w:val="both"/>
      <w:outlineLvl w:val="3"/>
    </w:pPr>
    <w:rPr>
      <w:rFonts w:eastAsia="Calibri"/>
      <w:b w:val="0"/>
      <w:caps w:val="0"/>
      <w:sz w:val="22"/>
      <w:szCs w:val="24"/>
      <w:lang w:eastAsia="en-US"/>
    </w:rPr>
  </w:style>
  <w:style w:type="paragraph" w:styleId="Kop5">
    <w:name w:val="heading 5"/>
    <w:basedOn w:val="Kop1"/>
    <w:next w:val="Absatz"/>
    <w:link w:val="Kop5Char"/>
    <w:qFormat/>
    <w:pPr>
      <w:numPr>
        <w:ilvl w:val="4"/>
      </w:numPr>
      <w:spacing w:after="255" w:line="255" w:lineRule="exact"/>
      <w:outlineLvl w:val="4"/>
    </w:pPr>
    <w:rPr>
      <w:b w:val="0"/>
      <w:caps w:val="0"/>
      <w:sz w:val="22"/>
    </w:rPr>
  </w:style>
  <w:style w:type="paragraph" w:styleId="Kop6">
    <w:name w:val="heading 6"/>
    <w:basedOn w:val="Kop1"/>
    <w:next w:val="Absatz"/>
    <w:link w:val="Kop6Char"/>
    <w:qFormat/>
    <w:pPr>
      <w:numPr>
        <w:ilvl w:val="5"/>
      </w:numPr>
      <w:spacing w:after="255" w:line="255" w:lineRule="exact"/>
      <w:outlineLvl w:val="5"/>
    </w:pPr>
    <w:rPr>
      <w:b w:val="0"/>
      <w:sz w:val="22"/>
    </w:rPr>
  </w:style>
  <w:style w:type="paragraph" w:styleId="Kop7">
    <w:name w:val="heading 7"/>
    <w:basedOn w:val="Kop1"/>
    <w:next w:val="Absatz"/>
    <w:link w:val="Kop7Char"/>
    <w:qFormat/>
    <w:pPr>
      <w:numPr>
        <w:ilvl w:val="6"/>
      </w:numPr>
      <w:spacing w:after="255" w:line="255" w:lineRule="exact"/>
      <w:outlineLvl w:val="6"/>
    </w:pPr>
    <w:rPr>
      <w:b w:val="0"/>
      <w:sz w:val="22"/>
    </w:rPr>
  </w:style>
  <w:style w:type="paragraph" w:styleId="Kop8">
    <w:name w:val="heading 8"/>
    <w:basedOn w:val="Kop1"/>
    <w:next w:val="Absatz"/>
    <w:link w:val="Kop8Char"/>
    <w:qFormat/>
    <w:pPr>
      <w:numPr>
        <w:ilvl w:val="7"/>
      </w:numPr>
      <w:spacing w:after="255" w:line="255" w:lineRule="exact"/>
      <w:outlineLvl w:val="7"/>
    </w:pPr>
    <w:rPr>
      <w:b w:val="0"/>
      <w:sz w:val="22"/>
    </w:rPr>
  </w:style>
  <w:style w:type="paragraph" w:styleId="Kop9">
    <w:name w:val="heading 9"/>
    <w:basedOn w:val="Kop1"/>
    <w:next w:val="Absatz"/>
    <w:link w:val="Kop9Char"/>
    <w:qFormat/>
    <w:pPr>
      <w:numPr>
        <w:ilvl w:val="8"/>
      </w:numPr>
      <w:spacing w:after="255" w:line="255" w:lineRule="exact"/>
      <w:outlineLvl w:val="8"/>
    </w:pPr>
    <w:rPr>
      <w:b w:val="0"/>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Absatz">
    <w:name w:val="Absatz"/>
    <w:basedOn w:val="Standaard"/>
    <w:pPr>
      <w:ind w:left="1729"/>
    </w:pPr>
    <w:rPr>
      <w:rFonts w:ascii="Times New Roman" w:hAnsi="Times New Roman"/>
    </w:rPr>
  </w:style>
  <w:style w:type="paragraph" w:customStyle="1" w:styleId="Paginalinks">
    <w:name w:val="Pagina links"/>
    <w:pPr>
      <w:framePr w:w="459" w:h="284" w:hRule="exact" w:wrap="around" w:vAnchor="page" w:hAnchor="page" w:x="1248" w:y="15735"/>
    </w:pPr>
    <w:rPr>
      <w:sz w:val="22"/>
      <w:lang w:val="de-DE" w:eastAsia="de-DE"/>
    </w:rPr>
  </w:style>
  <w:style w:type="paragraph" w:styleId="Koptekst">
    <w:name w:val="header"/>
    <w:aliases w:val="header protocols,Header 1"/>
    <w:link w:val="KoptekstChar"/>
    <w:uiPriority w:val="99"/>
    <w:pPr>
      <w:tabs>
        <w:tab w:val="center" w:pos="4536"/>
        <w:tab w:val="right" w:pos="9072"/>
      </w:tabs>
    </w:pPr>
    <w:rPr>
      <w:sz w:val="22"/>
      <w:lang w:val="de-DE" w:eastAsia="de-DE"/>
    </w:rPr>
  </w:style>
  <w:style w:type="paragraph" w:styleId="Voettekst">
    <w:name w:val="footer"/>
    <w:basedOn w:val="Standaard"/>
    <w:link w:val="VoettekstChar"/>
    <w:uiPriority w:val="99"/>
    <w:pPr>
      <w:tabs>
        <w:tab w:val="center" w:pos="4536"/>
        <w:tab w:val="right" w:pos="9072"/>
      </w:tabs>
    </w:pPr>
    <w:rPr>
      <w:rFonts w:ascii="Times New Roman" w:hAnsi="Times New Roman"/>
      <w:sz w:val="22"/>
      <w:lang w:val="de-DE"/>
    </w:rPr>
  </w:style>
  <w:style w:type="paragraph" w:customStyle="1" w:styleId="MarginalenebenLinie">
    <w:name w:val="Marginale neben Linie"/>
    <w:basedOn w:val="Marginale"/>
    <w:pPr>
      <w:spacing w:before="60"/>
    </w:pPr>
  </w:style>
  <w:style w:type="paragraph" w:customStyle="1" w:styleId="Marginale">
    <w:name w:val="Marginale"/>
    <w:basedOn w:val="Standaard"/>
    <w:pPr>
      <w:spacing w:line="255" w:lineRule="exact"/>
    </w:pPr>
    <w:rPr>
      <w:rFonts w:ascii="Times New Roman" w:hAnsi="Times New Roman"/>
      <w:b/>
    </w:rPr>
  </w:style>
  <w:style w:type="paragraph" w:customStyle="1" w:styleId="Strich-Liste">
    <w:name w:val="Strich-Liste"/>
    <w:basedOn w:val="Standaard"/>
    <w:pPr>
      <w:spacing w:line="255" w:lineRule="exact"/>
      <w:ind w:left="2013" w:hanging="284"/>
    </w:pPr>
  </w:style>
  <w:style w:type="paragraph" w:customStyle="1" w:styleId="Punkt-Liste">
    <w:name w:val="Punkt-Liste"/>
    <w:basedOn w:val="Standaard"/>
    <w:pPr>
      <w:numPr>
        <w:numId w:val="1"/>
      </w:numPr>
      <w:spacing w:before="60" w:after="60"/>
      <w:ind w:left="2013" w:hanging="284"/>
    </w:pPr>
  </w:style>
  <w:style w:type="paragraph" w:customStyle="1" w:styleId="Strich-ListeEbene2">
    <w:name w:val="Strich-Liste (Ebene 2)"/>
    <w:basedOn w:val="Strich-Liste"/>
    <w:pPr>
      <w:tabs>
        <w:tab w:val="left" w:pos="284"/>
        <w:tab w:val="left" w:pos="2013"/>
        <w:tab w:val="left" w:pos="3742"/>
        <w:tab w:val="left" w:pos="5472"/>
      </w:tabs>
      <w:ind w:left="2297"/>
    </w:pPr>
  </w:style>
  <w:style w:type="paragraph" w:customStyle="1" w:styleId="Text-Liste">
    <w:name w:val="Text-Liste"/>
    <w:basedOn w:val="Standaard"/>
    <w:pPr>
      <w:spacing w:line="255" w:lineRule="exact"/>
      <w:ind w:left="3458" w:hanging="1729"/>
    </w:pPr>
  </w:style>
  <w:style w:type="paragraph" w:customStyle="1" w:styleId="berschriftimText">
    <w:name w:val="Überschrift im Text"/>
    <w:basedOn w:val="Standaard"/>
    <w:next w:val="Absatz"/>
    <w:pPr>
      <w:spacing w:after="255" w:line="255" w:lineRule="exact"/>
      <w:ind w:left="1729"/>
    </w:pPr>
    <w:rPr>
      <w:b/>
      <w:u w:val="single"/>
    </w:rPr>
  </w:style>
  <w:style w:type="paragraph" w:customStyle="1" w:styleId="Einrckung">
    <w:name w:val="Einrückung"/>
    <w:basedOn w:val="Standaard"/>
    <w:pPr>
      <w:tabs>
        <w:tab w:val="left" w:pos="567"/>
        <w:tab w:val="left" w:pos="2296"/>
        <w:tab w:val="left" w:pos="4026"/>
        <w:tab w:val="left" w:pos="5755"/>
      </w:tabs>
      <w:spacing w:line="255" w:lineRule="exact"/>
      <w:ind w:left="2296"/>
    </w:pPr>
    <w:rPr>
      <w:rFonts w:ascii="Times New Roman" w:hAnsi="Times New Roman"/>
    </w:rPr>
  </w:style>
  <w:style w:type="paragraph" w:styleId="Index1">
    <w:name w:val="index 1"/>
    <w:basedOn w:val="Standaard"/>
    <w:next w:val="Standaard"/>
    <w:semiHidden/>
    <w:pPr>
      <w:spacing w:line="198" w:lineRule="exact"/>
      <w:ind w:left="221" w:hanging="221"/>
    </w:pPr>
    <w:rPr>
      <w:rFonts w:ascii="Times New Roman" w:hAnsi="Times New Roman"/>
    </w:rPr>
  </w:style>
  <w:style w:type="paragraph" w:customStyle="1" w:styleId="berschriftAS">
    <w:name w:val="Überschrift AS"/>
    <w:basedOn w:val="Standaard"/>
    <w:next w:val="Standaard"/>
    <w:pPr>
      <w:keepNext/>
      <w:spacing w:after="1020" w:line="383" w:lineRule="exact"/>
    </w:pPr>
    <w:rPr>
      <w:sz w:val="30"/>
    </w:rPr>
  </w:style>
  <w:style w:type="paragraph" w:customStyle="1" w:styleId="Abkrzungen">
    <w:name w:val="Abkürzungen"/>
    <w:basedOn w:val="Standaard"/>
    <w:pPr>
      <w:spacing w:line="255" w:lineRule="exact"/>
    </w:pPr>
    <w:rPr>
      <w:rFonts w:ascii="Times New Roman" w:hAnsi="Times New Roman"/>
    </w:rPr>
  </w:style>
  <w:style w:type="paragraph" w:customStyle="1" w:styleId="HalbeLeerzeile">
    <w:name w:val="Halbe Leerzeile"/>
    <w:basedOn w:val="Standaard"/>
    <w:pPr>
      <w:spacing w:line="128" w:lineRule="exact"/>
      <w:ind w:left="1729"/>
    </w:pPr>
    <w:rPr>
      <w:rFonts w:ascii="Times New Roman" w:hAnsi="Times New Roman"/>
      <w:sz w:val="16"/>
    </w:rPr>
  </w:style>
  <w:style w:type="paragraph" w:styleId="Index2">
    <w:name w:val="index 2"/>
    <w:basedOn w:val="Index1"/>
    <w:next w:val="Standaard"/>
    <w:semiHidden/>
    <w:pPr>
      <w:ind w:left="442"/>
    </w:pPr>
  </w:style>
  <w:style w:type="paragraph" w:styleId="Indexkop">
    <w:name w:val="index heading"/>
    <w:basedOn w:val="Standaard"/>
    <w:next w:val="Index1"/>
    <w:semiHidden/>
    <w:pPr>
      <w:spacing w:line="198" w:lineRule="exact"/>
    </w:pPr>
    <w:rPr>
      <w:rFonts w:ascii="Times New Roman" w:hAnsi="Times New Roman"/>
      <w:b/>
    </w:rPr>
  </w:style>
  <w:style w:type="paragraph" w:styleId="Inhopg1">
    <w:name w:val="toc 1"/>
    <w:next w:val="Standaard"/>
    <w:uiPriority w:val="39"/>
    <w:qFormat/>
    <w:rsid w:val="00FF37FA"/>
    <w:pPr>
      <w:spacing w:before="120" w:after="120"/>
    </w:pPr>
    <w:rPr>
      <w:rFonts w:ascii="Calibri" w:hAnsi="Calibri"/>
      <w:b/>
      <w:bCs/>
      <w:caps/>
      <w:lang w:eastAsia="de-DE"/>
    </w:rPr>
  </w:style>
  <w:style w:type="paragraph" w:styleId="Inhopg2">
    <w:name w:val="toc 2"/>
    <w:next w:val="Standaard"/>
    <w:uiPriority w:val="39"/>
    <w:qFormat/>
    <w:rsid w:val="006F067B"/>
    <w:pPr>
      <w:ind w:left="200"/>
    </w:pPr>
    <w:rPr>
      <w:rFonts w:ascii="Calibri" w:hAnsi="Calibri"/>
      <w:smallCaps/>
      <w:lang w:eastAsia="de-DE"/>
    </w:rPr>
  </w:style>
  <w:style w:type="paragraph" w:styleId="Inhopg3">
    <w:name w:val="toc 3"/>
    <w:basedOn w:val="Inhopg2"/>
    <w:next w:val="Standaard"/>
    <w:uiPriority w:val="39"/>
    <w:qFormat/>
    <w:rsid w:val="006F067B"/>
    <w:pPr>
      <w:ind w:left="400"/>
    </w:pPr>
    <w:rPr>
      <w:i/>
      <w:iCs/>
      <w:smallCaps w:val="0"/>
    </w:rPr>
  </w:style>
  <w:style w:type="paragraph" w:styleId="Inhopg4">
    <w:name w:val="toc 4"/>
    <w:basedOn w:val="Inhopg2"/>
    <w:next w:val="Standaard"/>
    <w:uiPriority w:val="39"/>
    <w:pPr>
      <w:ind w:left="600"/>
    </w:pPr>
    <w:rPr>
      <w:smallCaps w:val="0"/>
      <w:sz w:val="18"/>
      <w:szCs w:val="18"/>
    </w:rPr>
  </w:style>
  <w:style w:type="paragraph" w:styleId="Inhopg5">
    <w:name w:val="toc 5"/>
    <w:basedOn w:val="Inhopg2"/>
    <w:next w:val="Standaard"/>
    <w:uiPriority w:val="39"/>
    <w:pPr>
      <w:ind w:left="800"/>
    </w:pPr>
    <w:rPr>
      <w:smallCaps w:val="0"/>
      <w:sz w:val="18"/>
      <w:szCs w:val="18"/>
    </w:rPr>
  </w:style>
  <w:style w:type="paragraph" w:styleId="Inhopg6">
    <w:name w:val="toc 6"/>
    <w:basedOn w:val="Inhopg2"/>
    <w:next w:val="Standaard"/>
    <w:uiPriority w:val="39"/>
    <w:pPr>
      <w:ind w:left="1000"/>
    </w:pPr>
    <w:rPr>
      <w:smallCaps w:val="0"/>
      <w:sz w:val="18"/>
      <w:szCs w:val="18"/>
    </w:rPr>
  </w:style>
  <w:style w:type="paragraph" w:styleId="Inhopg7">
    <w:name w:val="toc 7"/>
    <w:basedOn w:val="Inhopg2"/>
    <w:next w:val="Standaard"/>
    <w:uiPriority w:val="39"/>
    <w:pPr>
      <w:ind w:left="1200"/>
    </w:pPr>
    <w:rPr>
      <w:smallCaps w:val="0"/>
      <w:sz w:val="18"/>
      <w:szCs w:val="18"/>
    </w:rPr>
  </w:style>
  <w:style w:type="paragraph" w:styleId="Inhopg8">
    <w:name w:val="toc 8"/>
    <w:basedOn w:val="Inhopg2"/>
    <w:next w:val="Standaard"/>
    <w:uiPriority w:val="39"/>
    <w:pPr>
      <w:ind w:left="1400"/>
    </w:pPr>
    <w:rPr>
      <w:smallCaps w:val="0"/>
      <w:sz w:val="18"/>
      <w:szCs w:val="18"/>
    </w:rPr>
  </w:style>
  <w:style w:type="paragraph" w:styleId="Inhopg9">
    <w:name w:val="toc 9"/>
    <w:basedOn w:val="Inhopg2"/>
    <w:next w:val="Standaard"/>
    <w:uiPriority w:val="39"/>
    <w:pPr>
      <w:ind w:left="1600"/>
    </w:pPr>
    <w:rPr>
      <w:smallCaps w:val="0"/>
      <w:sz w:val="18"/>
      <w:szCs w:val="18"/>
    </w:rPr>
  </w:style>
  <w:style w:type="paragraph" w:customStyle="1" w:styleId="Gliederungslinie">
    <w:name w:val="Gliederungslinie"/>
    <w:basedOn w:val="Standaard"/>
    <w:next w:val="Absatz"/>
    <w:pPr>
      <w:pBdr>
        <w:top w:val="single" w:sz="6" w:space="3" w:color="auto"/>
      </w:pBdr>
      <w:spacing w:line="255" w:lineRule="exact"/>
      <w:ind w:left="1729"/>
    </w:pPr>
    <w:rPr>
      <w:rFonts w:ascii="Times New Roman" w:hAnsi="Times New Roman"/>
    </w:rPr>
  </w:style>
  <w:style w:type="paragraph" w:customStyle="1" w:styleId="ToterKolumnentitellinks">
    <w:name w:val="Toter Kolumnentitellinks"/>
    <w:pPr>
      <w:framePr w:w="2268" w:h="284" w:hRule="exact" w:wrap="around" w:vAnchor="page" w:hAnchor="page" w:x="1736" w:y="15735"/>
      <w:spacing w:line="142" w:lineRule="exact"/>
    </w:pPr>
    <w:rPr>
      <w:sz w:val="16"/>
      <w:lang w:val="de-DE" w:eastAsia="de-DE"/>
    </w:rPr>
  </w:style>
  <w:style w:type="paragraph" w:customStyle="1" w:styleId="Dokumentnamelinks">
    <w:name w:val="Dokumentname links"/>
    <w:pPr>
      <w:framePr w:w="2313" w:wrap="around" w:vAnchor="page" w:hAnchor="page" w:x="8166" w:y="15735"/>
    </w:pPr>
    <w:rPr>
      <w:sz w:val="16"/>
      <w:lang w:val="de-DE" w:eastAsia="de-DE"/>
    </w:rPr>
  </w:style>
  <w:style w:type="paragraph" w:customStyle="1" w:styleId="Dokumentnamerechts">
    <w:name w:val="Dokumentname rechts"/>
    <w:pPr>
      <w:framePr w:w="2313" w:wrap="around" w:vAnchor="page" w:hAnchor="page" w:x="1447" w:y="15735"/>
    </w:pPr>
    <w:rPr>
      <w:sz w:val="16"/>
      <w:lang w:val="de-DE" w:eastAsia="de-DE"/>
    </w:rPr>
  </w:style>
  <w:style w:type="paragraph" w:customStyle="1" w:styleId="ToterKolumnentitelrechts">
    <w:name w:val="Toter Kolumnentitelrechts"/>
    <w:pPr>
      <w:framePr w:w="2268" w:h="284" w:hRule="exact" w:wrap="around" w:vAnchor="page" w:hAnchor="page" w:x="7843" w:y="15735"/>
      <w:spacing w:line="142" w:lineRule="exact"/>
      <w:jc w:val="right"/>
    </w:pPr>
    <w:rPr>
      <w:sz w:val="16"/>
      <w:lang w:val="de-DE" w:eastAsia="de-DE"/>
    </w:rPr>
  </w:style>
  <w:style w:type="paragraph" w:customStyle="1" w:styleId="Paginarechts">
    <w:name w:val="Pagina rechts"/>
    <w:pPr>
      <w:framePr w:w="459" w:h="284" w:hRule="exact" w:wrap="around" w:vAnchor="page" w:hAnchor="page" w:x="10218" w:y="15735"/>
      <w:jc w:val="right"/>
    </w:pPr>
    <w:rPr>
      <w:sz w:val="22"/>
      <w:lang w:val="de-DE" w:eastAsia="de-DE"/>
    </w:rPr>
  </w:style>
  <w:style w:type="paragraph" w:styleId="Lijst">
    <w:name w:val="List"/>
    <w:basedOn w:val="Standaard"/>
    <w:pPr>
      <w:spacing w:after="255" w:line="255" w:lineRule="exact"/>
      <w:ind w:left="2013" w:hanging="284"/>
    </w:pPr>
    <w:rPr>
      <w:rFonts w:ascii="Times New Roman" w:hAnsi="Times New Roman"/>
    </w:rPr>
  </w:style>
  <w:style w:type="paragraph" w:customStyle="1" w:styleId="berschriftInhalt">
    <w:name w:val="Überschrift Inhalt"/>
    <w:basedOn w:val="Standaard"/>
    <w:next w:val="Standaard"/>
    <w:pPr>
      <w:keepNext/>
      <w:spacing w:after="1020" w:line="383" w:lineRule="exact"/>
    </w:pPr>
    <w:rPr>
      <w:sz w:val="30"/>
    </w:rPr>
  </w:style>
  <w:style w:type="paragraph" w:styleId="Voetnoottekst">
    <w:name w:val="footnote text"/>
    <w:basedOn w:val="Standaard"/>
    <w:link w:val="VoetnoottekstChar"/>
    <w:uiPriority w:val="99"/>
    <w:semiHidden/>
    <w:pPr>
      <w:ind w:left="284" w:hanging="284"/>
    </w:pPr>
    <w:rPr>
      <w:position w:val="4"/>
      <w:lang w:val="de-DE"/>
    </w:rPr>
  </w:style>
  <w:style w:type="character" w:styleId="Voetnootmarkering">
    <w:name w:val="footnote reference"/>
    <w:uiPriority w:val="99"/>
    <w:rPr>
      <w:position w:val="8"/>
      <w:sz w:val="16"/>
    </w:rPr>
  </w:style>
  <w:style w:type="paragraph" w:styleId="Eindnoottekst">
    <w:name w:val="endnote text"/>
    <w:basedOn w:val="Standaard"/>
    <w:semiHidden/>
    <w:pPr>
      <w:spacing w:line="198" w:lineRule="exact"/>
      <w:ind w:left="284" w:hanging="284"/>
    </w:pPr>
    <w:rPr>
      <w:rFonts w:ascii="Times New Roman" w:hAnsi="Times New Roman"/>
      <w:position w:val="4"/>
    </w:rPr>
  </w:style>
  <w:style w:type="character" w:styleId="Eindnootmarkering">
    <w:name w:val="endnote reference"/>
    <w:semiHidden/>
    <w:rPr>
      <w:position w:val="8"/>
      <w:sz w:val="16"/>
    </w:rPr>
  </w:style>
  <w:style w:type="paragraph" w:customStyle="1" w:styleId="AbsatzohneAbstandnach">
    <w:name w:val="Absatz ohne Abstand nach"/>
    <w:basedOn w:val="Absatz"/>
  </w:style>
  <w:style w:type="paragraph" w:customStyle="1" w:styleId="Bildunterschrift">
    <w:name w:val="Bildunterschrift"/>
    <w:basedOn w:val="Standaard"/>
    <w:pPr>
      <w:spacing w:line="198" w:lineRule="exact"/>
    </w:pPr>
    <w:rPr>
      <w:rFonts w:ascii="Times New Roman" w:hAnsi="Times New Roman"/>
    </w:rPr>
  </w:style>
  <w:style w:type="paragraph" w:styleId="Lijstmetafbeeldingen">
    <w:name w:val="table of figures"/>
    <w:basedOn w:val="Standaard"/>
    <w:next w:val="Standaard"/>
    <w:semiHidden/>
    <w:pPr>
      <w:tabs>
        <w:tab w:val="right" w:pos="9214"/>
      </w:tabs>
      <w:spacing w:line="255" w:lineRule="exact"/>
      <w:ind w:left="1729"/>
    </w:pPr>
    <w:rPr>
      <w:rFonts w:ascii="Times New Roman" w:hAnsi="Times New Roman"/>
    </w:rPr>
  </w:style>
  <w:style w:type="paragraph" w:styleId="Bijschrift">
    <w:name w:val="caption"/>
    <w:aliases w:val="Bijschrift Char1,Bijschrift Char Char1,Bijschrift Char Char1 Char"/>
    <w:basedOn w:val="Standaard"/>
    <w:next w:val="Absatz"/>
    <w:link w:val="BijschriftChar"/>
    <w:qFormat/>
    <w:pPr>
      <w:tabs>
        <w:tab w:val="left" w:pos="1418"/>
      </w:tabs>
      <w:spacing w:after="255"/>
      <w:ind w:left="1418" w:hanging="1418"/>
    </w:pPr>
    <w:rPr>
      <w:rFonts w:ascii="Times New Roman" w:hAnsi="Times New Roman"/>
      <w:sz w:val="22"/>
      <w:lang w:val="de-DE"/>
    </w:rPr>
  </w:style>
  <w:style w:type="paragraph" w:customStyle="1" w:styleId="Tabellenformat">
    <w:name w:val="Tabellenformat"/>
    <w:basedOn w:val="Standaard"/>
    <w:pPr>
      <w:spacing w:before="100" w:after="100"/>
    </w:pPr>
  </w:style>
  <w:style w:type="paragraph" w:styleId="Plattetekst">
    <w:name w:val="Body Text"/>
    <w:basedOn w:val="Standaard"/>
    <w:link w:val="PlattetekstChar"/>
    <w:rPr>
      <w:lang w:val="x-none"/>
    </w:rPr>
  </w:style>
  <w:style w:type="character" w:styleId="Regelnummer">
    <w:name w:val="line number"/>
    <w:basedOn w:val="Standaardalinea-lettertype"/>
  </w:style>
  <w:style w:type="character" w:styleId="Verwijzingopmerking">
    <w:name w:val="annotation reference"/>
    <w:semiHidden/>
    <w:rPr>
      <w:sz w:val="16"/>
    </w:rPr>
  </w:style>
  <w:style w:type="paragraph" w:styleId="Tekstopmerking">
    <w:name w:val="annotation text"/>
    <w:basedOn w:val="Standaard"/>
    <w:link w:val="TekstopmerkingChar"/>
    <w:uiPriority w:val="99"/>
    <w:rPr>
      <w:rFonts w:ascii="Times New Roman" w:hAnsi="Times New Roman"/>
      <w:lang w:val="de-DE"/>
    </w:rPr>
  </w:style>
  <w:style w:type="paragraph" w:styleId="Documentstructuur">
    <w:name w:val="Document Map"/>
    <w:basedOn w:val="Standaard"/>
    <w:semiHidden/>
    <w:pPr>
      <w:shd w:val="clear" w:color="auto" w:fill="000080"/>
    </w:pPr>
    <w:rPr>
      <w:rFonts w:ascii="Tahoma" w:hAnsi="Tahoma"/>
    </w:rPr>
  </w:style>
  <w:style w:type="character" w:styleId="Hyperlink">
    <w:name w:val="Hyperlink"/>
    <w:uiPriority w:val="99"/>
    <w:rPr>
      <w:color w:val="0000FF"/>
      <w:u w:val="single"/>
    </w:rPr>
  </w:style>
  <w:style w:type="character" w:styleId="Paginanummer">
    <w:name w:val="page number"/>
    <w:basedOn w:val="Standaardalinea-lettertype"/>
  </w:style>
  <w:style w:type="paragraph" w:styleId="Plattetekstinspringen">
    <w:name w:val="Body Text Indent"/>
    <w:basedOn w:val="Standaard"/>
    <w:pPr>
      <w:ind w:left="567"/>
    </w:pPr>
    <w:rPr>
      <w:sz w:val="24"/>
    </w:rPr>
  </w:style>
  <w:style w:type="paragraph" w:customStyle="1" w:styleId="Kopzeile-fett">
    <w:name w:val="Kopzeile-fett"/>
    <w:basedOn w:val="Koptekst"/>
    <w:pPr>
      <w:spacing w:after="120"/>
    </w:pPr>
    <w:rPr>
      <w:b/>
      <w:sz w:val="20"/>
    </w:rPr>
  </w:style>
  <w:style w:type="paragraph" w:styleId="Plattetekst2">
    <w:name w:val="Body Text 2"/>
    <w:basedOn w:val="Standaard"/>
    <w:pPr>
      <w:spacing w:before="60" w:after="60"/>
    </w:pPr>
    <w:rPr>
      <w:i/>
      <w:color w:val="0000FF"/>
    </w:rPr>
  </w:style>
  <w:style w:type="paragraph" w:customStyle="1" w:styleId="Standard-fett">
    <w:name w:val="Standard-fett"/>
    <w:basedOn w:val="Standaard"/>
    <w:pPr>
      <w:spacing w:before="60" w:after="60"/>
    </w:pPr>
    <w:rPr>
      <w:b/>
    </w:rPr>
  </w:style>
  <w:style w:type="paragraph" w:customStyle="1" w:styleId="Official-Use">
    <w:name w:val="Official-Use"/>
    <w:basedOn w:val="Standaard"/>
    <w:pPr>
      <w:spacing w:before="60" w:after="60"/>
      <w:jc w:val="center"/>
    </w:pPr>
    <w:rPr>
      <w:sz w:val="16"/>
    </w:rPr>
  </w:style>
  <w:style w:type="paragraph" w:customStyle="1" w:styleId="SectionHeader">
    <w:name w:val="SectionHeader"/>
    <w:basedOn w:val="Standaard"/>
    <w:pPr>
      <w:spacing w:before="60" w:after="60"/>
    </w:pPr>
    <w:rPr>
      <w:b/>
      <w:sz w:val="24"/>
    </w:rPr>
  </w:style>
  <w:style w:type="paragraph" w:customStyle="1" w:styleId="Kopfzeile-fett-rechts">
    <w:name w:val="Kopfzeile-fett-rechts"/>
    <w:basedOn w:val="Kopzeile-fett"/>
    <w:pPr>
      <w:jc w:val="right"/>
    </w:pPr>
    <w:rPr>
      <w:lang w:val="en-GB"/>
    </w:rPr>
  </w:style>
  <w:style w:type="paragraph" w:styleId="Afzender">
    <w:name w:val="envelope return"/>
    <w:basedOn w:val="Standaard"/>
    <w:rPr>
      <w:rFonts w:ascii="Arial" w:hAnsi="Arial"/>
    </w:rPr>
  </w:style>
  <w:style w:type="paragraph" w:styleId="Aanhef">
    <w:name w:val="Salutation"/>
    <w:basedOn w:val="Standaard"/>
    <w:next w:val="Standaard"/>
  </w:style>
  <w:style w:type="paragraph" w:styleId="Lijstopsomteken">
    <w:name w:val="List Bullet"/>
    <w:basedOn w:val="Standaard"/>
    <w:autoRedefine/>
    <w:pPr>
      <w:tabs>
        <w:tab w:val="num" w:pos="360"/>
      </w:tabs>
      <w:ind w:left="360" w:hanging="360"/>
    </w:pPr>
  </w:style>
  <w:style w:type="paragraph" w:styleId="Lijstopsomteken2">
    <w:name w:val="List Bullet 2"/>
    <w:basedOn w:val="Standaard"/>
    <w:autoRedefine/>
    <w:pPr>
      <w:tabs>
        <w:tab w:val="num" w:pos="643"/>
      </w:tabs>
      <w:ind w:left="643" w:hanging="360"/>
    </w:pPr>
  </w:style>
  <w:style w:type="paragraph" w:styleId="Lijstopsomteken3">
    <w:name w:val="List Bullet 3"/>
    <w:basedOn w:val="Standaard"/>
    <w:autoRedefine/>
    <w:pPr>
      <w:tabs>
        <w:tab w:val="num" w:pos="926"/>
      </w:tabs>
      <w:ind w:left="926" w:hanging="360"/>
    </w:pPr>
  </w:style>
  <w:style w:type="paragraph" w:styleId="Lijstopsomteken4">
    <w:name w:val="List Bullet 4"/>
    <w:basedOn w:val="Standaard"/>
    <w:autoRedefine/>
    <w:pPr>
      <w:tabs>
        <w:tab w:val="num" w:pos="1209"/>
      </w:tabs>
      <w:ind w:left="1209" w:hanging="360"/>
    </w:pPr>
  </w:style>
  <w:style w:type="paragraph" w:styleId="Lijstopsomteken5">
    <w:name w:val="List Bullet 5"/>
    <w:basedOn w:val="Standaard"/>
    <w:autoRedefine/>
    <w:pPr>
      <w:tabs>
        <w:tab w:val="num" w:pos="1492"/>
      </w:tabs>
      <w:ind w:left="1492" w:hanging="360"/>
    </w:pPr>
  </w:style>
  <w:style w:type="paragraph" w:styleId="Bloktekst">
    <w:name w:val="Block Text"/>
    <w:basedOn w:val="Standaard"/>
    <w:pPr>
      <w:ind w:left="1440" w:right="1440"/>
    </w:pPr>
  </w:style>
  <w:style w:type="paragraph" w:styleId="Datum">
    <w:name w:val="Date"/>
    <w:basedOn w:val="Standaard"/>
    <w:next w:val="Standaard"/>
  </w:style>
  <w:style w:type="paragraph" w:styleId="Notitiekop">
    <w:name w:val="Note Heading"/>
    <w:basedOn w:val="Standaard"/>
    <w:next w:val="Standaard"/>
  </w:style>
  <w:style w:type="paragraph" w:styleId="Afsluiting">
    <w:name w:val="Closing"/>
    <w:basedOn w:val="Standaard"/>
    <w:pPr>
      <w:ind w:left="4252"/>
    </w:pPr>
  </w:style>
  <w:style w:type="paragraph" w:styleId="Index3">
    <w:name w:val="index 3"/>
    <w:basedOn w:val="Standaard"/>
    <w:next w:val="Standaard"/>
    <w:autoRedefine/>
    <w:semiHidden/>
    <w:pPr>
      <w:ind w:left="660" w:hanging="220"/>
    </w:pPr>
  </w:style>
  <w:style w:type="paragraph" w:styleId="Index4">
    <w:name w:val="index 4"/>
    <w:basedOn w:val="Standaard"/>
    <w:next w:val="Standaard"/>
    <w:autoRedefine/>
    <w:semiHidden/>
    <w:pPr>
      <w:ind w:left="880" w:hanging="220"/>
    </w:pPr>
  </w:style>
  <w:style w:type="paragraph" w:styleId="Index5">
    <w:name w:val="index 5"/>
    <w:basedOn w:val="Standaard"/>
    <w:next w:val="Standaard"/>
    <w:autoRedefine/>
    <w:semiHidden/>
    <w:pPr>
      <w:ind w:left="1100" w:hanging="220"/>
    </w:pPr>
  </w:style>
  <w:style w:type="paragraph" w:styleId="Index6">
    <w:name w:val="index 6"/>
    <w:basedOn w:val="Standaard"/>
    <w:next w:val="Standaard"/>
    <w:autoRedefine/>
    <w:semiHidden/>
    <w:pPr>
      <w:ind w:left="1320" w:hanging="220"/>
    </w:pPr>
  </w:style>
  <w:style w:type="paragraph" w:styleId="Index7">
    <w:name w:val="index 7"/>
    <w:basedOn w:val="Standaard"/>
    <w:next w:val="Standaard"/>
    <w:autoRedefine/>
    <w:semiHidden/>
    <w:pPr>
      <w:ind w:left="1540" w:hanging="220"/>
    </w:pPr>
  </w:style>
  <w:style w:type="paragraph" w:styleId="Index8">
    <w:name w:val="index 8"/>
    <w:basedOn w:val="Standaard"/>
    <w:next w:val="Standaard"/>
    <w:autoRedefine/>
    <w:semiHidden/>
    <w:pPr>
      <w:ind w:left="1760" w:hanging="220"/>
    </w:pPr>
  </w:style>
  <w:style w:type="paragraph" w:styleId="Index9">
    <w:name w:val="index 9"/>
    <w:basedOn w:val="Standaard"/>
    <w:next w:val="Standaard"/>
    <w:autoRedefine/>
    <w:semiHidden/>
    <w:pPr>
      <w:ind w:left="1980" w:hanging="220"/>
    </w:pPr>
  </w:style>
  <w:style w:type="paragraph" w:styleId="Lijst2">
    <w:name w:val="List 2"/>
    <w:basedOn w:val="Standaard"/>
    <w:pPr>
      <w:ind w:left="566" w:hanging="283"/>
    </w:pPr>
  </w:style>
  <w:style w:type="paragraph" w:styleId="Lijst3">
    <w:name w:val="List 3"/>
    <w:basedOn w:val="Standaard"/>
    <w:pPr>
      <w:ind w:left="849" w:hanging="283"/>
    </w:pPr>
  </w:style>
  <w:style w:type="paragraph" w:styleId="Lijst4">
    <w:name w:val="List 4"/>
    <w:basedOn w:val="Standaard"/>
    <w:pPr>
      <w:ind w:left="1132" w:hanging="283"/>
    </w:pPr>
  </w:style>
  <w:style w:type="paragraph" w:styleId="Lijst5">
    <w:name w:val="List 5"/>
    <w:basedOn w:val="Standaard"/>
    <w:pPr>
      <w:ind w:left="1415" w:hanging="283"/>
    </w:pPr>
  </w:style>
  <w:style w:type="paragraph" w:styleId="Lijstvoortzetting">
    <w:name w:val="List Continue"/>
    <w:basedOn w:val="Standaard"/>
    <w:pPr>
      <w:ind w:left="283"/>
    </w:pPr>
  </w:style>
  <w:style w:type="paragraph" w:styleId="Lijstvoortzetting2">
    <w:name w:val="List Continue 2"/>
    <w:basedOn w:val="Standaard"/>
    <w:pPr>
      <w:ind w:left="566"/>
    </w:pPr>
  </w:style>
  <w:style w:type="paragraph" w:styleId="Lijstvoortzetting3">
    <w:name w:val="List Continue 3"/>
    <w:basedOn w:val="Standaard"/>
    <w:pPr>
      <w:ind w:left="849"/>
    </w:pPr>
  </w:style>
  <w:style w:type="paragraph" w:styleId="Lijstvoortzetting4">
    <w:name w:val="List Continue 4"/>
    <w:basedOn w:val="Standaard"/>
    <w:pPr>
      <w:ind w:left="1132"/>
    </w:pPr>
  </w:style>
  <w:style w:type="paragraph" w:styleId="Lijstvoortzetting5">
    <w:name w:val="List Continue 5"/>
    <w:basedOn w:val="Standaard"/>
    <w:pPr>
      <w:ind w:left="1415"/>
    </w:pPr>
  </w:style>
  <w:style w:type="paragraph" w:styleId="Lijstnummering">
    <w:name w:val="List Number"/>
    <w:basedOn w:val="Standaard"/>
    <w:pPr>
      <w:tabs>
        <w:tab w:val="num" w:pos="360"/>
      </w:tabs>
      <w:ind w:left="360" w:hanging="360"/>
    </w:pPr>
  </w:style>
  <w:style w:type="paragraph" w:styleId="Lijstnummering2">
    <w:name w:val="List Number 2"/>
    <w:basedOn w:val="Standaard"/>
    <w:pPr>
      <w:tabs>
        <w:tab w:val="num" w:pos="643"/>
      </w:tabs>
      <w:ind w:left="643" w:hanging="360"/>
    </w:pPr>
  </w:style>
  <w:style w:type="paragraph" w:styleId="Lijstnummering3">
    <w:name w:val="List Number 3"/>
    <w:basedOn w:val="Standaard"/>
    <w:pPr>
      <w:tabs>
        <w:tab w:val="num" w:pos="926"/>
      </w:tabs>
      <w:ind w:left="926" w:hanging="360"/>
    </w:pPr>
  </w:style>
  <w:style w:type="paragraph" w:styleId="Lijstnummering4">
    <w:name w:val="List Number 4"/>
    <w:basedOn w:val="Standaard"/>
    <w:pPr>
      <w:tabs>
        <w:tab w:val="num" w:pos="1209"/>
      </w:tabs>
      <w:ind w:left="1209" w:hanging="360"/>
    </w:pPr>
  </w:style>
  <w:style w:type="paragraph" w:styleId="Lijstnummering5">
    <w:name w:val="List Number 5"/>
    <w:basedOn w:val="Standaard"/>
    <w:pPr>
      <w:tabs>
        <w:tab w:val="num" w:pos="1492"/>
      </w:tabs>
      <w:ind w:left="1492" w:hanging="360"/>
    </w:pPr>
  </w:style>
  <w:style w:type="paragraph" w:styleId="Macrotekst">
    <w:name w:val="macro"/>
    <w:semiHidden/>
    <w:pPr>
      <w:tabs>
        <w:tab w:val="left" w:pos="480"/>
        <w:tab w:val="left" w:pos="960"/>
        <w:tab w:val="left" w:pos="1440"/>
        <w:tab w:val="left" w:pos="1920"/>
        <w:tab w:val="left" w:pos="2400"/>
        <w:tab w:val="left" w:pos="2880"/>
        <w:tab w:val="left" w:pos="3360"/>
        <w:tab w:val="left" w:pos="3840"/>
        <w:tab w:val="left" w:pos="4320"/>
      </w:tabs>
      <w:spacing w:before="120" w:after="120" w:line="360" w:lineRule="auto"/>
    </w:pPr>
    <w:rPr>
      <w:rFonts w:ascii="Courier New" w:hAnsi="Courier New"/>
      <w:lang w:val="de-DE" w:eastAsia="de-DE"/>
    </w:rPr>
  </w:style>
  <w:style w:type="paragraph" w:styleId="Berichtkop">
    <w:name w:val="Message Header"/>
    <w:basedOn w:val="Standaard"/>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rPr>
  </w:style>
  <w:style w:type="paragraph" w:styleId="Tekstzonderopmaak">
    <w:name w:val="Plain Text"/>
    <w:basedOn w:val="Standaard"/>
    <w:link w:val="TekstzonderopmaakChar"/>
    <w:uiPriority w:val="99"/>
    <w:rPr>
      <w:rFonts w:ascii="Courier New" w:hAnsi="Courier New"/>
      <w:lang w:val="x-none"/>
    </w:rPr>
  </w:style>
  <w:style w:type="paragraph" w:styleId="Standaardinspringing">
    <w:name w:val="Normal Indent"/>
    <w:basedOn w:val="Standaard"/>
    <w:pPr>
      <w:ind w:left="708"/>
    </w:pPr>
  </w:style>
  <w:style w:type="paragraph" w:styleId="Plattetekst3">
    <w:name w:val="Body Text 3"/>
    <w:basedOn w:val="Standaard"/>
    <w:rPr>
      <w:sz w:val="16"/>
    </w:rPr>
  </w:style>
  <w:style w:type="paragraph" w:styleId="Plattetekstinspringen2">
    <w:name w:val="Body Text Indent 2"/>
    <w:basedOn w:val="Standaard"/>
    <w:link w:val="Plattetekstinspringen2Char"/>
    <w:pPr>
      <w:spacing w:line="480" w:lineRule="auto"/>
      <w:ind w:left="283"/>
    </w:pPr>
    <w:rPr>
      <w:lang w:val="x-none"/>
    </w:rPr>
  </w:style>
  <w:style w:type="paragraph" w:styleId="Plattetekstinspringen3">
    <w:name w:val="Body Text Indent 3"/>
    <w:basedOn w:val="Standaard"/>
    <w:pPr>
      <w:ind w:left="283"/>
    </w:pPr>
    <w:rPr>
      <w:sz w:val="16"/>
    </w:rPr>
  </w:style>
  <w:style w:type="paragraph" w:styleId="Platteteksteersteinspringing">
    <w:name w:val="Body Text First Indent"/>
    <w:basedOn w:val="Plattetekst"/>
    <w:pPr>
      <w:spacing w:before="120" w:after="120" w:line="360" w:lineRule="auto"/>
      <w:ind w:firstLine="210"/>
    </w:pPr>
  </w:style>
  <w:style w:type="paragraph" w:styleId="Platteteksteersteinspringing2">
    <w:name w:val="Body Text First Indent 2"/>
    <w:basedOn w:val="Plattetekstinspringen"/>
    <w:pPr>
      <w:spacing w:before="120" w:after="120" w:line="360" w:lineRule="auto"/>
      <w:ind w:left="283" w:firstLine="210"/>
    </w:pPr>
    <w:rPr>
      <w:sz w:val="22"/>
    </w:rPr>
  </w:style>
  <w:style w:type="paragraph" w:styleId="Titel">
    <w:name w:val="Title"/>
    <w:basedOn w:val="Standaard"/>
    <w:link w:val="TitelChar"/>
    <w:qFormat/>
    <w:rsid w:val="00CB3740"/>
    <w:pPr>
      <w:spacing w:before="240" w:after="60"/>
      <w:ind w:left="1701" w:hanging="1701"/>
      <w:outlineLvl w:val="0"/>
    </w:pPr>
    <w:rPr>
      <w:rFonts w:eastAsia="Calibri"/>
      <w:b/>
      <w:kern w:val="28"/>
      <w:sz w:val="28"/>
      <w:szCs w:val="36"/>
      <w:lang w:val="x-none" w:eastAsia="en-US"/>
    </w:rPr>
  </w:style>
  <w:style w:type="paragraph" w:styleId="Adresenvelop">
    <w:name w:val="envelope address"/>
    <w:basedOn w:val="Standaard"/>
    <w:pPr>
      <w:framePr w:w="4320" w:h="2160" w:hRule="exact" w:hSpace="141" w:wrap="auto" w:hAnchor="page" w:xAlign="center" w:yAlign="bottom"/>
      <w:ind w:left="1"/>
    </w:pPr>
    <w:rPr>
      <w:rFonts w:ascii="Arial" w:hAnsi="Arial"/>
      <w:sz w:val="24"/>
    </w:rPr>
  </w:style>
  <w:style w:type="paragraph" w:styleId="Handtekening">
    <w:name w:val="Signature"/>
    <w:basedOn w:val="Standaard"/>
    <w:pPr>
      <w:ind w:left="4252"/>
    </w:pPr>
  </w:style>
  <w:style w:type="paragraph" w:customStyle="1" w:styleId="Subtitel">
    <w:name w:val="Subtitel"/>
    <w:basedOn w:val="Standaard"/>
    <w:link w:val="SubtitelChar"/>
    <w:qFormat/>
    <w:rsid w:val="00D76050"/>
    <w:pPr>
      <w:spacing w:after="60"/>
      <w:outlineLvl w:val="1"/>
    </w:pPr>
    <w:rPr>
      <w:b/>
      <w:sz w:val="36"/>
      <w:szCs w:val="36"/>
      <w:lang w:val="x-none"/>
    </w:rPr>
  </w:style>
  <w:style w:type="paragraph" w:styleId="Kopbronvermelding">
    <w:name w:val="toa heading"/>
    <w:basedOn w:val="Standaard"/>
    <w:next w:val="Standaard"/>
    <w:semiHidden/>
    <w:rPr>
      <w:rFonts w:ascii="Arial" w:hAnsi="Arial"/>
      <w:b/>
      <w:sz w:val="24"/>
    </w:rPr>
  </w:style>
  <w:style w:type="paragraph" w:styleId="Bronvermelding">
    <w:name w:val="table of authorities"/>
    <w:basedOn w:val="Standaard"/>
    <w:next w:val="Standaard"/>
    <w:semiHidden/>
    <w:pPr>
      <w:ind w:left="220" w:hanging="220"/>
    </w:pPr>
  </w:style>
  <w:style w:type="paragraph" w:customStyle="1" w:styleId="QuellenangabePagina">
    <w:name w:val="Quellenangabe/Pagina"/>
    <w:basedOn w:val="Standaard"/>
    <w:pPr>
      <w:tabs>
        <w:tab w:val="left" w:pos="425"/>
        <w:tab w:val="left" w:pos="851"/>
        <w:tab w:val="left" w:pos="5103"/>
        <w:tab w:val="left" w:pos="5528"/>
        <w:tab w:val="left" w:pos="5954"/>
      </w:tabs>
      <w:spacing w:line="255" w:lineRule="exact"/>
    </w:pPr>
    <w:rPr>
      <w:rFonts w:ascii="Frutiger 55 Roman" w:hAnsi="Frutiger 55 Roman"/>
    </w:rPr>
  </w:style>
  <w:style w:type="paragraph" w:customStyle="1" w:styleId="TextTabGraph18P">
    <w:name w:val="Text/Tab/Graph 18 P"/>
    <w:basedOn w:val="Standaard"/>
    <w:pPr>
      <w:tabs>
        <w:tab w:val="left" w:pos="425"/>
        <w:tab w:val="left" w:pos="851"/>
        <w:tab w:val="left" w:pos="5103"/>
        <w:tab w:val="left" w:pos="5528"/>
        <w:tab w:val="left" w:pos="5954"/>
      </w:tabs>
      <w:spacing w:line="425" w:lineRule="exact"/>
    </w:pPr>
    <w:rPr>
      <w:rFonts w:ascii="Frutiger 55 Roman" w:hAnsi="Frutiger 55 Roman"/>
      <w:sz w:val="36"/>
    </w:rPr>
  </w:style>
  <w:style w:type="paragraph" w:customStyle="1" w:styleId="Standard-kursiv">
    <w:name w:val="Standard-kursiv"/>
    <w:basedOn w:val="Standaard"/>
    <w:pPr>
      <w:keepNext/>
      <w:keepLines/>
      <w:spacing w:before="60" w:after="60"/>
    </w:pPr>
    <w:rPr>
      <w:i/>
      <w:color w:val="000000"/>
    </w:rPr>
  </w:style>
  <w:style w:type="paragraph" w:customStyle="1" w:styleId="SectionHeader-Crossref">
    <w:name w:val="SectionHeader-Crossref"/>
    <w:basedOn w:val="Standaard"/>
    <w:pPr>
      <w:spacing w:before="60" w:after="60"/>
    </w:pPr>
    <w:rPr>
      <w:b/>
    </w:rPr>
  </w:style>
  <w:style w:type="paragraph" w:customStyle="1" w:styleId="Standard-kurs-rot">
    <w:name w:val="Standard-kurs-rot"/>
    <w:basedOn w:val="Standaard"/>
    <w:pPr>
      <w:keepNext/>
      <w:spacing w:before="60" w:after="60"/>
    </w:pPr>
    <w:rPr>
      <w:i/>
      <w:color w:val="FF0000"/>
    </w:rPr>
  </w:style>
  <w:style w:type="paragraph" w:customStyle="1" w:styleId="Tabellenformat1-zeilig">
    <w:name w:val="Tabellenformat 1-zeilig"/>
    <w:basedOn w:val="Tabellenformat"/>
    <w:pPr>
      <w:spacing w:before="60" w:after="60"/>
    </w:pPr>
    <w:rPr>
      <w:snapToGrid w:val="0"/>
    </w:rPr>
  </w:style>
  <w:style w:type="paragraph" w:customStyle="1" w:styleId="Absatz1-zeilig">
    <w:name w:val="Absatz 1-zeilig"/>
    <w:basedOn w:val="Absatz"/>
    <w:pPr>
      <w:spacing w:before="60" w:after="60"/>
    </w:pPr>
  </w:style>
  <w:style w:type="paragraph" w:customStyle="1" w:styleId="Standard1-zeilig">
    <w:name w:val="Standard 1-zeilig"/>
    <w:basedOn w:val="Standaard"/>
  </w:style>
  <w:style w:type="paragraph" w:customStyle="1" w:styleId="Standard-italics">
    <w:name w:val="Standard-italics"/>
    <w:basedOn w:val="Standaard"/>
    <w:pPr>
      <w:keepNext/>
      <w:spacing w:before="60" w:after="60"/>
    </w:pPr>
    <w:rPr>
      <w:i/>
    </w:rPr>
  </w:style>
  <w:style w:type="paragraph" w:customStyle="1" w:styleId="Kopfzeile-fett-zentr">
    <w:name w:val="Kopfzeile-fett-zentr"/>
    <w:basedOn w:val="Kopzeile-fett"/>
    <w:pPr>
      <w:jc w:val="center"/>
    </w:pPr>
  </w:style>
  <w:style w:type="paragraph" w:customStyle="1" w:styleId="Standard-kursiv-blau">
    <w:name w:val="Standard-kursiv-blau"/>
    <w:basedOn w:val="Standaard"/>
    <w:pPr>
      <w:keepNext/>
      <w:spacing w:before="60" w:after="60"/>
    </w:pPr>
    <w:rPr>
      <w:i/>
      <w:color w:val="000000"/>
    </w:rPr>
  </w:style>
  <w:style w:type="paragraph" w:customStyle="1" w:styleId="Kopfzeile-fett-Rahmen">
    <w:name w:val="Kopfzeile-fett-Rahmen"/>
    <w:basedOn w:val="Kopzeile-fett"/>
    <w:pPr>
      <w:pBdr>
        <w:bottom w:val="single" w:sz="4" w:space="5" w:color="auto"/>
      </w:pBdr>
    </w:pPr>
  </w:style>
  <w:style w:type="paragraph" w:customStyle="1" w:styleId="SFHeader2101">
    <w:name w:val="*SF:Header 2.10.1"/>
    <w:pPr>
      <w:numPr>
        <w:ilvl w:val="2"/>
        <w:numId w:val="2"/>
      </w:numPr>
      <w:spacing w:before="60" w:after="60"/>
    </w:pPr>
    <w:rPr>
      <w:b/>
      <w:color w:val="000000"/>
      <w:lang w:eastAsia="de-DE"/>
    </w:rPr>
  </w:style>
  <w:style w:type="paragraph" w:customStyle="1" w:styleId="Tabellenformat1-zeiligfett">
    <w:name w:val="Tabellenformat 1-zeilig fett"/>
    <w:basedOn w:val="Tabellenformat1-zeilig"/>
    <w:rPr>
      <w:b/>
    </w:rPr>
  </w:style>
  <w:style w:type="paragraph" w:customStyle="1" w:styleId="Fig-Arial10ptzentriert">
    <w:name w:val="Fig-Arial10pt zentriert"/>
    <w:pPr>
      <w:spacing w:line="200" w:lineRule="exact"/>
      <w:jc w:val="center"/>
    </w:pPr>
    <w:rPr>
      <w:rFonts w:ascii="Arial" w:hAnsi="Arial"/>
      <w:lang w:val="de-DE" w:eastAsia="de-DE"/>
    </w:rPr>
  </w:style>
  <w:style w:type="paragraph" w:customStyle="1" w:styleId="Fig-Text8pt">
    <w:name w:val="Fig-Text8pt"/>
    <w:basedOn w:val="Fig-Arial10ptzentriert"/>
    <w:pPr>
      <w:spacing w:line="240" w:lineRule="auto"/>
      <w:jc w:val="left"/>
    </w:pPr>
    <w:rPr>
      <w:sz w:val="16"/>
      <w:lang w:val="en-GB"/>
    </w:rPr>
  </w:style>
  <w:style w:type="paragraph" w:customStyle="1" w:styleId="Standard-fett1cmhngend">
    <w:name w:val="Standard-fett 1cm hängend"/>
    <w:basedOn w:val="Standard-fett"/>
    <w:pPr>
      <w:tabs>
        <w:tab w:val="left" w:pos="567"/>
      </w:tabs>
      <w:ind w:left="567" w:hanging="567"/>
    </w:pPr>
  </w:style>
  <w:style w:type="character" w:styleId="GevolgdeHyperlink">
    <w:name w:val="FollowedHyperlink"/>
    <w:rsid w:val="00314E59"/>
    <w:rPr>
      <w:color w:val="800080"/>
      <w:u w:val="single"/>
    </w:rPr>
  </w:style>
  <w:style w:type="paragraph" w:styleId="Ballontekst">
    <w:name w:val="Balloon Text"/>
    <w:basedOn w:val="Standaard"/>
    <w:link w:val="BallontekstChar"/>
    <w:rsid w:val="00B26DCE"/>
    <w:rPr>
      <w:rFonts w:ascii="Tahoma" w:hAnsi="Tahoma"/>
      <w:sz w:val="16"/>
      <w:szCs w:val="16"/>
      <w:lang w:val="de-DE"/>
    </w:rPr>
  </w:style>
  <w:style w:type="character" w:customStyle="1" w:styleId="BallontekstChar">
    <w:name w:val="Ballontekst Char"/>
    <w:link w:val="Ballontekst"/>
    <w:rsid w:val="00B26DCE"/>
    <w:rPr>
      <w:rFonts w:ascii="Tahoma" w:hAnsi="Tahoma" w:cs="Tahoma"/>
      <w:sz w:val="16"/>
      <w:szCs w:val="16"/>
      <w:lang w:val="de-DE" w:eastAsia="de-DE"/>
    </w:rPr>
  </w:style>
  <w:style w:type="paragraph" w:customStyle="1" w:styleId="Tabletext">
    <w:name w:val="Table text"/>
    <w:link w:val="TabletextCar"/>
    <w:rsid w:val="00277D5D"/>
    <w:pPr>
      <w:keepNext/>
      <w:keepLines/>
      <w:spacing w:before="54" w:after="54"/>
    </w:pPr>
    <w:rPr>
      <w:snapToGrid w:val="0"/>
      <w:lang w:val="en-US" w:eastAsia="da-DK"/>
    </w:rPr>
  </w:style>
  <w:style w:type="character" w:customStyle="1" w:styleId="TabletextCar">
    <w:name w:val="Table text Car"/>
    <w:link w:val="Tabletext"/>
    <w:locked/>
    <w:rsid w:val="00277D5D"/>
    <w:rPr>
      <w:snapToGrid w:val="0"/>
      <w:lang w:val="en-US" w:eastAsia="da-DK" w:bidi="ar-SA"/>
    </w:rPr>
  </w:style>
  <w:style w:type="paragraph" w:customStyle="1" w:styleId="CSRTableTitle">
    <w:name w:val="CSR_TableTitle"/>
    <w:basedOn w:val="Standaard"/>
    <w:link w:val="CSRTableTitleZchn"/>
    <w:qFormat/>
    <w:rsid w:val="00277D5D"/>
    <w:pPr>
      <w:keepNext/>
      <w:spacing w:before="200"/>
    </w:pPr>
    <w:rPr>
      <w:rFonts w:ascii="Times New Roman" w:hAnsi="Times New Roman"/>
      <w:b/>
      <w:bCs/>
      <w:color w:val="000000"/>
      <w:lang w:val="x-none" w:eastAsia="x-none"/>
    </w:rPr>
  </w:style>
  <w:style w:type="character" w:customStyle="1" w:styleId="CSRTableTitleZchn">
    <w:name w:val="CSR_TableTitle Zchn"/>
    <w:link w:val="CSRTableTitle"/>
    <w:rsid w:val="00277D5D"/>
    <w:rPr>
      <w:b/>
      <w:bCs/>
      <w:color w:val="000000"/>
    </w:rPr>
  </w:style>
  <w:style w:type="paragraph" w:customStyle="1" w:styleId="Default">
    <w:name w:val="Default"/>
    <w:rsid w:val="002B4BFB"/>
    <w:pPr>
      <w:autoSpaceDE w:val="0"/>
      <w:autoSpaceDN w:val="0"/>
      <w:adjustRightInd w:val="0"/>
    </w:pPr>
    <w:rPr>
      <w:color w:val="000000"/>
      <w:sz w:val="24"/>
      <w:szCs w:val="24"/>
    </w:rPr>
  </w:style>
  <w:style w:type="character" w:customStyle="1" w:styleId="VoettekstChar">
    <w:name w:val="Voettekst Char"/>
    <w:link w:val="Voettekst"/>
    <w:uiPriority w:val="99"/>
    <w:rsid w:val="00AD09CA"/>
    <w:rPr>
      <w:sz w:val="22"/>
      <w:lang w:val="de-DE" w:eastAsia="de-DE"/>
    </w:rPr>
  </w:style>
  <w:style w:type="paragraph" w:customStyle="1" w:styleId="Listenabsatz">
    <w:name w:val="Listenabsatz"/>
    <w:basedOn w:val="Standaard"/>
    <w:uiPriority w:val="99"/>
    <w:qFormat/>
    <w:rsid w:val="006E28B6"/>
    <w:pPr>
      <w:ind w:left="720"/>
    </w:pPr>
  </w:style>
  <w:style w:type="paragraph" w:customStyle="1" w:styleId="CSRHeading1">
    <w:name w:val="CSR Heading 1"/>
    <w:basedOn w:val="Standaard"/>
    <w:next w:val="Standaard"/>
    <w:uiPriority w:val="1"/>
    <w:qFormat/>
    <w:rsid w:val="00A53BD0"/>
    <w:pPr>
      <w:widowControl w:val="0"/>
      <w:autoSpaceDE w:val="0"/>
      <w:autoSpaceDN w:val="0"/>
      <w:adjustRightInd w:val="0"/>
      <w:spacing w:before="200"/>
    </w:pPr>
    <w:rPr>
      <w:rFonts w:ascii="Times" w:hAnsi="Times" w:cs="Times"/>
      <w:b/>
      <w:bCs/>
      <w:sz w:val="50"/>
      <w:szCs w:val="29"/>
    </w:rPr>
  </w:style>
  <w:style w:type="paragraph" w:customStyle="1" w:styleId="CSRHeading2">
    <w:name w:val="CSR Heading 2"/>
    <w:basedOn w:val="CSRHeading1"/>
    <w:next w:val="Standaard"/>
    <w:uiPriority w:val="1"/>
    <w:qFormat/>
    <w:rsid w:val="00A53BD0"/>
    <w:pPr>
      <w:keepNext/>
    </w:pPr>
    <w:rPr>
      <w:sz w:val="35"/>
    </w:rPr>
  </w:style>
  <w:style w:type="character" w:customStyle="1" w:styleId="BijschriftChar">
    <w:name w:val="Bijschrift Char"/>
    <w:aliases w:val="Bijschrift Char1 Char,Bijschrift Char Char1 Char1,Bijschrift Char Char1 Char Char"/>
    <w:link w:val="Bijschrift"/>
    <w:rsid w:val="00E158E0"/>
    <w:rPr>
      <w:sz w:val="22"/>
      <w:lang w:val="de-DE" w:eastAsia="de-DE"/>
    </w:rPr>
  </w:style>
  <w:style w:type="table" w:styleId="Tabelraster">
    <w:name w:val="Table Grid"/>
    <w:basedOn w:val="Standaardtabel"/>
    <w:rsid w:val="006F38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nderwerpvanopmerking">
    <w:name w:val="annotation subject"/>
    <w:basedOn w:val="Tekstopmerking"/>
    <w:next w:val="Tekstopmerking"/>
    <w:link w:val="OnderwerpvanopmerkingChar"/>
    <w:rsid w:val="00D21B1D"/>
    <w:rPr>
      <w:b/>
      <w:bCs/>
    </w:rPr>
  </w:style>
  <w:style w:type="character" w:customStyle="1" w:styleId="TekstopmerkingChar">
    <w:name w:val="Tekst opmerking Char"/>
    <w:link w:val="Tekstopmerking"/>
    <w:uiPriority w:val="99"/>
    <w:rsid w:val="00D21B1D"/>
    <w:rPr>
      <w:lang w:val="de-DE" w:eastAsia="de-DE"/>
    </w:rPr>
  </w:style>
  <w:style w:type="character" w:customStyle="1" w:styleId="OnderwerpvanopmerkingChar">
    <w:name w:val="Onderwerp van opmerking Char"/>
    <w:link w:val="Onderwerpvanopmerking"/>
    <w:rsid w:val="00D21B1D"/>
    <w:rPr>
      <w:b/>
      <w:bCs/>
      <w:lang w:val="de-DE" w:eastAsia="de-DE"/>
    </w:rPr>
  </w:style>
  <w:style w:type="paragraph" w:customStyle="1" w:styleId="CM43">
    <w:name w:val="CM4+3"/>
    <w:basedOn w:val="Default"/>
    <w:next w:val="Default"/>
    <w:uiPriority w:val="99"/>
    <w:rsid w:val="00520109"/>
    <w:rPr>
      <w:color w:val="auto"/>
    </w:rPr>
  </w:style>
  <w:style w:type="paragraph" w:customStyle="1" w:styleId="ManualNumPar1">
    <w:name w:val="Manual NumPar 1"/>
    <w:basedOn w:val="Standaard"/>
    <w:next w:val="Standaard"/>
    <w:rsid w:val="006F1444"/>
    <w:pPr>
      <w:spacing w:before="120" w:after="120" w:line="360" w:lineRule="auto"/>
      <w:ind w:left="850" w:hanging="850"/>
    </w:pPr>
    <w:rPr>
      <w:rFonts w:ascii="Times New Roman" w:hAnsi="Times New Roman"/>
      <w:sz w:val="24"/>
      <w:szCs w:val="24"/>
      <w:lang w:eastAsia="en-US"/>
    </w:rPr>
  </w:style>
  <w:style w:type="paragraph" w:customStyle="1" w:styleId="CSRtabletext">
    <w:name w:val="CSR table text"/>
    <w:basedOn w:val="Standaard"/>
    <w:next w:val="Standaard"/>
    <w:rsid w:val="00385DCD"/>
    <w:pPr>
      <w:widowControl w:val="0"/>
      <w:autoSpaceDE w:val="0"/>
      <w:autoSpaceDN w:val="0"/>
      <w:adjustRightInd w:val="0"/>
      <w:spacing w:after="60"/>
    </w:pPr>
    <w:rPr>
      <w:rFonts w:ascii="Times" w:hAnsi="Times"/>
      <w:color w:val="000000"/>
      <w:szCs w:val="24"/>
      <w:lang w:eastAsia="en-GB"/>
    </w:rPr>
  </w:style>
  <w:style w:type="paragraph" w:customStyle="1" w:styleId="CSRTableTitle0">
    <w:name w:val="CSR TableTitle"/>
    <w:basedOn w:val="Standaard"/>
    <w:next w:val="Standaard"/>
    <w:link w:val="CSRTableTitleCharChar"/>
    <w:qFormat/>
    <w:rsid w:val="00B96F1C"/>
    <w:pPr>
      <w:widowControl w:val="0"/>
      <w:autoSpaceDE w:val="0"/>
      <w:autoSpaceDN w:val="0"/>
      <w:adjustRightInd w:val="0"/>
      <w:spacing w:before="200" w:after="120"/>
    </w:pPr>
    <w:rPr>
      <w:rFonts w:ascii="Times" w:hAnsi="Times"/>
      <w:b/>
      <w:color w:val="000000"/>
      <w:szCs w:val="24"/>
      <w:lang w:val="x-none" w:eastAsia="x-none"/>
    </w:rPr>
  </w:style>
  <w:style w:type="character" w:customStyle="1" w:styleId="CSRTableTitleCharChar">
    <w:name w:val="CSR TableTitle Char Char"/>
    <w:link w:val="CSRTableTitle0"/>
    <w:rsid w:val="00B96F1C"/>
    <w:rPr>
      <w:rFonts w:ascii="Times" w:hAnsi="Times"/>
      <w:b/>
      <w:color w:val="000000"/>
      <w:szCs w:val="24"/>
    </w:rPr>
  </w:style>
  <w:style w:type="character" w:customStyle="1" w:styleId="VoetnoottekstChar">
    <w:name w:val="Voetnoottekst Char"/>
    <w:link w:val="Voetnoottekst"/>
    <w:uiPriority w:val="99"/>
    <w:semiHidden/>
    <w:locked/>
    <w:rsid w:val="00307AA0"/>
    <w:rPr>
      <w:rFonts w:ascii="Verdana" w:hAnsi="Verdana"/>
      <w:position w:val="4"/>
      <w:lang w:val="de-DE" w:eastAsia="de-DE"/>
    </w:rPr>
  </w:style>
  <w:style w:type="paragraph" w:customStyle="1" w:styleId="Inhaltsverzeichnisberschrift">
    <w:name w:val="Inhaltsverzeichnisüberschrift"/>
    <w:basedOn w:val="Kop1"/>
    <w:next w:val="Standaard"/>
    <w:uiPriority w:val="39"/>
    <w:qFormat/>
    <w:rsid w:val="00E624F9"/>
    <w:pPr>
      <w:keepLines/>
      <w:numPr>
        <w:numId w:val="0"/>
      </w:numPr>
      <w:spacing w:before="480" w:after="0" w:line="276" w:lineRule="auto"/>
      <w:outlineLvl w:val="9"/>
    </w:pPr>
    <w:rPr>
      <w:rFonts w:ascii="Cambria" w:eastAsia="MS Gothic" w:hAnsi="Cambria"/>
      <w:bCs/>
      <w:caps w:val="0"/>
      <w:color w:val="365F91"/>
      <w:szCs w:val="28"/>
      <w:lang w:val="en-US" w:eastAsia="ja-JP"/>
    </w:rPr>
  </w:style>
  <w:style w:type="paragraph" w:customStyle="1" w:styleId="berarbeitung">
    <w:name w:val="Überarbeitung"/>
    <w:hidden/>
    <w:semiHidden/>
    <w:rsid w:val="005832F3"/>
    <w:rPr>
      <w:rFonts w:ascii="Verdana" w:hAnsi="Verdana"/>
      <w:lang w:val="de-DE" w:eastAsia="de-DE"/>
    </w:rPr>
  </w:style>
  <w:style w:type="character" w:customStyle="1" w:styleId="Kop2Char">
    <w:name w:val="Kop 2 Char"/>
    <w:aliases w:val="ECHA Heading 2 Char"/>
    <w:link w:val="Kop2"/>
    <w:rsid w:val="00123874"/>
    <w:rPr>
      <w:rFonts w:ascii="Verdana" w:eastAsia="Calibri" w:hAnsi="Verdana"/>
      <w:b/>
      <w:sz w:val="24"/>
      <w:lang w:val="x-none" w:eastAsia="en-US"/>
    </w:rPr>
  </w:style>
  <w:style w:type="character" w:customStyle="1" w:styleId="Kop3Char">
    <w:name w:val="Kop 3 Char"/>
    <w:link w:val="Kop3"/>
    <w:rsid w:val="00123874"/>
    <w:rPr>
      <w:rFonts w:ascii="Verdana" w:hAnsi="Verdana"/>
      <w:b/>
      <w:sz w:val="22"/>
      <w:lang w:val="de-DE" w:eastAsia="de-DE"/>
    </w:rPr>
  </w:style>
  <w:style w:type="paragraph" w:customStyle="1" w:styleId="CM1">
    <w:name w:val="CM1"/>
    <w:basedOn w:val="Default"/>
    <w:next w:val="Default"/>
    <w:uiPriority w:val="99"/>
    <w:rsid w:val="00F377A1"/>
    <w:rPr>
      <w:rFonts w:ascii="EUAlbertina" w:hAnsi="EUAlbertina"/>
      <w:color w:val="auto"/>
    </w:rPr>
  </w:style>
  <w:style w:type="paragraph" w:customStyle="1" w:styleId="CM3">
    <w:name w:val="CM3"/>
    <w:basedOn w:val="Default"/>
    <w:next w:val="Default"/>
    <w:uiPriority w:val="99"/>
    <w:rsid w:val="00F377A1"/>
    <w:rPr>
      <w:rFonts w:ascii="EUAlbertina" w:hAnsi="EUAlbertina"/>
      <w:color w:val="auto"/>
    </w:rPr>
  </w:style>
  <w:style w:type="paragraph" w:customStyle="1" w:styleId="CM4">
    <w:name w:val="CM4"/>
    <w:basedOn w:val="Standaard"/>
    <w:next w:val="Standaard"/>
    <w:uiPriority w:val="99"/>
    <w:rsid w:val="005F0919"/>
    <w:pPr>
      <w:autoSpaceDE w:val="0"/>
      <w:autoSpaceDN w:val="0"/>
      <w:adjustRightInd w:val="0"/>
    </w:pPr>
    <w:rPr>
      <w:rFonts w:ascii="EUAlbertina" w:hAnsi="EUAlbertina"/>
      <w:sz w:val="24"/>
      <w:szCs w:val="24"/>
      <w:lang w:eastAsia="en-GB"/>
    </w:rPr>
  </w:style>
  <w:style w:type="character" w:customStyle="1" w:styleId="KoptekstChar">
    <w:name w:val="Koptekst Char"/>
    <w:aliases w:val="header protocols Char,Header 1 Char"/>
    <w:link w:val="Koptekst"/>
    <w:uiPriority w:val="99"/>
    <w:rsid w:val="000D4863"/>
    <w:rPr>
      <w:sz w:val="22"/>
      <w:lang w:val="de-DE" w:eastAsia="de-DE" w:bidi="ar-SA"/>
    </w:rPr>
  </w:style>
  <w:style w:type="numbering" w:customStyle="1" w:styleId="NoList1">
    <w:name w:val="No List1"/>
    <w:next w:val="Geenlijst"/>
    <w:uiPriority w:val="99"/>
    <w:semiHidden/>
    <w:unhideWhenUsed/>
    <w:rsid w:val="00A53EE0"/>
  </w:style>
  <w:style w:type="character" w:customStyle="1" w:styleId="Kop1Char">
    <w:name w:val="Kop 1 Char"/>
    <w:link w:val="Kop1"/>
    <w:rsid w:val="002A4B06"/>
    <w:rPr>
      <w:rFonts w:ascii="Verdana" w:hAnsi="Verdana"/>
      <w:b/>
      <w:caps/>
      <w:sz w:val="28"/>
      <w:lang w:val="de-DE" w:eastAsia="de-DE"/>
    </w:rPr>
  </w:style>
  <w:style w:type="character" w:customStyle="1" w:styleId="Kop4Char">
    <w:name w:val="Kop 4 Char"/>
    <w:link w:val="Kop4"/>
    <w:rsid w:val="00123874"/>
    <w:rPr>
      <w:rFonts w:ascii="Verdana" w:eastAsia="Calibri" w:hAnsi="Verdana"/>
      <w:sz w:val="22"/>
      <w:szCs w:val="24"/>
      <w:lang w:val="de-DE" w:eastAsia="en-US"/>
    </w:rPr>
  </w:style>
  <w:style w:type="character" w:customStyle="1" w:styleId="Kop5Char">
    <w:name w:val="Kop 5 Char"/>
    <w:link w:val="Kop5"/>
    <w:rsid w:val="00A53EE0"/>
    <w:rPr>
      <w:rFonts w:ascii="Verdana" w:hAnsi="Verdana"/>
      <w:sz w:val="22"/>
      <w:lang w:val="de-DE" w:eastAsia="de-DE"/>
    </w:rPr>
  </w:style>
  <w:style w:type="character" w:customStyle="1" w:styleId="Kop6Char">
    <w:name w:val="Kop 6 Char"/>
    <w:link w:val="Kop6"/>
    <w:rsid w:val="00A53EE0"/>
    <w:rPr>
      <w:rFonts w:ascii="Verdana" w:hAnsi="Verdana"/>
      <w:caps/>
      <w:sz w:val="22"/>
      <w:lang w:val="de-DE" w:eastAsia="de-DE"/>
    </w:rPr>
  </w:style>
  <w:style w:type="character" w:customStyle="1" w:styleId="Kop7Char">
    <w:name w:val="Kop 7 Char"/>
    <w:link w:val="Kop7"/>
    <w:rsid w:val="00A53EE0"/>
    <w:rPr>
      <w:rFonts w:ascii="Verdana" w:hAnsi="Verdana"/>
      <w:caps/>
      <w:sz w:val="22"/>
      <w:lang w:val="de-DE" w:eastAsia="de-DE"/>
    </w:rPr>
  </w:style>
  <w:style w:type="character" w:customStyle="1" w:styleId="Kop8Char">
    <w:name w:val="Kop 8 Char"/>
    <w:link w:val="Kop8"/>
    <w:rsid w:val="00A53EE0"/>
    <w:rPr>
      <w:rFonts w:ascii="Verdana" w:hAnsi="Verdana"/>
      <w:caps/>
      <w:sz w:val="22"/>
      <w:lang w:val="de-DE" w:eastAsia="de-DE"/>
    </w:rPr>
  </w:style>
  <w:style w:type="character" w:customStyle="1" w:styleId="Kop9Char">
    <w:name w:val="Kop 9 Char"/>
    <w:link w:val="Kop9"/>
    <w:rsid w:val="00A53EE0"/>
    <w:rPr>
      <w:rFonts w:ascii="Verdana" w:hAnsi="Verdana"/>
      <w:caps/>
      <w:sz w:val="22"/>
      <w:lang w:val="de-DE" w:eastAsia="de-DE"/>
    </w:rPr>
  </w:style>
  <w:style w:type="character" w:customStyle="1" w:styleId="PlattetekstChar">
    <w:name w:val="Platte tekst Char"/>
    <w:link w:val="Plattetekst"/>
    <w:rsid w:val="00A53EE0"/>
    <w:rPr>
      <w:rFonts w:ascii="Verdana" w:hAnsi="Verdana"/>
      <w:lang w:eastAsia="de-DE"/>
    </w:rPr>
  </w:style>
  <w:style w:type="character" w:styleId="Zwaar">
    <w:name w:val="Strong"/>
    <w:qFormat/>
    <w:rsid w:val="00A53EE0"/>
    <w:rPr>
      <w:b/>
      <w:bCs/>
    </w:rPr>
  </w:style>
  <w:style w:type="numbering" w:customStyle="1" w:styleId="NoList11">
    <w:name w:val="No List11"/>
    <w:next w:val="Geenlijst"/>
    <w:uiPriority w:val="99"/>
    <w:semiHidden/>
    <w:unhideWhenUsed/>
    <w:rsid w:val="00A53EE0"/>
  </w:style>
  <w:style w:type="paragraph" w:customStyle="1" w:styleId="Titel1">
    <w:name w:val="Titel 1"/>
    <w:basedOn w:val="Kop1"/>
    <w:next w:val="Standaard"/>
    <w:rsid w:val="00A53EE0"/>
    <w:pPr>
      <w:widowControl w:val="0"/>
      <w:numPr>
        <w:numId w:val="0"/>
      </w:numPr>
      <w:tabs>
        <w:tab w:val="left" w:pos="1304"/>
      </w:tabs>
      <w:suppressAutoHyphens/>
      <w:autoSpaceDE w:val="0"/>
      <w:autoSpaceDN w:val="0"/>
      <w:adjustRightInd w:val="0"/>
      <w:spacing w:before="480" w:after="120" w:line="400" w:lineRule="atLeast"/>
      <w:jc w:val="both"/>
      <w:outlineLvl w:val="9"/>
    </w:pPr>
    <w:rPr>
      <w:rFonts w:eastAsia="Calibri"/>
      <w:bCs/>
      <w:lang w:eastAsia="en-US"/>
    </w:rPr>
  </w:style>
  <w:style w:type="paragraph" w:customStyle="1" w:styleId="Tablehead">
    <w:name w:val="Tablehead"/>
    <w:basedOn w:val="Standaard"/>
    <w:link w:val="TableheadZchn"/>
    <w:rsid w:val="00A53EE0"/>
    <w:rPr>
      <w:rFonts w:eastAsia="Calibri"/>
      <w:b/>
      <w:lang w:val="en-US"/>
    </w:rPr>
  </w:style>
  <w:style w:type="paragraph" w:customStyle="1" w:styleId="Tablebody">
    <w:name w:val="Tablebody"/>
    <w:basedOn w:val="Standaard"/>
    <w:link w:val="TablebodyZchn"/>
    <w:rsid w:val="00A53EE0"/>
    <w:rPr>
      <w:rFonts w:eastAsia="Calibri"/>
      <w:lang w:val="en-US"/>
    </w:rPr>
  </w:style>
  <w:style w:type="paragraph" w:customStyle="1" w:styleId="Tabpclist">
    <w:name w:val="Tab_pc_list"/>
    <w:basedOn w:val="Tablehead"/>
    <w:rsid w:val="00A53EE0"/>
  </w:style>
  <w:style w:type="character" w:customStyle="1" w:styleId="TableheadZchn">
    <w:name w:val="Tablehead Zchn"/>
    <w:link w:val="Tablehead"/>
    <w:locked/>
    <w:rsid w:val="00A53EE0"/>
    <w:rPr>
      <w:rFonts w:ascii="Verdana" w:eastAsia="Calibri" w:hAnsi="Verdana"/>
      <w:b/>
      <w:lang w:val="en-US" w:eastAsia="de-DE"/>
    </w:rPr>
  </w:style>
  <w:style w:type="paragraph" w:customStyle="1" w:styleId="BfRBBStandard">
    <w:name w:val="BfR BB Standard"/>
    <w:link w:val="BfRBBStandardZchn"/>
    <w:rsid w:val="00A53EE0"/>
    <w:pPr>
      <w:autoSpaceDE w:val="0"/>
      <w:autoSpaceDN w:val="0"/>
      <w:jc w:val="both"/>
    </w:pPr>
    <w:rPr>
      <w:rFonts w:ascii="Arial" w:eastAsia="Calibri" w:hAnsi="Arial"/>
      <w:noProof/>
      <w:sz w:val="22"/>
      <w:szCs w:val="22"/>
      <w:lang w:val="en-US" w:eastAsia="de-DE"/>
    </w:rPr>
  </w:style>
  <w:style w:type="paragraph" w:customStyle="1" w:styleId="BfRBBberschrift2">
    <w:name w:val="BfR BB Überschrift 2"/>
    <w:next w:val="BfRBBStandard"/>
    <w:rsid w:val="00A53EE0"/>
    <w:pPr>
      <w:tabs>
        <w:tab w:val="num" w:pos="576"/>
        <w:tab w:val="num" w:pos="643"/>
      </w:tabs>
      <w:autoSpaceDE w:val="0"/>
      <w:autoSpaceDN w:val="0"/>
      <w:ind w:left="576" w:hanging="576"/>
      <w:jc w:val="both"/>
      <w:outlineLvl w:val="1"/>
    </w:pPr>
    <w:rPr>
      <w:rFonts w:ascii="Arial" w:eastAsia="Calibri" w:hAnsi="Arial" w:cs="Arial"/>
      <w:noProof/>
      <w:sz w:val="22"/>
      <w:szCs w:val="22"/>
      <w:u w:val="single"/>
      <w:lang w:val="en-US" w:eastAsia="de-DE"/>
    </w:rPr>
  </w:style>
  <w:style w:type="character" w:customStyle="1" w:styleId="BfRBBStandardZchn">
    <w:name w:val="BfR BB Standard Zchn"/>
    <w:link w:val="BfRBBStandard"/>
    <w:locked/>
    <w:rsid w:val="00A53EE0"/>
    <w:rPr>
      <w:rFonts w:ascii="Arial" w:eastAsia="Calibri" w:hAnsi="Arial"/>
      <w:noProof/>
      <w:sz w:val="22"/>
      <w:szCs w:val="22"/>
      <w:lang w:val="en-US" w:eastAsia="de-DE" w:bidi="ar-SA"/>
    </w:rPr>
  </w:style>
  <w:style w:type="paragraph" w:customStyle="1" w:styleId="BfRBBberschrift3">
    <w:name w:val="BfR BB Überschrift 3"/>
    <w:basedOn w:val="Standaard"/>
    <w:next w:val="BfRBBStandard"/>
    <w:rsid w:val="00A53EE0"/>
    <w:pPr>
      <w:tabs>
        <w:tab w:val="num" w:pos="643"/>
        <w:tab w:val="num" w:pos="720"/>
      </w:tabs>
      <w:autoSpaceDE w:val="0"/>
      <w:autoSpaceDN w:val="0"/>
      <w:ind w:left="720" w:hanging="720"/>
      <w:jc w:val="both"/>
      <w:outlineLvl w:val="2"/>
    </w:pPr>
    <w:rPr>
      <w:rFonts w:ascii="Arial" w:eastAsia="Calibri" w:hAnsi="Arial" w:cs="Arial"/>
      <w:i/>
      <w:iCs/>
      <w:szCs w:val="22"/>
      <w:lang w:val="de-DE"/>
    </w:rPr>
  </w:style>
  <w:style w:type="paragraph" w:customStyle="1" w:styleId="BfRBBTabelle">
    <w:name w:val="BfR BB Tabelle"/>
    <w:rsid w:val="00A53EE0"/>
    <w:pPr>
      <w:autoSpaceDE w:val="0"/>
      <w:autoSpaceDN w:val="0"/>
      <w:spacing w:before="60" w:after="60"/>
      <w:ind w:left="57" w:right="57"/>
    </w:pPr>
    <w:rPr>
      <w:rFonts w:ascii="Arial" w:eastAsia="Calibri" w:hAnsi="Arial" w:cs="Arial"/>
      <w:noProof/>
      <w:lang w:val="en-US" w:eastAsia="de-DE"/>
    </w:rPr>
  </w:style>
  <w:style w:type="table" w:customStyle="1" w:styleId="TableGrid1">
    <w:name w:val="Table Grid1"/>
    <w:basedOn w:val="Standaardtabel"/>
    <w:next w:val="Tabelraster"/>
    <w:uiPriority w:val="59"/>
    <w:rsid w:val="00A53EE0"/>
    <w:pPr>
      <w:autoSpaceDE w:val="0"/>
      <w:autoSpaceDN w:val="0"/>
      <w:jc w:val="both"/>
    </w:pPr>
    <w:rPr>
      <w:rFonts w:eastAsia="Calibri"/>
      <w:lang w:val="fr-B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fRBBTitel">
    <w:name w:val="BfR BB Titel"/>
    <w:rsid w:val="00A53EE0"/>
    <w:pPr>
      <w:autoSpaceDE w:val="0"/>
      <w:autoSpaceDN w:val="0"/>
      <w:jc w:val="center"/>
      <w:outlineLvl w:val="0"/>
    </w:pPr>
    <w:rPr>
      <w:rFonts w:ascii="Arial" w:eastAsia="Calibri" w:hAnsi="Arial" w:cs="Arial"/>
      <w:b/>
      <w:bCs/>
      <w:noProof/>
      <w:sz w:val="24"/>
      <w:szCs w:val="24"/>
      <w:lang w:val="en-US" w:eastAsia="de-DE"/>
    </w:rPr>
  </w:style>
  <w:style w:type="paragraph" w:customStyle="1" w:styleId="BfRBBTabelleklein">
    <w:name w:val="BfR BB Tabelle klein"/>
    <w:rsid w:val="00A53EE0"/>
    <w:pPr>
      <w:autoSpaceDE w:val="0"/>
      <w:autoSpaceDN w:val="0"/>
      <w:spacing w:before="40" w:after="40"/>
      <w:ind w:left="57" w:right="57"/>
    </w:pPr>
    <w:rPr>
      <w:rFonts w:ascii="Arial" w:eastAsia="Calibri" w:hAnsi="Arial" w:cs="Arial"/>
      <w:noProof/>
      <w:sz w:val="16"/>
      <w:szCs w:val="16"/>
      <w:lang w:val="en-US" w:eastAsia="de-DE"/>
    </w:rPr>
  </w:style>
  <w:style w:type="paragraph" w:customStyle="1" w:styleId="BfRBBberschrift1">
    <w:name w:val="BfR BB Überschrift 1"/>
    <w:next w:val="BfRBBStandard"/>
    <w:rsid w:val="00A53EE0"/>
    <w:pPr>
      <w:tabs>
        <w:tab w:val="num" w:pos="432"/>
      </w:tabs>
      <w:autoSpaceDE w:val="0"/>
      <w:autoSpaceDN w:val="0"/>
      <w:ind w:left="432" w:hanging="432"/>
      <w:jc w:val="both"/>
      <w:outlineLvl w:val="0"/>
    </w:pPr>
    <w:rPr>
      <w:rFonts w:ascii="Arial" w:eastAsia="Calibri" w:hAnsi="Arial" w:cs="Arial"/>
      <w:b/>
      <w:bCs/>
      <w:noProof/>
      <w:sz w:val="22"/>
      <w:szCs w:val="22"/>
      <w:lang w:val="en-US" w:eastAsia="de-DE"/>
    </w:rPr>
  </w:style>
  <w:style w:type="paragraph" w:customStyle="1" w:styleId="BfRBBBeschriftung">
    <w:name w:val="BfR BB Beschriftung"/>
    <w:next w:val="BfRBBStandard"/>
    <w:rsid w:val="00A53EE0"/>
    <w:pPr>
      <w:autoSpaceDE w:val="0"/>
      <w:autoSpaceDN w:val="0"/>
      <w:jc w:val="both"/>
    </w:pPr>
    <w:rPr>
      <w:rFonts w:ascii="Arial" w:eastAsia="Calibri" w:hAnsi="Arial" w:cs="Arial"/>
      <w:b/>
      <w:bCs/>
      <w:noProof/>
      <w:lang w:val="en-US" w:eastAsia="de-DE"/>
    </w:rPr>
  </w:style>
  <w:style w:type="paragraph" w:customStyle="1" w:styleId="Point1">
    <w:name w:val="Point 1"/>
    <w:basedOn w:val="Standaard"/>
    <w:rsid w:val="00A53EE0"/>
    <w:pPr>
      <w:spacing w:before="120" w:after="120"/>
      <w:ind w:left="1417" w:hanging="567"/>
      <w:jc w:val="both"/>
    </w:pPr>
    <w:rPr>
      <w:sz w:val="24"/>
    </w:rPr>
  </w:style>
  <w:style w:type="character" w:customStyle="1" w:styleId="Plattetekstinspringen2Char">
    <w:name w:val="Platte tekst inspringen 2 Char"/>
    <w:link w:val="Plattetekstinspringen2"/>
    <w:rsid w:val="00A53EE0"/>
    <w:rPr>
      <w:rFonts w:ascii="Verdana" w:hAnsi="Verdana"/>
      <w:lang w:eastAsia="de-DE"/>
    </w:rPr>
  </w:style>
  <w:style w:type="paragraph" w:styleId="Normaalweb">
    <w:name w:val="Normal (Web)"/>
    <w:basedOn w:val="Standaard"/>
    <w:uiPriority w:val="99"/>
    <w:rsid w:val="00A53EE0"/>
    <w:pPr>
      <w:spacing w:before="100" w:beforeAutospacing="1" w:after="119"/>
    </w:pPr>
    <w:rPr>
      <w:rFonts w:ascii="Arial Unicode MS" w:eastAsia="Arial Unicode MS" w:hAnsi="Arial Unicode MS" w:cs="Arial Unicode MS"/>
      <w:sz w:val="24"/>
      <w:lang w:eastAsia="en-US"/>
    </w:rPr>
  </w:style>
  <w:style w:type="character" w:styleId="Nadruk">
    <w:name w:val="Emphasis"/>
    <w:uiPriority w:val="99"/>
    <w:qFormat/>
    <w:rsid w:val="00A53EE0"/>
    <w:rPr>
      <w:rFonts w:ascii="Times New Roman" w:hAnsi="Times New Roman"/>
      <w:i/>
      <w:iCs/>
      <w:sz w:val="20"/>
    </w:rPr>
  </w:style>
  <w:style w:type="character" w:customStyle="1" w:styleId="SchwacheHervorhebung">
    <w:name w:val="Schwache Hervorhebung"/>
    <w:uiPriority w:val="19"/>
    <w:qFormat/>
    <w:rsid w:val="00A53EE0"/>
    <w:rPr>
      <w:rFonts w:ascii="Verdana" w:hAnsi="Verdana"/>
      <w:i/>
      <w:iCs/>
      <w:color w:val="808080"/>
      <w:sz w:val="18"/>
    </w:rPr>
  </w:style>
  <w:style w:type="paragraph" w:customStyle="1" w:styleId="CharChar4CharChar">
    <w:name w:val="Char Char4 Char Char"/>
    <w:basedOn w:val="Standaard"/>
    <w:rsid w:val="00A53EE0"/>
    <w:rPr>
      <w:rFonts w:ascii="Times New Roman" w:hAnsi="Times New Roman"/>
      <w:sz w:val="24"/>
      <w:szCs w:val="24"/>
      <w:lang w:val="pl-PL" w:eastAsia="pl-PL"/>
    </w:rPr>
  </w:style>
  <w:style w:type="character" w:customStyle="1" w:styleId="CommentTextChar1">
    <w:name w:val="Comment Text Char1"/>
    <w:rsid w:val="00A53EE0"/>
    <w:rPr>
      <w:rFonts w:ascii="Arial" w:hAnsi="Arial"/>
      <w:lang w:val="nl" w:eastAsia="nl-NL" w:bidi="ar-SA"/>
    </w:rPr>
  </w:style>
  <w:style w:type="paragraph" w:customStyle="1" w:styleId="Special">
    <w:name w:val="Special"/>
    <w:basedOn w:val="Standaard"/>
    <w:next w:val="Standaard"/>
    <w:uiPriority w:val="1"/>
    <w:qFormat/>
    <w:rsid w:val="00A53EE0"/>
    <w:pPr>
      <w:widowControl w:val="0"/>
      <w:autoSpaceDE w:val="0"/>
      <w:autoSpaceDN w:val="0"/>
      <w:adjustRightInd w:val="0"/>
    </w:pPr>
    <w:rPr>
      <w:rFonts w:cs="Times"/>
      <w:bCs/>
      <w:sz w:val="16"/>
      <w:szCs w:val="29"/>
      <w:lang w:val="de-DE"/>
    </w:rPr>
  </w:style>
  <w:style w:type="character" w:customStyle="1" w:styleId="TitelChar">
    <w:name w:val="Titel Char"/>
    <w:link w:val="Titel"/>
    <w:rsid w:val="00A53EE0"/>
    <w:rPr>
      <w:rFonts w:ascii="Verdana" w:eastAsia="Calibri" w:hAnsi="Verdana"/>
      <w:b/>
      <w:kern w:val="28"/>
      <w:sz w:val="28"/>
      <w:szCs w:val="36"/>
      <w:lang w:eastAsia="en-US"/>
    </w:rPr>
  </w:style>
  <w:style w:type="character" w:customStyle="1" w:styleId="SubtitelChar">
    <w:name w:val="Subtitel Char"/>
    <w:link w:val="Subtitel"/>
    <w:rsid w:val="00A53EE0"/>
    <w:rPr>
      <w:rFonts w:ascii="Verdana" w:hAnsi="Verdana"/>
      <w:b/>
      <w:sz w:val="36"/>
      <w:szCs w:val="36"/>
      <w:lang w:eastAsia="de-DE"/>
    </w:rPr>
  </w:style>
  <w:style w:type="character" w:customStyle="1" w:styleId="TablebodyZchn">
    <w:name w:val="Tablebody Zchn"/>
    <w:link w:val="Tablebody"/>
    <w:rsid w:val="00A53EE0"/>
    <w:rPr>
      <w:rFonts w:ascii="Verdana" w:eastAsia="Calibri" w:hAnsi="Verdana"/>
      <w:lang w:val="en-US" w:eastAsia="de-DE"/>
    </w:rPr>
  </w:style>
  <w:style w:type="character" w:customStyle="1" w:styleId="TekstzonderopmaakChar">
    <w:name w:val="Tekst zonder opmaak Char"/>
    <w:link w:val="Tekstzonderopmaak"/>
    <w:uiPriority w:val="99"/>
    <w:rsid w:val="00022044"/>
    <w:rPr>
      <w:rFonts w:ascii="Courier New" w:hAnsi="Courier New"/>
      <w:lang w:eastAsia="de-DE"/>
    </w:rPr>
  </w:style>
  <w:style w:type="paragraph" w:styleId="Lijstalinea">
    <w:name w:val="List Paragraph"/>
    <w:basedOn w:val="Standaard"/>
    <w:link w:val="LijstalineaChar"/>
    <w:uiPriority w:val="34"/>
    <w:qFormat/>
    <w:rsid w:val="00017CF8"/>
    <w:pPr>
      <w:ind w:left="720"/>
    </w:pPr>
  </w:style>
  <w:style w:type="paragraph" w:styleId="Kopvaninhoudsopgave">
    <w:name w:val="TOC Heading"/>
    <w:basedOn w:val="Kop1"/>
    <w:next w:val="Standaard"/>
    <w:uiPriority w:val="39"/>
    <w:qFormat/>
    <w:rsid w:val="00FD2055"/>
    <w:pPr>
      <w:keepLines/>
      <w:spacing w:before="480" w:after="0" w:line="276" w:lineRule="auto"/>
      <w:outlineLvl w:val="9"/>
    </w:pPr>
    <w:rPr>
      <w:rFonts w:ascii="Cambria" w:eastAsia="MS Gothic" w:hAnsi="Cambria"/>
      <w:bCs/>
      <w:caps w:val="0"/>
      <w:color w:val="365F91"/>
      <w:szCs w:val="28"/>
      <w:lang w:val="en-US" w:eastAsia="ja-JP"/>
    </w:rPr>
  </w:style>
  <w:style w:type="paragraph" w:styleId="Revisie">
    <w:name w:val="Revision"/>
    <w:hidden/>
    <w:semiHidden/>
    <w:rsid w:val="00FD2055"/>
    <w:rPr>
      <w:rFonts w:ascii="Verdana" w:hAnsi="Verdana"/>
      <w:lang w:val="de-DE" w:eastAsia="de-DE"/>
    </w:rPr>
  </w:style>
  <w:style w:type="character" w:styleId="Subtielebenadrukking">
    <w:name w:val="Subtle Emphasis"/>
    <w:uiPriority w:val="19"/>
    <w:qFormat/>
    <w:rsid w:val="00FD2055"/>
    <w:rPr>
      <w:rFonts w:ascii="Verdana" w:hAnsi="Verdana"/>
      <w:i/>
      <w:iCs/>
      <w:color w:val="808080"/>
      <w:sz w:val="18"/>
    </w:rPr>
  </w:style>
  <w:style w:type="character" w:customStyle="1" w:styleId="LijstalineaChar">
    <w:name w:val="Lijstalinea Char"/>
    <w:link w:val="Lijstalinea"/>
    <w:uiPriority w:val="34"/>
    <w:rsid w:val="00305918"/>
    <w:rPr>
      <w:rFonts w:ascii="Verdana" w:hAnsi="Verdana"/>
      <w:lang w:val="en-GB" w:eastAsia="de-DE"/>
    </w:rPr>
  </w:style>
  <w:style w:type="paragraph" w:customStyle="1" w:styleId="CtgbKop1">
    <w:name w:val="Ctgb Kop 1"/>
    <w:basedOn w:val="Standaard"/>
    <w:rsid w:val="003B647D"/>
    <w:pPr>
      <w:keepNext/>
      <w:overflowPunct w:val="0"/>
      <w:autoSpaceDE w:val="0"/>
      <w:autoSpaceDN w:val="0"/>
      <w:adjustRightInd w:val="0"/>
      <w:ind w:left="425" w:hanging="425"/>
      <w:textAlignment w:val="baseline"/>
      <w:outlineLvl w:val="0"/>
    </w:pPr>
    <w:rPr>
      <w:rFonts w:ascii="Calibri" w:hAnsi="Calibri" w:cs="Arial"/>
      <w:b/>
      <w:color w:val="007F7A"/>
      <w:kern w:val="28"/>
      <w:sz w:val="22"/>
      <w:szCs w:val="22"/>
      <w:lang w:val="en-US" w:eastAsia="en-US"/>
    </w:rPr>
  </w:style>
  <w:style w:type="character" w:customStyle="1" w:styleId="Point0Char">
    <w:name w:val="Point 0 Char"/>
    <w:link w:val="Point0"/>
    <w:locked/>
    <w:rsid w:val="005D1E7A"/>
    <w:rPr>
      <w:sz w:val="24"/>
      <w:szCs w:val="24"/>
    </w:rPr>
  </w:style>
  <w:style w:type="paragraph" w:customStyle="1" w:styleId="Point0">
    <w:name w:val="Point 0"/>
    <w:basedOn w:val="Standaard"/>
    <w:link w:val="Point0Char"/>
    <w:rsid w:val="005D1E7A"/>
    <w:pPr>
      <w:spacing w:before="120" w:after="120" w:line="360" w:lineRule="auto"/>
      <w:ind w:left="850" w:hanging="850"/>
    </w:pPr>
    <w:rPr>
      <w:rFonts w:ascii="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988687">
      <w:bodyDiv w:val="1"/>
      <w:marLeft w:val="0"/>
      <w:marRight w:val="0"/>
      <w:marTop w:val="0"/>
      <w:marBottom w:val="0"/>
      <w:divBdr>
        <w:top w:val="none" w:sz="0" w:space="0" w:color="auto"/>
        <w:left w:val="none" w:sz="0" w:space="0" w:color="auto"/>
        <w:bottom w:val="none" w:sz="0" w:space="0" w:color="auto"/>
        <w:right w:val="none" w:sz="0" w:space="0" w:color="auto"/>
      </w:divBdr>
    </w:div>
    <w:div w:id="79986642">
      <w:bodyDiv w:val="1"/>
      <w:marLeft w:val="0"/>
      <w:marRight w:val="0"/>
      <w:marTop w:val="0"/>
      <w:marBottom w:val="0"/>
      <w:divBdr>
        <w:top w:val="none" w:sz="0" w:space="0" w:color="auto"/>
        <w:left w:val="none" w:sz="0" w:space="0" w:color="auto"/>
        <w:bottom w:val="none" w:sz="0" w:space="0" w:color="auto"/>
        <w:right w:val="none" w:sz="0" w:space="0" w:color="auto"/>
      </w:divBdr>
    </w:div>
    <w:div w:id="128133657">
      <w:bodyDiv w:val="1"/>
      <w:marLeft w:val="0"/>
      <w:marRight w:val="0"/>
      <w:marTop w:val="0"/>
      <w:marBottom w:val="0"/>
      <w:divBdr>
        <w:top w:val="none" w:sz="0" w:space="0" w:color="auto"/>
        <w:left w:val="none" w:sz="0" w:space="0" w:color="auto"/>
        <w:bottom w:val="none" w:sz="0" w:space="0" w:color="auto"/>
        <w:right w:val="none" w:sz="0" w:space="0" w:color="auto"/>
      </w:divBdr>
    </w:div>
    <w:div w:id="286475328">
      <w:bodyDiv w:val="1"/>
      <w:marLeft w:val="0"/>
      <w:marRight w:val="0"/>
      <w:marTop w:val="0"/>
      <w:marBottom w:val="0"/>
      <w:divBdr>
        <w:top w:val="none" w:sz="0" w:space="0" w:color="auto"/>
        <w:left w:val="none" w:sz="0" w:space="0" w:color="auto"/>
        <w:bottom w:val="none" w:sz="0" w:space="0" w:color="auto"/>
        <w:right w:val="none" w:sz="0" w:space="0" w:color="auto"/>
      </w:divBdr>
    </w:div>
    <w:div w:id="317420970">
      <w:bodyDiv w:val="1"/>
      <w:marLeft w:val="0"/>
      <w:marRight w:val="0"/>
      <w:marTop w:val="0"/>
      <w:marBottom w:val="0"/>
      <w:divBdr>
        <w:top w:val="none" w:sz="0" w:space="0" w:color="auto"/>
        <w:left w:val="none" w:sz="0" w:space="0" w:color="auto"/>
        <w:bottom w:val="none" w:sz="0" w:space="0" w:color="auto"/>
        <w:right w:val="none" w:sz="0" w:space="0" w:color="auto"/>
      </w:divBdr>
    </w:div>
    <w:div w:id="337390907">
      <w:bodyDiv w:val="1"/>
      <w:marLeft w:val="0"/>
      <w:marRight w:val="0"/>
      <w:marTop w:val="0"/>
      <w:marBottom w:val="0"/>
      <w:divBdr>
        <w:top w:val="none" w:sz="0" w:space="0" w:color="auto"/>
        <w:left w:val="none" w:sz="0" w:space="0" w:color="auto"/>
        <w:bottom w:val="none" w:sz="0" w:space="0" w:color="auto"/>
        <w:right w:val="none" w:sz="0" w:space="0" w:color="auto"/>
      </w:divBdr>
    </w:div>
    <w:div w:id="462239939">
      <w:bodyDiv w:val="1"/>
      <w:marLeft w:val="0"/>
      <w:marRight w:val="0"/>
      <w:marTop w:val="0"/>
      <w:marBottom w:val="0"/>
      <w:divBdr>
        <w:top w:val="none" w:sz="0" w:space="0" w:color="auto"/>
        <w:left w:val="none" w:sz="0" w:space="0" w:color="auto"/>
        <w:bottom w:val="none" w:sz="0" w:space="0" w:color="auto"/>
        <w:right w:val="none" w:sz="0" w:space="0" w:color="auto"/>
      </w:divBdr>
    </w:div>
    <w:div w:id="584073946">
      <w:bodyDiv w:val="1"/>
      <w:marLeft w:val="0"/>
      <w:marRight w:val="0"/>
      <w:marTop w:val="0"/>
      <w:marBottom w:val="0"/>
      <w:divBdr>
        <w:top w:val="none" w:sz="0" w:space="0" w:color="auto"/>
        <w:left w:val="none" w:sz="0" w:space="0" w:color="auto"/>
        <w:bottom w:val="none" w:sz="0" w:space="0" w:color="auto"/>
        <w:right w:val="none" w:sz="0" w:space="0" w:color="auto"/>
      </w:divBdr>
    </w:div>
    <w:div w:id="597720103">
      <w:bodyDiv w:val="1"/>
      <w:marLeft w:val="0"/>
      <w:marRight w:val="0"/>
      <w:marTop w:val="0"/>
      <w:marBottom w:val="0"/>
      <w:divBdr>
        <w:top w:val="none" w:sz="0" w:space="0" w:color="auto"/>
        <w:left w:val="none" w:sz="0" w:space="0" w:color="auto"/>
        <w:bottom w:val="none" w:sz="0" w:space="0" w:color="auto"/>
        <w:right w:val="none" w:sz="0" w:space="0" w:color="auto"/>
      </w:divBdr>
    </w:div>
    <w:div w:id="730276202">
      <w:bodyDiv w:val="1"/>
      <w:marLeft w:val="0"/>
      <w:marRight w:val="0"/>
      <w:marTop w:val="0"/>
      <w:marBottom w:val="0"/>
      <w:divBdr>
        <w:top w:val="none" w:sz="0" w:space="0" w:color="auto"/>
        <w:left w:val="none" w:sz="0" w:space="0" w:color="auto"/>
        <w:bottom w:val="none" w:sz="0" w:space="0" w:color="auto"/>
        <w:right w:val="none" w:sz="0" w:space="0" w:color="auto"/>
      </w:divBdr>
    </w:div>
    <w:div w:id="870264127">
      <w:bodyDiv w:val="1"/>
      <w:marLeft w:val="0"/>
      <w:marRight w:val="0"/>
      <w:marTop w:val="0"/>
      <w:marBottom w:val="0"/>
      <w:divBdr>
        <w:top w:val="none" w:sz="0" w:space="0" w:color="auto"/>
        <w:left w:val="none" w:sz="0" w:space="0" w:color="auto"/>
        <w:bottom w:val="none" w:sz="0" w:space="0" w:color="auto"/>
        <w:right w:val="none" w:sz="0" w:space="0" w:color="auto"/>
      </w:divBdr>
    </w:div>
    <w:div w:id="891232143">
      <w:bodyDiv w:val="1"/>
      <w:marLeft w:val="0"/>
      <w:marRight w:val="0"/>
      <w:marTop w:val="0"/>
      <w:marBottom w:val="0"/>
      <w:divBdr>
        <w:top w:val="none" w:sz="0" w:space="0" w:color="auto"/>
        <w:left w:val="none" w:sz="0" w:space="0" w:color="auto"/>
        <w:bottom w:val="none" w:sz="0" w:space="0" w:color="auto"/>
        <w:right w:val="none" w:sz="0" w:space="0" w:color="auto"/>
      </w:divBdr>
    </w:div>
    <w:div w:id="910769786">
      <w:bodyDiv w:val="1"/>
      <w:marLeft w:val="0"/>
      <w:marRight w:val="0"/>
      <w:marTop w:val="0"/>
      <w:marBottom w:val="0"/>
      <w:divBdr>
        <w:top w:val="none" w:sz="0" w:space="0" w:color="auto"/>
        <w:left w:val="none" w:sz="0" w:space="0" w:color="auto"/>
        <w:bottom w:val="none" w:sz="0" w:space="0" w:color="auto"/>
        <w:right w:val="none" w:sz="0" w:space="0" w:color="auto"/>
      </w:divBdr>
    </w:div>
    <w:div w:id="966397056">
      <w:bodyDiv w:val="1"/>
      <w:marLeft w:val="0"/>
      <w:marRight w:val="0"/>
      <w:marTop w:val="0"/>
      <w:marBottom w:val="0"/>
      <w:divBdr>
        <w:top w:val="none" w:sz="0" w:space="0" w:color="auto"/>
        <w:left w:val="none" w:sz="0" w:space="0" w:color="auto"/>
        <w:bottom w:val="none" w:sz="0" w:space="0" w:color="auto"/>
        <w:right w:val="none" w:sz="0" w:space="0" w:color="auto"/>
      </w:divBdr>
    </w:div>
    <w:div w:id="1055860505">
      <w:bodyDiv w:val="1"/>
      <w:marLeft w:val="0"/>
      <w:marRight w:val="0"/>
      <w:marTop w:val="0"/>
      <w:marBottom w:val="0"/>
      <w:divBdr>
        <w:top w:val="none" w:sz="0" w:space="0" w:color="auto"/>
        <w:left w:val="none" w:sz="0" w:space="0" w:color="auto"/>
        <w:bottom w:val="none" w:sz="0" w:space="0" w:color="auto"/>
        <w:right w:val="none" w:sz="0" w:space="0" w:color="auto"/>
      </w:divBdr>
    </w:div>
    <w:div w:id="1074008860">
      <w:bodyDiv w:val="1"/>
      <w:marLeft w:val="0"/>
      <w:marRight w:val="0"/>
      <w:marTop w:val="0"/>
      <w:marBottom w:val="0"/>
      <w:divBdr>
        <w:top w:val="none" w:sz="0" w:space="0" w:color="auto"/>
        <w:left w:val="none" w:sz="0" w:space="0" w:color="auto"/>
        <w:bottom w:val="none" w:sz="0" w:space="0" w:color="auto"/>
        <w:right w:val="none" w:sz="0" w:space="0" w:color="auto"/>
      </w:divBdr>
    </w:div>
    <w:div w:id="1099830535">
      <w:bodyDiv w:val="1"/>
      <w:marLeft w:val="0"/>
      <w:marRight w:val="0"/>
      <w:marTop w:val="0"/>
      <w:marBottom w:val="0"/>
      <w:divBdr>
        <w:top w:val="none" w:sz="0" w:space="0" w:color="auto"/>
        <w:left w:val="none" w:sz="0" w:space="0" w:color="auto"/>
        <w:bottom w:val="none" w:sz="0" w:space="0" w:color="auto"/>
        <w:right w:val="none" w:sz="0" w:space="0" w:color="auto"/>
      </w:divBdr>
    </w:div>
    <w:div w:id="1126964880">
      <w:bodyDiv w:val="1"/>
      <w:marLeft w:val="0"/>
      <w:marRight w:val="0"/>
      <w:marTop w:val="0"/>
      <w:marBottom w:val="0"/>
      <w:divBdr>
        <w:top w:val="none" w:sz="0" w:space="0" w:color="auto"/>
        <w:left w:val="none" w:sz="0" w:space="0" w:color="auto"/>
        <w:bottom w:val="none" w:sz="0" w:space="0" w:color="auto"/>
        <w:right w:val="none" w:sz="0" w:space="0" w:color="auto"/>
      </w:divBdr>
    </w:div>
    <w:div w:id="1216939686">
      <w:bodyDiv w:val="1"/>
      <w:marLeft w:val="0"/>
      <w:marRight w:val="0"/>
      <w:marTop w:val="0"/>
      <w:marBottom w:val="0"/>
      <w:divBdr>
        <w:top w:val="none" w:sz="0" w:space="0" w:color="auto"/>
        <w:left w:val="none" w:sz="0" w:space="0" w:color="auto"/>
        <w:bottom w:val="none" w:sz="0" w:space="0" w:color="auto"/>
        <w:right w:val="none" w:sz="0" w:space="0" w:color="auto"/>
      </w:divBdr>
    </w:div>
    <w:div w:id="1276211736">
      <w:bodyDiv w:val="1"/>
      <w:marLeft w:val="0"/>
      <w:marRight w:val="0"/>
      <w:marTop w:val="0"/>
      <w:marBottom w:val="0"/>
      <w:divBdr>
        <w:top w:val="none" w:sz="0" w:space="0" w:color="auto"/>
        <w:left w:val="none" w:sz="0" w:space="0" w:color="auto"/>
        <w:bottom w:val="none" w:sz="0" w:space="0" w:color="auto"/>
        <w:right w:val="none" w:sz="0" w:space="0" w:color="auto"/>
      </w:divBdr>
    </w:div>
    <w:div w:id="1432706172">
      <w:bodyDiv w:val="1"/>
      <w:marLeft w:val="0"/>
      <w:marRight w:val="0"/>
      <w:marTop w:val="0"/>
      <w:marBottom w:val="0"/>
      <w:divBdr>
        <w:top w:val="none" w:sz="0" w:space="0" w:color="auto"/>
        <w:left w:val="none" w:sz="0" w:space="0" w:color="auto"/>
        <w:bottom w:val="none" w:sz="0" w:space="0" w:color="auto"/>
        <w:right w:val="none" w:sz="0" w:space="0" w:color="auto"/>
      </w:divBdr>
    </w:div>
    <w:div w:id="1577394966">
      <w:bodyDiv w:val="1"/>
      <w:marLeft w:val="0"/>
      <w:marRight w:val="0"/>
      <w:marTop w:val="0"/>
      <w:marBottom w:val="0"/>
      <w:divBdr>
        <w:top w:val="none" w:sz="0" w:space="0" w:color="auto"/>
        <w:left w:val="none" w:sz="0" w:space="0" w:color="auto"/>
        <w:bottom w:val="none" w:sz="0" w:space="0" w:color="auto"/>
        <w:right w:val="none" w:sz="0" w:space="0" w:color="auto"/>
      </w:divBdr>
    </w:div>
    <w:div w:id="1641572350">
      <w:bodyDiv w:val="1"/>
      <w:marLeft w:val="0"/>
      <w:marRight w:val="0"/>
      <w:marTop w:val="0"/>
      <w:marBottom w:val="0"/>
      <w:divBdr>
        <w:top w:val="none" w:sz="0" w:space="0" w:color="auto"/>
        <w:left w:val="none" w:sz="0" w:space="0" w:color="auto"/>
        <w:bottom w:val="none" w:sz="0" w:space="0" w:color="auto"/>
        <w:right w:val="none" w:sz="0" w:space="0" w:color="auto"/>
      </w:divBdr>
    </w:div>
    <w:div w:id="1852141305">
      <w:bodyDiv w:val="1"/>
      <w:marLeft w:val="0"/>
      <w:marRight w:val="0"/>
      <w:marTop w:val="0"/>
      <w:marBottom w:val="0"/>
      <w:divBdr>
        <w:top w:val="none" w:sz="0" w:space="0" w:color="auto"/>
        <w:left w:val="none" w:sz="0" w:space="0" w:color="auto"/>
        <w:bottom w:val="none" w:sz="0" w:space="0" w:color="auto"/>
        <w:right w:val="none" w:sz="0" w:space="0" w:color="auto"/>
      </w:divBdr>
    </w:div>
    <w:div w:id="1874421078">
      <w:bodyDiv w:val="1"/>
      <w:marLeft w:val="0"/>
      <w:marRight w:val="0"/>
      <w:marTop w:val="0"/>
      <w:marBottom w:val="0"/>
      <w:divBdr>
        <w:top w:val="none" w:sz="0" w:space="0" w:color="auto"/>
        <w:left w:val="none" w:sz="0" w:space="0" w:color="auto"/>
        <w:bottom w:val="none" w:sz="0" w:space="0" w:color="auto"/>
        <w:right w:val="none" w:sz="0" w:space="0" w:color="auto"/>
      </w:divBdr>
    </w:div>
    <w:div w:id="1930847249">
      <w:bodyDiv w:val="1"/>
      <w:marLeft w:val="0"/>
      <w:marRight w:val="0"/>
      <w:marTop w:val="0"/>
      <w:marBottom w:val="0"/>
      <w:divBdr>
        <w:top w:val="none" w:sz="0" w:space="0" w:color="auto"/>
        <w:left w:val="none" w:sz="0" w:space="0" w:color="auto"/>
        <w:bottom w:val="none" w:sz="0" w:space="0" w:color="auto"/>
        <w:right w:val="none" w:sz="0" w:space="0" w:color="auto"/>
      </w:divBdr>
    </w:div>
    <w:div w:id="198673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footnotes" Target="footnotes.xml"/><Relationship Id="rId18" Type="http://schemas.openxmlformats.org/officeDocument/2006/relationships/oleObject" Target="embeddings/oleObject1.bin"/><Relationship Id="rId26" Type="http://schemas.openxmlformats.org/officeDocument/2006/relationships/package" Target="embeddings/Microsoft_Excel_Worksheet2.xlsx"/><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package" Target="embeddings/Microsoft_Excel_Worksheet6.xlsx"/><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3.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image" Target="media/image5.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Excel_Worksheet1.xlsx"/><Relationship Id="rId32" Type="http://schemas.openxmlformats.org/officeDocument/2006/relationships/package" Target="embeddings/Microsoft_Excel_Worksheet5.xlsx"/><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8.emf"/><Relationship Id="rId28" Type="http://schemas.openxmlformats.org/officeDocument/2006/relationships/package" Target="embeddings/Microsoft_Excel_Worksheet3.xlsx"/><Relationship Id="rId36" Type="http://schemas.openxmlformats.org/officeDocument/2006/relationships/footer" Target="footer1.xml"/><Relationship Id="rId49" Type="http://schemas.microsoft.com/office/2011/relationships/people" Target="people.xml"/><Relationship Id="rId10" Type="http://schemas.microsoft.com/office/2007/relationships/stylesWithEffects" Target="stylesWithEffects.xml"/><Relationship Id="rId19" Type="http://schemas.openxmlformats.org/officeDocument/2006/relationships/image" Target="media/image4.png"/><Relationship Id="rId31" Type="http://schemas.openxmlformats.org/officeDocument/2006/relationships/image" Target="media/image12.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endnotes" Target="endnotes.xml"/><Relationship Id="rId22" Type="http://schemas.openxmlformats.org/officeDocument/2006/relationships/image" Target="media/image7.png"/><Relationship Id="rId27" Type="http://schemas.openxmlformats.org/officeDocument/2006/relationships/image" Target="media/image10.emf"/><Relationship Id="rId30" Type="http://schemas.openxmlformats.org/officeDocument/2006/relationships/package" Target="embeddings/Microsoft_Excel_Worksheet4.xlsx"/><Relationship Id="rId35" Type="http://schemas.openxmlformats.org/officeDocument/2006/relationships/header" Target="header1.xml"/><Relationship Id="rId48" Type="http://schemas.microsoft.com/office/2011/relationships/commentsExtended" Target="commentsExtended.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LongProperties xmlns="http://schemas.microsoft.com/office/2006/metadata/longProperties"/>
</file>

<file path=customXml/item2.xml><?xml version="1.0" encoding="utf-8"?>
<?mso-contentType ?>
<SharedContentType xmlns="Microsoft.SharePoint.Taxonomy.ContentTypeSync" SourceId="5f69e26b-beb5-49c8-89f9-b5a0fae19f51" ContentTypeId="0x010100B558917389A54ADDB58930FBD7E6FD57008586DED9191B4C4CBD31A5DF7F304A7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ECHA Process Document" ma:contentTypeID="0x010100B558917389A54ADDB58930FBD7E6FD57008586DED9191B4C4CBD31A5DF7F304A71007A1273D901CECF4796757C030DC4B4F9" ma:contentTypeVersion="0" ma:contentTypeDescription="Content type for ECHA process documents" ma:contentTypeScope="" ma:versionID="cde48cf15ee350de314c1cb6b5252a2d">
  <xsd:schema xmlns:xsd="http://www.w3.org/2001/XMLSchema" xmlns:xs="http://www.w3.org/2001/XMLSchema" xmlns:p="http://schemas.microsoft.com/office/2006/metadata/properties" xmlns:ns2="5be2862c-9c7a-466a-8f6d-c278e82738e2" xmlns:ns3="5bcca709-0b09-4b74-bfa0-2137a84c1763" xmlns:ns4="b80ede5c-af4c-4bf2-9a87-706a3579dc11" targetNamespace="http://schemas.microsoft.com/office/2006/metadata/properties" ma:root="true" ma:fieldsID="ec30aaffa08112ce8d31553c0ad3e27e" ns2:_="" ns3:_="" ns4:_="">
    <xsd:import namespace="5be2862c-9c7a-466a-8f6d-c278e82738e2"/>
    <xsd:import namespace="5bcca709-0b09-4b74-bfa0-2137a84c1763"/>
    <xsd:import namespace="b80ede5c-af4c-4bf2-9a87-706a3579dc11"/>
    <xsd:element name="properties">
      <xsd:complexType>
        <xsd:sequence>
          <xsd:element name="documentManagement">
            <xsd:complexType>
              <xsd:all>
                <xsd:element ref="ns3:_dlc_DocId" minOccurs="0"/>
                <xsd:element ref="ns3:_dlc_DocIdUrl" minOccurs="0"/>
                <xsd:element ref="ns3:_dlc_DocIdPersistId" minOccurs="0"/>
                <xsd:element ref="ns2:ECHADocumentTypeTaxHTField0" minOccurs="0"/>
                <xsd:element ref="ns4:TaxCatchAll" minOccurs="0"/>
                <xsd:element ref="ns4:TaxCatchAllLabel" minOccurs="0"/>
                <xsd:element ref="ns2:ECHASecClassTaxHTField0" minOccurs="0"/>
                <xsd:element ref="ns2:ECHAProcessTaxHTField0" minOccurs="0"/>
                <xsd:element ref="ns2:ECHACategory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e2862c-9c7a-466a-8f6d-c278e82738e2" elementFormDefault="qualified">
    <xsd:import namespace="http://schemas.microsoft.com/office/2006/documentManagement/types"/>
    <xsd:import namespace="http://schemas.microsoft.com/office/infopath/2007/PartnerControls"/>
    <xsd:element name="ECHADocumentTypeTaxHTField0" ma:index="11" nillable="true" ma:taxonomy="true" ma:internalName="gd32339cd0b5409a9fdb05f9583968bc" ma:taxonomyFieldName="ECHADocumentType" ma:displayName="Document type" ma:readOnly="false" ma:fieldId="{0d32339c-d0b5-409a-9fdb-05f9583968bc}" ma:sspId="5f69e26b-beb5-49c8-89f9-b5a0fae19f51" ma:termSetId="aedf82a2-407f-4791-945d-c1f392314e39" ma:anchorId="00000000-0000-0000-0000-000000000000" ma:open="false" ma:isKeyword="false">
      <xsd:complexType>
        <xsd:sequence>
          <xsd:element ref="pc:Terms" minOccurs="0" maxOccurs="1"/>
        </xsd:sequence>
      </xsd:complexType>
    </xsd:element>
    <xsd:element name="ECHASecClassTaxHTField0" ma:index="15" ma:taxonomy="true" ma:internalName="ab0eb6f132fb4a769815f72efb98c81d" ma:taxonomyFieldName="ECHASecClass" ma:displayName="Security classification" ma:default="1;#|a0307bc2-faf9-4068-8aeb-b713e4fa2a0f" ma:fieldId="{ab0eb6f1-32fb-4a76-9815-f72efb98c81d}" ma:sspId="5f69e26b-beb5-49c8-89f9-b5a0fae19f51" ma:termSetId="bdbfee88-fbc0-4b29-a996-994f751932c4" ma:anchorId="00000000-0000-0000-0000-000000000000" ma:open="false" ma:isKeyword="false">
      <xsd:complexType>
        <xsd:sequence>
          <xsd:element ref="pc:Terms" minOccurs="0" maxOccurs="1"/>
        </xsd:sequence>
      </xsd:complexType>
    </xsd:element>
    <xsd:element name="ECHAProcessTaxHTField0" ma:index="17" nillable="true" ma:taxonomy="true" ma:internalName="k79ecea8bd3e48279038bf7156c8359b" ma:taxonomyFieldName="ECHAProcess" ma:displayName="Process" ma:readOnly="false" ma:fieldId="{479ecea8-bd3e-4827-9038-bf7156c8359b}" ma:sspId="5f69e26b-beb5-49c8-89f9-b5a0fae19f51" ma:termSetId="c30def1a-2ee0-45a9-b531-f691ecbc3c44" ma:anchorId="00000000-0000-0000-0000-000000000000" ma:open="false" ma:isKeyword="false">
      <xsd:complexType>
        <xsd:sequence>
          <xsd:element ref="pc:Terms" minOccurs="0" maxOccurs="1"/>
        </xsd:sequence>
      </xsd:complexType>
    </xsd:element>
    <xsd:element name="ECHACategoryTaxHTField0" ma:index="19" nillable="true" ma:taxonomy="true" ma:internalName="p86653fd247d4255942aa31697ef2e78" ma:taxonomyFieldName="ECHACategory" ma:displayName="Category" ma:readOnly="false" ma:default="" ma:fieldId="{986653fd-247d-4255-942a-a31697ef2e78}" ma:sspId="5f69e26b-beb5-49c8-89f9-b5a0fae19f51" ma:termSetId="55e7dc03-f0a2-4416-8b3b-39dffa2b388b"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cca709-0b09-4b74-bfa0-2137a84c1763"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TaxCatchAll" ma:index="12" nillable="true" ma:displayName="Taxonomy Catch All Column" ma:description="" ma:hidden="true" ma:list="{04e86d5b-b30a-4669-bf1b-6b9ca1deb9f9}" ma:internalName="TaxCatchAll" ma:showField="CatchAllData" ma:web="5be2862c-9c7a-466a-8f6d-c278e82738e2">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04e86d5b-b30a-4669-bf1b-6b9ca1deb9f9}" ma:internalName="TaxCatchAllLabel" ma:readOnly="true" ma:showField="CatchAllDataLabel" ma:web="5be2862c-9c7a-466a-8f6d-c278e82738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p:properties xmlns:p="http://schemas.microsoft.com/office/2006/metadata/properties" xmlns:xsi="http://www.w3.org/2001/XMLSchema-instance" xmlns:pc="http://schemas.microsoft.com/office/infopath/2007/PartnerControls">
  <documentManagement>
    <ECHADocumentTypeTaxHTField0 xmlns="5be2862c-9c7a-466a-8f6d-c278e82738e2">
      <Terms xmlns="http://schemas.microsoft.com/office/infopath/2007/PartnerControls"/>
    </ECHADocumentTypeTaxHTField0>
    <ECHASecClassTaxHTField0 xmlns="5be2862c-9c7a-466a-8f6d-c278e82738e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a0307bc2-faf9-4068-8aeb-b713e4fa2a0f</TermId>
        </TermInfo>
      </Terms>
    </ECHASecClassTaxHTField0>
    <TaxCatchAll xmlns="b80ede5c-af4c-4bf2-9a87-706a3579dc11">
      <Value>1</Value>
    </TaxCatchAll>
    <ECHACategoryTaxHTField0 xmlns="5be2862c-9c7a-466a-8f6d-c278e82738e2">
      <Terms xmlns="http://schemas.microsoft.com/office/infopath/2007/PartnerControls"/>
    </ECHACategoryTaxHTField0>
    <ECHAProcessTaxHTField0 xmlns="5be2862c-9c7a-466a-8f6d-c278e82738e2">
      <Terms xmlns="http://schemas.microsoft.com/office/infopath/2007/PartnerControls"/>
    </ECHAProcessTaxHTField0>
  </documentManagement>
</p:propertie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02BC7B-076F-4ECA-873B-A8D0E5EFDBA1}">
  <ds:schemaRefs>
    <ds:schemaRef ds:uri="http://schemas.microsoft.com/office/2006/metadata/longProperties"/>
  </ds:schemaRefs>
</ds:datastoreItem>
</file>

<file path=customXml/itemProps2.xml><?xml version="1.0" encoding="utf-8"?>
<ds:datastoreItem xmlns:ds="http://schemas.openxmlformats.org/officeDocument/2006/customXml" ds:itemID="{B37E9A69-4A3E-473A-884D-CFF84DC04E92}">
  <ds:schemaRefs>
    <ds:schemaRef ds:uri="Microsoft.SharePoint.Taxonomy.ContentTypeSync"/>
  </ds:schemaRefs>
</ds:datastoreItem>
</file>

<file path=customXml/itemProps3.xml><?xml version="1.0" encoding="utf-8"?>
<ds:datastoreItem xmlns:ds="http://schemas.openxmlformats.org/officeDocument/2006/customXml" ds:itemID="{A2B1A3DE-C006-4687-A8FC-1D63BBAE15D3}">
  <ds:schemaRefs>
    <ds:schemaRef ds:uri="http://schemas.microsoft.com/sharepoint/v3/contenttype/forms"/>
  </ds:schemaRefs>
</ds:datastoreItem>
</file>

<file path=customXml/itemProps4.xml><?xml version="1.0" encoding="utf-8"?>
<ds:datastoreItem xmlns:ds="http://schemas.openxmlformats.org/officeDocument/2006/customXml" ds:itemID="{01BA05D5-26EC-4528-B1B7-79EEC7E95638}">
  <ds:schemaRefs>
    <ds:schemaRef ds:uri="http://schemas.microsoft.com/sharepoint/events"/>
  </ds:schemaRefs>
</ds:datastoreItem>
</file>

<file path=customXml/itemProps5.xml><?xml version="1.0" encoding="utf-8"?>
<ds:datastoreItem xmlns:ds="http://schemas.openxmlformats.org/officeDocument/2006/customXml" ds:itemID="{5336A535-923F-4B13-937B-379D9AFB4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e2862c-9c7a-466a-8f6d-c278e82738e2"/>
    <ds:schemaRef ds:uri="5bcca709-0b09-4b74-bfa0-2137a84c1763"/>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A336B017-D48C-4DAE-BAEA-F6C990834D80}">
  <ds:schemaRefs>
    <ds:schemaRef ds:uri="http://purl.org/dc/dcmitype/"/>
    <ds:schemaRef ds:uri="http://purl.org/dc/elements/1.1/"/>
    <ds:schemaRef ds:uri="http://purl.org/dc/terms/"/>
    <ds:schemaRef ds:uri="http://www.w3.org/XML/1998/namespace"/>
    <ds:schemaRef ds:uri="http://schemas.openxmlformats.org/package/2006/metadata/core-properties"/>
    <ds:schemaRef ds:uri="5bcca709-0b09-4b74-bfa0-2137a84c1763"/>
    <ds:schemaRef ds:uri="5be2862c-9c7a-466a-8f6d-c278e82738e2"/>
    <ds:schemaRef ds:uri="http://schemas.microsoft.com/office/2006/documentManagement/types"/>
    <ds:schemaRef ds:uri="http://schemas.microsoft.com/office/infopath/2007/PartnerControls"/>
    <ds:schemaRef ds:uri="b80ede5c-af4c-4bf2-9a87-706a3579dc11"/>
    <ds:schemaRef ds:uri="http://schemas.microsoft.com/office/2006/metadata/properties"/>
  </ds:schemaRefs>
</ds:datastoreItem>
</file>

<file path=customXml/itemProps7.xml><?xml version="1.0" encoding="utf-8"?>
<ds:datastoreItem xmlns:ds="http://schemas.openxmlformats.org/officeDocument/2006/customXml" ds:itemID="{3BDC95FC-2199-42A9-ABE1-11CF76D2F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3058</TotalTime>
  <Pages>137</Pages>
  <Words>37207</Words>
  <Characters>207555</Characters>
  <Application>Microsoft Office Word</Application>
  <DocSecurity>0</DocSecurity>
  <Lines>1729</Lines>
  <Paragraphs>488</Paragraphs>
  <ScaleCrop>false</ScaleCrop>
  <HeadingPairs>
    <vt:vector size="6" baseType="variant">
      <vt:variant>
        <vt:lpstr>Titel</vt:lpstr>
      </vt:variant>
      <vt:variant>
        <vt:i4>1</vt:i4>
      </vt:variant>
      <vt:variant>
        <vt:lpstr>Title</vt:lpstr>
      </vt:variant>
      <vt:variant>
        <vt:i4>1</vt:i4>
      </vt:variant>
      <vt:variant>
        <vt:lpstr>Rubrik</vt:lpstr>
      </vt:variant>
      <vt:variant>
        <vt:i4>1</vt:i4>
      </vt:variant>
    </vt:vector>
  </HeadingPairs>
  <TitlesOfParts>
    <vt:vector size="3" baseType="lpstr">
      <vt:lpstr>PAR_NA_FINAL</vt:lpstr>
      <vt:lpstr>PAR_NA_FINAL</vt:lpstr>
      <vt:lpstr>AP 14.6 Draft PAR_National authorisation</vt:lpstr>
    </vt:vector>
  </TitlesOfParts>
  <Company>European Chemicals Agency</Company>
  <LinksUpToDate>false</LinksUpToDate>
  <CharactersWithSpaces>244274</CharactersWithSpaces>
  <SharedDoc>false</SharedDoc>
  <HLinks>
    <vt:vector size="420" baseType="variant">
      <vt:variant>
        <vt:i4>1179706</vt:i4>
      </vt:variant>
      <vt:variant>
        <vt:i4>416</vt:i4>
      </vt:variant>
      <vt:variant>
        <vt:i4>0</vt:i4>
      </vt:variant>
      <vt:variant>
        <vt:i4>5</vt:i4>
      </vt:variant>
      <vt:variant>
        <vt:lpwstr/>
      </vt:variant>
      <vt:variant>
        <vt:lpwstr>_Toc435526958</vt:lpwstr>
      </vt:variant>
      <vt:variant>
        <vt:i4>1179706</vt:i4>
      </vt:variant>
      <vt:variant>
        <vt:i4>410</vt:i4>
      </vt:variant>
      <vt:variant>
        <vt:i4>0</vt:i4>
      </vt:variant>
      <vt:variant>
        <vt:i4>5</vt:i4>
      </vt:variant>
      <vt:variant>
        <vt:lpwstr/>
      </vt:variant>
      <vt:variant>
        <vt:lpwstr>_Toc435526957</vt:lpwstr>
      </vt:variant>
      <vt:variant>
        <vt:i4>1179706</vt:i4>
      </vt:variant>
      <vt:variant>
        <vt:i4>404</vt:i4>
      </vt:variant>
      <vt:variant>
        <vt:i4>0</vt:i4>
      </vt:variant>
      <vt:variant>
        <vt:i4>5</vt:i4>
      </vt:variant>
      <vt:variant>
        <vt:lpwstr/>
      </vt:variant>
      <vt:variant>
        <vt:lpwstr>_Toc435526956</vt:lpwstr>
      </vt:variant>
      <vt:variant>
        <vt:i4>1179706</vt:i4>
      </vt:variant>
      <vt:variant>
        <vt:i4>398</vt:i4>
      </vt:variant>
      <vt:variant>
        <vt:i4>0</vt:i4>
      </vt:variant>
      <vt:variant>
        <vt:i4>5</vt:i4>
      </vt:variant>
      <vt:variant>
        <vt:lpwstr/>
      </vt:variant>
      <vt:variant>
        <vt:lpwstr>_Toc435526955</vt:lpwstr>
      </vt:variant>
      <vt:variant>
        <vt:i4>1179706</vt:i4>
      </vt:variant>
      <vt:variant>
        <vt:i4>392</vt:i4>
      </vt:variant>
      <vt:variant>
        <vt:i4>0</vt:i4>
      </vt:variant>
      <vt:variant>
        <vt:i4>5</vt:i4>
      </vt:variant>
      <vt:variant>
        <vt:lpwstr/>
      </vt:variant>
      <vt:variant>
        <vt:lpwstr>_Toc435526954</vt:lpwstr>
      </vt:variant>
      <vt:variant>
        <vt:i4>1179706</vt:i4>
      </vt:variant>
      <vt:variant>
        <vt:i4>386</vt:i4>
      </vt:variant>
      <vt:variant>
        <vt:i4>0</vt:i4>
      </vt:variant>
      <vt:variant>
        <vt:i4>5</vt:i4>
      </vt:variant>
      <vt:variant>
        <vt:lpwstr/>
      </vt:variant>
      <vt:variant>
        <vt:lpwstr>_Toc435526953</vt:lpwstr>
      </vt:variant>
      <vt:variant>
        <vt:i4>1179706</vt:i4>
      </vt:variant>
      <vt:variant>
        <vt:i4>380</vt:i4>
      </vt:variant>
      <vt:variant>
        <vt:i4>0</vt:i4>
      </vt:variant>
      <vt:variant>
        <vt:i4>5</vt:i4>
      </vt:variant>
      <vt:variant>
        <vt:lpwstr/>
      </vt:variant>
      <vt:variant>
        <vt:lpwstr>_Toc435526952</vt:lpwstr>
      </vt:variant>
      <vt:variant>
        <vt:i4>1179706</vt:i4>
      </vt:variant>
      <vt:variant>
        <vt:i4>374</vt:i4>
      </vt:variant>
      <vt:variant>
        <vt:i4>0</vt:i4>
      </vt:variant>
      <vt:variant>
        <vt:i4>5</vt:i4>
      </vt:variant>
      <vt:variant>
        <vt:lpwstr/>
      </vt:variant>
      <vt:variant>
        <vt:lpwstr>_Toc435526951</vt:lpwstr>
      </vt:variant>
      <vt:variant>
        <vt:i4>1179706</vt:i4>
      </vt:variant>
      <vt:variant>
        <vt:i4>368</vt:i4>
      </vt:variant>
      <vt:variant>
        <vt:i4>0</vt:i4>
      </vt:variant>
      <vt:variant>
        <vt:i4>5</vt:i4>
      </vt:variant>
      <vt:variant>
        <vt:lpwstr/>
      </vt:variant>
      <vt:variant>
        <vt:lpwstr>_Toc435526950</vt:lpwstr>
      </vt:variant>
      <vt:variant>
        <vt:i4>1245242</vt:i4>
      </vt:variant>
      <vt:variant>
        <vt:i4>362</vt:i4>
      </vt:variant>
      <vt:variant>
        <vt:i4>0</vt:i4>
      </vt:variant>
      <vt:variant>
        <vt:i4>5</vt:i4>
      </vt:variant>
      <vt:variant>
        <vt:lpwstr/>
      </vt:variant>
      <vt:variant>
        <vt:lpwstr>_Toc435526949</vt:lpwstr>
      </vt:variant>
      <vt:variant>
        <vt:i4>1245242</vt:i4>
      </vt:variant>
      <vt:variant>
        <vt:i4>356</vt:i4>
      </vt:variant>
      <vt:variant>
        <vt:i4>0</vt:i4>
      </vt:variant>
      <vt:variant>
        <vt:i4>5</vt:i4>
      </vt:variant>
      <vt:variant>
        <vt:lpwstr/>
      </vt:variant>
      <vt:variant>
        <vt:lpwstr>_Toc435526948</vt:lpwstr>
      </vt:variant>
      <vt:variant>
        <vt:i4>1245242</vt:i4>
      </vt:variant>
      <vt:variant>
        <vt:i4>350</vt:i4>
      </vt:variant>
      <vt:variant>
        <vt:i4>0</vt:i4>
      </vt:variant>
      <vt:variant>
        <vt:i4>5</vt:i4>
      </vt:variant>
      <vt:variant>
        <vt:lpwstr/>
      </vt:variant>
      <vt:variant>
        <vt:lpwstr>_Toc435526947</vt:lpwstr>
      </vt:variant>
      <vt:variant>
        <vt:i4>1245242</vt:i4>
      </vt:variant>
      <vt:variant>
        <vt:i4>344</vt:i4>
      </vt:variant>
      <vt:variant>
        <vt:i4>0</vt:i4>
      </vt:variant>
      <vt:variant>
        <vt:i4>5</vt:i4>
      </vt:variant>
      <vt:variant>
        <vt:lpwstr/>
      </vt:variant>
      <vt:variant>
        <vt:lpwstr>_Toc435526946</vt:lpwstr>
      </vt:variant>
      <vt:variant>
        <vt:i4>1245242</vt:i4>
      </vt:variant>
      <vt:variant>
        <vt:i4>338</vt:i4>
      </vt:variant>
      <vt:variant>
        <vt:i4>0</vt:i4>
      </vt:variant>
      <vt:variant>
        <vt:i4>5</vt:i4>
      </vt:variant>
      <vt:variant>
        <vt:lpwstr/>
      </vt:variant>
      <vt:variant>
        <vt:lpwstr>_Toc435526945</vt:lpwstr>
      </vt:variant>
      <vt:variant>
        <vt:i4>1245242</vt:i4>
      </vt:variant>
      <vt:variant>
        <vt:i4>332</vt:i4>
      </vt:variant>
      <vt:variant>
        <vt:i4>0</vt:i4>
      </vt:variant>
      <vt:variant>
        <vt:i4>5</vt:i4>
      </vt:variant>
      <vt:variant>
        <vt:lpwstr/>
      </vt:variant>
      <vt:variant>
        <vt:lpwstr>_Toc435526944</vt:lpwstr>
      </vt:variant>
      <vt:variant>
        <vt:i4>1245242</vt:i4>
      </vt:variant>
      <vt:variant>
        <vt:i4>326</vt:i4>
      </vt:variant>
      <vt:variant>
        <vt:i4>0</vt:i4>
      </vt:variant>
      <vt:variant>
        <vt:i4>5</vt:i4>
      </vt:variant>
      <vt:variant>
        <vt:lpwstr/>
      </vt:variant>
      <vt:variant>
        <vt:lpwstr>_Toc435526943</vt:lpwstr>
      </vt:variant>
      <vt:variant>
        <vt:i4>1245242</vt:i4>
      </vt:variant>
      <vt:variant>
        <vt:i4>320</vt:i4>
      </vt:variant>
      <vt:variant>
        <vt:i4>0</vt:i4>
      </vt:variant>
      <vt:variant>
        <vt:i4>5</vt:i4>
      </vt:variant>
      <vt:variant>
        <vt:lpwstr/>
      </vt:variant>
      <vt:variant>
        <vt:lpwstr>_Toc435526942</vt:lpwstr>
      </vt:variant>
      <vt:variant>
        <vt:i4>1245242</vt:i4>
      </vt:variant>
      <vt:variant>
        <vt:i4>314</vt:i4>
      </vt:variant>
      <vt:variant>
        <vt:i4>0</vt:i4>
      </vt:variant>
      <vt:variant>
        <vt:i4>5</vt:i4>
      </vt:variant>
      <vt:variant>
        <vt:lpwstr/>
      </vt:variant>
      <vt:variant>
        <vt:lpwstr>_Toc435526941</vt:lpwstr>
      </vt:variant>
      <vt:variant>
        <vt:i4>1245242</vt:i4>
      </vt:variant>
      <vt:variant>
        <vt:i4>308</vt:i4>
      </vt:variant>
      <vt:variant>
        <vt:i4>0</vt:i4>
      </vt:variant>
      <vt:variant>
        <vt:i4>5</vt:i4>
      </vt:variant>
      <vt:variant>
        <vt:lpwstr/>
      </vt:variant>
      <vt:variant>
        <vt:lpwstr>_Toc435526940</vt:lpwstr>
      </vt:variant>
      <vt:variant>
        <vt:i4>1310778</vt:i4>
      </vt:variant>
      <vt:variant>
        <vt:i4>302</vt:i4>
      </vt:variant>
      <vt:variant>
        <vt:i4>0</vt:i4>
      </vt:variant>
      <vt:variant>
        <vt:i4>5</vt:i4>
      </vt:variant>
      <vt:variant>
        <vt:lpwstr/>
      </vt:variant>
      <vt:variant>
        <vt:lpwstr>_Toc435526939</vt:lpwstr>
      </vt:variant>
      <vt:variant>
        <vt:i4>1310778</vt:i4>
      </vt:variant>
      <vt:variant>
        <vt:i4>296</vt:i4>
      </vt:variant>
      <vt:variant>
        <vt:i4>0</vt:i4>
      </vt:variant>
      <vt:variant>
        <vt:i4>5</vt:i4>
      </vt:variant>
      <vt:variant>
        <vt:lpwstr/>
      </vt:variant>
      <vt:variant>
        <vt:lpwstr>_Toc435526938</vt:lpwstr>
      </vt:variant>
      <vt:variant>
        <vt:i4>1310778</vt:i4>
      </vt:variant>
      <vt:variant>
        <vt:i4>290</vt:i4>
      </vt:variant>
      <vt:variant>
        <vt:i4>0</vt:i4>
      </vt:variant>
      <vt:variant>
        <vt:i4>5</vt:i4>
      </vt:variant>
      <vt:variant>
        <vt:lpwstr/>
      </vt:variant>
      <vt:variant>
        <vt:lpwstr>_Toc435526937</vt:lpwstr>
      </vt:variant>
      <vt:variant>
        <vt:i4>1310778</vt:i4>
      </vt:variant>
      <vt:variant>
        <vt:i4>284</vt:i4>
      </vt:variant>
      <vt:variant>
        <vt:i4>0</vt:i4>
      </vt:variant>
      <vt:variant>
        <vt:i4>5</vt:i4>
      </vt:variant>
      <vt:variant>
        <vt:lpwstr/>
      </vt:variant>
      <vt:variant>
        <vt:lpwstr>_Toc435526936</vt:lpwstr>
      </vt:variant>
      <vt:variant>
        <vt:i4>1310778</vt:i4>
      </vt:variant>
      <vt:variant>
        <vt:i4>278</vt:i4>
      </vt:variant>
      <vt:variant>
        <vt:i4>0</vt:i4>
      </vt:variant>
      <vt:variant>
        <vt:i4>5</vt:i4>
      </vt:variant>
      <vt:variant>
        <vt:lpwstr/>
      </vt:variant>
      <vt:variant>
        <vt:lpwstr>_Toc435526935</vt:lpwstr>
      </vt:variant>
      <vt:variant>
        <vt:i4>1310778</vt:i4>
      </vt:variant>
      <vt:variant>
        <vt:i4>272</vt:i4>
      </vt:variant>
      <vt:variant>
        <vt:i4>0</vt:i4>
      </vt:variant>
      <vt:variant>
        <vt:i4>5</vt:i4>
      </vt:variant>
      <vt:variant>
        <vt:lpwstr/>
      </vt:variant>
      <vt:variant>
        <vt:lpwstr>_Toc435526934</vt:lpwstr>
      </vt:variant>
      <vt:variant>
        <vt:i4>1310778</vt:i4>
      </vt:variant>
      <vt:variant>
        <vt:i4>266</vt:i4>
      </vt:variant>
      <vt:variant>
        <vt:i4>0</vt:i4>
      </vt:variant>
      <vt:variant>
        <vt:i4>5</vt:i4>
      </vt:variant>
      <vt:variant>
        <vt:lpwstr/>
      </vt:variant>
      <vt:variant>
        <vt:lpwstr>_Toc435526933</vt:lpwstr>
      </vt:variant>
      <vt:variant>
        <vt:i4>1310778</vt:i4>
      </vt:variant>
      <vt:variant>
        <vt:i4>260</vt:i4>
      </vt:variant>
      <vt:variant>
        <vt:i4>0</vt:i4>
      </vt:variant>
      <vt:variant>
        <vt:i4>5</vt:i4>
      </vt:variant>
      <vt:variant>
        <vt:lpwstr/>
      </vt:variant>
      <vt:variant>
        <vt:lpwstr>_Toc435526932</vt:lpwstr>
      </vt:variant>
      <vt:variant>
        <vt:i4>1310778</vt:i4>
      </vt:variant>
      <vt:variant>
        <vt:i4>254</vt:i4>
      </vt:variant>
      <vt:variant>
        <vt:i4>0</vt:i4>
      </vt:variant>
      <vt:variant>
        <vt:i4>5</vt:i4>
      </vt:variant>
      <vt:variant>
        <vt:lpwstr/>
      </vt:variant>
      <vt:variant>
        <vt:lpwstr>_Toc435526931</vt:lpwstr>
      </vt:variant>
      <vt:variant>
        <vt:i4>1310778</vt:i4>
      </vt:variant>
      <vt:variant>
        <vt:i4>248</vt:i4>
      </vt:variant>
      <vt:variant>
        <vt:i4>0</vt:i4>
      </vt:variant>
      <vt:variant>
        <vt:i4>5</vt:i4>
      </vt:variant>
      <vt:variant>
        <vt:lpwstr/>
      </vt:variant>
      <vt:variant>
        <vt:lpwstr>_Toc435526930</vt:lpwstr>
      </vt:variant>
      <vt:variant>
        <vt:i4>1376314</vt:i4>
      </vt:variant>
      <vt:variant>
        <vt:i4>242</vt:i4>
      </vt:variant>
      <vt:variant>
        <vt:i4>0</vt:i4>
      </vt:variant>
      <vt:variant>
        <vt:i4>5</vt:i4>
      </vt:variant>
      <vt:variant>
        <vt:lpwstr/>
      </vt:variant>
      <vt:variant>
        <vt:lpwstr>_Toc435526929</vt:lpwstr>
      </vt:variant>
      <vt:variant>
        <vt:i4>1376314</vt:i4>
      </vt:variant>
      <vt:variant>
        <vt:i4>236</vt:i4>
      </vt:variant>
      <vt:variant>
        <vt:i4>0</vt:i4>
      </vt:variant>
      <vt:variant>
        <vt:i4>5</vt:i4>
      </vt:variant>
      <vt:variant>
        <vt:lpwstr/>
      </vt:variant>
      <vt:variant>
        <vt:lpwstr>_Toc435526928</vt:lpwstr>
      </vt:variant>
      <vt:variant>
        <vt:i4>1376314</vt:i4>
      </vt:variant>
      <vt:variant>
        <vt:i4>230</vt:i4>
      </vt:variant>
      <vt:variant>
        <vt:i4>0</vt:i4>
      </vt:variant>
      <vt:variant>
        <vt:i4>5</vt:i4>
      </vt:variant>
      <vt:variant>
        <vt:lpwstr/>
      </vt:variant>
      <vt:variant>
        <vt:lpwstr>_Toc435526927</vt:lpwstr>
      </vt:variant>
      <vt:variant>
        <vt:i4>1376314</vt:i4>
      </vt:variant>
      <vt:variant>
        <vt:i4>224</vt:i4>
      </vt:variant>
      <vt:variant>
        <vt:i4>0</vt:i4>
      </vt:variant>
      <vt:variant>
        <vt:i4>5</vt:i4>
      </vt:variant>
      <vt:variant>
        <vt:lpwstr/>
      </vt:variant>
      <vt:variant>
        <vt:lpwstr>_Toc435526926</vt:lpwstr>
      </vt:variant>
      <vt:variant>
        <vt:i4>1376314</vt:i4>
      </vt:variant>
      <vt:variant>
        <vt:i4>218</vt:i4>
      </vt:variant>
      <vt:variant>
        <vt:i4>0</vt:i4>
      </vt:variant>
      <vt:variant>
        <vt:i4>5</vt:i4>
      </vt:variant>
      <vt:variant>
        <vt:lpwstr/>
      </vt:variant>
      <vt:variant>
        <vt:lpwstr>_Toc435526925</vt:lpwstr>
      </vt:variant>
      <vt:variant>
        <vt:i4>1376314</vt:i4>
      </vt:variant>
      <vt:variant>
        <vt:i4>212</vt:i4>
      </vt:variant>
      <vt:variant>
        <vt:i4>0</vt:i4>
      </vt:variant>
      <vt:variant>
        <vt:i4>5</vt:i4>
      </vt:variant>
      <vt:variant>
        <vt:lpwstr/>
      </vt:variant>
      <vt:variant>
        <vt:lpwstr>_Toc435526924</vt:lpwstr>
      </vt:variant>
      <vt:variant>
        <vt:i4>1376314</vt:i4>
      </vt:variant>
      <vt:variant>
        <vt:i4>206</vt:i4>
      </vt:variant>
      <vt:variant>
        <vt:i4>0</vt:i4>
      </vt:variant>
      <vt:variant>
        <vt:i4>5</vt:i4>
      </vt:variant>
      <vt:variant>
        <vt:lpwstr/>
      </vt:variant>
      <vt:variant>
        <vt:lpwstr>_Toc435526923</vt:lpwstr>
      </vt:variant>
      <vt:variant>
        <vt:i4>1376314</vt:i4>
      </vt:variant>
      <vt:variant>
        <vt:i4>200</vt:i4>
      </vt:variant>
      <vt:variant>
        <vt:i4>0</vt:i4>
      </vt:variant>
      <vt:variant>
        <vt:i4>5</vt:i4>
      </vt:variant>
      <vt:variant>
        <vt:lpwstr/>
      </vt:variant>
      <vt:variant>
        <vt:lpwstr>_Toc435526922</vt:lpwstr>
      </vt:variant>
      <vt:variant>
        <vt:i4>1376314</vt:i4>
      </vt:variant>
      <vt:variant>
        <vt:i4>194</vt:i4>
      </vt:variant>
      <vt:variant>
        <vt:i4>0</vt:i4>
      </vt:variant>
      <vt:variant>
        <vt:i4>5</vt:i4>
      </vt:variant>
      <vt:variant>
        <vt:lpwstr/>
      </vt:variant>
      <vt:variant>
        <vt:lpwstr>_Toc435526921</vt:lpwstr>
      </vt:variant>
      <vt:variant>
        <vt:i4>1376314</vt:i4>
      </vt:variant>
      <vt:variant>
        <vt:i4>188</vt:i4>
      </vt:variant>
      <vt:variant>
        <vt:i4>0</vt:i4>
      </vt:variant>
      <vt:variant>
        <vt:i4>5</vt:i4>
      </vt:variant>
      <vt:variant>
        <vt:lpwstr/>
      </vt:variant>
      <vt:variant>
        <vt:lpwstr>_Toc435526920</vt:lpwstr>
      </vt:variant>
      <vt:variant>
        <vt:i4>1441850</vt:i4>
      </vt:variant>
      <vt:variant>
        <vt:i4>182</vt:i4>
      </vt:variant>
      <vt:variant>
        <vt:i4>0</vt:i4>
      </vt:variant>
      <vt:variant>
        <vt:i4>5</vt:i4>
      </vt:variant>
      <vt:variant>
        <vt:lpwstr/>
      </vt:variant>
      <vt:variant>
        <vt:lpwstr>_Toc435526919</vt:lpwstr>
      </vt:variant>
      <vt:variant>
        <vt:i4>1441850</vt:i4>
      </vt:variant>
      <vt:variant>
        <vt:i4>176</vt:i4>
      </vt:variant>
      <vt:variant>
        <vt:i4>0</vt:i4>
      </vt:variant>
      <vt:variant>
        <vt:i4>5</vt:i4>
      </vt:variant>
      <vt:variant>
        <vt:lpwstr/>
      </vt:variant>
      <vt:variant>
        <vt:lpwstr>_Toc435526918</vt:lpwstr>
      </vt:variant>
      <vt:variant>
        <vt:i4>1441850</vt:i4>
      </vt:variant>
      <vt:variant>
        <vt:i4>170</vt:i4>
      </vt:variant>
      <vt:variant>
        <vt:i4>0</vt:i4>
      </vt:variant>
      <vt:variant>
        <vt:i4>5</vt:i4>
      </vt:variant>
      <vt:variant>
        <vt:lpwstr/>
      </vt:variant>
      <vt:variant>
        <vt:lpwstr>_Toc435526917</vt:lpwstr>
      </vt:variant>
      <vt:variant>
        <vt:i4>1441850</vt:i4>
      </vt:variant>
      <vt:variant>
        <vt:i4>164</vt:i4>
      </vt:variant>
      <vt:variant>
        <vt:i4>0</vt:i4>
      </vt:variant>
      <vt:variant>
        <vt:i4>5</vt:i4>
      </vt:variant>
      <vt:variant>
        <vt:lpwstr/>
      </vt:variant>
      <vt:variant>
        <vt:lpwstr>_Toc435526916</vt:lpwstr>
      </vt:variant>
      <vt:variant>
        <vt:i4>1441850</vt:i4>
      </vt:variant>
      <vt:variant>
        <vt:i4>158</vt:i4>
      </vt:variant>
      <vt:variant>
        <vt:i4>0</vt:i4>
      </vt:variant>
      <vt:variant>
        <vt:i4>5</vt:i4>
      </vt:variant>
      <vt:variant>
        <vt:lpwstr/>
      </vt:variant>
      <vt:variant>
        <vt:lpwstr>_Toc435526915</vt:lpwstr>
      </vt:variant>
      <vt:variant>
        <vt:i4>1441850</vt:i4>
      </vt:variant>
      <vt:variant>
        <vt:i4>152</vt:i4>
      </vt:variant>
      <vt:variant>
        <vt:i4>0</vt:i4>
      </vt:variant>
      <vt:variant>
        <vt:i4>5</vt:i4>
      </vt:variant>
      <vt:variant>
        <vt:lpwstr/>
      </vt:variant>
      <vt:variant>
        <vt:lpwstr>_Toc435526914</vt:lpwstr>
      </vt:variant>
      <vt:variant>
        <vt:i4>1441850</vt:i4>
      </vt:variant>
      <vt:variant>
        <vt:i4>146</vt:i4>
      </vt:variant>
      <vt:variant>
        <vt:i4>0</vt:i4>
      </vt:variant>
      <vt:variant>
        <vt:i4>5</vt:i4>
      </vt:variant>
      <vt:variant>
        <vt:lpwstr/>
      </vt:variant>
      <vt:variant>
        <vt:lpwstr>_Toc435526913</vt:lpwstr>
      </vt:variant>
      <vt:variant>
        <vt:i4>1441850</vt:i4>
      </vt:variant>
      <vt:variant>
        <vt:i4>140</vt:i4>
      </vt:variant>
      <vt:variant>
        <vt:i4>0</vt:i4>
      </vt:variant>
      <vt:variant>
        <vt:i4>5</vt:i4>
      </vt:variant>
      <vt:variant>
        <vt:lpwstr/>
      </vt:variant>
      <vt:variant>
        <vt:lpwstr>_Toc435526912</vt:lpwstr>
      </vt:variant>
      <vt:variant>
        <vt:i4>1441850</vt:i4>
      </vt:variant>
      <vt:variant>
        <vt:i4>134</vt:i4>
      </vt:variant>
      <vt:variant>
        <vt:i4>0</vt:i4>
      </vt:variant>
      <vt:variant>
        <vt:i4>5</vt:i4>
      </vt:variant>
      <vt:variant>
        <vt:lpwstr/>
      </vt:variant>
      <vt:variant>
        <vt:lpwstr>_Toc435526911</vt:lpwstr>
      </vt:variant>
      <vt:variant>
        <vt:i4>1441850</vt:i4>
      </vt:variant>
      <vt:variant>
        <vt:i4>128</vt:i4>
      </vt:variant>
      <vt:variant>
        <vt:i4>0</vt:i4>
      </vt:variant>
      <vt:variant>
        <vt:i4>5</vt:i4>
      </vt:variant>
      <vt:variant>
        <vt:lpwstr/>
      </vt:variant>
      <vt:variant>
        <vt:lpwstr>_Toc435526910</vt:lpwstr>
      </vt:variant>
      <vt:variant>
        <vt:i4>1507386</vt:i4>
      </vt:variant>
      <vt:variant>
        <vt:i4>122</vt:i4>
      </vt:variant>
      <vt:variant>
        <vt:i4>0</vt:i4>
      </vt:variant>
      <vt:variant>
        <vt:i4>5</vt:i4>
      </vt:variant>
      <vt:variant>
        <vt:lpwstr/>
      </vt:variant>
      <vt:variant>
        <vt:lpwstr>_Toc435526909</vt:lpwstr>
      </vt:variant>
      <vt:variant>
        <vt:i4>1507386</vt:i4>
      </vt:variant>
      <vt:variant>
        <vt:i4>116</vt:i4>
      </vt:variant>
      <vt:variant>
        <vt:i4>0</vt:i4>
      </vt:variant>
      <vt:variant>
        <vt:i4>5</vt:i4>
      </vt:variant>
      <vt:variant>
        <vt:lpwstr/>
      </vt:variant>
      <vt:variant>
        <vt:lpwstr>_Toc435526908</vt:lpwstr>
      </vt:variant>
      <vt:variant>
        <vt:i4>1507386</vt:i4>
      </vt:variant>
      <vt:variant>
        <vt:i4>110</vt:i4>
      </vt:variant>
      <vt:variant>
        <vt:i4>0</vt:i4>
      </vt:variant>
      <vt:variant>
        <vt:i4>5</vt:i4>
      </vt:variant>
      <vt:variant>
        <vt:lpwstr/>
      </vt:variant>
      <vt:variant>
        <vt:lpwstr>_Toc435526907</vt:lpwstr>
      </vt:variant>
      <vt:variant>
        <vt:i4>1507386</vt:i4>
      </vt:variant>
      <vt:variant>
        <vt:i4>104</vt:i4>
      </vt:variant>
      <vt:variant>
        <vt:i4>0</vt:i4>
      </vt:variant>
      <vt:variant>
        <vt:i4>5</vt:i4>
      </vt:variant>
      <vt:variant>
        <vt:lpwstr/>
      </vt:variant>
      <vt:variant>
        <vt:lpwstr>_Toc435526906</vt:lpwstr>
      </vt:variant>
      <vt:variant>
        <vt:i4>1507386</vt:i4>
      </vt:variant>
      <vt:variant>
        <vt:i4>98</vt:i4>
      </vt:variant>
      <vt:variant>
        <vt:i4>0</vt:i4>
      </vt:variant>
      <vt:variant>
        <vt:i4>5</vt:i4>
      </vt:variant>
      <vt:variant>
        <vt:lpwstr/>
      </vt:variant>
      <vt:variant>
        <vt:lpwstr>_Toc435526905</vt:lpwstr>
      </vt:variant>
      <vt:variant>
        <vt:i4>1507386</vt:i4>
      </vt:variant>
      <vt:variant>
        <vt:i4>92</vt:i4>
      </vt:variant>
      <vt:variant>
        <vt:i4>0</vt:i4>
      </vt:variant>
      <vt:variant>
        <vt:i4>5</vt:i4>
      </vt:variant>
      <vt:variant>
        <vt:lpwstr/>
      </vt:variant>
      <vt:variant>
        <vt:lpwstr>_Toc435526904</vt:lpwstr>
      </vt:variant>
      <vt:variant>
        <vt:i4>1507386</vt:i4>
      </vt:variant>
      <vt:variant>
        <vt:i4>86</vt:i4>
      </vt:variant>
      <vt:variant>
        <vt:i4>0</vt:i4>
      </vt:variant>
      <vt:variant>
        <vt:i4>5</vt:i4>
      </vt:variant>
      <vt:variant>
        <vt:lpwstr/>
      </vt:variant>
      <vt:variant>
        <vt:lpwstr>_Toc435526903</vt:lpwstr>
      </vt:variant>
      <vt:variant>
        <vt:i4>1507386</vt:i4>
      </vt:variant>
      <vt:variant>
        <vt:i4>80</vt:i4>
      </vt:variant>
      <vt:variant>
        <vt:i4>0</vt:i4>
      </vt:variant>
      <vt:variant>
        <vt:i4>5</vt:i4>
      </vt:variant>
      <vt:variant>
        <vt:lpwstr/>
      </vt:variant>
      <vt:variant>
        <vt:lpwstr>_Toc435526902</vt:lpwstr>
      </vt:variant>
      <vt:variant>
        <vt:i4>1507386</vt:i4>
      </vt:variant>
      <vt:variant>
        <vt:i4>74</vt:i4>
      </vt:variant>
      <vt:variant>
        <vt:i4>0</vt:i4>
      </vt:variant>
      <vt:variant>
        <vt:i4>5</vt:i4>
      </vt:variant>
      <vt:variant>
        <vt:lpwstr/>
      </vt:variant>
      <vt:variant>
        <vt:lpwstr>_Toc435526901</vt:lpwstr>
      </vt:variant>
      <vt:variant>
        <vt:i4>1507386</vt:i4>
      </vt:variant>
      <vt:variant>
        <vt:i4>68</vt:i4>
      </vt:variant>
      <vt:variant>
        <vt:i4>0</vt:i4>
      </vt:variant>
      <vt:variant>
        <vt:i4>5</vt:i4>
      </vt:variant>
      <vt:variant>
        <vt:lpwstr/>
      </vt:variant>
      <vt:variant>
        <vt:lpwstr>_Toc435526900</vt:lpwstr>
      </vt:variant>
      <vt:variant>
        <vt:i4>1966139</vt:i4>
      </vt:variant>
      <vt:variant>
        <vt:i4>62</vt:i4>
      </vt:variant>
      <vt:variant>
        <vt:i4>0</vt:i4>
      </vt:variant>
      <vt:variant>
        <vt:i4>5</vt:i4>
      </vt:variant>
      <vt:variant>
        <vt:lpwstr/>
      </vt:variant>
      <vt:variant>
        <vt:lpwstr>_Toc435526899</vt:lpwstr>
      </vt:variant>
      <vt:variant>
        <vt:i4>1966139</vt:i4>
      </vt:variant>
      <vt:variant>
        <vt:i4>56</vt:i4>
      </vt:variant>
      <vt:variant>
        <vt:i4>0</vt:i4>
      </vt:variant>
      <vt:variant>
        <vt:i4>5</vt:i4>
      </vt:variant>
      <vt:variant>
        <vt:lpwstr/>
      </vt:variant>
      <vt:variant>
        <vt:lpwstr>_Toc435526898</vt:lpwstr>
      </vt:variant>
      <vt:variant>
        <vt:i4>1966139</vt:i4>
      </vt:variant>
      <vt:variant>
        <vt:i4>50</vt:i4>
      </vt:variant>
      <vt:variant>
        <vt:i4>0</vt:i4>
      </vt:variant>
      <vt:variant>
        <vt:i4>5</vt:i4>
      </vt:variant>
      <vt:variant>
        <vt:lpwstr/>
      </vt:variant>
      <vt:variant>
        <vt:lpwstr>_Toc435526897</vt:lpwstr>
      </vt:variant>
      <vt:variant>
        <vt:i4>1966139</vt:i4>
      </vt:variant>
      <vt:variant>
        <vt:i4>44</vt:i4>
      </vt:variant>
      <vt:variant>
        <vt:i4>0</vt:i4>
      </vt:variant>
      <vt:variant>
        <vt:i4>5</vt:i4>
      </vt:variant>
      <vt:variant>
        <vt:lpwstr/>
      </vt:variant>
      <vt:variant>
        <vt:lpwstr>_Toc435526896</vt:lpwstr>
      </vt:variant>
      <vt:variant>
        <vt:i4>1966139</vt:i4>
      </vt:variant>
      <vt:variant>
        <vt:i4>38</vt:i4>
      </vt:variant>
      <vt:variant>
        <vt:i4>0</vt:i4>
      </vt:variant>
      <vt:variant>
        <vt:i4>5</vt:i4>
      </vt:variant>
      <vt:variant>
        <vt:lpwstr/>
      </vt:variant>
      <vt:variant>
        <vt:lpwstr>_Toc435526895</vt:lpwstr>
      </vt:variant>
      <vt:variant>
        <vt:i4>1966139</vt:i4>
      </vt:variant>
      <vt:variant>
        <vt:i4>32</vt:i4>
      </vt:variant>
      <vt:variant>
        <vt:i4>0</vt:i4>
      </vt:variant>
      <vt:variant>
        <vt:i4>5</vt:i4>
      </vt:variant>
      <vt:variant>
        <vt:lpwstr/>
      </vt:variant>
      <vt:variant>
        <vt:lpwstr>_Toc435526894</vt:lpwstr>
      </vt:variant>
      <vt:variant>
        <vt:i4>1966139</vt:i4>
      </vt:variant>
      <vt:variant>
        <vt:i4>26</vt:i4>
      </vt:variant>
      <vt:variant>
        <vt:i4>0</vt:i4>
      </vt:variant>
      <vt:variant>
        <vt:i4>5</vt:i4>
      </vt:variant>
      <vt:variant>
        <vt:lpwstr/>
      </vt:variant>
      <vt:variant>
        <vt:lpwstr>_Toc435526893</vt:lpwstr>
      </vt:variant>
      <vt:variant>
        <vt:i4>1966139</vt:i4>
      </vt:variant>
      <vt:variant>
        <vt:i4>20</vt:i4>
      </vt:variant>
      <vt:variant>
        <vt:i4>0</vt:i4>
      </vt:variant>
      <vt:variant>
        <vt:i4>5</vt:i4>
      </vt:variant>
      <vt:variant>
        <vt:lpwstr/>
      </vt:variant>
      <vt:variant>
        <vt:lpwstr>_Toc435526892</vt:lpwstr>
      </vt:variant>
      <vt:variant>
        <vt:i4>1966139</vt:i4>
      </vt:variant>
      <vt:variant>
        <vt:i4>14</vt:i4>
      </vt:variant>
      <vt:variant>
        <vt:i4>0</vt:i4>
      </vt:variant>
      <vt:variant>
        <vt:i4>5</vt:i4>
      </vt:variant>
      <vt:variant>
        <vt:lpwstr/>
      </vt:variant>
      <vt:variant>
        <vt:lpwstr>_Toc435526891</vt:lpwstr>
      </vt:variant>
      <vt:variant>
        <vt:i4>1966139</vt:i4>
      </vt:variant>
      <vt:variant>
        <vt:i4>8</vt:i4>
      </vt:variant>
      <vt:variant>
        <vt:i4>0</vt:i4>
      </vt:variant>
      <vt:variant>
        <vt:i4>5</vt:i4>
      </vt:variant>
      <vt:variant>
        <vt:lpwstr/>
      </vt:variant>
      <vt:variant>
        <vt:lpwstr>_Toc435526890</vt:lpwstr>
      </vt:variant>
      <vt:variant>
        <vt:i4>2031675</vt:i4>
      </vt:variant>
      <vt:variant>
        <vt:i4>2</vt:i4>
      </vt:variant>
      <vt:variant>
        <vt:i4>0</vt:i4>
      </vt:variant>
      <vt:variant>
        <vt:i4>5</vt:i4>
      </vt:variant>
      <vt:variant>
        <vt:lpwstr/>
      </vt:variant>
      <vt:variant>
        <vt:lpwstr>_Toc435526889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PAR_NA_FINAL</dc:title>
  <dc:creator>PITSA Vasiliki</dc:creator>
  <cp:lastModifiedBy>Visser, ir. A. (Alette)</cp:lastModifiedBy>
  <cp:revision>156</cp:revision>
  <cp:lastPrinted>2018-04-09T13:36:00Z</cp:lastPrinted>
  <dcterms:created xsi:type="dcterms:W3CDTF">2018-04-09T11:09:00Z</dcterms:created>
  <dcterms:modified xsi:type="dcterms:W3CDTF">2019-07-01T07:55:00Z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ACTV16-23-2418</vt:lpwstr>
  </property>
  <property fmtid="{D5CDD505-2E9C-101B-9397-08002B2CF9AE}" pid="3" name="_dlc_DocIdItemGuid">
    <vt:lpwstr>6327da23-fe7c-4a4b-9256-957afa3accdf</vt:lpwstr>
  </property>
  <property fmtid="{D5CDD505-2E9C-101B-9397-08002B2CF9AE}" pid="4" name="_dlc_DocIdUrl">
    <vt:lpwstr>https://activity.echa.europa.eu/sites/act-16/process-16-10/_layouts/DocIdRedir.aspx?ID=ACTV16-23-2418, ACTV16-23-2418</vt:lpwstr>
  </property>
  <property fmtid="{D5CDD505-2E9C-101B-9397-08002B2CF9AE}" pid="5" name="ECHADocumentType">
    <vt:lpwstr/>
  </property>
  <property fmtid="{D5CDD505-2E9C-101B-9397-08002B2CF9AE}" pid="6" name="ECHAProcess">
    <vt:lpwstr/>
  </property>
  <property fmtid="{D5CDD505-2E9C-101B-9397-08002B2CF9AE}" pid="7" name="ECHASecClass">
    <vt:lpwstr>1;#Internal|a0307bc2-faf9-4068-8aeb-b713e4fa2a0f</vt:lpwstr>
  </property>
  <property fmtid="{D5CDD505-2E9C-101B-9397-08002B2CF9AE}" pid="8" name="ECHACategory">
    <vt:lpwstr/>
  </property>
</Properties>
</file>