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AB192" w14:textId="17784298" w:rsidR="00135E1C" w:rsidRDefault="00135E1C" w:rsidP="00135E1C">
      <w:pPr>
        <w:widowControl w:val="0"/>
        <w:tabs>
          <w:tab w:val="left" w:pos="8505"/>
        </w:tabs>
        <w:autoSpaceDE w:val="0"/>
        <w:autoSpaceDN w:val="0"/>
        <w:adjustRightInd w:val="0"/>
        <w:spacing w:line="240" w:lineRule="auto"/>
        <w:ind w:left="-142" w:right="-45"/>
        <w:jc w:val="center"/>
        <w:rPr>
          <w:rFonts w:eastAsia="Times New Roman" w:cs="Arial"/>
          <w:bCs/>
          <w:sz w:val="32"/>
          <w:szCs w:val="36"/>
          <w:lang w:val="en-US" w:eastAsia="fr-FR"/>
        </w:rPr>
      </w:pPr>
    </w:p>
    <w:p w14:paraId="7B9F80C1" w14:textId="77777777" w:rsidR="00CD0EB7" w:rsidRPr="0023354C" w:rsidRDefault="00CD0EB7" w:rsidP="00135E1C">
      <w:pPr>
        <w:widowControl w:val="0"/>
        <w:tabs>
          <w:tab w:val="left" w:pos="8505"/>
        </w:tabs>
        <w:autoSpaceDE w:val="0"/>
        <w:autoSpaceDN w:val="0"/>
        <w:adjustRightInd w:val="0"/>
        <w:spacing w:line="240" w:lineRule="auto"/>
        <w:ind w:left="-142" w:right="-45"/>
        <w:jc w:val="center"/>
        <w:rPr>
          <w:rFonts w:eastAsia="Times New Roman" w:cs="Arial"/>
          <w:bCs/>
          <w:sz w:val="32"/>
          <w:szCs w:val="36"/>
          <w:lang w:val="en-US" w:eastAsia="fr-FR"/>
        </w:rPr>
      </w:pPr>
    </w:p>
    <w:p w14:paraId="349B2AF2" w14:textId="77777777" w:rsidR="004B0D71" w:rsidRPr="0023354C" w:rsidRDefault="00895485" w:rsidP="004B0D71">
      <w:pPr>
        <w:tabs>
          <w:tab w:val="left" w:pos="8505"/>
        </w:tabs>
        <w:spacing w:before="480"/>
        <w:ind w:left="-142" w:right="-45"/>
        <w:jc w:val="center"/>
        <w:rPr>
          <w:rFonts w:cs="Arial"/>
          <w:sz w:val="36"/>
          <w:szCs w:val="36"/>
        </w:rPr>
      </w:pPr>
      <w:r>
        <w:rPr>
          <w:rFonts w:cs="Arial"/>
          <w:noProof/>
          <w:sz w:val="36"/>
          <w:szCs w:val="36"/>
          <w:lang w:val="fr-FR" w:eastAsia="fr-FR"/>
        </w:rPr>
        <mc:AlternateContent>
          <mc:Choice Requires="wps">
            <w:drawing>
              <wp:anchor distT="0" distB="0" distL="114300" distR="114300" simplePos="0" relativeHeight="251657728" behindDoc="0" locked="0" layoutInCell="1" allowOverlap="1" wp14:anchorId="471B82D1" wp14:editId="05766E29">
                <wp:simplePos x="0" y="0"/>
                <wp:positionH relativeFrom="column">
                  <wp:posOffset>-213360</wp:posOffset>
                </wp:positionH>
                <wp:positionV relativeFrom="paragraph">
                  <wp:posOffset>69215</wp:posOffset>
                </wp:positionV>
                <wp:extent cx="6528435" cy="8016240"/>
                <wp:effectExtent l="0" t="0" r="24765"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01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3633F" id="Rectangle 4" o:spid="_x0000_s1026" style="position:absolute;margin-left:-16.8pt;margin-top:5.45pt;width:514.05pt;height:6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cegIAAPw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N&#10;kSIdlOgzJI2ojeSoCOnpjSvB68k82kDQmQdNvzmk9KIFL35vre5bThiAyoJ/cnEgbBwcRev+g2YQ&#10;nWy9jpnaN7YLASEHaB8L8nwqCN97ROHnZJxPi+sxRhRs0zSb5EUsWULK43FjnX/HdYfCosIWwMfw&#10;ZPfgfIBDyqNLuE3plZAyVl0q1Fd4Ns7H8YDTUrBgjCztZr2QFu1I0E0ckRvwP3frhAf1StEFdGEM&#10;egrpWCoWb/FEyGENSKQKwYEdYDusBpW8zNLZcrqcFqMinyxHRVrXo/vVohhNVtnNuL6uF4s6+xlw&#10;ZkXZCsa4ClCPis2Kv1PEoXcGrZ00e0HJnTNfxfGaeXIJI2YZWB2/kV3UQSj9IKG1Zs8gA6uHFoQn&#10;Axattj8w6qH9Kuy+b4nlGMn3CqQ0ywooNfJxU4xvctjYc8v63EIUhVAV9hgNy4UfenxrrNi0cFMW&#10;a6z0PcivEVEYQZoDqoNoocUig8NzEHr4fB+9fj9a818AAAD//wMAUEsDBBQABgAIAAAAIQD8X5Bt&#10;3wAAAAsBAAAPAAAAZHJzL2Rvd25yZXYueG1sTI/BTsMwDIbvk3iHyEjctpSVDVqaTgWx6yQGEnDL&#10;WpNUa5yqydby9jMnONr/p9+fi83kOnHGIbSeFNwuEhBItW9aMgre37bzBxAhamp05wkV/GCATXk1&#10;K3Te+JFe8byPRnAJhVwrsDH2uZShtuh0WPgeibNvPzgdeRyMbAY9crnr5DJJ1tLplviC1T0+W6yP&#10;+5NT8NJ/7aqVCbL6iPbz6J/Grd0ZpW6up+oRRMQp/sHwq8/qULLTwZ+oCaJTME/TNaMcJBkIBrLs&#10;bgXiwIvlfZqCLAv5/4fyAgAA//8DAFBLAQItABQABgAIAAAAIQC2gziS/gAAAOEBAAATAAAAAAAA&#10;AAAAAAAAAAAAAABbQ29udGVudF9UeXBlc10ueG1sUEsBAi0AFAAGAAgAAAAhADj9If/WAAAAlAEA&#10;AAsAAAAAAAAAAAAAAAAALwEAAF9yZWxzLy5yZWxzUEsBAi0AFAAGAAgAAAAhAFwD9Nx6AgAA/AQA&#10;AA4AAAAAAAAAAAAAAAAALgIAAGRycy9lMm9Eb2MueG1sUEsBAi0AFAAGAAgAAAAhAPxfkG3fAAAA&#10;CwEAAA8AAAAAAAAAAAAAAAAA1AQAAGRycy9kb3ducmV2LnhtbFBLBQYAAAAABAAEAPMAAADgBQAA&#10;AAA=&#10;" filled="f"/>
            </w:pict>
          </mc:Fallback>
        </mc:AlternateContent>
      </w:r>
      <w:r w:rsidR="004B0D71" w:rsidRPr="0023354C">
        <w:rPr>
          <w:rFonts w:cs="Arial"/>
          <w:sz w:val="36"/>
          <w:szCs w:val="36"/>
        </w:rPr>
        <w:t>Regulation (EU) No 528/2012 concerning the making available on the market and use of biocidal products</w:t>
      </w:r>
    </w:p>
    <w:p w14:paraId="3FCB57E3" w14:textId="77777777" w:rsidR="004B0D71" w:rsidRPr="0023354C" w:rsidRDefault="004B0D71" w:rsidP="004B0D71">
      <w:pPr>
        <w:tabs>
          <w:tab w:val="left" w:pos="8505"/>
        </w:tabs>
        <w:ind w:left="-142" w:right="-45"/>
        <w:rPr>
          <w:rFonts w:cs="Arial"/>
        </w:rPr>
      </w:pPr>
    </w:p>
    <w:p w14:paraId="76F76E5C" w14:textId="77777777" w:rsidR="004B0D71" w:rsidRPr="0023354C" w:rsidRDefault="004B0D71" w:rsidP="004B0D71">
      <w:pPr>
        <w:tabs>
          <w:tab w:val="left" w:pos="8505"/>
        </w:tabs>
        <w:ind w:left="-142" w:right="-45"/>
        <w:jc w:val="center"/>
        <w:rPr>
          <w:rFonts w:cs="Arial"/>
          <w:b/>
          <w:bCs/>
          <w:szCs w:val="36"/>
        </w:rPr>
      </w:pPr>
    </w:p>
    <w:p w14:paraId="0D51C9E5" w14:textId="77777777" w:rsidR="004B0D71" w:rsidRPr="0023354C" w:rsidRDefault="004B0D71" w:rsidP="004B0D71">
      <w:pPr>
        <w:tabs>
          <w:tab w:val="left" w:pos="8505"/>
        </w:tabs>
        <w:ind w:right="-45"/>
        <w:rPr>
          <w:rFonts w:cs="Arial"/>
          <w:b/>
          <w:bCs/>
          <w:szCs w:val="36"/>
        </w:rPr>
      </w:pPr>
    </w:p>
    <w:p w14:paraId="15BAFD15" w14:textId="0D23A43A" w:rsidR="004B0D71" w:rsidRPr="0023354C" w:rsidRDefault="004B0D71" w:rsidP="004B0D71">
      <w:pPr>
        <w:tabs>
          <w:tab w:val="left" w:pos="8505"/>
        </w:tabs>
        <w:ind w:left="-142" w:right="-45"/>
        <w:jc w:val="center"/>
        <w:rPr>
          <w:rFonts w:cs="Arial"/>
          <w:b/>
          <w:bCs/>
          <w:sz w:val="36"/>
          <w:szCs w:val="36"/>
        </w:rPr>
      </w:pPr>
      <w:r w:rsidRPr="0023354C">
        <w:rPr>
          <w:rFonts w:cs="Arial"/>
          <w:b/>
          <w:bCs/>
          <w:sz w:val="36"/>
          <w:szCs w:val="36"/>
        </w:rPr>
        <w:t xml:space="preserve">PRODUCT ASSESSMENT REPORT OF A BIOCIDAL PRODUCT FOR </w:t>
      </w:r>
      <w:r w:rsidR="003A1346">
        <w:rPr>
          <w:rFonts w:cs="Arial"/>
          <w:b/>
          <w:bCs/>
          <w:sz w:val="36"/>
          <w:szCs w:val="36"/>
        </w:rPr>
        <w:t xml:space="preserve">MINOR </w:t>
      </w:r>
      <w:r w:rsidR="00B803D4">
        <w:rPr>
          <w:rFonts w:cs="Arial"/>
          <w:b/>
          <w:bCs/>
          <w:sz w:val="36"/>
          <w:szCs w:val="36"/>
        </w:rPr>
        <w:t xml:space="preserve">CHANGE </w:t>
      </w:r>
      <w:r w:rsidRPr="0023354C">
        <w:rPr>
          <w:rFonts w:cs="Arial"/>
          <w:b/>
          <w:bCs/>
          <w:sz w:val="36"/>
          <w:szCs w:val="36"/>
        </w:rPr>
        <w:t>OF NATIONAL AUTHORISATION APPLICATIONS</w:t>
      </w:r>
    </w:p>
    <w:p w14:paraId="418BCC85" w14:textId="77777777" w:rsidR="004B0D71" w:rsidRPr="0023354C" w:rsidRDefault="004B0D71" w:rsidP="004B0D71">
      <w:pPr>
        <w:tabs>
          <w:tab w:val="left" w:pos="8505"/>
        </w:tabs>
        <w:ind w:left="-142" w:right="-45"/>
        <w:jc w:val="center"/>
        <w:rPr>
          <w:rFonts w:cs="Arial"/>
          <w:b/>
          <w:sz w:val="36"/>
          <w:lang w:val="en-US"/>
        </w:rPr>
      </w:pPr>
    </w:p>
    <w:p w14:paraId="2B31E581" w14:textId="77777777" w:rsidR="004B0D71" w:rsidRPr="0023354C" w:rsidRDefault="00895485" w:rsidP="004B0D71">
      <w:pPr>
        <w:tabs>
          <w:tab w:val="left" w:pos="8505"/>
        </w:tabs>
        <w:ind w:left="-142" w:right="-45"/>
        <w:jc w:val="center"/>
        <w:rPr>
          <w:rFonts w:cs="Arial"/>
          <w:b/>
          <w:sz w:val="36"/>
        </w:rPr>
      </w:pPr>
      <w:r>
        <w:rPr>
          <w:rFonts w:cs="Arial"/>
          <w:noProof/>
          <w:lang w:val="fr-FR" w:eastAsia="fr-FR"/>
        </w:rPr>
        <w:drawing>
          <wp:inline distT="0" distB="0" distL="0" distR="0" wp14:anchorId="2B6CD364" wp14:editId="08F67B86">
            <wp:extent cx="1200785" cy="12484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343E61E0" w14:textId="77777777" w:rsidR="004B0D71" w:rsidRPr="0023354C" w:rsidRDefault="004B0D71" w:rsidP="004B0D71">
      <w:pPr>
        <w:rPr>
          <w:rFonts w:cs="Arial"/>
          <w:lang w:val="en-GB"/>
        </w:rPr>
      </w:pPr>
    </w:p>
    <w:p w14:paraId="583DAA50" w14:textId="77777777" w:rsidR="004B0D71" w:rsidRPr="0023354C" w:rsidRDefault="004B0D71" w:rsidP="004B0D71">
      <w:pPr>
        <w:spacing w:after="120" w:line="240" w:lineRule="auto"/>
        <w:ind w:left="1900" w:firstLine="708"/>
        <w:rPr>
          <w:rFonts w:cs="Arial"/>
          <w:bCs/>
          <w:sz w:val="32"/>
          <w:szCs w:val="32"/>
        </w:rPr>
      </w:pPr>
    </w:p>
    <w:p w14:paraId="50BB9408" w14:textId="3686528D" w:rsidR="004B0D71" w:rsidRPr="0023354C" w:rsidRDefault="001B4CE6" w:rsidP="001B4CE6">
      <w:pPr>
        <w:spacing w:after="120" w:line="240" w:lineRule="auto"/>
        <w:rPr>
          <w:rFonts w:cs="Arial"/>
          <w:bCs/>
          <w:sz w:val="32"/>
          <w:szCs w:val="32"/>
        </w:rPr>
      </w:pPr>
      <w:r>
        <w:rPr>
          <w:rFonts w:cs="Arial"/>
          <w:bCs/>
          <w:sz w:val="32"/>
          <w:szCs w:val="32"/>
        </w:rPr>
        <w:t xml:space="preserve">                                         </w:t>
      </w:r>
      <w:r w:rsidR="007E45A4">
        <w:rPr>
          <w:rFonts w:cs="Arial"/>
          <w:bCs/>
          <w:sz w:val="32"/>
          <w:szCs w:val="32"/>
        </w:rPr>
        <w:t>SANIFAR 25</w:t>
      </w:r>
    </w:p>
    <w:p w14:paraId="472ACFFF" w14:textId="77777777" w:rsidR="004B0D71" w:rsidRPr="0023354C" w:rsidRDefault="004B0D71" w:rsidP="004B0D71">
      <w:pPr>
        <w:spacing w:after="120" w:line="240" w:lineRule="auto"/>
        <w:ind w:left="708" w:firstLine="708"/>
        <w:rPr>
          <w:rFonts w:cs="Arial"/>
          <w:bCs/>
        </w:rPr>
      </w:pPr>
    </w:p>
    <w:p w14:paraId="507A425A" w14:textId="77777777" w:rsidR="004B0D71" w:rsidRPr="0023354C"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Product type 14</w:t>
      </w:r>
    </w:p>
    <w:p w14:paraId="7D5052EE" w14:textId="77777777" w:rsidR="004B0D71" w:rsidRPr="0023354C" w:rsidRDefault="004B0D71" w:rsidP="004B0D71">
      <w:pPr>
        <w:tabs>
          <w:tab w:val="left" w:pos="8505"/>
        </w:tabs>
        <w:spacing w:after="120" w:line="240" w:lineRule="auto"/>
        <w:ind w:right="-45"/>
        <w:rPr>
          <w:rFonts w:cs="Arial"/>
          <w:bCs/>
        </w:rPr>
      </w:pPr>
    </w:p>
    <w:p w14:paraId="0D8A654E" w14:textId="77777777" w:rsidR="004B0D71" w:rsidRPr="0023354C" w:rsidRDefault="004B0D71" w:rsidP="004B0D71">
      <w:pPr>
        <w:tabs>
          <w:tab w:val="left" w:pos="8505"/>
        </w:tabs>
        <w:spacing w:after="120" w:line="240" w:lineRule="auto"/>
        <w:ind w:left="-142" w:right="-45"/>
        <w:jc w:val="center"/>
        <w:rPr>
          <w:rFonts w:cs="Arial"/>
          <w:bCs/>
          <w:sz w:val="32"/>
          <w:szCs w:val="32"/>
        </w:rPr>
      </w:pPr>
      <w:r w:rsidRPr="0023354C">
        <w:rPr>
          <w:rFonts w:cs="Arial"/>
          <w:bCs/>
          <w:sz w:val="32"/>
          <w:szCs w:val="32"/>
        </w:rPr>
        <w:t>[Brodifacoum included in the Union list of approved active substances]</w:t>
      </w:r>
    </w:p>
    <w:p w14:paraId="115D2A18" w14:textId="77777777" w:rsidR="004B0D71" w:rsidRPr="0023354C" w:rsidRDefault="004B0D71" w:rsidP="004B0D71">
      <w:pPr>
        <w:tabs>
          <w:tab w:val="left" w:pos="8505"/>
        </w:tabs>
        <w:spacing w:after="120" w:line="240" w:lineRule="auto"/>
        <w:ind w:right="-45"/>
        <w:rPr>
          <w:rFonts w:cs="Arial"/>
          <w:bCs/>
        </w:rPr>
      </w:pPr>
    </w:p>
    <w:p w14:paraId="3E249C82" w14:textId="45751031" w:rsidR="004B0D71" w:rsidRPr="0023354C" w:rsidRDefault="004B0D71" w:rsidP="004B0D71">
      <w:pPr>
        <w:tabs>
          <w:tab w:val="left" w:pos="8505"/>
        </w:tabs>
        <w:spacing w:after="120" w:line="240" w:lineRule="auto"/>
        <w:ind w:right="-45"/>
        <w:jc w:val="center"/>
        <w:rPr>
          <w:rFonts w:cs="Arial"/>
          <w:bCs/>
          <w:sz w:val="32"/>
          <w:szCs w:val="32"/>
        </w:rPr>
      </w:pPr>
      <w:r w:rsidRPr="0023354C">
        <w:rPr>
          <w:rFonts w:cs="Arial"/>
          <w:bCs/>
          <w:sz w:val="32"/>
          <w:szCs w:val="32"/>
        </w:rPr>
        <w:t xml:space="preserve">Case Number in R4BP: </w:t>
      </w:r>
      <w:r w:rsidR="007E45A4">
        <w:rPr>
          <w:rFonts w:cs="Arial"/>
          <w:bCs/>
          <w:sz w:val="32"/>
          <w:szCs w:val="32"/>
        </w:rPr>
        <w:t>BC-VU048417-00</w:t>
      </w:r>
    </w:p>
    <w:p w14:paraId="1D94ED23" w14:textId="77777777" w:rsidR="004B0D71" w:rsidRPr="0023354C" w:rsidRDefault="004B0D71" w:rsidP="004B0D71">
      <w:pPr>
        <w:tabs>
          <w:tab w:val="left" w:pos="8505"/>
        </w:tabs>
        <w:spacing w:after="120" w:line="240" w:lineRule="auto"/>
        <w:ind w:right="-45"/>
        <w:jc w:val="center"/>
        <w:rPr>
          <w:rFonts w:cs="Arial"/>
          <w:bCs/>
        </w:rPr>
      </w:pPr>
    </w:p>
    <w:p w14:paraId="1D20E94F" w14:textId="680754EA" w:rsidR="00135E1C" w:rsidRDefault="004B0D71" w:rsidP="003D1D8B">
      <w:pPr>
        <w:tabs>
          <w:tab w:val="left" w:pos="8505"/>
        </w:tabs>
        <w:spacing w:after="120" w:line="240" w:lineRule="auto"/>
        <w:ind w:left="-142" w:right="-45"/>
        <w:jc w:val="center"/>
        <w:rPr>
          <w:rFonts w:cs="Arial"/>
          <w:bCs/>
          <w:sz w:val="32"/>
          <w:szCs w:val="32"/>
        </w:rPr>
      </w:pPr>
      <w:r w:rsidRPr="0023354C">
        <w:rPr>
          <w:rFonts w:cs="Arial"/>
          <w:bCs/>
          <w:sz w:val="32"/>
          <w:szCs w:val="32"/>
        </w:rPr>
        <w:t>Evaluating Competent Authority: France</w:t>
      </w:r>
    </w:p>
    <w:p w14:paraId="7C5186BF" w14:textId="0753BE65" w:rsidR="00854C26" w:rsidRDefault="00854C26" w:rsidP="003D1D8B">
      <w:pPr>
        <w:tabs>
          <w:tab w:val="left" w:pos="8505"/>
        </w:tabs>
        <w:spacing w:after="120" w:line="240" w:lineRule="auto"/>
        <w:ind w:left="-142" w:right="-45"/>
        <w:jc w:val="center"/>
        <w:rPr>
          <w:rFonts w:cs="Arial"/>
          <w:bCs/>
          <w:sz w:val="32"/>
          <w:szCs w:val="32"/>
        </w:rPr>
      </w:pPr>
    </w:p>
    <w:p w14:paraId="32BBE576" w14:textId="0892BCA5" w:rsidR="00854C26" w:rsidRDefault="00854C26" w:rsidP="003D1D8B">
      <w:pPr>
        <w:tabs>
          <w:tab w:val="left" w:pos="8505"/>
        </w:tabs>
        <w:spacing w:after="120" w:line="240" w:lineRule="auto"/>
        <w:ind w:left="-142" w:right="-45"/>
        <w:jc w:val="center"/>
        <w:rPr>
          <w:rFonts w:cs="Arial"/>
          <w:bCs/>
          <w:sz w:val="32"/>
          <w:szCs w:val="32"/>
        </w:rPr>
      </w:pPr>
      <w:r>
        <w:rPr>
          <w:rFonts w:cs="Arial"/>
          <w:bCs/>
          <w:sz w:val="32"/>
          <w:szCs w:val="32"/>
        </w:rPr>
        <w:t xml:space="preserve">Date: </w:t>
      </w:r>
      <w:r w:rsidR="001B4CE6">
        <w:rPr>
          <w:rFonts w:cs="Arial"/>
          <w:bCs/>
          <w:sz w:val="32"/>
          <w:szCs w:val="32"/>
        </w:rPr>
        <w:t>May</w:t>
      </w:r>
      <w:r>
        <w:rPr>
          <w:rFonts w:cs="Arial"/>
          <w:bCs/>
          <w:sz w:val="32"/>
          <w:szCs w:val="32"/>
        </w:rPr>
        <w:t xml:space="preserve"> 2019</w:t>
      </w:r>
    </w:p>
    <w:p w14:paraId="11ED75B3" w14:textId="562E4287" w:rsidR="00A53C79" w:rsidRDefault="00A53C79" w:rsidP="003D1D8B">
      <w:pPr>
        <w:tabs>
          <w:tab w:val="left" w:pos="8505"/>
        </w:tabs>
        <w:spacing w:after="120" w:line="240" w:lineRule="auto"/>
        <w:ind w:left="-142" w:right="-45"/>
        <w:jc w:val="center"/>
        <w:rPr>
          <w:rFonts w:cs="Arial"/>
          <w:bCs/>
          <w:sz w:val="32"/>
          <w:szCs w:val="32"/>
        </w:rPr>
      </w:pPr>
    </w:p>
    <w:p w14:paraId="47BB176C" w14:textId="77777777" w:rsidR="00A53C79" w:rsidRPr="00854C26" w:rsidRDefault="00A53C79" w:rsidP="003D1D8B">
      <w:pPr>
        <w:tabs>
          <w:tab w:val="left" w:pos="8505"/>
        </w:tabs>
        <w:spacing w:after="120" w:line="240" w:lineRule="auto"/>
        <w:ind w:left="-142" w:right="-45"/>
        <w:jc w:val="center"/>
        <w:rPr>
          <w:rFonts w:eastAsia="Times New Roman" w:cs="Arial"/>
          <w:b/>
          <w:bCs/>
          <w:sz w:val="18"/>
          <w:szCs w:val="18"/>
          <w:lang w:val="en-GB" w:eastAsia="fr-FR"/>
        </w:rPr>
        <w:sectPr w:rsidR="00A53C79" w:rsidRPr="00854C26" w:rsidSect="00FA24A1">
          <w:pgSz w:w="11906" w:h="16838"/>
          <w:pgMar w:top="1417" w:right="1417" w:bottom="1417" w:left="1417" w:header="708" w:footer="708" w:gutter="0"/>
          <w:pgNumType w:start="0"/>
          <w:cols w:space="708"/>
          <w:docGrid w:linePitch="360"/>
        </w:sectPr>
      </w:pPr>
    </w:p>
    <w:p w14:paraId="12A33313" w14:textId="77777777" w:rsidR="00230342" w:rsidRPr="00854C26" w:rsidRDefault="00230342">
      <w:pPr>
        <w:pStyle w:val="En-ttedetabledesmatires"/>
        <w:rPr>
          <w:rFonts w:ascii="Arial" w:hAnsi="Arial" w:cs="Arial"/>
        </w:rPr>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r w:rsidRPr="00854C26">
        <w:rPr>
          <w:rFonts w:ascii="Arial" w:hAnsi="Arial" w:cs="Arial"/>
          <w:lang w:val="fr-FR"/>
        </w:rPr>
        <w:lastRenderedPageBreak/>
        <w:t>Contents</w:t>
      </w:r>
    </w:p>
    <w:p w14:paraId="6CFBC736" w14:textId="082F6A51" w:rsidR="00A0564D" w:rsidRDefault="00230342">
      <w:pPr>
        <w:pStyle w:val="TM1"/>
        <w:tabs>
          <w:tab w:val="right" w:leader="dot" w:pos="9062"/>
        </w:tabs>
        <w:rPr>
          <w:rFonts w:asciiTheme="minorHAnsi" w:eastAsiaTheme="minorEastAsia" w:hAnsiTheme="minorHAnsi" w:cstheme="minorBidi"/>
          <w:b w:val="0"/>
          <w:bCs w:val="0"/>
          <w:noProof/>
          <w:sz w:val="22"/>
          <w:szCs w:val="22"/>
          <w:lang w:val="fr-FR" w:eastAsia="fr-FR"/>
        </w:rPr>
      </w:pPr>
      <w:r>
        <w:fldChar w:fldCharType="begin"/>
      </w:r>
      <w:r>
        <w:instrText xml:space="preserve"> TOC \o "1-3" \h \z \u </w:instrText>
      </w:r>
      <w:r>
        <w:fldChar w:fldCharType="separate"/>
      </w:r>
      <w:hyperlink w:anchor="_Toc11164861" w:history="1">
        <w:r w:rsidR="00A0564D" w:rsidRPr="00544C1A">
          <w:rPr>
            <w:rStyle w:val="Lienhypertexte"/>
            <w:noProof/>
          </w:rPr>
          <w:t xml:space="preserve">Proposal for decision - Minor change for the product SANIFAR 25 2019Summary of the product assessment </w:t>
        </w:r>
        <w:r w:rsidR="00A0564D">
          <w:rPr>
            <w:noProof/>
            <w:webHidden/>
          </w:rPr>
          <w:tab/>
        </w:r>
        <w:r w:rsidR="00A0564D">
          <w:rPr>
            <w:noProof/>
            <w:webHidden/>
          </w:rPr>
          <w:fldChar w:fldCharType="begin"/>
        </w:r>
        <w:r w:rsidR="00A0564D">
          <w:rPr>
            <w:noProof/>
            <w:webHidden/>
          </w:rPr>
          <w:instrText xml:space="preserve"> PAGEREF _Toc11164861 \h </w:instrText>
        </w:r>
        <w:r w:rsidR="00A0564D">
          <w:rPr>
            <w:noProof/>
            <w:webHidden/>
          </w:rPr>
        </w:r>
        <w:r w:rsidR="00A0564D">
          <w:rPr>
            <w:noProof/>
            <w:webHidden/>
          </w:rPr>
          <w:fldChar w:fldCharType="separate"/>
        </w:r>
        <w:r w:rsidR="00A0564D">
          <w:rPr>
            <w:noProof/>
            <w:webHidden/>
          </w:rPr>
          <w:t>7</w:t>
        </w:r>
        <w:r w:rsidR="00A0564D">
          <w:rPr>
            <w:noProof/>
            <w:webHidden/>
          </w:rPr>
          <w:fldChar w:fldCharType="end"/>
        </w:r>
      </w:hyperlink>
    </w:p>
    <w:p w14:paraId="121650B1" w14:textId="4B640D1F"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62" w:history="1">
        <w:r w:rsidR="00A0564D" w:rsidRPr="00544C1A">
          <w:rPr>
            <w:rStyle w:val="Lienhypertexte"/>
            <w:noProof/>
          </w:rPr>
          <w:t>1.1.1</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Administrative information</w:t>
        </w:r>
        <w:r w:rsidR="00A0564D">
          <w:rPr>
            <w:noProof/>
            <w:webHidden/>
          </w:rPr>
          <w:tab/>
        </w:r>
        <w:r w:rsidR="00A0564D">
          <w:rPr>
            <w:noProof/>
            <w:webHidden/>
          </w:rPr>
          <w:fldChar w:fldCharType="begin"/>
        </w:r>
        <w:r w:rsidR="00A0564D">
          <w:rPr>
            <w:noProof/>
            <w:webHidden/>
          </w:rPr>
          <w:instrText xml:space="preserve"> PAGEREF _Toc11164862 \h </w:instrText>
        </w:r>
        <w:r w:rsidR="00A0564D">
          <w:rPr>
            <w:noProof/>
            <w:webHidden/>
          </w:rPr>
        </w:r>
        <w:r w:rsidR="00A0564D">
          <w:rPr>
            <w:noProof/>
            <w:webHidden/>
          </w:rPr>
          <w:fldChar w:fldCharType="separate"/>
        </w:r>
        <w:r w:rsidR="00A0564D">
          <w:rPr>
            <w:noProof/>
            <w:webHidden/>
          </w:rPr>
          <w:t>7</w:t>
        </w:r>
        <w:r w:rsidR="00A0564D">
          <w:rPr>
            <w:noProof/>
            <w:webHidden/>
          </w:rPr>
          <w:fldChar w:fldCharType="end"/>
        </w:r>
      </w:hyperlink>
    </w:p>
    <w:p w14:paraId="7D224354" w14:textId="5810B6D0"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63" w:history="1">
        <w:r w:rsidR="00A0564D" w:rsidRPr="00544C1A">
          <w:rPr>
            <w:rStyle w:val="Lienhypertexte"/>
            <w:noProof/>
            <w:lang w:eastAsia="en-US"/>
          </w:rPr>
          <w:t>1.1.2</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Product composition and formulation</w:t>
        </w:r>
        <w:r w:rsidR="00A0564D">
          <w:rPr>
            <w:noProof/>
            <w:webHidden/>
          </w:rPr>
          <w:tab/>
        </w:r>
        <w:r w:rsidR="00A0564D">
          <w:rPr>
            <w:noProof/>
            <w:webHidden/>
          </w:rPr>
          <w:fldChar w:fldCharType="begin"/>
        </w:r>
        <w:r w:rsidR="00A0564D">
          <w:rPr>
            <w:noProof/>
            <w:webHidden/>
          </w:rPr>
          <w:instrText xml:space="preserve"> PAGEREF _Toc11164863 \h </w:instrText>
        </w:r>
        <w:r w:rsidR="00A0564D">
          <w:rPr>
            <w:noProof/>
            <w:webHidden/>
          </w:rPr>
        </w:r>
        <w:r w:rsidR="00A0564D">
          <w:rPr>
            <w:noProof/>
            <w:webHidden/>
          </w:rPr>
          <w:fldChar w:fldCharType="separate"/>
        </w:r>
        <w:r w:rsidR="00A0564D">
          <w:rPr>
            <w:noProof/>
            <w:webHidden/>
          </w:rPr>
          <w:t>8</w:t>
        </w:r>
        <w:r w:rsidR="00A0564D">
          <w:rPr>
            <w:noProof/>
            <w:webHidden/>
          </w:rPr>
          <w:fldChar w:fldCharType="end"/>
        </w:r>
      </w:hyperlink>
    </w:p>
    <w:p w14:paraId="267DF417" w14:textId="51AADBE1"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64" w:history="1">
        <w:r w:rsidR="00A0564D" w:rsidRPr="00544C1A">
          <w:rPr>
            <w:rStyle w:val="Lienhypertexte"/>
            <w:noProof/>
          </w:rPr>
          <w:t>1.1.3</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Hazard and precautionary statements</w:t>
        </w:r>
        <w:r w:rsidR="00A0564D">
          <w:rPr>
            <w:noProof/>
            <w:webHidden/>
          </w:rPr>
          <w:tab/>
        </w:r>
        <w:r w:rsidR="00A0564D">
          <w:rPr>
            <w:noProof/>
            <w:webHidden/>
          </w:rPr>
          <w:fldChar w:fldCharType="begin"/>
        </w:r>
        <w:r w:rsidR="00A0564D">
          <w:rPr>
            <w:noProof/>
            <w:webHidden/>
          </w:rPr>
          <w:instrText xml:space="preserve"> PAGEREF _Toc11164864 \h </w:instrText>
        </w:r>
        <w:r w:rsidR="00A0564D">
          <w:rPr>
            <w:noProof/>
            <w:webHidden/>
          </w:rPr>
        </w:r>
        <w:r w:rsidR="00A0564D">
          <w:rPr>
            <w:noProof/>
            <w:webHidden/>
          </w:rPr>
          <w:fldChar w:fldCharType="separate"/>
        </w:r>
        <w:r w:rsidR="00A0564D">
          <w:rPr>
            <w:noProof/>
            <w:webHidden/>
          </w:rPr>
          <w:t>9</w:t>
        </w:r>
        <w:r w:rsidR="00A0564D">
          <w:rPr>
            <w:noProof/>
            <w:webHidden/>
          </w:rPr>
          <w:fldChar w:fldCharType="end"/>
        </w:r>
      </w:hyperlink>
    </w:p>
    <w:p w14:paraId="4909D286" w14:textId="5F7E164C"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65" w:history="1">
        <w:r w:rsidR="00A0564D" w:rsidRPr="00544C1A">
          <w:rPr>
            <w:rStyle w:val="Lienhypertexte"/>
            <w:noProof/>
          </w:rPr>
          <w:t>1.1.4</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Authorised use(s)</w:t>
        </w:r>
        <w:r w:rsidR="00A0564D">
          <w:rPr>
            <w:noProof/>
            <w:webHidden/>
          </w:rPr>
          <w:tab/>
        </w:r>
        <w:r w:rsidR="00A0564D">
          <w:rPr>
            <w:noProof/>
            <w:webHidden/>
          </w:rPr>
          <w:fldChar w:fldCharType="begin"/>
        </w:r>
        <w:r w:rsidR="00A0564D">
          <w:rPr>
            <w:noProof/>
            <w:webHidden/>
          </w:rPr>
          <w:instrText xml:space="preserve"> PAGEREF _Toc11164865 \h </w:instrText>
        </w:r>
        <w:r w:rsidR="00A0564D">
          <w:rPr>
            <w:noProof/>
            <w:webHidden/>
          </w:rPr>
        </w:r>
        <w:r w:rsidR="00A0564D">
          <w:rPr>
            <w:noProof/>
            <w:webHidden/>
          </w:rPr>
          <w:fldChar w:fldCharType="separate"/>
        </w:r>
        <w:r w:rsidR="00A0564D">
          <w:rPr>
            <w:noProof/>
            <w:webHidden/>
          </w:rPr>
          <w:t>10</w:t>
        </w:r>
        <w:r w:rsidR="00A0564D">
          <w:rPr>
            <w:noProof/>
            <w:webHidden/>
          </w:rPr>
          <w:fldChar w:fldCharType="end"/>
        </w:r>
      </w:hyperlink>
    </w:p>
    <w:p w14:paraId="18DE330D" w14:textId="7AB65946"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66" w:history="1">
        <w:r w:rsidR="00A0564D" w:rsidRPr="00544C1A">
          <w:rPr>
            <w:rStyle w:val="Lienhypertexte"/>
            <w:noProof/>
          </w:rPr>
          <w:t>1.1.5</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General directions for use</w:t>
        </w:r>
        <w:r w:rsidR="00A0564D">
          <w:rPr>
            <w:noProof/>
            <w:webHidden/>
          </w:rPr>
          <w:tab/>
        </w:r>
        <w:r w:rsidR="00A0564D">
          <w:rPr>
            <w:noProof/>
            <w:webHidden/>
          </w:rPr>
          <w:fldChar w:fldCharType="begin"/>
        </w:r>
        <w:r w:rsidR="00A0564D">
          <w:rPr>
            <w:noProof/>
            <w:webHidden/>
          </w:rPr>
          <w:instrText xml:space="preserve"> PAGEREF _Toc11164866 \h </w:instrText>
        </w:r>
        <w:r w:rsidR="00A0564D">
          <w:rPr>
            <w:noProof/>
            <w:webHidden/>
          </w:rPr>
        </w:r>
        <w:r w:rsidR="00A0564D">
          <w:rPr>
            <w:noProof/>
            <w:webHidden/>
          </w:rPr>
          <w:fldChar w:fldCharType="separate"/>
        </w:r>
        <w:r w:rsidR="00A0564D">
          <w:rPr>
            <w:noProof/>
            <w:webHidden/>
          </w:rPr>
          <w:t>24</w:t>
        </w:r>
        <w:r w:rsidR="00A0564D">
          <w:rPr>
            <w:noProof/>
            <w:webHidden/>
          </w:rPr>
          <w:fldChar w:fldCharType="end"/>
        </w:r>
      </w:hyperlink>
    </w:p>
    <w:p w14:paraId="1F59416E" w14:textId="3A8DADFB"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67" w:history="1">
        <w:r w:rsidR="00A0564D" w:rsidRPr="00544C1A">
          <w:rPr>
            <w:rStyle w:val="Lienhypertexte"/>
            <w:noProof/>
          </w:rPr>
          <w:t>1.1.6</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Other information</w:t>
        </w:r>
        <w:r w:rsidR="00A0564D">
          <w:rPr>
            <w:noProof/>
            <w:webHidden/>
          </w:rPr>
          <w:tab/>
        </w:r>
        <w:r w:rsidR="00A0564D">
          <w:rPr>
            <w:noProof/>
            <w:webHidden/>
          </w:rPr>
          <w:fldChar w:fldCharType="begin"/>
        </w:r>
        <w:r w:rsidR="00A0564D">
          <w:rPr>
            <w:noProof/>
            <w:webHidden/>
          </w:rPr>
          <w:instrText xml:space="preserve"> PAGEREF _Toc11164867 \h </w:instrText>
        </w:r>
        <w:r w:rsidR="00A0564D">
          <w:rPr>
            <w:noProof/>
            <w:webHidden/>
          </w:rPr>
        </w:r>
        <w:r w:rsidR="00A0564D">
          <w:rPr>
            <w:noProof/>
            <w:webHidden/>
          </w:rPr>
          <w:fldChar w:fldCharType="separate"/>
        </w:r>
        <w:r w:rsidR="00A0564D">
          <w:rPr>
            <w:noProof/>
            <w:webHidden/>
          </w:rPr>
          <w:t>27</w:t>
        </w:r>
        <w:r w:rsidR="00A0564D">
          <w:rPr>
            <w:noProof/>
            <w:webHidden/>
          </w:rPr>
          <w:fldChar w:fldCharType="end"/>
        </w:r>
      </w:hyperlink>
    </w:p>
    <w:p w14:paraId="3E2FEC48" w14:textId="17638AFD" w:rsidR="00A0564D" w:rsidRDefault="00E82F72">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11164868" w:history="1">
        <w:r w:rsidR="00A0564D" w:rsidRPr="00544C1A">
          <w:rPr>
            <w:rStyle w:val="Lienhypertexte"/>
            <w:noProof/>
          </w:rPr>
          <w:t>1</w:t>
        </w:r>
        <w:r w:rsidR="00A0564D">
          <w:rPr>
            <w:rFonts w:asciiTheme="minorHAnsi" w:eastAsiaTheme="minorEastAsia" w:hAnsiTheme="minorHAnsi" w:cstheme="minorBidi"/>
            <w:b w:val="0"/>
            <w:bCs w:val="0"/>
            <w:noProof/>
            <w:sz w:val="22"/>
            <w:szCs w:val="22"/>
            <w:lang w:val="fr-FR" w:eastAsia="fr-FR"/>
          </w:rPr>
          <w:tab/>
        </w:r>
        <w:r w:rsidR="00A0564D" w:rsidRPr="00544C1A">
          <w:rPr>
            <w:rStyle w:val="Lienhypertexte"/>
            <w:noProof/>
          </w:rPr>
          <w:t>General information about the product application</w:t>
        </w:r>
        <w:r w:rsidR="00A0564D">
          <w:rPr>
            <w:noProof/>
            <w:webHidden/>
          </w:rPr>
          <w:tab/>
        </w:r>
        <w:r w:rsidR="00A0564D">
          <w:rPr>
            <w:noProof/>
            <w:webHidden/>
          </w:rPr>
          <w:fldChar w:fldCharType="begin"/>
        </w:r>
        <w:r w:rsidR="00A0564D">
          <w:rPr>
            <w:noProof/>
            <w:webHidden/>
          </w:rPr>
          <w:instrText xml:space="preserve"> PAGEREF _Toc11164868 \h </w:instrText>
        </w:r>
        <w:r w:rsidR="00A0564D">
          <w:rPr>
            <w:noProof/>
            <w:webHidden/>
          </w:rPr>
        </w:r>
        <w:r w:rsidR="00A0564D">
          <w:rPr>
            <w:noProof/>
            <w:webHidden/>
          </w:rPr>
          <w:fldChar w:fldCharType="separate"/>
        </w:r>
        <w:r w:rsidR="00A0564D">
          <w:rPr>
            <w:noProof/>
            <w:webHidden/>
          </w:rPr>
          <w:t>28</w:t>
        </w:r>
        <w:r w:rsidR="00A0564D">
          <w:rPr>
            <w:noProof/>
            <w:webHidden/>
          </w:rPr>
          <w:fldChar w:fldCharType="end"/>
        </w:r>
      </w:hyperlink>
    </w:p>
    <w:p w14:paraId="4F885F65" w14:textId="2070C13F"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869" w:history="1">
        <w:r w:rsidR="00A0564D" w:rsidRPr="00544C1A">
          <w:rPr>
            <w:rStyle w:val="Lienhypertexte"/>
            <w:noProof/>
            <w14:scene3d>
              <w14:camera w14:prst="orthographicFront"/>
              <w14:lightRig w14:rig="threePt" w14:dir="t">
                <w14:rot w14:lat="0" w14:lon="0" w14:rev="0"/>
              </w14:lightRig>
            </w14:scene3d>
          </w:rPr>
          <w:t>1.1</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Applicant</w:t>
        </w:r>
        <w:r w:rsidR="00A0564D">
          <w:rPr>
            <w:noProof/>
            <w:webHidden/>
          </w:rPr>
          <w:tab/>
        </w:r>
        <w:r w:rsidR="00A0564D">
          <w:rPr>
            <w:noProof/>
            <w:webHidden/>
          </w:rPr>
          <w:fldChar w:fldCharType="begin"/>
        </w:r>
        <w:r w:rsidR="00A0564D">
          <w:rPr>
            <w:noProof/>
            <w:webHidden/>
          </w:rPr>
          <w:instrText xml:space="preserve"> PAGEREF _Toc11164869 \h </w:instrText>
        </w:r>
        <w:r w:rsidR="00A0564D">
          <w:rPr>
            <w:noProof/>
            <w:webHidden/>
          </w:rPr>
        </w:r>
        <w:r w:rsidR="00A0564D">
          <w:rPr>
            <w:noProof/>
            <w:webHidden/>
          </w:rPr>
          <w:fldChar w:fldCharType="separate"/>
        </w:r>
        <w:r w:rsidR="00A0564D">
          <w:rPr>
            <w:noProof/>
            <w:webHidden/>
          </w:rPr>
          <w:t>28</w:t>
        </w:r>
        <w:r w:rsidR="00A0564D">
          <w:rPr>
            <w:noProof/>
            <w:webHidden/>
          </w:rPr>
          <w:fldChar w:fldCharType="end"/>
        </w:r>
      </w:hyperlink>
    </w:p>
    <w:p w14:paraId="3DC08C58" w14:textId="4223F3BD"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70" w:history="1">
        <w:r w:rsidR="00A0564D" w:rsidRPr="00544C1A">
          <w:rPr>
            <w:rStyle w:val="Lienhypertexte"/>
            <w:noProof/>
          </w:rPr>
          <w:t>1.1.1</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Person authorised for communication on behalf of the applicant</w:t>
        </w:r>
        <w:r w:rsidR="00A0564D">
          <w:rPr>
            <w:noProof/>
            <w:webHidden/>
          </w:rPr>
          <w:tab/>
        </w:r>
        <w:r w:rsidR="00A0564D">
          <w:rPr>
            <w:noProof/>
            <w:webHidden/>
          </w:rPr>
          <w:fldChar w:fldCharType="begin"/>
        </w:r>
        <w:r w:rsidR="00A0564D">
          <w:rPr>
            <w:noProof/>
            <w:webHidden/>
          </w:rPr>
          <w:instrText xml:space="preserve"> PAGEREF _Toc11164870 \h </w:instrText>
        </w:r>
        <w:r w:rsidR="00A0564D">
          <w:rPr>
            <w:noProof/>
            <w:webHidden/>
          </w:rPr>
        </w:r>
        <w:r w:rsidR="00A0564D">
          <w:rPr>
            <w:noProof/>
            <w:webHidden/>
          </w:rPr>
          <w:fldChar w:fldCharType="separate"/>
        </w:r>
        <w:r w:rsidR="00A0564D">
          <w:rPr>
            <w:noProof/>
            <w:webHidden/>
          </w:rPr>
          <w:t>28</w:t>
        </w:r>
        <w:r w:rsidR="00A0564D">
          <w:rPr>
            <w:noProof/>
            <w:webHidden/>
          </w:rPr>
          <w:fldChar w:fldCharType="end"/>
        </w:r>
      </w:hyperlink>
    </w:p>
    <w:p w14:paraId="1ED4DFF7" w14:textId="498FFE07"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871" w:history="1">
        <w:r w:rsidR="00A0564D" w:rsidRPr="00544C1A">
          <w:rPr>
            <w:rStyle w:val="Lienhypertexte"/>
            <w:noProof/>
            <w14:scene3d>
              <w14:camera w14:prst="orthographicFront"/>
              <w14:lightRig w14:rig="threePt" w14:dir="t">
                <w14:rot w14:lat="0" w14:lon="0" w14:rev="0"/>
              </w14:lightRig>
            </w14:scene3d>
          </w:rPr>
          <w:t>1.2</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Proposed authorisation holder</w:t>
        </w:r>
        <w:r w:rsidR="00A0564D">
          <w:rPr>
            <w:noProof/>
            <w:webHidden/>
          </w:rPr>
          <w:tab/>
        </w:r>
        <w:r w:rsidR="00A0564D">
          <w:rPr>
            <w:noProof/>
            <w:webHidden/>
          </w:rPr>
          <w:fldChar w:fldCharType="begin"/>
        </w:r>
        <w:r w:rsidR="00A0564D">
          <w:rPr>
            <w:noProof/>
            <w:webHidden/>
          </w:rPr>
          <w:instrText xml:space="preserve"> PAGEREF _Toc11164871 \h </w:instrText>
        </w:r>
        <w:r w:rsidR="00A0564D">
          <w:rPr>
            <w:noProof/>
            <w:webHidden/>
          </w:rPr>
        </w:r>
        <w:r w:rsidR="00A0564D">
          <w:rPr>
            <w:noProof/>
            <w:webHidden/>
          </w:rPr>
          <w:fldChar w:fldCharType="separate"/>
        </w:r>
        <w:r w:rsidR="00A0564D">
          <w:rPr>
            <w:noProof/>
            <w:webHidden/>
          </w:rPr>
          <w:t>28</w:t>
        </w:r>
        <w:r w:rsidR="00A0564D">
          <w:rPr>
            <w:noProof/>
            <w:webHidden/>
          </w:rPr>
          <w:fldChar w:fldCharType="end"/>
        </w:r>
      </w:hyperlink>
    </w:p>
    <w:p w14:paraId="67A0D1F5" w14:textId="0A477AD4"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872" w:history="1">
        <w:r w:rsidR="00A0564D" w:rsidRPr="00544C1A">
          <w:rPr>
            <w:rStyle w:val="Lienhypertexte"/>
            <w:noProof/>
            <w14:scene3d>
              <w14:camera w14:prst="orthographicFront"/>
              <w14:lightRig w14:rig="threePt" w14:dir="t">
                <w14:rot w14:lat="0" w14:lon="0" w14:rev="0"/>
              </w14:lightRig>
            </w14:scene3d>
          </w:rPr>
          <w:t>1.3</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Information about the product application</w:t>
        </w:r>
        <w:r w:rsidR="00A0564D">
          <w:rPr>
            <w:noProof/>
            <w:webHidden/>
          </w:rPr>
          <w:tab/>
        </w:r>
        <w:r w:rsidR="00A0564D">
          <w:rPr>
            <w:noProof/>
            <w:webHidden/>
          </w:rPr>
          <w:fldChar w:fldCharType="begin"/>
        </w:r>
        <w:r w:rsidR="00A0564D">
          <w:rPr>
            <w:noProof/>
            <w:webHidden/>
          </w:rPr>
          <w:instrText xml:space="preserve"> PAGEREF _Toc11164872 \h </w:instrText>
        </w:r>
        <w:r w:rsidR="00A0564D">
          <w:rPr>
            <w:noProof/>
            <w:webHidden/>
          </w:rPr>
        </w:r>
        <w:r w:rsidR="00A0564D">
          <w:rPr>
            <w:noProof/>
            <w:webHidden/>
          </w:rPr>
          <w:fldChar w:fldCharType="separate"/>
        </w:r>
        <w:r w:rsidR="00A0564D">
          <w:rPr>
            <w:noProof/>
            <w:webHidden/>
          </w:rPr>
          <w:t>29</w:t>
        </w:r>
        <w:r w:rsidR="00A0564D">
          <w:rPr>
            <w:noProof/>
            <w:webHidden/>
          </w:rPr>
          <w:fldChar w:fldCharType="end"/>
        </w:r>
      </w:hyperlink>
    </w:p>
    <w:p w14:paraId="1FA38BEF" w14:textId="53BE0CBF"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873" w:history="1">
        <w:r w:rsidR="00A0564D" w:rsidRPr="00544C1A">
          <w:rPr>
            <w:rStyle w:val="Lienhypertexte"/>
            <w:noProof/>
            <w14:scene3d>
              <w14:camera w14:prst="orthographicFront"/>
              <w14:lightRig w14:rig="threePt" w14:dir="t">
                <w14:rot w14:lat="0" w14:lon="0" w14:rev="0"/>
              </w14:lightRig>
            </w14:scene3d>
          </w:rPr>
          <w:t>1.4</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Information about the biocidal product</w:t>
        </w:r>
        <w:r w:rsidR="00A0564D">
          <w:rPr>
            <w:noProof/>
            <w:webHidden/>
          </w:rPr>
          <w:tab/>
        </w:r>
        <w:r w:rsidR="00A0564D">
          <w:rPr>
            <w:noProof/>
            <w:webHidden/>
          </w:rPr>
          <w:fldChar w:fldCharType="begin"/>
        </w:r>
        <w:r w:rsidR="00A0564D">
          <w:rPr>
            <w:noProof/>
            <w:webHidden/>
          </w:rPr>
          <w:instrText xml:space="preserve"> PAGEREF _Toc11164873 \h </w:instrText>
        </w:r>
        <w:r w:rsidR="00A0564D">
          <w:rPr>
            <w:noProof/>
            <w:webHidden/>
          </w:rPr>
        </w:r>
        <w:r w:rsidR="00A0564D">
          <w:rPr>
            <w:noProof/>
            <w:webHidden/>
          </w:rPr>
          <w:fldChar w:fldCharType="separate"/>
        </w:r>
        <w:r w:rsidR="00A0564D">
          <w:rPr>
            <w:noProof/>
            <w:webHidden/>
          </w:rPr>
          <w:t>29</w:t>
        </w:r>
        <w:r w:rsidR="00A0564D">
          <w:rPr>
            <w:noProof/>
            <w:webHidden/>
          </w:rPr>
          <w:fldChar w:fldCharType="end"/>
        </w:r>
      </w:hyperlink>
    </w:p>
    <w:p w14:paraId="603C00D3" w14:textId="7B6BC203"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74" w:history="1">
        <w:r w:rsidR="00A0564D" w:rsidRPr="00544C1A">
          <w:rPr>
            <w:rStyle w:val="Lienhypertexte"/>
            <w:noProof/>
          </w:rPr>
          <w:t>1.4.1</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General information</w:t>
        </w:r>
        <w:r w:rsidR="00A0564D">
          <w:rPr>
            <w:noProof/>
            <w:webHidden/>
          </w:rPr>
          <w:tab/>
        </w:r>
        <w:r w:rsidR="00A0564D">
          <w:rPr>
            <w:noProof/>
            <w:webHidden/>
          </w:rPr>
          <w:fldChar w:fldCharType="begin"/>
        </w:r>
        <w:r w:rsidR="00A0564D">
          <w:rPr>
            <w:noProof/>
            <w:webHidden/>
          </w:rPr>
          <w:instrText xml:space="preserve"> PAGEREF _Toc11164874 \h </w:instrText>
        </w:r>
        <w:r w:rsidR="00A0564D">
          <w:rPr>
            <w:noProof/>
            <w:webHidden/>
          </w:rPr>
        </w:r>
        <w:r w:rsidR="00A0564D">
          <w:rPr>
            <w:noProof/>
            <w:webHidden/>
          </w:rPr>
          <w:fldChar w:fldCharType="separate"/>
        </w:r>
        <w:r w:rsidR="00A0564D">
          <w:rPr>
            <w:noProof/>
            <w:webHidden/>
          </w:rPr>
          <w:t>29</w:t>
        </w:r>
        <w:r w:rsidR="00A0564D">
          <w:rPr>
            <w:noProof/>
            <w:webHidden/>
          </w:rPr>
          <w:fldChar w:fldCharType="end"/>
        </w:r>
      </w:hyperlink>
    </w:p>
    <w:p w14:paraId="78F896E9" w14:textId="6C9E6132"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75" w:history="1">
        <w:r w:rsidR="00A0564D" w:rsidRPr="00544C1A">
          <w:rPr>
            <w:rStyle w:val="Lienhypertexte"/>
            <w:noProof/>
          </w:rPr>
          <w:t>1.4.2</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Information on the intended use(s) of the reference product FANGA RAT-DICAL</w:t>
        </w:r>
        <w:r w:rsidR="00A0564D">
          <w:rPr>
            <w:noProof/>
            <w:webHidden/>
          </w:rPr>
          <w:tab/>
        </w:r>
        <w:r w:rsidR="00A0564D">
          <w:rPr>
            <w:noProof/>
            <w:webHidden/>
          </w:rPr>
          <w:fldChar w:fldCharType="begin"/>
        </w:r>
        <w:r w:rsidR="00A0564D">
          <w:rPr>
            <w:noProof/>
            <w:webHidden/>
          </w:rPr>
          <w:instrText xml:space="preserve"> PAGEREF _Toc11164875 \h </w:instrText>
        </w:r>
        <w:r w:rsidR="00A0564D">
          <w:rPr>
            <w:noProof/>
            <w:webHidden/>
          </w:rPr>
        </w:r>
        <w:r w:rsidR="00A0564D">
          <w:rPr>
            <w:noProof/>
            <w:webHidden/>
          </w:rPr>
          <w:fldChar w:fldCharType="separate"/>
        </w:r>
        <w:r w:rsidR="00A0564D">
          <w:rPr>
            <w:noProof/>
            <w:webHidden/>
          </w:rPr>
          <w:t>29</w:t>
        </w:r>
        <w:r w:rsidR="00A0564D">
          <w:rPr>
            <w:noProof/>
            <w:webHidden/>
          </w:rPr>
          <w:fldChar w:fldCharType="end"/>
        </w:r>
      </w:hyperlink>
    </w:p>
    <w:p w14:paraId="73C256F0" w14:textId="6FC1EC48"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76" w:history="1">
        <w:r w:rsidR="00A0564D" w:rsidRPr="00544C1A">
          <w:rPr>
            <w:rStyle w:val="Lienhypertexte"/>
            <w:noProof/>
          </w:rPr>
          <w:t>1.4.3</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Information on active substance</w:t>
        </w:r>
        <w:r w:rsidR="00A0564D">
          <w:rPr>
            <w:noProof/>
            <w:webHidden/>
          </w:rPr>
          <w:tab/>
        </w:r>
        <w:r w:rsidR="00A0564D">
          <w:rPr>
            <w:noProof/>
            <w:webHidden/>
          </w:rPr>
          <w:fldChar w:fldCharType="begin"/>
        </w:r>
        <w:r w:rsidR="00A0564D">
          <w:rPr>
            <w:noProof/>
            <w:webHidden/>
          </w:rPr>
          <w:instrText xml:space="preserve"> PAGEREF _Toc11164876 \h </w:instrText>
        </w:r>
        <w:r w:rsidR="00A0564D">
          <w:rPr>
            <w:noProof/>
            <w:webHidden/>
          </w:rPr>
        </w:r>
        <w:r w:rsidR="00A0564D">
          <w:rPr>
            <w:noProof/>
            <w:webHidden/>
          </w:rPr>
          <w:fldChar w:fldCharType="separate"/>
        </w:r>
        <w:r w:rsidR="00A0564D">
          <w:rPr>
            <w:noProof/>
            <w:webHidden/>
          </w:rPr>
          <w:t>31</w:t>
        </w:r>
        <w:r w:rsidR="00A0564D">
          <w:rPr>
            <w:noProof/>
            <w:webHidden/>
          </w:rPr>
          <w:fldChar w:fldCharType="end"/>
        </w:r>
      </w:hyperlink>
    </w:p>
    <w:p w14:paraId="018E1D6B" w14:textId="57E30C82"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77" w:history="1">
        <w:r w:rsidR="00A0564D" w:rsidRPr="00544C1A">
          <w:rPr>
            <w:rStyle w:val="Lienhypertexte"/>
            <w:noProof/>
          </w:rPr>
          <w:t>1.4.4</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Information on the substance(s) of concern</w:t>
        </w:r>
        <w:r w:rsidR="00A0564D">
          <w:rPr>
            <w:noProof/>
            <w:webHidden/>
          </w:rPr>
          <w:tab/>
        </w:r>
        <w:r w:rsidR="00A0564D">
          <w:rPr>
            <w:noProof/>
            <w:webHidden/>
          </w:rPr>
          <w:fldChar w:fldCharType="begin"/>
        </w:r>
        <w:r w:rsidR="00A0564D">
          <w:rPr>
            <w:noProof/>
            <w:webHidden/>
          </w:rPr>
          <w:instrText xml:space="preserve"> PAGEREF _Toc11164877 \h </w:instrText>
        </w:r>
        <w:r w:rsidR="00A0564D">
          <w:rPr>
            <w:noProof/>
            <w:webHidden/>
          </w:rPr>
        </w:r>
        <w:r w:rsidR="00A0564D">
          <w:rPr>
            <w:noProof/>
            <w:webHidden/>
          </w:rPr>
          <w:fldChar w:fldCharType="separate"/>
        </w:r>
        <w:r w:rsidR="00A0564D">
          <w:rPr>
            <w:noProof/>
            <w:webHidden/>
          </w:rPr>
          <w:t>31</w:t>
        </w:r>
        <w:r w:rsidR="00A0564D">
          <w:rPr>
            <w:noProof/>
            <w:webHidden/>
          </w:rPr>
          <w:fldChar w:fldCharType="end"/>
        </w:r>
      </w:hyperlink>
    </w:p>
    <w:p w14:paraId="440B3876" w14:textId="41173372"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878" w:history="1">
        <w:r w:rsidR="00A0564D" w:rsidRPr="00544C1A">
          <w:rPr>
            <w:rStyle w:val="Lienhypertexte"/>
            <w:noProof/>
            <w14:scene3d>
              <w14:camera w14:prst="orthographicFront"/>
              <w14:lightRig w14:rig="threePt" w14:dir="t">
                <w14:rot w14:lat="0" w14:lon="0" w14:rev="0"/>
              </w14:lightRig>
            </w14:scene3d>
          </w:rPr>
          <w:t>1.5</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Documentation</w:t>
        </w:r>
        <w:r w:rsidR="00A0564D">
          <w:rPr>
            <w:noProof/>
            <w:webHidden/>
          </w:rPr>
          <w:tab/>
        </w:r>
        <w:r w:rsidR="00A0564D">
          <w:rPr>
            <w:noProof/>
            <w:webHidden/>
          </w:rPr>
          <w:fldChar w:fldCharType="begin"/>
        </w:r>
        <w:r w:rsidR="00A0564D">
          <w:rPr>
            <w:noProof/>
            <w:webHidden/>
          </w:rPr>
          <w:instrText xml:space="preserve"> PAGEREF _Toc11164878 \h </w:instrText>
        </w:r>
        <w:r w:rsidR="00A0564D">
          <w:rPr>
            <w:noProof/>
            <w:webHidden/>
          </w:rPr>
        </w:r>
        <w:r w:rsidR="00A0564D">
          <w:rPr>
            <w:noProof/>
            <w:webHidden/>
          </w:rPr>
          <w:fldChar w:fldCharType="separate"/>
        </w:r>
        <w:r w:rsidR="00A0564D">
          <w:rPr>
            <w:noProof/>
            <w:webHidden/>
          </w:rPr>
          <w:t>32</w:t>
        </w:r>
        <w:r w:rsidR="00A0564D">
          <w:rPr>
            <w:noProof/>
            <w:webHidden/>
          </w:rPr>
          <w:fldChar w:fldCharType="end"/>
        </w:r>
      </w:hyperlink>
    </w:p>
    <w:p w14:paraId="7D81CF3F" w14:textId="44E29752"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79" w:history="1">
        <w:r w:rsidR="00A0564D" w:rsidRPr="00544C1A">
          <w:rPr>
            <w:rStyle w:val="Lienhypertexte"/>
            <w:noProof/>
          </w:rPr>
          <w:t>1.5.1</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Data submitted in relation to product application</w:t>
        </w:r>
        <w:r w:rsidR="00A0564D">
          <w:rPr>
            <w:noProof/>
            <w:webHidden/>
          </w:rPr>
          <w:tab/>
        </w:r>
        <w:r w:rsidR="00A0564D">
          <w:rPr>
            <w:noProof/>
            <w:webHidden/>
          </w:rPr>
          <w:fldChar w:fldCharType="begin"/>
        </w:r>
        <w:r w:rsidR="00A0564D">
          <w:rPr>
            <w:noProof/>
            <w:webHidden/>
          </w:rPr>
          <w:instrText xml:space="preserve"> PAGEREF _Toc11164879 \h </w:instrText>
        </w:r>
        <w:r w:rsidR="00A0564D">
          <w:rPr>
            <w:noProof/>
            <w:webHidden/>
          </w:rPr>
        </w:r>
        <w:r w:rsidR="00A0564D">
          <w:rPr>
            <w:noProof/>
            <w:webHidden/>
          </w:rPr>
          <w:fldChar w:fldCharType="separate"/>
        </w:r>
        <w:r w:rsidR="00A0564D">
          <w:rPr>
            <w:noProof/>
            <w:webHidden/>
          </w:rPr>
          <w:t>32</w:t>
        </w:r>
        <w:r w:rsidR="00A0564D">
          <w:rPr>
            <w:noProof/>
            <w:webHidden/>
          </w:rPr>
          <w:fldChar w:fldCharType="end"/>
        </w:r>
      </w:hyperlink>
    </w:p>
    <w:p w14:paraId="77F89B05" w14:textId="4FC3FF9C"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80" w:history="1">
        <w:r w:rsidR="00A0564D" w:rsidRPr="00544C1A">
          <w:rPr>
            <w:rStyle w:val="Lienhypertexte"/>
            <w:noProof/>
          </w:rPr>
          <w:t>1.5.2</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Access to documentation</w:t>
        </w:r>
        <w:r w:rsidR="00A0564D">
          <w:rPr>
            <w:noProof/>
            <w:webHidden/>
          </w:rPr>
          <w:tab/>
        </w:r>
        <w:r w:rsidR="00A0564D">
          <w:rPr>
            <w:noProof/>
            <w:webHidden/>
          </w:rPr>
          <w:fldChar w:fldCharType="begin"/>
        </w:r>
        <w:r w:rsidR="00A0564D">
          <w:rPr>
            <w:noProof/>
            <w:webHidden/>
          </w:rPr>
          <w:instrText xml:space="preserve"> PAGEREF _Toc11164880 \h </w:instrText>
        </w:r>
        <w:r w:rsidR="00A0564D">
          <w:rPr>
            <w:noProof/>
            <w:webHidden/>
          </w:rPr>
        </w:r>
        <w:r w:rsidR="00A0564D">
          <w:rPr>
            <w:noProof/>
            <w:webHidden/>
          </w:rPr>
          <w:fldChar w:fldCharType="separate"/>
        </w:r>
        <w:r w:rsidR="00A0564D">
          <w:rPr>
            <w:noProof/>
            <w:webHidden/>
          </w:rPr>
          <w:t>33</w:t>
        </w:r>
        <w:r w:rsidR="00A0564D">
          <w:rPr>
            <w:noProof/>
            <w:webHidden/>
          </w:rPr>
          <w:fldChar w:fldCharType="end"/>
        </w:r>
      </w:hyperlink>
    </w:p>
    <w:p w14:paraId="176007D4" w14:textId="420A8B20" w:rsidR="00A0564D" w:rsidRDefault="00E82F72">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11164881" w:history="1">
        <w:r w:rsidR="00A0564D" w:rsidRPr="00544C1A">
          <w:rPr>
            <w:rStyle w:val="Lienhypertexte"/>
            <w:noProof/>
          </w:rPr>
          <w:t>2</w:t>
        </w:r>
        <w:r w:rsidR="00A0564D">
          <w:rPr>
            <w:rFonts w:asciiTheme="minorHAnsi" w:eastAsiaTheme="minorEastAsia" w:hAnsiTheme="minorHAnsi" w:cstheme="minorBidi"/>
            <w:b w:val="0"/>
            <w:bCs w:val="0"/>
            <w:noProof/>
            <w:sz w:val="22"/>
            <w:szCs w:val="22"/>
            <w:lang w:val="fr-FR" w:eastAsia="fr-FR"/>
          </w:rPr>
          <w:tab/>
        </w:r>
        <w:r w:rsidR="00A0564D" w:rsidRPr="00544C1A">
          <w:rPr>
            <w:rStyle w:val="Lienhypertexte"/>
            <w:noProof/>
          </w:rPr>
          <w:t>Summary of the product assessment</w:t>
        </w:r>
        <w:r w:rsidR="00A0564D">
          <w:rPr>
            <w:noProof/>
            <w:webHidden/>
          </w:rPr>
          <w:tab/>
        </w:r>
        <w:r w:rsidR="00A0564D">
          <w:rPr>
            <w:noProof/>
            <w:webHidden/>
          </w:rPr>
          <w:fldChar w:fldCharType="begin"/>
        </w:r>
        <w:r w:rsidR="00A0564D">
          <w:rPr>
            <w:noProof/>
            <w:webHidden/>
          </w:rPr>
          <w:instrText xml:space="preserve"> PAGEREF _Toc11164881 \h </w:instrText>
        </w:r>
        <w:r w:rsidR="00A0564D">
          <w:rPr>
            <w:noProof/>
            <w:webHidden/>
          </w:rPr>
        </w:r>
        <w:r w:rsidR="00A0564D">
          <w:rPr>
            <w:noProof/>
            <w:webHidden/>
          </w:rPr>
          <w:fldChar w:fldCharType="separate"/>
        </w:r>
        <w:r w:rsidR="00A0564D">
          <w:rPr>
            <w:noProof/>
            <w:webHidden/>
          </w:rPr>
          <w:t>35</w:t>
        </w:r>
        <w:r w:rsidR="00A0564D">
          <w:rPr>
            <w:noProof/>
            <w:webHidden/>
          </w:rPr>
          <w:fldChar w:fldCharType="end"/>
        </w:r>
      </w:hyperlink>
    </w:p>
    <w:p w14:paraId="5A1910FA" w14:textId="6DDBD471"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882" w:history="1">
        <w:r w:rsidR="00A0564D" w:rsidRPr="00544C1A">
          <w:rPr>
            <w:rStyle w:val="Lienhypertexte"/>
            <w:noProof/>
            <w14:scene3d>
              <w14:camera w14:prst="orthographicFront"/>
              <w14:lightRig w14:rig="threePt" w14:dir="t">
                <w14:rot w14:lat="0" w14:lon="0" w14:rev="0"/>
              </w14:lightRig>
            </w14:scene3d>
          </w:rPr>
          <w:t>2.1</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Identity related issues</w:t>
        </w:r>
        <w:r w:rsidR="00A0564D">
          <w:rPr>
            <w:noProof/>
            <w:webHidden/>
          </w:rPr>
          <w:tab/>
        </w:r>
        <w:r w:rsidR="00A0564D">
          <w:rPr>
            <w:noProof/>
            <w:webHidden/>
          </w:rPr>
          <w:fldChar w:fldCharType="begin"/>
        </w:r>
        <w:r w:rsidR="00A0564D">
          <w:rPr>
            <w:noProof/>
            <w:webHidden/>
          </w:rPr>
          <w:instrText xml:space="preserve"> PAGEREF _Toc11164882 \h </w:instrText>
        </w:r>
        <w:r w:rsidR="00A0564D">
          <w:rPr>
            <w:noProof/>
            <w:webHidden/>
          </w:rPr>
        </w:r>
        <w:r w:rsidR="00A0564D">
          <w:rPr>
            <w:noProof/>
            <w:webHidden/>
          </w:rPr>
          <w:fldChar w:fldCharType="separate"/>
        </w:r>
        <w:r w:rsidR="00A0564D">
          <w:rPr>
            <w:noProof/>
            <w:webHidden/>
          </w:rPr>
          <w:t>35</w:t>
        </w:r>
        <w:r w:rsidR="00A0564D">
          <w:rPr>
            <w:noProof/>
            <w:webHidden/>
          </w:rPr>
          <w:fldChar w:fldCharType="end"/>
        </w:r>
      </w:hyperlink>
    </w:p>
    <w:p w14:paraId="0EAD332C" w14:textId="62DBB6B6"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883" w:history="1">
        <w:r w:rsidR="00A0564D" w:rsidRPr="00544C1A">
          <w:rPr>
            <w:rStyle w:val="Lienhypertexte"/>
            <w:noProof/>
            <w14:scene3d>
              <w14:camera w14:prst="orthographicFront"/>
              <w14:lightRig w14:rig="threePt" w14:dir="t">
                <w14:rot w14:lat="0" w14:lon="0" w14:rev="0"/>
              </w14:lightRig>
            </w14:scene3d>
          </w:rPr>
          <w:t>2.2</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Classification, labelling and packaging</w:t>
        </w:r>
        <w:r w:rsidR="00A0564D">
          <w:rPr>
            <w:noProof/>
            <w:webHidden/>
          </w:rPr>
          <w:tab/>
        </w:r>
        <w:r w:rsidR="00A0564D">
          <w:rPr>
            <w:noProof/>
            <w:webHidden/>
          </w:rPr>
          <w:fldChar w:fldCharType="begin"/>
        </w:r>
        <w:r w:rsidR="00A0564D">
          <w:rPr>
            <w:noProof/>
            <w:webHidden/>
          </w:rPr>
          <w:instrText xml:space="preserve"> PAGEREF _Toc11164883 \h </w:instrText>
        </w:r>
        <w:r w:rsidR="00A0564D">
          <w:rPr>
            <w:noProof/>
            <w:webHidden/>
          </w:rPr>
        </w:r>
        <w:r w:rsidR="00A0564D">
          <w:rPr>
            <w:noProof/>
            <w:webHidden/>
          </w:rPr>
          <w:fldChar w:fldCharType="separate"/>
        </w:r>
        <w:r w:rsidR="00A0564D">
          <w:rPr>
            <w:noProof/>
            <w:webHidden/>
          </w:rPr>
          <w:t>35</w:t>
        </w:r>
        <w:r w:rsidR="00A0564D">
          <w:rPr>
            <w:noProof/>
            <w:webHidden/>
          </w:rPr>
          <w:fldChar w:fldCharType="end"/>
        </w:r>
      </w:hyperlink>
    </w:p>
    <w:p w14:paraId="2590C520" w14:textId="61D3B108"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84" w:history="1">
        <w:r w:rsidR="00A0564D" w:rsidRPr="00544C1A">
          <w:rPr>
            <w:rStyle w:val="Lienhypertexte"/>
            <w:noProof/>
          </w:rPr>
          <w:t>2.2.1</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Harmonised classification of the active substance</w:t>
        </w:r>
        <w:r w:rsidR="00A0564D">
          <w:rPr>
            <w:noProof/>
            <w:webHidden/>
          </w:rPr>
          <w:tab/>
        </w:r>
        <w:r w:rsidR="00A0564D">
          <w:rPr>
            <w:noProof/>
            <w:webHidden/>
          </w:rPr>
          <w:fldChar w:fldCharType="begin"/>
        </w:r>
        <w:r w:rsidR="00A0564D">
          <w:rPr>
            <w:noProof/>
            <w:webHidden/>
          </w:rPr>
          <w:instrText xml:space="preserve"> PAGEREF _Toc11164884 \h </w:instrText>
        </w:r>
        <w:r w:rsidR="00A0564D">
          <w:rPr>
            <w:noProof/>
            <w:webHidden/>
          </w:rPr>
        </w:r>
        <w:r w:rsidR="00A0564D">
          <w:rPr>
            <w:noProof/>
            <w:webHidden/>
          </w:rPr>
          <w:fldChar w:fldCharType="separate"/>
        </w:r>
        <w:r w:rsidR="00A0564D">
          <w:rPr>
            <w:noProof/>
            <w:webHidden/>
          </w:rPr>
          <w:t>35</w:t>
        </w:r>
        <w:r w:rsidR="00A0564D">
          <w:rPr>
            <w:noProof/>
            <w:webHidden/>
          </w:rPr>
          <w:fldChar w:fldCharType="end"/>
        </w:r>
      </w:hyperlink>
    </w:p>
    <w:p w14:paraId="3DE7218F" w14:textId="4E5CCA5B"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85" w:history="1">
        <w:r w:rsidR="00A0564D" w:rsidRPr="00544C1A">
          <w:rPr>
            <w:rStyle w:val="Lienhypertexte"/>
            <w:noProof/>
          </w:rPr>
          <w:t>2.2.2</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Classification of the biocidal product</w:t>
        </w:r>
        <w:r w:rsidR="00A0564D">
          <w:rPr>
            <w:noProof/>
            <w:webHidden/>
          </w:rPr>
          <w:tab/>
        </w:r>
        <w:r w:rsidR="00A0564D">
          <w:rPr>
            <w:noProof/>
            <w:webHidden/>
          </w:rPr>
          <w:fldChar w:fldCharType="begin"/>
        </w:r>
        <w:r w:rsidR="00A0564D">
          <w:rPr>
            <w:noProof/>
            <w:webHidden/>
          </w:rPr>
          <w:instrText xml:space="preserve"> PAGEREF _Toc11164885 \h </w:instrText>
        </w:r>
        <w:r w:rsidR="00A0564D">
          <w:rPr>
            <w:noProof/>
            <w:webHidden/>
          </w:rPr>
        </w:r>
        <w:r w:rsidR="00A0564D">
          <w:rPr>
            <w:noProof/>
            <w:webHidden/>
          </w:rPr>
          <w:fldChar w:fldCharType="separate"/>
        </w:r>
        <w:r w:rsidR="00A0564D">
          <w:rPr>
            <w:noProof/>
            <w:webHidden/>
          </w:rPr>
          <w:t>36</w:t>
        </w:r>
        <w:r w:rsidR="00A0564D">
          <w:rPr>
            <w:noProof/>
            <w:webHidden/>
          </w:rPr>
          <w:fldChar w:fldCharType="end"/>
        </w:r>
      </w:hyperlink>
    </w:p>
    <w:p w14:paraId="66FF48FB" w14:textId="695E12CA"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86" w:history="1">
        <w:r w:rsidR="00A0564D" w:rsidRPr="00544C1A">
          <w:rPr>
            <w:rStyle w:val="Lienhypertexte"/>
            <w:noProof/>
          </w:rPr>
          <w:t>2.2.3</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Labelling of the biocidal product</w:t>
        </w:r>
        <w:r w:rsidR="00A0564D">
          <w:rPr>
            <w:noProof/>
            <w:webHidden/>
          </w:rPr>
          <w:tab/>
        </w:r>
        <w:r w:rsidR="00A0564D">
          <w:rPr>
            <w:noProof/>
            <w:webHidden/>
          </w:rPr>
          <w:fldChar w:fldCharType="begin"/>
        </w:r>
        <w:r w:rsidR="00A0564D">
          <w:rPr>
            <w:noProof/>
            <w:webHidden/>
          </w:rPr>
          <w:instrText xml:space="preserve"> PAGEREF _Toc11164886 \h </w:instrText>
        </w:r>
        <w:r w:rsidR="00A0564D">
          <w:rPr>
            <w:noProof/>
            <w:webHidden/>
          </w:rPr>
        </w:r>
        <w:r w:rsidR="00A0564D">
          <w:rPr>
            <w:noProof/>
            <w:webHidden/>
          </w:rPr>
          <w:fldChar w:fldCharType="separate"/>
        </w:r>
        <w:r w:rsidR="00A0564D">
          <w:rPr>
            <w:noProof/>
            <w:webHidden/>
          </w:rPr>
          <w:t>36</w:t>
        </w:r>
        <w:r w:rsidR="00A0564D">
          <w:rPr>
            <w:noProof/>
            <w:webHidden/>
          </w:rPr>
          <w:fldChar w:fldCharType="end"/>
        </w:r>
      </w:hyperlink>
    </w:p>
    <w:p w14:paraId="6A9FC3CF" w14:textId="1D964E1A"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87" w:history="1">
        <w:r w:rsidR="00A0564D" w:rsidRPr="00544C1A">
          <w:rPr>
            <w:rStyle w:val="Lienhypertexte"/>
            <w:noProof/>
          </w:rPr>
          <w:t>2.2.4</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Packaging of the biocidal product</w:t>
        </w:r>
        <w:r w:rsidR="00A0564D">
          <w:rPr>
            <w:noProof/>
            <w:webHidden/>
          </w:rPr>
          <w:tab/>
        </w:r>
        <w:r w:rsidR="00A0564D">
          <w:rPr>
            <w:noProof/>
            <w:webHidden/>
          </w:rPr>
          <w:fldChar w:fldCharType="begin"/>
        </w:r>
        <w:r w:rsidR="00A0564D">
          <w:rPr>
            <w:noProof/>
            <w:webHidden/>
          </w:rPr>
          <w:instrText xml:space="preserve"> PAGEREF _Toc11164887 \h </w:instrText>
        </w:r>
        <w:r w:rsidR="00A0564D">
          <w:rPr>
            <w:noProof/>
            <w:webHidden/>
          </w:rPr>
        </w:r>
        <w:r w:rsidR="00A0564D">
          <w:rPr>
            <w:noProof/>
            <w:webHidden/>
          </w:rPr>
          <w:fldChar w:fldCharType="separate"/>
        </w:r>
        <w:r w:rsidR="00A0564D">
          <w:rPr>
            <w:noProof/>
            <w:webHidden/>
          </w:rPr>
          <w:t>36</w:t>
        </w:r>
        <w:r w:rsidR="00A0564D">
          <w:rPr>
            <w:noProof/>
            <w:webHidden/>
          </w:rPr>
          <w:fldChar w:fldCharType="end"/>
        </w:r>
      </w:hyperlink>
    </w:p>
    <w:p w14:paraId="0E27DB5B" w14:textId="2B11253F"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888" w:history="1">
        <w:r w:rsidR="00A0564D" w:rsidRPr="00544C1A">
          <w:rPr>
            <w:rStyle w:val="Lienhypertexte"/>
            <w:noProof/>
            <w14:scene3d>
              <w14:camera w14:prst="orthographicFront"/>
              <w14:lightRig w14:rig="threePt" w14:dir="t">
                <w14:rot w14:lat="0" w14:lon="0" w14:rev="0"/>
              </w14:lightRig>
            </w14:scene3d>
          </w:rPr>
          <w:t>2.3</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Physico/chemical properties and analytical methods</w:t>
        </w:r>
        <w:r w:rsidR="00A0564D">
          <w:rPr>
            <w:noProof/>
            <w:webHidden/>
          </w:rPr>
          <w:tab/>
        </w:r>
        <w:r w:rsidR="00A0564D">
          <w:rPr>
            <w:noProof/>
            <w:webHidden/>
          </w:rPr>
          <w:fldChar w:fldCharType="begin"/>
        </w:r>
        <w:r w:rsidR="00A0564D">
          <w:rPr>
            <w:noProof/>
            <w:webHidden/>
          </w:rPr>
          <w:instrText xml:space="preserve"> PAGEREF _Toc11164888 \h </w:instrText>
        </w:r>
        <w:r w:rsidR="00A0564D">
          <w:rPr>
            <w:noProof/>
            <w:webHidden/>
          </w:rPr>
        </w:r>
        <w:r w:rsidR="00A0564D">
          <w:rPr>
            <w:noProof/>
            <w:webHidden/>
          </w:rPr>
          <w:fldChar w:fldCharType="separate"/>
        </w:r>
        <w:r w:rsidR="00A0564D">
          <w:rPr>
            <w:noProof/>
            <w:webHidden/>
          </w:rPr>
          <w:t>38</w:t>
        </w:r>
        <w:r w:rsidR="00A0564D">
          <w:rPr>
            <w:noProof/>
            <w:webHidden/>
          </w:rPr>
          <w:fldChar w:fldCharType="end"/>
        </w:r>
      </w:hyperlink>
    </w:p>
    <w:p w14:paraId="2A16EEE7" w14:textId="2133BB53"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89" w:history="1">
        <w:r w:rsidR="00A0564D" w:rsidRPr="00544C1A">
          <w:rPr>
            <w:rStyle w:val="Lienhypertexte"/>
            <w:noProof/>
          </w:rPr>
          <w:t>2.3.1</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Active ingredient</w:t>
        </w:r>
        <w:r w:rsidR="00A0564D">
          <w:rPr>
            <w:noProof/>
            <w:webHidden/>
          </w:rPr>
          <w:tab/>
        </w:r>
        <w:r w:rsidR="00A0564D">
          <w:rPr>
            <w:noProof/>
            <w:webHidden/>
          </w:rPr>
          <w:fldChar w:fldCharType="begin"/>
        </w:r>
        <w:r w:rsidR="00A0564D">
          <w:rPr>
            <w:noProof/>
            <w:webHidden/>
          </w:rPr>
          <w:instrText xml:space="preserve"> PAGEREF _Toc11164889 \h </w:instrText>
        </w:r>
        <w:r w:rsidR="00A0564D">
          <w:rPr>
            <w:noProof/>
            <w:webHidden/>
          </w:rPr>
        </w:r>
        <w:r w:rsidR="00A0564D">
          <w:rPr>
            <w:noProof/>
            <w:webHidden/>
          </w:rPr>
          <w:fldChar w:fldCharType="separate"/>
        </w:r>
        <w:r w:rsidR="00A0564D">
          <w:rPr>
            <w:noProof/>
            <w:webHidden/>
          </w:rPr>
          <w:t>38</w:t>
        </w:r>
        <w:r w:rsidR="00A0564D">
          <w:rPr>
            <w:noProof/>
            <w:webHidden/>
          </w:rPr>
          <w:fldChar w:fldCharType="end"/>
        </w:r>
      </w:hyperlink>
    </w:p>
    <w:p w14:paraId="4CD7DA46" w14:textId="54739CAD"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90" w:history="1">
        <w:r w:rsidR="00A0564D" w:rsidRPr="00544C1A">
          <w:rPr>
            <w:rStyle w:val="Lienhypertexte"/>
            <w:noProof/>
          </w:rPr>
          <w:t>2.3.2</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Biocidal product</w:t>
        </w:r>
        <w:r w:rsidR="00A0564D">
          <w:rPr>
            <w:noProof/>
            <w:webHidden/>
          </w:rPr>
          <w:tab/>
        </w:r>
        <w:r w:rsidR="00A0564D">
          <w:rPr>
            <w:noProof/>
            <w:webHidden/>
          </w:rPr>
          <w:fldChar w:fldCharType="begin"/>
        </w:r>
        <w:r w:rsidR="00A0564D">
          <w:rPr>
            <w:noProof/>
            <w:webHidden/>
          </w:rPr>
          <w:instrText xml:space="preserve"> PAGEREF _Toc11164890 \h </w:instrText>
        </w:r>
        <w:r w:rsidR="00A0564D">
          <w:rPr>
            <w:noProof/>
            <w:webHidden/>
          </w:rPr>
        </w:r>
        <w:r w:rsidR="00A0564D">
          <w:rPr>
            <w:noProof/>
            <w:webHidden/>
          </w:rPr>
          <w:fldChar w:fldCharType="separate"/>
        </w:r>
        <w:r w:rsidR="00A0564D">
          <w:rPr>
            <w:noProof/>
            <w:webHidden/>
          </w:rPr>
          <w:t>39</w:t>
        </w:r>
        <w:r w:rsidR="00A0564D">
          <w:rPr>
            <w:noProof/>
            <w:webHidden/>
          </w:rPr>
          <w:fldChar w:fldCharType="end"/>
        </w:r>
      </w:hyperlink>
    </w:p>
    <w:p w14:paraId="0FDD9EC7" w14:textId="1C873BEA"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91" w:history="1">
        <w:r w:rsidR="00A0564D" w:rsidRPr="00544C1A">
          <w:rPr>
            <w:rStyle w:val="Lienhypertexte"/>
            <w:noProof/>
          </w:rPr>
          <w:t>2.3.3</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Analytical methods for detection and identification</w:t>
        </w:r>
        <w:r w:rsidR="00A0564D">
          <w:rPr>
            <w:noProof/>
            <w:webHidden/>
          </w:rPr>
          <w:tab/>
        </w:r>
        <w:r w:rsidR="00A0564D">
          <w:rPr>
            <w:noProof/>
            <w:webHidden/>
          </w:rPr>
          <w:fldChar w:fldCharType="begin"/>
        </w:r>
        <w:r w:rsidR="00A0564D">
          <w:rPr>
            <w:noProof/>
            <w:webHidden/>
          </w:rPr>
          <w:instrText xml:space="preserve"> PAGEREF _Toc11164891 \h </w:instrText>
        </w:r>
        <w:r w:rsidR="00A0564D">
          <w:rPr>
            <w:noProof/>
            <w:webHidden/>
          </w:rPr>
        </w:r>
        <w:r w:rsidR="00A0564D">
          <w:rPr>
            <w:noProof/>
            <w:webHidden/>
          </w:rPr>
          <w:fldChar w:fldCharType="separate"/>
        </w:r>
        <w:r w:rsidR="00A0564D">
          <w:rPr>
            <w:noProof/>
            <w:webHidden/>
          </w:rPr>
          <w:t>57</w:t>
        </w:r>
        <w:r w:rsidR="00A0564D">
          <w:rPr>
            <w:noProof/>
            <w:webHidden/>
          </w:rPr>
          <w:fldChar w:fldCharType="end"/>
        </w:r>
      </w:hyperlink>
    </w:p>
    <w:p w14:paraId="4420E89F" w14:textId="30E96948"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892" w:history="1">
        <w:r w:rsidR="00A0564D" w:rsidRPr="00544C1A">
          <w:rPr>
            <w:rStyle w:val="Lienhypertexte"/>
            <w:noProof/>
            <w14:scene3d>
              <w14:camera w14:prst="orthographicFront"/>
              <w14:lightRig w14:rig="threePt" w14:dir="t">
                <w14:rot w14:lat="0" w14:lon="0" w14:rev="0"/>
              </w14:lightRig>
            </w14:scene3d>
          </w:rPr>
          <w:t>2.4</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Risk assessment for Physico-chemical properties</w:t>
        </w:r>
        <w:r w:rsidR="00A0564D">
          <w:rPr>
            <w:noProof/>
            <w:webHidden/>
          </w:rPr>
          <w:tab/>
        </w:r>
        <w:r w:rsidR="00A0564D">
          <w:rPr>
            <w:noProof/>
            <w:webHidden/>
          </w:rPr>
          <w:fldChar w:fldCharType="begin"/>
        </w:r>
        <w:r w:rsidR="00A0564D">
          <w:rPr>
            <w:noProof/>
            <w:webHidden/>
          </w:rPr>
          <w:instrText xml:space="preserve"> PAGEREF _Toc11164892 \h </w:instrText>
        </w:r>
        <w:r w:rsidR="00A0564D">
          <w:rPr>
            <w:noProof/>
            <w:webHidden/>
          </w:rPr>
        </w:r>
        <w:r w:rsidR="00A0564D">
          <w:rPr>
            <w:noProof/>
            <w:webHidden/>
          </w:rPr>
          <w:fldChar w:fldCharType="separate"/>
        </w:r>
        <w:r w:rsidR="00A0564D">
          <w:rPr>
            <w:noProof/>
            <w:webHidden/>
          </w:rPr>
          <w:t>59</w:t>
        </w:r>
        <w:r w:rsidR="00A0564D">
          <w:rPr>
            <w:noProof/>
            <w:webHidden/>
          </w:rPr>
          <w:fldChar w:fldCharType="end"/>
        </w:r>
      </w:hyperlink>
    </w:p>
    <w:p w14:paraId="3D88FBAC" w14:textId="4C5E7373"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893" w:history="1">
        <w:r w:rsidR="00A0564D" w:rsidRPr="00544C1A">
          <w:rPr>
            <w:rStyle w:val="Lienhypertexte"/>
            <w:noProof/>
            <w14:scene3d>
              <w14:camera w14:prst="orthographicFront"/>
              <w14:lightRig w14:rig="threePt" w14:dir="t">
                <w14:rot w14:lat="0" w14:lon="0" w14:rev="0"/>
              </w14:lightRig>
            </w14:scene3d>
          </w:rPr>
          <w:t>2.5</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Effectiveness against target organisms</w:t>
        </w:r>
        <w:r w:rsidR="00A0564D">
          <w:rPr>
            <w:noProof/>
            <w:webHidden/>
          </w:rPr>
          <w:tab/>
        </w:r>
        <w:r w:rsidR="00A0564D">
          <w:rPr>
            <w:noProof/>
            <w:webHidden/>
          </w:rPr>
          <w:fldChar w:fldCharType="begin"/>
        </w:r>
        <w:r w:rsidR="00A0564D">
          <w:rPr>
            <w:noProof/>
            <w:webHidden/>
          </w:rPr>
          <w:instrText xml:space="preserve"> PAGEREF _Toc11164893 \h </w:instrText>
        </w:r>
        <w:r w:rsidR="00A0564D">
          <w:rPr>
            <w:noProof/>
            <w:webHidden/>
          </w:rPr>
        </w:r>
        <w:r w:rsidR="00A0564D">
          <w:rPr>
            <w:noProof/>
            <w:webHidden/>
          </w:rPr>
          <w:fldChar w:fldCharType="separate"/>
        </w:r>
        <w:r w:rsidR="00A0564D">
          <w:rPr>
            <w:noProof/>
            <w:webHidden/>
          </w:rPr>
          <w:t>59</w:t>
        </w:r>
        <w:r w:rsidR="00A0564D">
          <w:rPr>
            <w:noProof/>
            <w:webHidden/>
          </w:rPr>
          <w:fldChar w:fldCharType="end"/>
        </w:r>
      </w:hyperlink>
    </w:p>
    <w:p w14:paraId="4B2BBC24" w14:textId="18BF4A79"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94" w:history="1">
        <w:r w:rsidR="00A0564D" w:rsidRPr="00544C1A">
          <w:rPr>
            <w:rStyle w:val="Lienhypertexte"/>
            <w:noProof/>
          </w:rPr>
          <w:t>2.5.1</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Function</w:t>
        </w:r>
        <w:r w:rsidR="00A0564D">
          <w:rPr>
            <w:noProof/>
            <w:webHidden/>
          </w:rPr>
          <w:tab/>
        </w:r>
        <w:r w:rsidR="00A0564D">
          <w:rPr>
            <w:noProof/>
            <w:webHidden/>
          </w:rPr>
          <w:fldChar w:fldCharType="begin"/>
        </w:r>
        <w:r w:rsidR="00A0564D">
          <w:rPr>
            <w:noProof/>
            <w:webHidden/>
          </w:rPr>
          <w:instrText xml:space="preserve"> PAGEREF _Toc11164894 \h </w:instrText>
        </w:r>
        <w:r w:rsidR="00A0564D">
          <w:rPr>
            <w:noProof/>
            <w:webHidden/>
          </w:rPr>
        </w:r>
        <w:r w:rsidR="00A0564D">
          <w:rPr>
            <w:noProof/>
            <w:webHidden/>
          </w:rPr>
          <w:fldChar w:fldCharType="separate"/>
        </w:r>
        <w:r w:rsidR="00A0564D">
          <w:rPr>
            <w:noProof/>
            <w:webHidden/>
          </w:rPr>
          <w:t>59</w:t>
        </w:r>
        <w:r w:rsidR="00A0564D">
          <w:rPr>
            <w:noProof/>
            <w:webHidden/>
          </w:rPr>
          <w:fldChar w:fldCharType="end"/>
        </w:r>
      </w:hyperlink>
    </w:p>
    <w:p w14:paraId="67DD95EE" w14:textId="183ECE02"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95" w:history="1">
        <w:r w:rsidR="00A0564D" w:rsidRPr="00544C1A">
          <w:rPr>
            <w:rStyle w:val="Lienhypertexte"/>
            <w:noProof/>
          </w:rPr>
          <w:t>2.5.2</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Organisms to be controlled and products, organisms or objects to be protected</w:t>
        </w:r>
        <w:r w:rsidR="00A0564D">
          <w:rPr>
            <w:noProof/>
            <w:webHidden/>
          </w:rPr>
          <w:tab/>
        </w:r>
        <w:r w:rsidR="00A0564D">
          <w:rPr>
            <w:noProof/>
            <w:webHidden/>
          </w:rPr>
          <w:fldChar w:fldCharType="begin"/>
        </w:r>
        <w:r w:rsidR="00A0564D">
          <w:rPr>
            <w:noProof/>
            <w:webHidden/>
          </w:rPr>
          <w:instrText xml:space="preserve"> PAGEREF _Toc11164895 \h </w:instrText>
        </w:r>
        <w:r w:rsidR="00A0564D">
          <w:rPr>
            <w:noProof/>
            <w:webHidden/>
          </w:rPr>
        </w:r>
        <w:r w:rsidR="00A0564D">
          <w:rPr>
            <w:noProof/>
            <w:webHidden/>
          </w:rPr>
          <w:fldChar w:fldCharType="separate"/>
        </w:r>
        <w:r w:rsidR="00A0564D">
          <w:rPr>
            <w:noProof/>
            <w:webHidden/>
          </w:rPr>
          <w:t>59</w:t>
        </w:r>
        <w:r w:rsidR="00A0564D">
          <w:rPr>
            <w:noProof/>
            <w:webHidden/>
          </w:rPr>
          <w:fldChar w:fldCharType="end"/>
        </w:r>
      </w:hyperlink>
    </w:p>
    <w:p w14:paraId="3ACDB808" w14:textId="0559A24F"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96" w:history="1">
        <w:r w:rsidR="00A0564D" w:rsidRPr="00544C1A">
          <w:rPr>
            <w:rStyle w:val="Lienhypertexte"/>
            <w:noProof/>
          </w:rPr>
          <w:t>2.5.3</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Effect on target organisms and efficacy</w:t>
        </w:r>
        <w:r w:rsidR="00A0564D">
          <w:rPr>
            <w:noProof/>
            <w:webHidden/>
          </w:rPr>
          <w:tab/>
        </w:r>
        <w:r w:rsidR="00A0564D">
          <w:rPr>
            <w:noProof/>
            <w:webHidden/>
          </w:rPr>
          <w:fldChar w:fldCharType="begin"/>
        </w:r>
        <w:r w:rsidR="00A0564D">
          <w:rPr>
            <w:noProof/>
            <w:webHidden/>
          </w:rPr>
          <w:instrText xml:space="preserve"> PAGEREF _Toc11164896 \h </w:instrText>
        </w:r>
        <w:r w:rsidR="00A0564D">
          <w:rPr>
            <w:noProof/>
            <w:webHidden/>
          </w:rPr>
        </w:r>
        <w:r w:rsidR="00A0564D">
          <w:rPr>
            <w:noProof/>
            <w:webHidden/>
          </w:rPr>
          <w:fldChar w:fldCharType="separate"/>
        </w:r>
        <w:r w:rsidR="00A0564D">
          <w:rPr>
            <w:noProof/>
            <w:webHidden/>
          </w:rPr>
          <w:t>60</w:t>
        </w:r>
        <w:r w:rsidR="00A0564D">
          <w:rPr>
            <w:noProof/>
            <w:webHidden/>
          </w:rPr>
          <w:fldChar w:fldCharType="end"/>
        </w:r>
      </w:hyperlink>
    </w:p>
    <w:p w14:paraId="0119EC51" w14:textId="04A67BB9"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97" w:history="1">
        <w:r w:rsidR="00A0564D" w:rsidRPr="00544C1A">
          <w:rPr>
            <w:rStyle w:val="Lienhypertexte"/>
            <w:noProof/>
          </w:rPr>
          <w:t>2.5.4</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Mode of action including time delay</w:t>
        </w:r>
        <w:r w:rsidR="00A0564D">
          <w:rPr>
            <w:noProof/>
            <w:webHidden/>
          </w:rPr>
          <w:tab/>
        </w:r>
        <w:r w:rsidR="00A0564D">
          <w:rPr>
            <w:noProof/>
            <w:webHidden/>
          </w:rPr>
          <w:fldChar w:fldCharType="begin"/>
        </w:r>
        <w:r w:rsidR="00A0564D">
          <w:rPr>
            <w:noProof/>
            <w:webHidden/>
          </w:rPr>
          <w:instrText xml:space="preserve"> PAGEREF _Toc11164897 \h </w:instrText>
        </w:r>
        <w:r w:rsidR="00A0564D">
          <w:rPr>
            <w:noProof/>
            <w:webHidden/>
          </w:rPr>
        </w:r>
        <w:r w:rsidR="00A0564D">
          <w:rPr>
            <w:noProof/>
            <w:webHidden/>
          </w:rPr>
          <w:fldChar w:fldCharType="separate"/>
        </w:r>
        <w:r w:rsidR="00A0564D">
          <w:rPr>
            <w:noProof/>
            <w:webHidden/>
          </w:rPr>
          <w:t>63</w:t>
        </w:r>
        <w:r w:rsidR="00A0564D">
          <w:rPr>
            <w:noProof/>
            <w:webHidden/>
          </w:rPr>
          <w:fldChar w:fldCharType="end"/>
        </w:r>
      </w:hyperlink>
    </w:p>
    <w:p w14:paraId="5A8B97FF" w14:textId="16B83010"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98" w:history="1">
        <w:r w:rsidR="00A0564D" w:rsidRPr="00544C1A">
          <w:rPr>
            <w:rStyle w:val="Lienhypertexte"/>
            <w:noProof/>
          </w:rPr>
          <w:t>2.5.5</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Occurrence of resistance - resistance management / Unacceptable effect</w:t>
        </w:r>
        <w:r w:rsidR="00A0564D">
          <w:rPr>
            <w:noProof/>
            <w:webHidden/>
          </w:rPr>
          <w:tab/>
        </w:r>
        <w:r w:rsidR="00A0564D">
          <w:rPr>
            <w:noProof/>
            <w:webHidden/>
          </w:rPr>
          <w:fldChar w:fldCharType="begin"/>
        </w:r>
        <w:r w:rsidR="00A0564D">
          <w:rPr>
            <w:noProof/>
            <w:webHidden/>
          </w:rPr>
          <w:instrText xml:space="preserve"> PAGEREF _Toc11164898 \h </w:instrText>
        </w:r>
        <w:r w:rsidR="00A0564D">
          <w:rPr>
            <w:noProof/>
            <w:webHidden/>
          </w:rPr>
        </w:r>
        <w:r w:rsidR="00A0564D">
          <w:rPr>
            <w:noProof/>
            <w:webHidden/>
          </w:rPr>
          <w:fldChar w:fldCharType="separate"/>
        </w:r>
        <w:r w:rsidR="00A0564D">
          <w:rPr>
            <w:noProof/>
            <w:webHidden/>
          </w:rPr>
          <w:t>63</w:t>
        </w:r>
        <w:r w:rsidR="00A0564D">
          <w:rPr>
            <w:noProof/>
            <w:webHidden/>
          </w:rPr>
          <w:fldChar w:fldCharType="end"/>
        </w:r>
      </w:hyperlink>
    </w:p>
    <w:p w14:paraId="3852F0CC" w14:textId="5E28FE4E"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899" w:history="1">
        <w:r w:rsidR="00A0564D" w:rsidRPr="00544C1A">
          <w:rPr>
            <w:rStyle w:val="Lienhypertexte"/>
            <w:noProof/>
          </w:rPr>
          <w:t>2.5.6</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Evaluation of the label claim</w:t>
        </w:r>
        <w:r w:rsidR="00A0564D">
          <w:rPr>
            <w:noProof/>
            <w:webHidden/>
          </w:rPr>
          <w:tab/>
        </w:r>
        <w:r w:rsidR="00A0564D">
          <w:rPr>
            <w:noProof/>
            <w:webHidden/>
          </w:rPr>
          <w:fldChar w:fldCharType="begin"/>
        </w:r>
        <w:r w:rsidR="00A0564D">
          <w:rPr>
            <w:noProof/>
            <w:webHidden/>
          </w:rPr>
          <w:instrText xml:space="preserve"> PAGEREF _Toc11164899 \h </w:instrText>
        </w:r>
        <w:r w:rsidR="00A0564D">
          <w:rPr>
            <w:noProof/>
            <w:webHidden/>
          </w:rPr>
        </w:r>
        <w:r w:rsidR="00A0564D">
          <w:rPr>
            <w:noProof/>
            <w:webHidden/>
          </w:rPr>
          <w:fldChar w:fldCharType="separate"/>
        </w:r>
        <w:r w:rsidR="00A0564D">
          <w:rPr>
            <w:noProof/>
            <w:webHidden/>
          </w:rPr>
          <w:t>64</w:t>
        </w:r>
        <w:r w:rsidR="00A0564D">
          <w:rPr>
            <w:noProof/>
            <w:webHidden/>
          </w:rPr>
          <w:fldChar w:fldCharType="end"/>
        </w:r>
      </w:hyperlink>
    </w:p>
    <w:p w14:paraId="60EC9B46" w14:textId="19238014"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900" w:history="1">
        <w:r w:rsidR="00A0564D" w:rsidRPr="00544C1A">
          <w:rPr>
            <w:rStyle w:val="Lienhypertexte"/>
            <w:noProof/>
          </w:rPr>
          <w:t>2.5.7</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Conclusion of the efficacy assessment</w:t>
        </w:r>
        <w:r w:rsidR="00A0564D">
          <w:rPr>
            <w:noProof/>
            <w:webHidden/>
          </w:rPr>
          <w:tab/>
        </w:r>
        <w:r w:rsidR="00A0564D">
          <w:rPr>
            <w:noProof/>
            <w:webHidden/>
          </w:rPr>
          <w:fldChar w:fldCharType="begin"/>
        </w:r>
        <w:r w:rsidR="00A0564D">
          <w:rPr>
            <w:noProof/>
            <w:webHidden/>
          </w:rPr>
          <w:instrText xml:space="preserve"> PAGEREF _Toc11164900 \h </w:instrText>
        </w:r>
        <w:r w:rsidR="00A0564D">
          <w:rPr>
            <w:noProof/>
            <w:webHidden/>
          </w:rPr>
        </w:r>
        <w:r w:rsidR="00A0564D">
          <w:rPr>
            <w:noProof/>
            <w:webHidden/>
          </w:rPr>
          <w:fldChar w:fldCharType="separate"/>
        </w:r>
        <w:r w:rsidR="00A0564D">
          <w:rPr>
            <w:noProof/>
            <w:webHidden/>
          </w:rPr>
          <w:t>65</w:t>
        </w:r>
        <w:r w:rsidR="00A0564D">
          <w:rPr>
            <w:noProof/>
            <w:webHidden/>
          </w:rPr>
          <w:fldChar w:fldCharType="end"/>
        </w:r>
      </w:hyperlink>
    </w:p>
    <w:p w14:paraId="700DAC1C" w14:textId="68520056"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901" w:history="1">
        <w:r w:rsidR="00A0564D" w:rsidRPr="00544C1A">
          <w:rPr>
            <w:rStyle w:val="Lienhypertexte"/>
            <w:noProof/>
            <w14:scene3d>
              <w14:camera w14:prst="orthographicFront"/>
              <w14:lightRig w14:rig="threePt" w14:dir="t">
                <w14:rot w14:lat="0" w14:lon="0" w14:rev="0"/>
              </w14:lightRig>
            </w14:scene3d>
          </w:rPr>
          <w:t>2.6</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Description of the intended use</w:t>
        </w:r>
        <w:r w:rsidR="00A0564D">
          <w:rPr>
            <w:noProof/>
            <w:webHidden/>
          </w:rPr>
          <w:tab/>
        </w:r>
        <w:r w:rsidR="00A0564D">
          <w:rPr>
            <w:noProof/>
            <w:webHidden/>
          </w:rPr>
          <w:fldChar w:fldCharType="begin"/>
        </w:r>
        <w:r w:rsidR="00A0564D">
          <w:rPr>
            <w:noProof/>
            <w:webHidden/>
          </w:rPr>
          <w:instrText xml:space="preserve"> PAGEREF _Toc11164901 \h </w:instrText>
        </w:r>
        <w:r w:rsidR="00A0564D">
          <w:rPr>
            <w:noProof/>
            <w:webHidden/>
          </w:rPr>
        </w:r>
        <w:r w:rsidR="00A0564D">
          <w:rPr>
            <w:noProof/>
            <w:webHidden/>
          </w:rPr>
          <w:fldChar w:fldCharType="separate"/>
        </w:r>
        <w:r w:rsidR="00A0564D">
          <w:rPr>
            <w:noProof/>
            <w:webHidden/>
          </w:rPr>
          <w:t>65</w:t>
        </w:r>
        <w:r w:rsidR="00A0564D">
          <w:rPr>
            <w:noProof/>
            <w:webHidden/>
          </w:rPr>
          <w:fldChar w:fldCharType="end"/>
        </w:r>
      </w:hyperlink>
    </w:p>
    <w:p w14:paraId="5790ACA6" w14:textId="0F8AAFA8"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902" w:history="1">
        <w:r w:rsidR="00A0564D" w:rsidRPr="00544C1A">
          <w:rPr>
            <w:rStyle w:val="Lienhypertexte"/>
            <w:noProof/>
            <w14:scene3d>
              <w14:camera w14:prst="orthographicFront"/>
              <w14:lightRig w14:rig="threePt" w14:dir="t">
                <w14:rot w14:lat="0" w14:lon="0" w14:rev="0"/>
              </w14:lightRig>
            </w14:scene3d>
          </w:rPr>
          <w:t>2.7</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Risk assessment for human health</w:t>
        </w:r>
        <w:r w:rsidR="00A0564D">
          <w:rPr>
            <w:noProof/>
            <w:webHidden/>
          </w:rPr>
          <w:tab/>
        </w:r>
        <w:r w:rsidR="00A0564D">
          <w:rPr>
            <w:noProof/>
            <w:webHidden/>
          </w:rPr>
          <w:fldChar w:fldCharType="begin"/>
        </w:r>
        <w:r w:rsidR="00A0564D">
          <w:rPr>
            <w:noProof/>
            <w:webHidden/>
          </w:rPr>
          <w:instrText xml:space="preserve"> PAGEREF _Toc11164902 \h </w:instrText>
        </w:r>
        <w:r w:rsidR="00A0564D">
          <w:rPr>
            <w:noProof/>
            <w:webHidden/>
          </w:rPr>
        </w:r>
        <w:r w:rsidR="00A0564D">
          <w:rPr>
            <w:noProof/>
            <w:webHidden/>
          </w:rPr>
          <w:fldChar w:fldCharType="separate"/>
        </w:r>
        <w:r w:rsidR="00A0564D">
          <w:rPr>
            <w:noProof/>
            <w:webHidden/>
          </w:rPr>
          <w:t>67</w:t>
        </w:r>
        <w:r w:rsidR="00A0564D">
          <w:rPr>
            <w:noProof/>
            <w:webHidden/>
          </w:rPr>
          <w:fldChar w:fldCharType="end"/>
        </w:r>
      </w:hyperlink>
    </w:p>
    <w:p w14:paraId="643C4D85" w14:textId="4CD368F2"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903" w:history="1">
        <w:r w:rsidR="00A0564D" w:rsidRPr="00544C1A">
          <w:rPr>
            <w:rStyle w:val="Lienhypertexte"/>
            <w:noProof/>
          </w:rPr>
          <w:t>2.7.1</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Hazard potential</w:t>
        </w:r>
        <w:r w:rsidR="00A0564D">
          <w:rPr>
            <w:noProof/>
            <w:webHidden/>
          </w:rPr>
          <w:tab/>
        </w:r>
        <w:r w:rsidR="00A0564D">
          <w:rPr>
            <w:noProof/>
            <w:webHidden/>
          </w:rPr>
          <w:fldChar w:fldCharType="begin"/>
        </w:r>
        <w:r w:rsidR="00A0564D">
          <w:rPr>
            <w:noProof/>
            <w:webHidden/>
          </w:rPr>
          <w:instrText xml:space="preserve"> PAGEREF _Toc11164903 \h </w:instrText>
        </w:r>
        <w:r w:rsidR="00A0564D">
          <w:rPr>
            <w:noProof/>
            <w:webHidden/>
          </w:rPr>
        </w:r>
        <w:r w:rsidR="00A0564D">
          <w:rPr>
            <w:noProof/>
            <w:webHidden/>
          </w:rPr>
          <w:fldChar w:fldCharType="separate"/>
        </w:r>
        <w:r w:rsidR="00A0564D">
          <w:rPr>
            <w:noProof/>
            <w:webHidden/>
          </w:rPr>
          <w:t>67</w:t>
        </w:r>
        <w:r w:rsidR="00A0564D">
          <w:rPr>
            <w:noProof/>
            <w:webHidden/>
          </w:rPr>
          <w:fldChar w:fldCharType="end"/>
        </w:r>
      </w:hyperlink>
    </w:p>
    <w:p w14:paraId="7876D2C3" w14:textId="5C8FF272"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904" w:history="1">
        <w:r w:rsidR="00A0564D" w:rsidRPr="00544C1A">
          <w:rPr>
            <w:rStyle w:val="Lienhypertexte"/>
            <w:noProof/>
          </w:rPr>
          <w:t>2.7.2</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Human exposure assessment</w:t>
        </w:r>
        <w:r w:rsidR="00A0564D">
          <w:rPr>
            <w:noProof/>
            <w:webHidden/>
          </w:rPr>
          <w:tab/>
        </w:r>
        <w:r w:rsidR="00A0564D">
          <w:rPr>
            <w:noProof/>
            <w:webHidden/>
          </w:rPr>
          <w:fldChar w:fldCharType="begin"/>
        </w:r>
        <w:r w:rsidR="00A0564D">
          <w:rPr>
            <w:noProof/>
            <w:webHidden/>
          </w:rPr>
          <w:instrText xml:space="preserve"> PAGEREF _Toc11164904 \h </w:instrText>
        </w:r>
        <w:r w:rsidR="00A0564D">
          <w:rPr>
            <w:noProof/>
            <w:webHidden/>
          </w:rPr>
        </w:r>
        <w:r w:rsidR="00A0564D">
          <w:rPr>
            <w:noProof/>
            <w:webHidden/>
          </w:rPr>
          <w:fldChar w:fldCharType="separate"/>
        </w:r>
        <w:r w:rsidR="00A0564D">
          <w:rPr>
            <w:noProof/>
            <w:webHidden/>
          </w:rPr>
          <w:t>74</w:t>
        </w:r>
        <w:r w:rsidR="00A0564D">
          <w:rPr>
            <w:noProof/>
            <w:webHidden/>
          </w:rPr>
          <w:fldChar w:fldCharType="end"/>
        </w:r>
      </w:hyperlink>
    </w:p>
    <w:p w14:paraId="01806ED1" w14:textId="2B01BC92"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905" w:history="1">
        <w:r w:rsidR="00A0564D" w:rsidRPr="00544C1A">
          <w:rPr>
            <w:rStyle w:val="Lienhypertexte"/>
            <w:noProof/>
          </w:rPr>
          <w:t>2.7.3</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Risk assessment for human health</w:t>
        </w:r>
        <w:r w:rsidR="00A0564D">
          <w:rPr>
            <w:noProof/>
            <w:webHidden/>
          </w:rPr>
          <w:tab/>
        </w:r>
        <w:r w:rsidR="00A0564D">
          <w:rPr>
            <w:noProof/>
            <w:webHidden/>
          </w:rPr>
          <w:fldChar w:fldCharType="begin"/>
        </w:r>
        <w:r w:rsidR="00A0564D">
          <w:rPr>
            <w:noProof/>
            <w:webHidden/>
          </w:rPr>
          <w:instrText xml:space="preserve"> PAGEREF _Toc11164905 \h </w:instrText>
        </w:r>
        <w:r w:rsidR="00A0564D">
          <w:rPr>
            <w:noProof/>
            <w:webHidden/>
          </w:rPr>
        </w:r>
        <w:r w:rsidR="00A0564D">
          <w:rPr>
            <w:noProof/>
            <w:webHidden/>
          </w:rPr>
          <w:fldChar w:fldCharType="separate"/>
        </w:r>
        <w:r w:rsidR="00A0564D">
          <w:rPr>
            <w:noProof/>
            <w:webHidden/>
          </w:rPr>
          <w:t>78</w:t>
        </w:r>
        <w:r w:rsidR="00A0564D">
          <w:rPr>
            <w:noProof/>
            <w:webHidden/>
          </w:rPr>
          <w:fldChar w:fldCharType="end"/>
        </w:r>
      </w:hyperlink>
    </w:p>
    <w:p w14:paraId="3727F1A9" w14:textId="1E3FE569"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906" w:history="1">
        <w:r w:rsidR="00A0564D" w:rsidRPr="00544C1A">
          <w:rPr>
            <w:rStyle w:val="Lienhypertexte"/>
            <w:noProof/>
            <w14:scene3d>
              <w14:camera w14:prst="orthographicFront"/>
              <w14:lightRig w14:rig="threePt" w14:dir="t">
                <w14:rot w14:lat="0" w14:lon="0" w14:rev="0"/>
              </w14:lightRig>
            </w14:scene3d>
          </w:rPr>
          <w:t>2.8</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Risk assessment for the environment</w:t>
        </w:r>
        <w:r w:rsidR="00A0564D">
          <w:rPr>
            <w:noProof/>
            <w:webHidden/>
          </w:rPr>
          <w:tab/>
        </w:r>
        <w:r w:rsidR="00A0564D">
          <w:rPr>
            <w:noProof/>
            <w:webHidden/>
          </w:rPr>
          <w:fldChar w:fldCharType="begin"/>
        </w:r>
        <w:r w:rsidR="00A0564D">
          <w:rPr>
            <w:noProof/>
            <w:webHidden/>
          </w:rPr>
          <w:instrText xml:space="preserve"> PAGEREF _Toc11164906 \h </w:instrText>
        </w:r>
        <w:r w:rsidR="00A0564D">
          <w:rPr>
            <w:noProof/>
            <w:webHidden/>
          </w:rPr>
        </w:r>
        <w:r w:rsidR="00A0564D">
          <w:rPr>
            <w:noProof/>
            <w:webHidden/>
          </w:rPr>
          <w:fldChar w:fldCharType="separate"/>
        </w:r>
        <w:r w:rsidR="00A0564D">
          <w:rPr>
            <w:noProof/>
            <w:webHidden/>
          </w:rPr>
          <w:t>83</w:t>
        </w:r>
        <w:r w:rsidR="00A0564D">
          <w:rPr>
            <w:noProof/>
            <w:webHidden/>
          </w:rPr>
          <w:fldChar w:fldCharType="end"/>
        </w:r>
      </w:hyperlink>
    </w:p>
    <w:p w14:paraId="126EC0E8" w14:textId="72BC29ED"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907" w:history="1">
        <w:r w:rsidR="00A0564D" w:rsidRPr="00544C1A">
          <w:rPr>
            <w:rStyle w:val="Lienhypertexte"/>
            <w:noProof/>
          </w:rPr>
          <w:t>2.8.1</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Fate and distribution in the environment of the active substance brodifacoum</w:t>
        </w:r>
        <w:r w:rsidR="00A0564D">
          <w:rPr>
            <w:noProof/>
            <w:webHidden/>
          </w:rPr>
          <w:tab/>
        </w:r>
        <w:r w:rsidR="00A0564D">
          <w:rPr>
            <w:noProof/>
            <w:webHidden/>
          </w:rPr>
          <w:fldChar w:fldCharType="begin"/>
        </w:r>
        <w:r w:rsidR="00A0564D">
          <w:rPr>
            <w:noProof/>
            <w:webHidden/>
          </w:rPr>
          <w:instrText xml:space="preserve"> PAGEREF _Toc11164907 \h </w:instrText>
        </w:r>
        <w:r w:rsidR="00A0564D">
          <w:rPr>
            <w:noProof/>
            <w:webHidden/>
          </w:rPr>
        </w:r>
        <w:r w:rsidR="00A0564D">
          <w:rPr>
            <w:noProof/>
            <w:webHidden/>
          </w:rPr>
          <w:fldChar w:fldCharType="separate"/>
        </w:r>
        <w:r w:rsidR="00A0564D">
          <w:rPr>
            <w:noProof/>
            <w:webHidden/>
          </w:rPr>
          <w:t>83</w:t>
        </w:r>
        <w:r w:rsidR="00A0564D">
          <w:rPr>
            <w:noProof/>
            <w:webHidden/>
          </w:rPr>
          <w:fldChar w:fldCharType="end"/>
        </w:r>
      </w:hyperlink>
    </w:p>
    <w:p w14:paraId="3DEB416C" w14:textId="29569CFE"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908" w:history="1">
        <w:r w:rsidR="00A0564D" w:rsidRPr="00544C1A">
          <w:rPr>
            <w:rStyle w:val="Lienhypertexte"/>
            <w:noProof/>
          </w:rPr>
          <w:t>2.8.2</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Effects on environmental organisms for active substance brodifacoum</w:t>
        </w:r>
        <w:r w:rsidR="00A0564D">
          <w:rPr>
            <w:noProof/>
            <w:webHidden/>
          </w:rPr>
          <w:tab/>
        </w:r>
        <w:r w:rsidR="00A0564D">
          <w:rPr>
            <w:noProof/>
            <w:webHidden/>
          </w:rPr>
          <w:fldChar w:fldCharType="begin"/>
        </w:r>
        <w:r w:rsidR="00A0564D">
          <w:rPr>
            <w:noProof/>
            <w:webHidden/>
          </w:rPr>
          <w:instrText xml:space="preserve"> PAGEREF _Toc11164908 \h </w:instrText>
        </w:r>
        <w:r w:rsidR="00A0564D">
          <w:rPr>
            <w:noProof/>
            <w:webHidden/>
          </w:rPr>
        </w:r>
        <w:r w:rsidR="00A0564D">
          <w:rPr>
            <w:noProof/>
            <w:webHidden/>
          </w:rPr>
          <w:fldChar w:fldCharType="separate"/>
        </w:r>
        <w:r w:rsidR="00A0564D">
          <w:rPr>
            <w:noProof/>
            <w:webHidden/>
          </w:rPr>
          <w:t>85</w:t>
        </w:r>
        <w:r w:rsidR="00A0564D">
          <w:rPr>
            <w:noProof/>
            <w:webHidden/>
          </w:rPr>
          <w:fldChar w:fldCharType="end"/>
        </w:r>
      </w:hyperlink>
    </w:p>
    <w:p w14:paraId="0539AE78" w14:textId="76A9E01E"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909" w:history="1">
        <w:r w:rsidR="00A0564D" w:rsidRPr="00544C1A">
          <w:rPr>
            <w:rStyle w:val="Lienhypertexte"/>
            <w:noProof/>
          </w:rPr>
          <w:t>2.8.3</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Effects on environmental organisms for biocidal product</w:t>
        </w:r>
        <w:r w:rsidR="00A0564D">
          <w:rPr>
            <w:noProof/>
            <w:webHidden/>
          </w:rPr>
          <w:tab/>
        </w:r>
        <w:r w:rsidR="00A0564D">
          <w:rPr>
            <w:noProof/>
            <w:webHidden/>
          </w:rPr>
          <w:fldChar w:fldCharType="begin"/>
        </w:r>
        <w:r w:rsidR="00A0564D">
          <w:rPr>
            <w:noProof/>
            <w:webHidden/>
          </w:rPr>
          <w:instrText xml:space="preserve"> PAGEREF _Toc11164909 \h </w:instrText>
        </w:r>
        <w:r w:rsidR="00A0564D">
          <w:rPr>
            <w:noProof/>
            <w:webHidden/>
          </w:rPr>
        </w:r>
        <w:r w:rsidR="00A0564D">
          <w:rPr>
            <w:noProof/>
            <w:webHidden/>
          </w:rPr>
          <w:fldChar w:fldCharType="separate"/>
        </w:r>
        <w:r w:rsidR="00A0564D">
          <w:rPr>
            <w:noProof/>
            <w:webHidden/>
          </w:rPr>
          <w:t>90</w:t>
        </w:r>
        <w:r w:rsidR="00A0564D">
          <w:rPr>
            <w:noProof/>
            <w:webHidden/>
          </w:rPr>
          <w:fldChar w:fldCharType="end"/>
        </w:r>
      </w:hyperlink>
    </w:p>
    <w:p w14:paraId="10E6EA18" w14:textId="4D41D361"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910" w:history="1">
        <w:r w:rsidR="00A0564D" w:rsidRPr="00544C1A">
          <w:rPr>
            <w:rStyle w:val="Lienhypertexte"/>
            <w:noProof/>
          </w:rPr>
          <w:t>2.8.4</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Environmental exposure assessment</w:t>
        </w:r>
        <w:r w:rsidR="00A0564D">
          <w:rPr>
            <w:noProof/>
            <w:webHidden/>
          </w:rPr>
          <w:tab/>
        </w:r>
        <w:r w:rsidR="00A0564D">
          <w:rPr>
            <w:noProof/>
            <w:webHidden/>
          </w:rPr>
          <w:fldChar w:fldCharType="begin"/>
        </w:r>
        <w:r w:rsidR="00A0564D">
          <w:rPr>
            <w:noProof/>
            <w:webHidden/>
          </w:rPr>
          <w:instrText xml:space="preserve"> PAGEREF _Toc11164910 \h </w:instrText>
        </w:r>
        <w:r w:rsidR="00A0564D">
          <w:rPr>
            <w:noProof/>
            <w:webHidden/>
          </w:rPr>
        </w:r>
        <w:r w:rsidR="00A0564D">
          <w:rPr>
            <w:noProof/>
            <w:webHidden/>
          </w:rPr>
          <w:fldChar w:fldCharType="separate"/>
        </w:r>
        <w:r w:rsidR="00A0564D">
          <w:rPr>
            <w:noProof/>
            <w:webHidden/>
          </w:rPr>
          <w:t>91</w:t>
        </w:r>
        <w:r w:rsidR="00A0564D">
          <w:rPr>
            <w:noProof/>
            <w:webHidden/>
          </w:rPr>
          <w:fldChar w:fldCharType="end"/>
        </w:r>
      </w:hyperlink>
    </w:p>
    <w:p w14:paraId="05AF4C8D" w14:textId="502B387D" w:rsidR="00A0564D" w:rsidRDefault="00E82F72">
      <w:pPr>
        <w:pStyle w:val="TM3"/>
        <w:tabs>
          <w:tab w:val="left" w:pos="1100"/>
          <w:tab w:val="right" w:leader="dot" w:pos="9062"/>
        </w:tabs>
        <w:rPr>
          <w:rFonts w:asciiTheme="minorHAnsi" w:eastAsiaTheme="minorEastAsia" w:hAnsiTheme="minorHAnsi" w:cstheme="minorBidi"/>
          <w:noProof/>
          <w:sz w:val="22"/>
          <w:szCs w:val="22"/>
          <w:lang w:val="fr-FR" w:eastAsia="fr-FR"/>
        </w:rPr>
      </w:pPr>
      <w:hyperlink w:anchor="_Toc11164911" w:history="1">
        <w:r w:rsidR="00A0564D" w:rsidRPr="00544C1A">
          <w:rPr>
            <w:rStyle w:val="Lienhypertexte"/>
            <w:noProof/>
          </w:rPr>
          <w:t>2.8.5</w:t>
        </w:r>
        <w:r w:rsidR="00A0564D">
          <w:rPr>
            <w:rFonts w:asciiTheme="minorHAnsi" w:eastAsiaTheme="minorEastAsia" w:hAnsiTheme="minorHAnsi" w:cstheme="minorBidi"/>
            <w:noProof/>
            <w:sz w:val="22"/>
            <w:szCs w:val="22"/>
            <w:lang w:val="fr-FR" w:eastAsia="fr-FR"/>
          </w:rPr>
          <w:tab/>
        </w:r>
        <w:r w:rsidR="00A0564D" w:rsidRPr="00544C1A">
          <w:rPr>
            <w:rStyle w:val="Lienhypertexte"/>
            <w:noProof/>
          </w:rPr>
          <w:t>Risk characterisation for the environment</w:t>
        </w:r>
        <w:r w:rsidR="00A0564D">
          <w:rPr>
            <w:noProof/>
            <w:webHidden/>
          </w:rPr>
          <w:tab/>
        </w:r>
        <w:r w:rsidR="00A0564D">
          <w:rPr>
            <w:noProof/>
            <w:webHidden/>
          </w:rPr>
          <w:fldChar w:fldCharType="begin"/>
        </w:r>
        <w:r w:rsidR="00A0564D">
          <w:rPr>
            <w:noProof/>
            <w:webHidden/>
          </w:rPr>
          <w:instrText xml:space="preserve"> PAGEREF _Toc11164911 \h </w:instrText>
        </w:r>
        <w:r w:rsidR="00A0564D">
          <w:rPr>
            <w:noProof/>
            <w:webHidden/>
          </w:rPr>
        </w:r>
        <w:r w:rsidR="00A0564D">
          <w:rPr>
            <w:noProof/>
            <w:webHidden/>
          </w:rPr>
          <w:fldChar w:fldCharType="separate"/>
        </w:r>
        <w:r w:rsidR="00A0564D">
          <w:rPr>
            <w:noProof/>
            <w:webHidden/>
          </w:rPr>
          <w:t>104</w:t>
        </w:r>
        <w:r w:rsidR="00A0564D">
          <w:rPr>
            <w:noProof/>
            <w:webHidden/>
          </w:rPr>
          <w:fldChar w:fldCharType="end"/>
        </w:r>
      </w:hyperlink>
    </w:p>
    <w:p w14:paraId="311868AF" w14:textId="73C6948F" w:rsidR="00A0564D" w:rsidRDefault="00E82F72">
      <w:pPr>
        <w:pStyle w:val="TM2"/>
        <w:tabs>
          <w:tab w:val="left" w:pos="880"/>
          <w:tab w:val="right" w:leader="dot" w:pos="9062"/>
        </w:tabs>
        <w:rPr>
          <w:rFonts w:asciiTheme="minorHAnsi" w:eastAsiaTheme="minorEastAsia" w:hAnsiTheme="minorHAnsi" w:cstheme="minorBidi"/>
          <w:i w:val="0"/>
          <w:iCs w:val="0"/>
          <w:noProof/>
          <w:sz w:val="22"/>
          <w:szCs w:val="22"/>
          <w:lang w:val="fr-FR" w:eastAsia="fr-FR"/>
        </w:rPr>
      </w:pPr>
      <w:hyperlink w:anchor="_Toc11164912" w:history="1">
        <w:r w:rsidR="00A0564D" w:rsidRPr="00544C1A">
          <w:rPr>
            <w:rStyle w:val="Lienhypertexte"/>
            <w:noProof/>
            <w14:scene3d>
              <w14:camera w14:prst="orthographicFront"/>
              <w14:lightRig w14:rig="threePt" w14:dir="t">
                <w14:rot w14:lat="0" w14:lon="0" w14:rev="0"/>
              </w14:lightRig>
            </w14:scene3d>
          </w:rPr>
          <w:t>2.9</w:t>
        </w:r>
        <w:r w:rsidR="00A0564D">
          <w:rPr>
            <w:rFonts w:asciiTheme="minorHAnsi" w:eastAsiaTheme="minorEastAsia" w:hAnsiTheme="minorHAnsi" w:cstheme="minorBidi"/>
            <w:i w:val="0"/>
            <w:iCs w:val="0"/>
            <w:noProof/>
            <w:sz w:val="22"/>
            <w:szCs w:val="22"/>
            <w:lang w:val="fr-FR" w:eastAsia="fr-FR"/>
          </w:rPr>
          <w:tab/>
        </w:r>
        <w:r w:rsidR="00A0564D" w:rsidRPr="00544C1A">
          <w:rPr>
            <w:rStyle w:val="Lienhypertexte"/>
            <w:noProof/>
          </w:rPr>
          <w:t>Measures to protect man, animals and the environment</w:t>
        </w:r>
        <w:r w:rsidR="00A0564D">
          <w:rPr>
            <w:noProof/>
            <w:webHidden/>
          </w:rPr>
          <w:tab/>
        </w:r>
        <w:r w:rsidR="00A0564D">
          <w:rPr>
            <w:noProof/>
            <w:webHidden/>
          </w:rPr>
          <w:fldChar w:fldCharType="begin"/>
        </w:r>
        <w:r w:rsidR="00A0564D">
          <w:rPr>
            <w:noProof/>
            <w:webHidden/>
          </w:rPr>
          <w:instrText xml:space="preserve"> PAGEREF _Toc11164912 \h </w:instrText>
        </w:r>
        <w:r w:rsidR="00A0564D">
          <w:rPr>
            <w:noProof/>
            <w:webHidden/>
          </w:rPr>
        </w:r>
        <w:r w:rsidR="00A0564D">
          <w:rPr>
            <w:noProof/>
            <w:webHidden/>
          </w:rPr>
          <w:fldChar w:fldCharType="separate"/>
        </w:r>
        <w:r w:rsidR="00A0564D">
          <w:rPr>
            <w:noProof/>
            <w:webHidden/>
          </w:rPr>
          <w:t>108</w:t>
        </w:r>
        <w:r w:rsidR="00A0564D">
          <w:rPr>
            <w:noProof/>
            <w:webHidden/>
          </w:rPr>
          <w:fldChar w:fldCharType="end"/>
        </w:r>
      </w:hyperlink>
    </w:p>
    <w:p w14:paraId="1074C28A" w14:textId="5EB71064" w:rsidR="00A0564D" w:rsidRDefault="00E82F72">
      <w:pPr>
        <w:pStyle w:val="TM1"/>
        <w:tabs>
          <w:tab w:val="left" w:pos="440"/>
          <w:tab w:val="right" w:leader="dot" w:pos="9062"/>
        </w:tabs>
        <w:rPr>
          <w:rFonts w:asciiTheme="minorHAnsi" w:eastAsiaTheme="minorEastAsia" w:hAnsiTheme="minorHAnsi" w:cstheme="minorBidi"/>
          <w:b w:val="0"/>
          <w:bCs w:val="0"/>
          <w:noProof/>
          <w:sz w:val="22"/>
          <w:szCs w:val="22"/>
          <w:lang w:val="fr-FR" w:eastAsia="fr-FR"/>
        </w:rPr>
      </w:pPr>
      <w:hyperlink w:anchor="_Toc11164920" w:history="1">
        <w:r w:rsidR="00A0564D" w:rsidRPr="00544C1A">
          <w:rPr>
            <w:rStyle w:val="Lienhypertexte"/>
            <w:noProof/>
          </w:rPr>
          <w:t>3</w:t>
        </w:r>
        <w:r w:rsidR="00A0564D">
          <w:rPr>
            <w:rFonts w:asciiTheme="minorHAnsi" w:eastAsiaTheme="minorEastAsia" w:hAnsiTheme="minorHAnsi" w:cstheme="minorBidi"/>
            <w:b w:val="0"/>
            <w:bCs w:val="0"/>
            <w:noProof/>
            <w:sz w:val="22"/>
            <w:szCs w:val="22"/>
            <w:lang w:val="fr-FR" w:eastAsia="fr-FR"/>
          </w:rPr>
          <w:tab/>
        </w:r>
        <w:r w:rsidR="00A0564D" w:rsidRPr="00544C1A">
          <w:rPr>
            <w:rStyle w:val="Lienhypertexte"/>
            <w:noProof/>
          </w:rPr>
          <w:t>Appendices</w:t>
        </w:r>
        <w:r w:rsidR="00A0564D">
          <w:rPr>
            <w:noProof/>
            <w:webHidden/>
          </w:rPr>
          <w:tab/>
        </w:r>
        <w:r w:rsidR="00A0564D">
          <w:rPr>
            <w:noProof/>
            <w:webHidden/>
          </w:rPr>
          <w:fldChar w:fldCharType="begin"/>
        </w:r>
        <w:r w:rsidR="00A0564D">
          <w:rPr>
            <w:noProof/>
            <w:webHidden/>
          </w:rPr>
          <w:instrText xml:space="preserve"> PAGEREF _Toc11164920 \h </w:instrText>
        </w:r>
        <w:r w:rsidR="00A0564D">
          <w:rPr>
            <w:noProof/>
            <w:webHidden/>
          </w:rPr>
        </w:r>
        <w:r w:rsidR="00A0564D">
          <w:rPr>
            <w:noProof/>
            <w:webHidden/>
          </w:rPr>
          <w:fldChar w:fldCharType="separate"/>
        </w:r>
        <w:r w:rsidR="00A0564D">
          <w:rPr>
            <w:noProof/>
            <w:webHidden/>
          </w:rPr>
          <w:t>110</w:t>
        </w:r>
        <w:r w:rsidR="00A0564D">
          <w:rPr>
            <w:noProof/>
            <w:webHidden/>
          </w:rPr>
          <w:fldChar w:fldCharType="end"/>
        </w:r>
      </w:hyperlink>
    </w:p>
    <w:p w14:paraId="6A57EE1D" w14:textId="57C41034" w:rsidR="00A0564D" w:rsidRDefault="00E82F72">
      <w:pPr>
        <w:pStyle w:val="TM1"/>
        <w:tabs>
          <w:tab w:val="right" w:leader="dot" w:pos="9062"/>
        </w:tabs>
        <w:rPr>
          <w:rFonts w:asciiTheme="minorHAnsi" w:eastAsiaTheme="minorEastAsia" w:hAnsiTheme="minorHAnsi" w:cstheme="minorBidi"/>
          <w:b w:val="0"/>
          <w:bCs w:val="0"/>
          <w:noProof/>
          <w:sz w:val="22"/>
          <w:szCs w:val="22"/>
          <w:lang w:val="fr-FR" w:eastAsia="fr-FR"/>
        </w:rPr>
      </w:pPr>
      <w:hyperlink w:anchor="_Toc11164921" w:history="1">
        <w:r w:rsidR="00A0564D" w:rsidRPr="00544C1A">
          <w:rPr>
            <w:rStyle w:val="Lienhypertexte"/>
            <w:noProof/>
            <w:lang w:val="en-GB"/>
          </w:rPr>
          <w:t>Annex 1: Summary of product characteristics</w:t>
        </w:r>
        <w:r w:rsidR="00A0564D">
          <w:rPr>
            <w:noProof/>
            <w:webHidden/>
          </w:rPr>
          <w:tab/>
        </w:r>
        <w:r w:rsidR="00A0564D">
          <w:rPr>
            <w:noProof/>
            <w:webHidden/>
          </w:rPr>
          <w:fldChar w:fldCharType="begin"/>
        </w:r>
        <w:r w:rsidR="00A0564D">
          <w:rPr>
            <w:noProof/>
            <w:webHidden/>
          </w:rPr>
          <w:instrText xml:space="preserve"> PAGEREF _Toc11164921 \h </w:instrText>
        </w:r>
        <w:r w:rsidR="00A0564D">
          <w:rPr>
            <w:noProof/>
            <w:webHidden/>
          </w:rPr>
        </w:r>
        <w:r w:rsidR="00A0564D">
          <w:rPr>
            <w:noProof/>
            <w:webHidden/>
          </w:rPr>
          <w:fldChar w:fldCharType="separate"/>
        </w:r>
        <w:r w:rsidR="00A0564D">
          <w:rPr>
            <w:noProof/>
            <w:webHidden/>
          </w:rPr>
          <w:t>111</w:t>
        </w:r>
        <w:r w:rsidR="00A0564D">
          <w:rPr>
            <w:noProof/>
            <w:webHidden/>
          </w:rPr>
          <w:fldChar w:fldCharType="end"/>
        </w:r>
      </w:hyperlink>
    </w:p>
    <w:p w14:paraId="4A56C166" w14:textId="160A5340" w:rsidR="00A0564D" w:rsidRDefault="00E82F72">
      <w:pPr>
        <w:pStyle w:val="TM1"/>
        <w:tabs>
          <w:tab w:val="right" w:leader="dot" w:pos="9062"/>
        </w:tabs>
        <w:rPr>
          <w:rFonts w:asciiTheme="minorHAnsi" w:eastAsiaTheme="minorEastAsia" w:hAnsiTheme="minorHAnsi" w:cstheme="minorBidi"/>
          <w:b w:val="0"/>
          <w:bCs w:val="0"/>
          <w:noProof/>
          <w:sz w:val="22"/>
          <w:szCs w:val="22"/>
          <w:lang w:val="fr-FR" w:eastAsia="fr-FR"/>
        </w:rPr>
      </w:pPr>
      <w:hyperlink w:anchor="_Toc11164922" w:history="1">
        <w:r w:rsidR="00A0564D" w:rsidRPr="00544C1A">
          <w:rPr>
            <w:rStyle w:val="Lienhypertexte"/>
            <w:noProof/>
            <w:lang w:val="en-GB"/>
          </w:rPr>
          <w:t>Annex 2: List of studies reviewed</w:t>
        </w:r>
        <w:r w:rsidR="00A0564D">
          <w:rPr>
            <w:noProof/>
            <w:webHidden/>
          </w:rPr>
          <w:tab/>
        </w:r>
        <w:r w:rsidR="00A0564D">
          <w:rPr>
            <w:noProof/>
            <w:webHidden/>
          </w:rPr>
          <w:fldChar w:fldCharType="begin"/>
        </w:r>
        <w:r w:rsidR="00A0564D">
          <w:rPr>
            <w:noProof/>
            <w:webHidden/>
          </w:rPr>
          <w:instrText xml:space="preserve"> PAGEREF _Toc11164922 \h </w:instrText>
        </w:r>
        <w:r w:rsidR="00A0564D">
          <w:rPr>
            <w:noProof/>
            <w:webHidden/>
          </w:rPr>
        </w:r>
        <w:r w:rsidR="00A0564D">
          <w:rPr>
            <w:noProof/>
            <w:webHidden/>
          </w:rPr>
          <w:fldChar w:fldCharType="separate"/>
        </w:r>
        <w:r w:rsidR="00A0564D">
          <w:rPr>
            <w:noProof/>
            <w:webHidden/>
          </w:rPr>
          <w:t>112</w:t>
        </w:r>
        <w:r w:rsidR="00A0564D">
          <w:rPr>
            <w:noProof/>
            <w:webHidden/>
          </w:rPr>
          <w:fldChar w:fldCharType="end"/>
        </w:r>
      </w:hyperlink>
    </w:p>
    <w:p w14:paraId="7D465159" w14:textId="67AF3E5C" w:rsidR="00A0564D" w:rsidRDefault="00E82F72">
      <w:pPr>
        <w:pStyle w:val="TM1"/>
        <w:tabs>
          <w:tab w:val="right" w:leader="dot" w:pos="9062"/>
        </w:tabs>
        <w:rPr>
          <w:rFonts w:asciiTheme="minorHAnsi" w:eastAsiaTheme="minorEastAsia" w:hAnsiTheme="minorHAnsi" w:cstheme="minorBidi"/>
          <w:b w:val="0"/>
          <w:bCs w:val="0"/>
          <w:noProof/>
          <w:sz w:val="22"/>
          <w:szCs w:val="22"/>
          <w:lang w:val="fr-FR" w:eastAsia="fr-FR"/>
        </w:rPr>
      </w:pPr>
      <w:hyperlink w:anchor="_Toc11164923" w:history="1">
        <w:r w:rsidR="00A0564D" w:rsidRPr="00544C1A">
          <w:rPr>
            <w:rStyle w:val="Lienhypertexte"/>
            <w:noProof/>
            <w:lang w:val="en-GB"/>
          </w:rPr>
          <w:t>Annex 3: Analytical methods residues – active substance</w:t>
        </w:r>
        <w:r w:rsidR="00A0564D">
          <w:rPr>
            <w:noProof/>
            <w:webHidden/>
          </w:rPr>
          <w:tab/>
        </w:r>
        <w:r w:rsidR="00A0564D">
          <w:rPr>
            <w:noProof/>
            <w:webHidden/>
          </w:rPr>
          <w:fldChar w:fldCharType="begin"/>
        </w:r>
        <w:r w:rsidR="00A0564D">
          <w:rPr>
            <w:noProof/>
            <w:webHidden/>
          </w:rPr>
          <w:instrText xml:space="preserve"> PAGEREF _Toc11164923 \h </w:instrText>
        </w:r>
        <w:r w:rsidR="00A0564D">
          <w:rPr>
            <w:noProof/>
            <w:webHidden/>
          </w:rPr>
        </w:r>
        <w:r w:rsidR="00A0564D">
          <w:rPr>
            <w:noProof/>
            <w:webHidden/>
          </w:rPr>
          <w:fldChar w:fldCharType="separate"/>
        </w:r>
        <w:r w:rsidR="00A0564D">
          <w:rPr>
            <w:noProof/>
            <w:webHidden/>
          </w:rPr>
          <w:t>120</w:t>
        </w:r>
        <w:r w:rsidR="00A0564D">
          <w:rPr>
            <w:noProof/>
            <w:webHidden/>
          </w:rPr>
          <w:fldChar w:fldCharType="end"/>
        </w:r>
      </w:hyperlink>
    </w:p>
    <w:p w14:paraId="0DABC7BC" w14:textId="2CE07B04" w:rsidR="00A0564D" w:rsidRDefault="00E82F72">
      <w:pPr>
        <w:pStyle w:val="TM1"/>
        <w:tabs>
          <w:tab w:val="right" w:leader="dot" w:pos="9062"/>
        </w:tabs>
        <w:rPr>
          <w:rFonts w:asciiTheme="minorHAnsi" w:eastAsiaTheme="minorEastAsia" w:hAnsiTheme="minorHAnsi" w:cstheme="minorBidi"/>
          <w:b w:val="0"/>
          <w:bCs w:val="0"/>
          <w:noProof/>
          <w:sz w:val="22"/>
          <w:szCs w:val="22"/>
          <w:lang w:val="fr-FR" w:eastAsia="fr-FR"/>
        </w:rPr>
      </w:pPr>
      <w:hyperlink w:anchor="_Toc11164924" w:history="1">
        <w:r w:rsidR="00A0564D" w:rsidRPr="00544C1A">
          <w:rPr>
            <w:rStyle w:val="Lienhypertexte"/>
            <w:noProof/>
            <w:lang w:val="en-GB"/>
          </w:rPr>
          <w:t>Annex 4: Toxicology and metabolism –active substance</w:t>
        </w:r>
        <w:r w:rsidR="00A0564D">
          <w:rPr>
            <w:noProof/>
            <w:webHidden/>
          </w:rPr>
          <w:tab/>
        </w:r>
        <w:r w:rsidR="00A0564D">
          <w:rPr>
            <w:noProof/>
            <w:webHidden/>
          </w:rPr>
          <w:fldChar w:fldCharType="begin"/>
        </w:r>
        <w:r w:rsidR="00A0564D">
          <w:rPr>
            <w:noProof/>
            <w:webHidden/>
          </w:rPr>
          <w:instrText xml:space="preserve"> PAGEREF _Toc11164924 \h </w:instrText>
        </w:r>
        <w:r w:rsidR="00A0564D">
          <w:rPr>
            <w:noProof/>
            <w:webHidden/>
          </w:rPr>
        </w:r>
        <w:r w:rsidR="00A0564D">
          <w:rPr>
            <w:noProof/>
            <w:webHidden/>
          </w:rPr>
          <w:fldChar w:fldCharType="separate"/>
        </w:r>
        <w:r w:rsidR="00A0564D">
          <w:rPr>
            <w:noProof/>
            <w:webHidden/>
          </w:rPr>
          <w:t>123</w:t>
        </w:r>
        <w:r w:rsidR="00A0564D">
          <w:rPr>
            <w:noProof/>
            <w:webHidden/>
          </w:rPr>
          <w:fldChar w:fldCharType="end"/>
        </w:r>
      </w:hyperlink>
    </w:p>
    <w:p w14:paraId="121A2947" w14:textId="2CB53D5E" w:rsidR="00A0564D" w:rsidRDefault="00E82F72">
      <w:pPr>
        <w:pStyle w:val="TM1"/>
        <w:tabs>
          <w:tab w:val="right" w:leader="dot" w:pos="9062"/>
        </w:tabs>
        <w:rPr>
          <w:rFonts w:asciiTheme="minorHAnsi" w:eastAsiaTheme="minorEastAsia" w:hAnsiTheme="minorHAnsi" w:cstheme="minorBidi"/>
          <w:b w:val="0"/>
          <w:bCs w:val="0"/>
          <w:noProof/>
          <w:sz w:val="22"/>
          <w:szCs w:val="22"/>
          <w:lang w:val="fr-FR" w:eastAsia="fr-FR"/>
        </w:rPr>
      </w:pPr>
      <w:hyperlink w:anchor="_Toc11164925" w:history="1">
        <w:r w:rsidR="00A0564D" w:rsidRPr="00544C1A">
          <w:rPr>
            <w:rStyle w:val="Lienhypertexte"/>
            <w:noProof/>
            <w:lang w:val="en-GB"/>
          </w:rPr>
          <w:t>Annex 5: Toxicology – biocidal product</w:t>
        </w:r>
        <w:r w:rsidR="00A0564D">
          <w:rPr>
            <w:noProof/>
            <w:webHidden/>
          </w:rPr>
          <w:tab/>
        </w:r>
        <w:r w:rsidR="00A0564D">
          <w:rPr>
            <w:noProof/>
            <w:webHidden/>
          </w:rPr>
          <w:fldChar w:fldCharType="begin"/>
        </w:r>
        <w:r w:rsidR="00A0564D">
          <w:rPr>
            <w:noProof/>
            <w:webHidden/>
          </w:rPr>
          <w:instrText xml:space="preserve"> PAGEREF _Toc11164925 \h </w:instrText>
        </w:r>
        <w:r w:rsidR="00A0564D">
          <w:rPr>
            <w:noProof/>
            <w:webHidden/>
          </w:rPr>
        </w:r>
        <w:r w:rsidR="00A0564D">
          <w:rPr>
            <w:noProof/>
            <w:webHidden/>
          </w:rPr>
          <w:fldChar w:fldCharType="separate"/>
        </w:r>
        <w:r w:rsidR="00A0564D">
          <w:rPr>
            <w:noProof/>
            <w:webHidden/>
          </w:rPr>
          <w:t>125</w:t>
        </w:r>
        <w:r w:rsidR="00A0564D">
          <w:rPr>
            <w:noProof/>
            <w:webHidden/>
          </w:rPr>
          <w:fldChar w:fldCharType="end"/>
        </w:r>
      </w:hyperlink>
    </w:p>
    <w:p w14:paraId="10AE4231" w14:textId="2A800122" w:rsidR="00A0564D" w:rsidRDefault="00E82F72">
      <w:pPr>
        <w:pStyle w:val="TM1"/>
        <w:tabs>
          <w:tab w:val="right" w:leader="dot" w:pos="9062"/>
        </w:tabs>
        <w:rPr>
          <w:rFonts w:asciiTheme="minorHAnsi" w:eastAsiaTheme="minorEastAsia" w:hAnsiTheme="minorHAnsi" w:cstheme="minorBidi"/>
          <w:b w:val="0"/>
          <w:bCs w:val="0"/>
          <w:noProof/>
          <w:sz w:val="22"/>
          <w:szCs w:val="22"/>
          <w:lang w:val="fr-FR" w:eastAsia="fr-FR"/>
        </w:rPr>
      </w:pPr>
      <w:hyperlink w:anchor="_Toc11164926" w:history="1">
        <w:r w:rsidR="00A0564D" w:rsidRPr="00544C1A">
          <w:rPr>
            <w:rStyle w:val="Lienhypertexte"/>
            <w:noProof/>
            <w:lang w:val="en-GB"/>
          </w:rPr>
          <w:t>Annex 6: Safety for professional operators</w:t>
        </w:r>
        <w:r w:rsidR="00A0564D">
          <w:rPr>
            <w:noProof/>
            <w:webHidden/>
          </w:rPr>
          <w:tab/>
        </w:r>
        <w:r w:rsidR="00A0564D">
          <w:rPr>
            <w:noProof/>
            <w:webHidden/>
          </w:rPr>
          <w:fldChar w:fldCharType="begin"/>
        </w:r>
        <w:r w:rsidR="00A0564D">
          <w:rPr>
            <w:noProof/>
            <w:webHidden/>
          </w:rPr>
          <w:instrText xml:space="preserve"> PAGEREF _Toc11164926 \h </w:instrText>
        </w:r>
        <w:r w:rsidR="00A0564D">
          <w:rPr>
            <w:noProof/>
            <w:webHidden/>
          </w:rPr>
        </w:r>
        <w:r w:rsidR="00A0564D">
          <w:rPr>
            <w:noProof/>
            <w:webHidden/>
          </w:rPr>
          <w:fldChar w:fldCharType="separate"/>
        </w:r>
        <w:r w:rsidR="00A0564D">
          <w:rPr>
            <w:noProof/>
            <w:webHidden/>
          </w:rPr>
          <w:t>126</w:t>
        </w:r>
        <w:r w:rsidR="00A0564D">
          <w:rPr>
            <w:noProof/>
            <w:webHidden/>
          </w:rPr>
          <w:fldChar w:fldCharType="end"/>
        </w:r>
      </w:hyperlink>
    </w:p>
    <w:p w14:paraId="082E0A86" w14:textId="180EB8EB" w:rsidR="00A0564D" w:rsidRDefault="00E82F72">
      <w:pPr>
        <w:pStyle w:val="TM1"/>
        <w:tabs>
          <w:tab w:val="right" w:leader="dot" w:pos="9062"/>
        </w:tabs>
        <w:rPr>
          <w:rFonts w:asciiTheme="minorHAnsi" w:eastAsiaTheme="minorEastAsia" w:hAnsiTheme="minorHAnsi" w:cstheme="minorBidi"/>
          <w:b w:val="0"/>
          <w:bCs w:val="0"/>
          <w:noProof/>
          <w:sz w:val="22"/>
          <w:szCs w:val="22"/>
          <w:lang w:val="fr-FR" w:eastAsia="fr-FR"/>
        </w:rPr>
      </w:pPr>
      <w:hyperlink w:anchor="_Toc11164927" w:history="1">
        <w:r w:rsidR="00A0564D" w:rsidRPr="00544C1A">
          <w:rPr>
            <w:rStyle w:val="Lienhypertexte"/>
            <w:noProof/>
            <w:lang w:val="en-GB"/>
          </w:rPr>
          <w:t>Annex 7: Safety for non-professional operators and the general public</w:t>
        </w:r>
        <w:r w:rsidR="00A0564D">
          <w:rPr>
            <w:noProof/>
            <w:webHidden/>
          </w:rPr>
          <w:tab/>
        </w:r>
        <w:r w:rsidR="00A0564D">
          <w:rPr>
            <w:noProof/>
            <w:webHidden/>
          </w:rPr>
          <w:fldChar w:fldCharType="begin"/>
        </w:r>
        <w:r w:rsidR="00A0564D">
          <w:rPr>
            <w:noProof/>
            <w:webHidden/>
          </w:rPr>
          <w:instrText xml:space="preserve"> PAGEREF _Toc11164927 \h </w:instrText>
        </w:r>
        <w:r w:rsidR="00A0564D">
          <w:rPr>
            <w:noProof/>
            <w:webHidden/>
          </w:rPr>
        </w:r>
        <w:r w:rsidR="00A0564D">
          <w:rPr>
            <w:noProof/>
            <w:webHidden/>
          </w:rPr>
          <w:fldChar w:fldCharType="separate"/>
        </w:r>
        <w:r w:rsidR="00A0564D">
          <w:rPr>
            <w:noProof/>
            <w:webHidden/>
          </w:rPr>
          <w:t>127</w:t>
        </w:r>
        <w:r w:rsidR="00A0564D">
          <w:rPr>
            <w:noProof/>
            <w:webHidden/>
          </w:rPr>
          <w:fldChar w:fldCharType="end"/>
        </w:r>
      </w:hyperlink>
    </w:p>
    <w:p w14:paraId="69567D69" w14:textId="6223E274" w:rsidR="00A0564D" w:rsidRDefault="00E82F72">
      <w:pPr>
        <w:pStyle w:val="TM1"/>
        <w:tabs>
          <w:tab w:val="right" w:leader="dot" w:pos="9062"/>
        </w:tabs>
        <w:rPr>
          <w:rFonts w:asciiTheme="minorHAnsi" w:eastAsiaTheme="minorEastAsia" w:hAnsiTheme="minorHAnsi" w:cstheme="minorBidi"/>
          <w:b w:val="0"/>
          <w:bCs w:val="0"/>
          <w:noProof/>
          <w:sz w:val="22"/>
          <w:szCs w:val="22"/>
          <w:lang w:val="fr-FR" w:eastAsia="fr-FR"/>
        </w:rPr>
      </w:pPr>
      <w:hyperlink w:anchor="_Toc11164928" w:history="1">
        <w:r w:rsidR="00A0564D" w:rsidRPr="00544C1A">
          <w:rPr>
            <w:rStyle w:val="Lienhypertexte"/>
            <w:noProof/>
            <w:lang w:val="en-GB"/>
          </w:rPr>
          <w:t>Annex 8: Residue behaviour</w:t>
        </w:r>
        <w:r w:rsidR="00A0564D">
          <w:rPr>
            <w:noProof/>
            <w:webHidden/>
          </w:rPr>
          <w:tab/>
        </w:r>
        <w:r w:rsidR="00A0564D">
          <w:rPr>
            <w:noProof/>
            <w:webHidden/>
          </w:rPr>
          <w:fldChar w:fldCharType="begin"/>
        </w:r>
        <w:r w:rsidR="00A0564D">
          <w:rPr>
            <w:noProof/>
            <w:webHidden/>
          </w:rPr>
          <w:instrText xml:space="preserve"> PAGEREF _Toc11164928 \h </w:instrText>
        </w:r>
        <w:r w:rsidR="00A0564D">
          <w:rPr>
            <w:noProof/>
            <w:webHidden/>
          </w:rPr>
        </w:r>
        <w:r w:rsidR="00A0564D">
          <w:rPr>
            <w:noProof/>
            <w:webHidden/>
          </w:rPr>
          <w:fldChar w:fldCharType="separate"/>
        </w:r>
        <w:r w:rsidR="00A0564D">
          <w:rPr>
            <w:noProof/>
            <w:webHidden/>
          </w:rPr>
          <w:t>128</w:t>
        </w:r>
        <w:r w:rsidR="00A0564D">
          <w:rPr>
            <w:noProof/>
            <w:webHidden/>
          </w:rPr>
          <w:fldChar w:fldCharType="end"/>
        </w:r>
      </w:hyperlink>
    </w:p>
    <w:p w14:paraId="361610F8" w14:textId="5F9A71E5" w:rsidR="00A0564D" w:rsidRDefault="00E82F72">
      <w:pPr>
        <w:pStyle w:val="TM1"/>
        <w:tabs>
          <w:tab w:val="right" w:leader="dot" w:pos="9062"/>
        </w:tabs>
        <w:rPr>
          <w:rFonts w:asciiTheme="minorHAnsi" w:eastAsiaTheme="minorEastAsia" w:hAnsiTheme="minorHAnsi" w:cstheme="minorBidi"/>
          <w:b w:val="0"/>
          <w:bCs w:val="0"/>
          <w:noProof/>
          <w:sz w:val="22"/>
          <w:szCs w:val="22"/>
          <w:lang w:val="fr-FR" w:eastAsia="fr-FR"/>
        </w:rPr>
      </w:pPr>
      <w:hyperlink w:anchor="_Toc11164929" w:history="1">
        <w:r w:rsidR="00A0564D" w:rsidRPr="00544C1A">
          <w:rPr>
            <w:rStyle w:val="Lienhypertexte"/>
            <w:noProof/>
            <w:lang w:val="en-GB"/>
          </w:rPr>
          <w:t>Annex 9: Efficacy of the active substance from its use in the biocidal product</w:t>
        </w:r>
        <w:r w:rsidR="00A0564D">
          <w:rPr>
            <w:noProof/>
            <w:webHidden/>
          </w:rPr>
          <w:tab/>
        </w:r>
        <w:r w:rsidR="00A0564D">
          <w:rPr>
            <w:noProof/>
            <w:webHidden/>
          </w:rPr>
          <w:fldChar w:fldCharType="begin"/>
        </w:r>
        <w:r w:rsidR="00A0564D">
          <w:rPr>
            <w:noProof/>
            <w:webHidden/>
          </w:rPr>
          <w:instrText xml:space="preserve"> PAGEREF _Toc11164929 \h </w:instrText>
        </w:r>
        <w:r w:rsidR="00A0564D">
          <w:rPr>
            <w:noProof/>
            <w:webHidden/>
          </w:rPr>
        </w:r>
        <w:r w:rsidR="00A0564D">
          <w:rPr>
            <w:noProof/>
            <w:webHidden/>
          </w:rPr>
          <w:fldChar w:fldCharType="separate"/>
        </w:r>
        <w:r w:rsidR="00A0564D">
          <w:rPr>
            <w:noProof/>
            <w:webHidden/>
          </w:rPr>
          <w:t>129</w:t>
        </w:r>
        <w:r w:rsidR="00A0564D">
          <w:rPr>
            <w:noProof/>
            <w:webHidden/>
          </w:rPr>
          <w:fldChar w:fldCharType="end"/>
        </w:r>
      </w:hyperlink>
    </w:p>
    <w:p w14:paraId="0795BC2F" w14:textId="21CD3149" w:rsidR="00A0564D" w:rsidRDefault="00E82F72">
      <w:pPr>
        <w:pStyle w:val="TM1"/>
        <w:tabs>
          <w:tab w:val="right" w:leader="dot" w:pos="9062"/>
        </w:tabs>
        <w:rPr>
          <w:rFonts w:asciiTheme="minorHAnsi" w:eastAsiaTheme="minorEastAsia" w:hAnsiTheme="minorHAnsi" w:cstheme="minorBidi"/>
          <w:b w:val="0"/>
          <w:bCs w:val="0"/>
          <w:noProof/>
          <w:sz w:val="22"/>
          <w:szCs w:val="22"/>
          <w:lang w:val="fr-FR" w:eastAsia="fr-FR"/>
        </w:rPr>
      </w:pPr>
      <w:hyperlink w:anchor="_Toc11164930" w:history="1">
        <w:r w:rsidR="00A0564D" w:rsidRPr="00544C1A">
          <w:rPr>
            <w:rStyle w:val="Lienhypertexte"/>
            <w:noProof/>
            <w:lang w:val="en-GB"/>
          </w:rPr>
          <w:t>Annex 9bis: Efficacy of the active substance from its use in the biocidal product 2016</w:t>
        </w:r>
        <w:r w:rsidR="00A0564D">
          <w:rPr>
            <w:noProof/>
            <w:webHidden/>
          </w:rPr>
          <w:tab/>
        </w:r>
        <w:r w:rsidR="00A0564D">
          <w:rPr>
            <w:noProof/>
            <w:webHidden/>
          </w:rPr>
          <w:fldChar w:fldCharType="begin"/>
        </w:r>
        <w:r w:rsidR="00A0564D">
          <w:rPr>
            <w:noProof/>
            <w:webHidden/>
          </w:rPr>
          <w:instrText xml:space="preserve"> PAGEREF _Toc11164930 \h </w:instrText>
        </w:r>
        <w:r w:rsidR="00A0564D">
          <w:rPr>
            <w:noProof/>
            <w:webHidden/>
          </w:rPr>
        </w:r>
        <w:r w:rsidR="00A0564D">
          <w:rPr>
            <w:noProof/>
            <w:webHidden/>
          </w:rPr>
          <w:fldChar w:fldCharType="separate"/>
        </w:r>
        <w:r w:rsidR="00A0564D">
          <w:rPr>
            <w:noProof/>
            <w:webHidden/>
          </w:rPr>
          <w:t>131</w:t>
        </w:r>
        <w:r w:rsidR="00A0564D">
          <w:rPr>
            <w:noProof/>
            <w:webHidden/>
          </w:rPr>
          <w:fldChar w:fldCharType="end"/>
        </w:r>
      </w:hyperlink>
    </w:p>
    <w:p w14:paraId="5DA8285C" w14:textId="2C82AEE0" w:rsidR="00C27DD4" w:rsidRDefault="00230342" w:rsidP="00854C26">
      <w:pPr>
        <w:rPr>
          <w:rFonts w:cs="Arial"/>
          <w:b/>
          <w:bCs/>
          <w:sz w:val="20"/>
          <w:szCs w:val="20"/>
          <w:lang w:val="en-GB"/>
        </w:rPr>
      </w:pPr>
      <w:r>
        <w:rPr>
          <w:b/>
          <w:bCs/>
        </w:rPr>
        <w:fldChar w:fldCharType="end"/>
      </w:r>
      <w:r w:rsidR="003E470F">
        <w:rPr>
          <w:rFonts w:cs="Arial"/>
          <w:b/>
          <w:bCs/>
          <w:sz w:val="20"/>
          <w:szCs w:val="20"/>
          <w:lang w:val="en-GB"/>
        </w:rPr>
        <w:br w:type="page"/>
      </w:r>
    </w:p>
    <w:p w14:paraId="732005FC" w14:textId="77777777" w:rsidR="00C27DD4" w:rsidRPr="00C27DD4" w:rsidRDefault="00C27DD4" w:rsidP="00C27DD4">
      <w:pPr>
        <w:widowControl w:val="0"/>
        <w:tabs>
          <w:tab w:val="left" w:pos="576"/>
          <w:tab w:val="left" w:leader="dot" w:pos="8064"/>
        </w:tabs>
        <w:kinsoku w:val="0"/>
        <w:overflowPunct w:val="0"/>
        <w:spacing w:before="234" w:line="279" w:lineRule="exact"/>
        <w:textAlignment w:val="baseline"/>
        <w:rPr>
          <w:rFonts w:eastAsia="Times New Roman"/>
          <w:spacing w:val="1"/>
          <w:sz w:val="24"/>
          <w:lang w:val="en-US" w:eastAsia="fr-FR"/>
        </w:rPr>
      </w:pPr>
    </w:p>
    <w:p w14:paraId="2E9292A7" w14:textId="77777777" w:rsidR="00C27DD4" w:rsidRPr="00854C26" w:rsidRDefault="00C27DD4" w:rsidP="00CB7316">
      <w:pPr>
        <w:widowControl w:val="0"/>
        <w:autoSpaceDE w:val="0"/>
        <w:autoSpaceDN w:val="0"/>
        <w:adjustRightInd w:val="0"/>
        <w:spacing w:line="240" w:lineRule="auto"/>
        <w:jc w:val="both"/>
        <w:rPr>
          <w:rFonts w:eastAsia="Times New Roman" w:cs="Arial"/>
          <w:bCs/>
          <w:color w:val="FF0000"/>
          <w:sz w:val="28"/>
          <w:szCs w:val="22"/>
          <w:u w:val="single"/>
          <w:lang w:val="en-GB" w:eastAsia="fr-FR"/>
        </w:rPr>
      </w:pPr>
      <w:r w:rsidRPr="00854C26">
        <w:rPr>
          <w:rFonts w:eastAsia="Times New Roman" w:cs="Arial"/>
          <w:bCs/>
          <w:color w:val="FF0000"/>
          <w:sz w:val="28"/>
          <w:szCs w:val="22"/>
          <w:u w:val="single"/>
          <w:lang w:val="en-GB" w:eastAsia="fr-FR"/>
        </w:rPr>
        <w:t>Note to the reader:</w:t>
      </w:r>
    </w:p>
    <w:p w14:paraId="4810DF1E" w14:textId="77777777" w:rsidR="00C27DD4" w:rsidRPr="00C27DD4" w:rsidRDefault="00C27DD4" w:rsidP="00CB7316">
      <w:pPr>
        <w:widowControl w:val="0"/>
        <w:autoSpaceDE w:val="0"/>
        <w:autoSpaceDN w:val="0"/>
        <w:adjustRightInd w:val="0"/>
        <w:spacing w:line="240" w:lineRule="auto"/>
        <w:jc w:val="both"/>
        <w:rPr>
          <w:rFonts w:eastAsia="Times New Roman" w:cs="Arial"/>
          <w:b/>
          <w:bCs/>
          <w:color w:val="FF0000"/>
          <w:szCs w:val="22"/>
          <w:u w:val="single"/>
          <w:lang w:val="en-GB" w:eastAsia="fr-FR"/>
        </w:rPr>
      </w:pPr>
    </w:p>
    <w:p w14:paraId="4A4C628E" w14:textId="05BD7D6B" w:rsidR="00C27DD4" w:rsidRDefault="00C27DD4" w:rsidP="00CB7316">
      <w:pPr>
        <w:widowControl w:val="0"/>
        <w:autoSpaceDE w:val="0"/>
        <w:autoSpaceDN w:val="0"/>
        <w:adjustRightInd w:val="0"/>
        <w:spacing w:line="240" w:lineRule="auto"/>
        <w:jc w:val="both"/>
        <w:rPr>
          <w:rFonts w:eastAsia="Times New Roman" w:cs="Arial"/>
          <w:b/>
          <w:bCs/>
          <w:color w:val="FF0000"/>
          <w:szCs w:val="22"/>
          <w:u w:val="single"/>
          <w:lang w:val="en-GB" w:eastAsia="fr-FR"/>
        </w:rPr>
      </w:pPr>
      <w:r w:rsidRPr="00C27DD4">
        <w:rPr>
          <w:rFonts w:eastAsia="Times New Roman" w:cs="Arial"/>
          <w:b/>
          <w:bCs/>
          <w:color w:val="FF0000"/>
          <w:szCs w:val="22"/>
          <w:u w:val="single"/>
          <w:lang w:val="en-GB" w:eastAsia="fr-FR"/>
        </w:rPr>
        <w:t>Disclaimer regarding general information</w:t>
      </w:r>
    </w:p>
    <w:p w14:paraId="51813814" w14:textId="0E01475B" w:rsidR="00007039" w:rsidRDefault="00007039" w:rsidP="00CB7316">
      <w:pPr>
        <w:widowControl w:val="0"/>
        <w:autoSpaceDE w:val="0"/>
        <w:autoSpaceDN w:val="0"/>
        <w:adjustRightInd w:val="0"/>
        <w:spacing w:line="240" w:lineRule="auto"/>
        <w:jc w:val="both"/>
        <w:rPr>
          <w:rFonts w:eastAsia="Times New Roman" w:cs="Arial"/>
          <w:b/>
          <w:bCs/>
          <w:color w:val="FF0000"/>
          <w:szCs w:val="22"/>
          <w:u w:val="single"/>
          <w:lang w:val="en-GB" w:eastAsia="fr-FR"/>
        </w:rPr>
      </w:pPr>
    </w:p>
    <w:p w14:paraId="4BD3E032" w14:textId="76261713" w:rsidR="00007039" w:rsidRDefault="00007039" w:rsidP="00CB7316">
      <w:pPr>
        <w:widowControl w:val="0"/>
        <w:autoSpaceDE w:val="0"/>
        <w:autoSpaceDN w:val="0"/>
        <w:adjustRightInd w:val="0"/>
        <w:spacing w:line="240" w:lineRule="auto"/>
        <w:jc w:val="both"/>
        <w:rPr>
          <w:rFonts w:eastAsia="Times New Roman" w:cs="Arial"/>
          <w:bCs/>
          <w:color w:val="FF0000"/>
          <w:szCs w:val="22"/>
          <w:lang w:val="en-GB" w:eastAsia="fr-FR"/>
        </w:rPr>
      </w:pPr>
      <w:r>
        <w:rPr>
          <w:rFonts w:eastAsia="Times New Roman" w:cs="Arial"/>
          <w:bCs/>
          <w:color w:val="FF0000"/>
          <w:szCs w:val="22"/>
          <w:lang w:val="en-GB" w:eastAsia="fr-FR"/>
        </w:rPr>
        <w:t xml:space="preserve">The product SANIFAR 25 (authorization number : FR-2017-0064) has been authorized by the French competent authorities on 4th of July 2017 as a </w:t>
      </w:r>
      <w:r w:rsidR="00854C26">
        <w:rPr>
          <w:rFonts w:eastAsia="Times New Roman" w:cs="Arial"/>
          <w:bCs/>
          <w:color w:val="FF0000"/>
          <w:szCs w:val="22"/>
          <w:lang w:val="en-GB" w:eastAsia="fr-FR"/>
        </w:rPr>
        <w:t>s</w:t>
      </w:r>
      <w:r>
        <w:rPr>
          <w:rFonts w:eastAsia="Times New Roman" w:cs="Arial"/>
          <w:bCs/>
          <w:color w:val="FF0000"/>
          <w:szCs w:val="22"/>
          <w:lang w:val="en-GB" w:eastAsia="fr-FR"/>
        </w:rPr>
        <w:t xml:space="preserve">ame </w:t>
      </w:r>
      <w:r w:rsidR="00854C26">
        <w:rPr>
          <w:rFonts w:eastAsia="Times New Roman" w:cs="Arial"/>
          <w:bCs/>
          <w:color w:val="FF0000"/>
          <w:szCs w:val="22"/>
          <w:lang w:val="en-GB" w:eastAsia="fr-FR"/>
        </w:rPr>
        <w:t>p</w:t>
      </w:r>
      <w:r>
        <w:rPr>
          <w:rFonts w:eastAsia="Times New Roman" w:cs="Arial"/>
          <w:bCs/>
          <w:color w:val="FF0000"/>
          <w:szCs w:val="22"/>
          <w:lang w:val="en-GB" w:eastAsia="fr-FR"/>
        </w:rPr>
        <w:t>roduct as the reference product, FANGA RAT-DICAL TECH, for which an authorization was granted by French competent authorities on</w:t>
      </w:r>
      <w:r w:rsidR="00CB131E">
        <w:rPr>
          <w:rFonts w:eastAsia="Times New Roman" w:cs="Arial"/>
          <w:bCs/>
          <w:color w:val="FF0000"/>
          <w:szCs w:val="22"/>
          <w:lang w:val="en-GB" w:eastAsia="fr-FR"/>
        </w:rPr>
        <w:t xml:space="preserve"> 30</w:t>
      </w:r>
      <w:r>
        <w:rPr>
          <w:rFonts w:eastAsia="Times New Roman" w:cs="Arial"/>
          <w:bCs/>
          <w:color w:val="FF0000"/>
          <w:szCs w:val="22"/>
          <w:lang w:val="en-GB" w:eastAsia="fr-FR"/>
        </w:rPr>
        <w:t xml:space="preserve">th of </w:t>
      </w:r>
      <w:r w:rsidR="00CB131E">
        <w:rPr>
          <w:rFonts w:eastAsia="Times New Roman" w:cs="Arial"/>
          <w:bCs/>
          <w:color w:val="FF0000"/>
          <w:szCs w:val="22"/>
          <w:lang w:val="en-GB" w:eastAsia="fr-FR"/>
        </w:rPr>
        <w:t>September</w:t>
      </w:r>
      <w:r>
        <w:rPr>
          <w:rFonts w:eastAsia="Times New Roman" w:cs="Arial"/>
          <w:bCs/>
          <w:color w:val="FF0000"/>
          <w:szCs w:val="22"/>
          <w:lang w:val="en-GB" w:eastAsia="fr-FR"/>
        </w:rPr>
        <w:t xml:space="preserve"> 201</w:t>
      </w:r>
      <w:r w:rsidR="00CB131E">
        <w:rPr>
          <w:rFonts w:eastAsia="Times New Roman" w:cs="Arial"/>
          <w:bCs/>
          <w:color w:val="FF0000"/>
          <w:szCs w:val="22"/>
          <w:lang w:val="en-GB" w:eastAsia="fr-FR"/>
        </w:rPr>
        <w:t>4</w:t>
      </w:r>
      <w:r>
        <w:rPr>
          <w:rFonts w:eastAsia="Times New Roman" w:cs="Arial"/>
          <w:bCs/>
          <w:color w:val="FF0000"/>
          <w:szCs w:val="22"/>
          <w:lang w:val="en-GB" w:eastAsia="fr-FR"/>
        </w:rPr>
        <w:t xml:space="preserve"> (authorization number FR-2014-0171).</w:t>
      </w:r>
    </w:p>
    <w:p w14:paraId="645550D4" w14:textId="77777777" w:rsidR="00007039" w:rsidRPr="004545F7" w:rsidRDefault="00007039" w:rsidP="00CB7316">
      <w:pPr>
        <w:jc w:val="both"/>
        <w:rPr>
          <w:rFonts w:cs="Arial"/>
          <w:bCs/>
          <w:color w:val="FF0000"/>
          <w:lang w:val="en-GB"/>
        </w:rPr>
      </w:pPr>
      <w:r w:rsidRPr="004545F7">
        <w:rPr>
          <w:rFonts w:cs="Arial"/>
          <w:bCs/>
          <w:color w:val="FF0000"/>
          <w:lang w:val="en-GB"/>
        </w:rPr>
        <w:t xml:space="preserve">In R4BP: </w:t>
      </w:r>
    </w:p>
    <w:p w14:paraId="380AAF88" w14:textId="6FB0A44E" w:rsidR="00007039" w:rsidRPr="004545F7" w:rsidRDefault="00007039" w:rsidP="00CB7316">
      <w:pPr>
        <w:ind w:left="709" w:hanging="425"/>
        <w:jc w:val="both"/>
        <w:rPr>
          <w:rFonts w:cs="Arial"/>
          <w:bCs/>
          <w:color w:val="FF0000"/>
          <w:lang w:val="en-GB"/>
        </w:rPr>
      </w:pPr>
      <w:r w:rsidRPr="004545F7">
        <w:rPr>
          <w:rFonts w:cs="Arial"/>
          <w:bCs/>
          <w:color w:val="FF0000"/>
          <w:lang w:val="en-GB"/>
        </w:rPr>
        <w:t>-</w:t>
      </w:r>
      <w:r w:rsidRPr="004545F7">
        <w:rPr>
          <w:rFonts w:cs="Arial"/>
          <w:bCs/>
          <w:color w:val="FF0000"/>
          <w:lang w:val="en-GB"/>
        </w:rPr>
        <w:tab/>
        <w:t xml:space="preserve">the asset number </w:t>
      </w:r>
      <w:r>
        <w:rPr>
          <w:rFonts w:cs="Arial"/>
          <w:bCs/>
          <w:color w:val="FF0000"/>
          <w:lang w:val="en-GB"/>
        </w:rPr>
        <w:t>for SANIFAR 25</w:t>
      </w:r>
      <w:r w:rsidRPr="004545F7">
        <w:rPr>
          <w:rFonts w:cs="Arial"/>
          <w:bCs/>
          <w:color w:val="FF0000"/>
          <w:lang w:val="en-GB"/>
        </w:rPr>
        <w:t xml:space="preserve"> is FR-</w:t>
      </w:r>
      <w:r w:rsidR="00423BAE">
        <w:rPr>
          <w:rFonts w:cs="Arial"/>
          <w:bCs/>
          <w:color w:val="FF0000"/>
          <w:lang w:val="en-GB"/>
        </w:rPr>
        <w:t>0014631-0000</w:t>
      </w:r>
      <w:r w:rsidRPr="004545F7">
        <w:rPr>
          <w:rFonts w:cs="Arial"/>
          <w:bCs/>
          <w:color w:val="FF0000"/>
          <w:lang w:val="en-GB"/>
        </w:rPr>
        <w:t>,</w:t>
      </w:r>
    </w:p>
    <w:p w14:paraId="0CFCB812" w14:textId="08612D7E" w:rsidR="00007039" w:rsidRDefault="00007039" w:rsidP="00CB7316">
      <w:pPr>
        <w:ind w:left="709" w:hanging="425"/>
        <w:jc w:val="both"/>
        <w:rPr>
          <w:rFonts w:cs="Arial"/>
          <w:bCs/>
          <w:color w:val="FF0000"/>
          <w:lang w:val="en-GB"/>
        </w:rPr>
      </w:pPr>
      <w:r w:rsidRPr="004545F7">
        <w:rPr>
          <w:rFonts w:cs="Arial"/>
          <w:bCs/>
          <w:color w:val="FF0000"/>
          <w:lang w:val="en-GB"/>
        </w:rPr>
        <w:t>-</w:t>
      </w:r>
      <w:r w:rsidRPr="004545F7">
        <w:rPr>
          <w:rFonts w:cs="Arial"/>
          <w:bCs/>
          <w:color w:val="FF0000"/>
          <w:lang w:val="en-GB"/>
        </w:rPr>
        <w:tab/>
        <w:t xml:space="preserve">the asset number for </w:t>
      </w:r>
      <w:r>
        <w:rPr>
          <w:rFonts w:cs="Arial"/>
          <w:bCs/>
          <w:color w:val="FF0000"/>
          <w:lang w:val="en-GB"/>
        </w:rPr>
        <w:t>FANGA RAT-DICAL TECH</w:t>
      </w:r>
      <w:r w:rsidRPr="004545F7">
        <w:rPr>
          <w:rFonts w:cs="Arial"/>
          <w:bCs/>
          <w:color w:val="FF0000"/>
          <w:lang w:val="en-GB"/>
        </w:rPr>
        <w:t>, the reference product is FR-</w:t>
      </w:r>
      <w:r w:rsidR="00423BAE">
        <w:rPr>
          <w:rFonts w:cs="Arial"/>
          <w:bCs/>
          <w:color w:val="FF0000"/>
          <w:lang w:val="en-GB"/>
        </w:rPr>
        <w:t>0008235-0000</w:t>
      </w:r>
    </w:p>
    <w:p w14:paraId="4F81FB6D" w14:textId="77777777" w:rsidR="00007039" w:rsidRPr="00007039" w:rsidRDefault="00007039" w:rsidP="00CB7316">
      <w:pPr>
        <w:widowControl w:val="0"/>
        <w:autoSpaceDE w:val="0"/>
        <w:autoSpaceDN w:val="0"/>
        <w:adjustRightInd w:val="0"/>
        <w:spacing w:line="240" w:lineRule="auto"/>
        <w:jc w:val="both"/>
        <w:rPr>
          <w:rFonts w:eastAsia="Times New Roman" w:cs="Arial"/>
          <w:bCs/>
          <w:color w:val="FF0000"/>
          <w:szCs w:val="22"/>
          <w:lang w:val="en-GB" w:eastAsia="fr-FR"/>
        </w:rPr>
      </w:pPr>
    </w:p>
    <w:p w14:paraId="618DC151" w14:textId="46001938" w:rsidR="00C27DD4" w:rsidRPr="00C27DD4" w:rsidRDefault="00C27DD4" w:rsidP="00CB7316">
      <w:pPr>
        <w:widowControl w:val="0"/>
        <w:autoSpaceDE w:val="0"/>
        <w:autoSpaceDN w:val="0"/>
        <w:adjustRightInd w:val="0"/>
        <w:spacing w:line="240" w:lineRule="auto"/>
        <w:jc w:val="both"/>
        <w:rPr>
          <w:rFonts w:eastAsia="Times New Roman" w:cs="Arial"/>
          <w:bCs/>
          <w:color w:val="FF0000"/>
          <w:szCs w:val="22"/>
          <w:lang w:val="en-GB" w:eastAsia="fr-FR"/>
        </w:rPr>
      </w:pPr>
      <w:r w:rsidRPr="00C27DD4">
        <w:rPr>
          <w:rFonts w:eastAsia="Times New Roman" w:cs="Arial"/>
          <w:bCs/>
          <w:color w:val="FF0000"/>
          <w:szCs w:val="22"/>
          <w:lang w:val="en-GB" w:eastAsia="fr-FR"/>
        </w:rPr>
        <w:t xml:space="preserve">This PAR for the </w:t>
      </w:r>
      <w:r w:rsidR="003D1D8B">
        <w:rPr>
          <w:rFonts w:eastAsia="Times New Roman" w:cs="Arial"/>
          <w:bCs/>
          <w:color w:val="FF0000"/>
          <w:szCs w:val="22"/>
          <w:lang w:val="en-GB" w:eastAsia="fr-FR"/>
        </w:rPr>
        <w:t>minor change</w:t>
      </w:r>
      <w:r w:rsidR="003D1D8B" w:rsidRPr="00C27DD4">
        <w:rPr>
          <w:rFonts w:eastAsia="Times New Roman" w:cs="Arial"/>
          <w:bCs/>
          <w:color w:val="FF0000"/>
          <w:szCs w:val="22"/>
          <w:lang w:val="en-GB" w:eastAsia="fr-FR"/>
        </w:rPr>
        <w:t xml:space="preserve"> </w:t>
      </w:r>
      <w:r w:rsidRPr="00C27DD4">
        <w:rPr>
          <w:rFonts w:eastAsia="Times New Roman" w:cs="Arial"/>
          <w:bCs/>
          <w:color w:val="FF0000"/>
          <w:szCs w:val="22"/>
          <w:lang w:val="en-GB" w:eastAsia="fr-FR"/>
        </w:rPr>
        <w:t xml:space="preserve">of the product authorisation </w:t>
      </w:r>
      <w:r w:rsidR="007E45A4">
        <w:rPr>
          <w:rFonts w:eastAsia="Times New Roman" w:cs="Arial"/>
          <w:bCs/>
          <w:color w:val="FF0000"/>
          <w:szCs w:val="22"/>
          <w:lang w:val="en-GB" w:eastAsia="fr-FR"/>
        </w:rPr>
        <w:t>SANIFAR 25</w:t>
      </w:r>
      <w:r w:rsidRPr="00C27DD4">
        <w:rPr>
          <w:rFonts w:eastAsia="Times New Roman" w:cs="Arial"/>
          <w:bCs/>
          <w:color w:val="FF0000"/>
          <w:szCs w:val="22"/>
          <w:lang w:val="en-GB" w:eastAsia="fr-FR"/>
        </w:rPr>
        <w:t xml:space="preserve"> is based on the PAR of the first authorisation </w:t>
      </w:r>
      <w:r w:rsidR="00F16BC5">
        <w:rPr>
          <w:rFonts w:eastAsia="Times New Roman" w:cs="Arial"/>
          <w:bCs/>
          <w:color w:val="FF0000"/>
          <w:szCs w:val="22"/>
          <w:lang w:val="en-GB" w:eastAsia="fr-FR"/>
        </w:rPr>
        <w:t>FANGA RAT-</w:t>
      </w:r>
      <w:r w:rsidR="00970872">
        <w:rPr>
          <w:rFonts w:eastAsia="Times New Roman" w:cs="Arial"/>
          <w:bCs/>
          <w:color w:val="FF0000"/>
          <w:szCs w:val="22"/>
          <w:lang w:val="en-GB" w:eastAsia="fr-FR"/>
        </w:rPr>
        <w:t>DICAL TECH</w:t>
      </w:r>
      <w:r w:rsidR="00970872" w:rsidRPr="00C27DD4">
        <w:rPr>
          <w:rFonts w:eastAsia="Times New Roman" w:cs="Arial"/>
          <w:bCs/>
          <w:color w:val="FF0000"/>
          <w:szCs w:val="22"/>
          <w:lang w:val="en-GB" w:eastAsia="fr-FR"/>
        </w:rPr>
        <w:t xml:space="preserve"> </w:t>
      </w:r>
      <w:r w:rsidRPr="00C27DD4">
        <w:rPr>
          <w:rFonts w:eastAsia="Times New Roman" w:cs="Arial"/>
          <w:bCs/>
          <w:color w:val="FF0000"/>
          <w:szCs w:val="22"/>
          <w:lang w:val="en-GB" w:eastAsia="fr-FR"/>
        </w:rPr>
        <w:t xml:space="preserve">granted by </w:t>
      </w:r>
      <w:r w:rsidR="00970872">
        <w:rPr>
          <w:rFonts w:eastAsia="Times New Roman" w:cs="Arial"/>
          <w:bCs/>
          <w:color w:val="FF0000"/>
          <w:szCs w:val="22"/>
          <w:lang w:val="en-GB" w:eastAsia="fr-FR"/>
        </w:rPr>
        <w:t>FR</w:t>
      </w:r>
      <w:r w:rsidR="00970872" w:rsidRPr="00C27DD4">
        <w:rPr>
          <w:rFonts w:eastAsia="Times New Roman" w:cs="Arial"/>
          <w:bCs/>
          <w:color w:val="FF0000"/>
          <w:szCs w:val="22"/>
          <w:lang w:val="en-GB" w:eastAsia="fr-FR"/>
        </w:rPr>
        <w:t xml:space="preserve"> </w:t>
      </w:r>
      <w:r w:rsidRPr="00C27DD4">
        <w:rPr>
          <w:rFonts w:eastAsia="Times New Roman" w:cs="Arial"/>
          <w:bCs/>
          <w:color w:val="FF0000"/>
          <w:szCs w:val="22"/>
          <w:lang w:val="en-GB" w:eastAsia="fr-FR"/>
        </w:rPr>
        <w:t>on 201</w:t>
      </w:r>
      <w:r w:rsidR="00970872">
        <w:rPr>
          <w:rFonts w:eastAsia="Times New Roman" w:cs="Arial"/>
          <w:bCs/>
          <w:color w:val="FF0000"/>
          <w:szCs w:val="22"/>
          <w:lang w:val="en-GB" w:eastAsia="fr-FR"/>
        </w:rPr>
        <w:t>4</w:t>
      </w:r>
      <w:r w:rsidRPr="00C27DD4">
        <w:rPr>
          <w:rFonts w:eastAsia="Times New Roman" w:cs="Arial"/>
          <w:bCs/>
          <w:color w:val="FF0000"/>
          <w:szCs w:val="22"/>
          <w:lang w:val="en-GB" w:eastAsia="fr-FR"/>
        </w:rPr>
        <w:t xml:space="preserve">, in which all addenda </w:t>
      </w:r>
      <w:r w:rsidR="000B72D5">
        <w:rPr>
          <w:rFonts w:eastAsia="Times New Roman" w:cs="Arial"/>
          <w:bCs/>
          <w:color w:val="FF0000"/>
          <w:szCs w:val="22"/>
          <w:lang w:val="en-GB" w:eastAsia="fr-FR"/>
        </w:rPr>
        <w:t xml:space="preserve">concerning the SANIFAR 25 product </w:t>
      </w:r>
      <w:r w:rsidRPr="00C27DD4">
        <w:rPr>
          <w:rFonts w:eastAsia="Times New Roman" w:cs="Arial"/>
          <w:bCs/>
          <w:color w:val="FF0000"/>
          <w:szCs w:val="22"/>
          <w:lang w:val="en-GB" w:eastAsia="fr-FR"/>
        </w:rPr>
        <w:t xml:space="preserve">have been included. </w:t>
      </w:r>
    </w:p>
    <w:p w14:paraId="163E30BF" w14:textId="77777777" w:rsidR="00C27DD4" w:rsidRPr="00C27DD4" w:rsidRDefault="00C27DD4" w:rsidP="00CB7316">
      <w:pPr>
        <w:widowControl w:val="0"/>
        <w:autoSpaceDE w:val="0"/>
        <w:autoSpaceDN w:val="0"/>
        <w:adjustRightInd w:val="0"/>
        <w:spacing w:line="240" w:lineRule="auto"/>
        <w:jc w:val="both"/>
        <w:rPr>
          <w:rFonts w:eastAsia="Times New Roman" w:cs="Arial"/>
          <w:bCs/>
          <w:color w:val="FF0000"/>
          <w:szCs w:val="22"/>
          <w:lang w:val="en-GB" w:eastAsia="fr-FR"/>
        </w:rPr>
      </w:pPr>
    </w:p>
    <w:p w14:paraId="0E77F940" w14:textId="14D57755" w:rsidR="00A0564D" w:rsidRDefault="00A0564D" w:rsidP="00A0564D">
      <w:pPr>
        <w:widowControl w:val="0"/>
        <w:autoSpaceDE w:val="0"/>
        <w:autoSpaceDN w:val="0"/>
        <w:adjustRightInd w:val="0"/>
        <w:spacing w:line="240" w:lineRule="auto"/>
        <w:ind w:left="567" w:hanging="567"/>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In </w:t>
      </w:r>
      <w:r>
        <w:rPr>
          <w:rFonts w:eastAsia="Times New Roman" w:cs="Arial"/>
          <w:bCs/>
          <w:color w:val="FF0000"/>
          <w:szCs w:val="22"/>
          <w:lang w:val="en-GB" w:eastAsia="fr-FR"/>
        </w:rPr>
        <w:t>page 9</w:t>
      </w:r>
      <w:r w:rsidR="00F00FB1">
        <w:rPr>
          <w:rFonts w:eastAsia="Times New Roman" w:cs="Arial"/>
          <w:bCs/>
          <w:color w:val="FF0000"/>
          <w:szCs w:val="22"/>
          <w:lang w:val="en-GB" w:eastAsia="fr-FR"/>
        </w:rPr>
        <w:t xml:space="preserve"> </w:t>
      </w:r>
      <w:r w:rsidRPr="008B4286">
        <w:rPr>
          <w:rFonts w:eastAsia="Times New Roman" w:cs="Arial"/>
          <w:bCs/>
          <w:color w:val="FF0000"/>
          <w:szCs w:val="22"/>
          <w:lang w:val="en-GB" w:eastAsia="fr-FR"/>
        </w:rPr>
        <w:t xml:space="preserve">of the consolidated PAR “proposal for decision”: the summary of product characteristics </w:t>
      </w:r>
      <w:r>
        <w:rPr>
          <w:rFonts w:eastAsia="Times New Roman" w:cs="Arial"/>
          <w:bCs/>
          <w:color w:val="FF0000"/>
          <w:szCs w:val="22"/>
          <w:lang w:val="en-GB" w:eastAsia="fr-FR"/>
        </w:rPr>
        <w:t>corresponding</w:t>
      </w:r>
      <w:r w:rsidRPr="008B4286">
        <w:rPr>
          <w:rFonts w:eastAsia="Times New Roman" w:cs="Arial"/>
          <w:bCs/>
          <w:color w:val="FF0000"/>
          <w:szCs w:val="22"/>
          <w:lang w:val="en-GB" w:eastAsia="fr-FR"/>
        </w:rPr>
        <w:t xml:space="preserve"> to the decision for the </w:t>
      </w:r>
      <w:r>
        <w:rPr>
          <w:rFonts w:eastAsia="Times New Roman" w:cs="Arial"/>
          <w:bCs/>
          <w:color w:val="FF0000"/>
          <w:szCs w:val="22"/>
          <w:lang w:val="en-GB" w:eastAsia="fr-FR"/>
        </w:rPr>
        <w:t>minor</w:t>
      </w:r>
      <w:r w:rsidRPr="008B4286">
        <w:rPr>
          <w:rFonts w:eastAsia="Times New Roman" w:cs="Arial"/>
          <w:bCs/>
          <w:color w:val="FF0000"/>
          <w:szCs w:val="22"/>
          <w:lang w:val="en-GB" w:eastAsia="fr-FR"/>
        </w:rPr>
        <w:t xml:space="preserve"> change.</w:t>
      </w:r>
    </w:p>
    <w:p w14:paraId="4FA92CA4" w14:textId="77777777" w:rsidR="00A0564D" w:rsidRPr="008B4286" w:rsidRDefault="00A0564D" w:rsidP="00A0564D">
      <w:pPr>
        <w:widowControl w:val="0"/>
        <w:autoSpaceDE w:val="0"/>
        <w:autoSpaceDN w:val="0"/>
        <w:adjustRightInd w:val="0"/>
        <w:spacing w:line="240" w:lineRule="auto"/>
        <w:ind w:left="567" w:hanging="567"/>
        <w:jc w:val="both"/>
        <w:rPr>
          <w:rFonts w:eastAsia="Times New Roman" w:cs="Arial"/>
          <w:bCs/>
          <w:color w:val="FF0000"/>
          <w:szCs w:val="22"/>
          <w:lang w:val="en-GB" w:eastAsia="fr-FR"/>
        </w:rPr>
      </w:pPr>
    </w:p>
    <w:p w14:paraId="6AE0CD93" w14:textId="0FB94C9A" w:rsidR="00C27DD4" w:rsidRPr="00C27DD4" w:rsidRDefault="00C27DD4" w:rsidP="00CB7316">
      <w:pPr>
        <w:widowControl w:val="0"/>
        <w:autoSpaceDE w:val="0"/>
        <w:autoSpaceDN w:val="0"/>
        <w:adjustRightInd w:val="0"/>
        <w:spacing w:line="240" w:lineRule="auto"/>
        <w:jc w:val="both"/>
        <w:rPr>
          <w:rFonts w:eastAsia="Times New Roman" w:cs="Arial"/>
          <w:bCs/>
          <w:color w:val="FF0000"/>
          <w:szCs w:val="22"/>
          <w:lang w:val="en-GB" w:eastAsia="fr-FR"/>
        </w:rPr>
      </w:pPr>
      <w:r w:rsidRPr="00C27DD4">
        <w:rPr>
          <w:rFonts w:eastAsia="Times New Roman" w:cs="Arial"/>
          <w:bCs/>
          <w:color w:val="FF0000"/>
          <w:szCs w:val="22"/>
          <w:lang w:val="en-GB" w:eastAsia="fr-FR"/>
        </w:rPr>
        <w:t xml:space="preserve">In part </w:t>
      </w:r>
      <w:r w:rsidRPr="008B4286">
        <w:rPr>
          <w:rFonts w:eastAsia="Times New Roman" w:cs="Arial"/>
          <w:bCs/>
          <w:color w:val="FF0000"/>
          <w:szCs w:val="22"/>
          <w:lang w:val="en-GB" w:eastAsia="fr-FR"/>
        </w:rPr>
        <w:t xml:space="preserve">1 and </w:t>
      </w:r>
      <w:r w:rsidR="008B4286" w:rsidRPr="008B4286">
        <w:rPr>
          <w:rFonts w:eastAsia="Times New Roman" w:cs="Arial"/>
          <w:bCs/>
          <w:color w:val="FF0000"/>
          <w:szCs w:val="22"/>
          <w:lang w:val="en-GB" w:eastAsia="fr-FR"/>
        </w:rPr>
        <w:t>2</w:t>
      </w:r>
      <w:r w:rsidRPr="00C27DD4">
        <w:rPr>
          <w:rFonts w:eastAsia="Times New Roman" w:cs="Arial"/>
          <w:bCs/>
          <w:color w:val="FF0000"/>
          <w:szCs w:val="22"/>
          <w:lang w:val="en-GB" w:eastAsia="fr-FR"/>
        </w:rPr>
        <w:t xml:space="preserve"> of this consolidated PAR: </w:t>
      </w:r>
    </w:p>
    <w:p w14:paraId="4D3B7777" w14:textId="77777777" w:rsidR="00C27DD4" w:rsidRPr="00C27DD4" w:rsidRDefault="00C27DD4" w:rsidP="00CB7316">
      <w:pPr>
        <w:widowControl w:val="0"/>
        <w:autoSpaceDE w:val="0"/>
        <w:autoSpaceDN w:val="0"/>
        <w:adjustRightInd w:val="0"/>
        <w:spacing w:line="240" w:lineRule="auto"/>
        <w:jc w:val="both"/>
        <w:rPr>
          <w:rFonts w:eastAsia="Times New Roman" w:cs="Arial"/>
          <w:bCs/>
          <w:color w:val="FF0000"/>
          <w:szCs w:val="22"/>
          <w:lang w:val="en-GB" w:eastAsia="fr-FR"/>
        </w:rPr>
      </w:pPr>
    </w:p>
    <w:p w14:paraId="7D62DBD4" w14:textId="56EFAAFB" w:rsidR="00C27DD4" w:rsidRPr="008B4286" w:rsidRDefault="00C27DD4" w:rsidP="00CB7316">
      <w:pPr>
        <w:widowControl w:val="0"/>
        <w:autoSpaceDE w:val="0"/>
        <w:autoSpaceDN w:val="0"/>
        <w:adjustRightInd w:val="0"/>
        <w:spacing w:line="240" w:lineRule="auto"/>
        <w:ind w:left="567" w:hanging="567"/>
        <w:jc w:val="both"/>
        <w:rPr>
          <w:rFonts w:eastAsia="Times New Roman" w:cs="Arial"/>
          <w:bCs/>
          <w:color w:val="FF0000"/>
          <w:szCs w:val="22"/>
          <w:lang w:val="en-GB" w:eastAsia="fr-FR"/>
        </w:rPr>
      </w:pPr>
      <w:r w:rsidRPr="00C27DD4">
        <w:rPr>
          <w:rFonts w:ascii="Cambria Math" w:eastAsia="Times New Roman" w:hAnsi="Cambria Math" w:cs="Cambria Math"/>
          <w:bCs/>
          <w:color w:val="FF0000"/>
          <w:szCs w:val="22"/>
          <w:lang w:val="en-GB" w:eastAsia="fr-FR"/>
        </w:rPr>
        <w:t>⁻</w:t>
      </w:r>
      <w:r w:rsidRPr="00C27DD4">
        <w:rPr>
          <w:rFonts w:eastAsia="Times New Roman" w:cs="Arial"/>
          <w:bCs/>
          <w:color w:val="FF0000"/>
          <w:szCs w:val="22"/>
          <w:lang w:val="en-GB" w:eastAsia="fr-FR"/>
        </w:rPr>
        <w:tab/>
      </w:r>
      <w:r w:rsidR="009B64E1">
        <w:rPr>
          <w:rFonts w:eastAsia="Times New Roman" w:cs="Arial"/>
          <w:bCs/>
          <w:color w:val="FF0000"/>
          <w:szCs w:val="22"/>
          <w:lang w:val="en-GB" w:eastAsia="fr-FR"/>
        </w:rPr>
        <w:t>E</w:t>
      </w:r>
      <w:r w:rsidRPr="00C27DD4">
        <w:rPr>
          <w:rFonts w:eastAsia="Times New Roman" w:cs="Arial"/>
          <w:bCs/>
          <w:color w:val="FF0000"/>
          <w:szCs w:val="22"/>
          <w:lang w:val="en-GB" w:eastAsia="fr-FR"/>
        </w:rPr>
        <w:t xml:space="preserve">ach section contains the initial assessment and the subsequent successive assessments (major change and post authorisation data) in a chronological </w:t>
      </w:r>
      <w:r w:rsidR="00A53C79" w:rsidRPr="00C27DD4">
        <w:rPr>
          <w:rFonts w:eastAsia="Times New Roman" w:cs="Arial"/>
          <w:bCs/>
          <w:color w:val="FF0000"/>
          <w:szCs w:val="22"/>
          <w:lang w:val="en-GB" w:eastAsia="fr-FR"/>
        </w:rPr>
        <w:t>order.</w:t>
      </w:r>
      <w:r w:rsidRPr="00C27DD4">
        <w:rPr>
          <w:rFonts w:eastAsia="Times New Roman" w:cs="Arial"/>
          <w:bCs/>
          <w:color w:val="FF0000"/>
          <w:szCs w:val="22"/>
          <w:lang w:val="en-GB" w:eastAsia="fr-FR"/>
        </w:rPr>
        <w:t xml:space="preserve"> </w:t>
      </w:r>
      <w:r w:rsidRPr="008B4286">
        <w:rPr>
          <w:rFonts w:eastAsia="Times New Roman" w:cs="Arial"/>
          <w:bCs/>
          <w:color w:val="FF0000"/>
          <w:szCs w:val="22"/>
          <w:lang w:val="en-GB" w:eastAsia="fr-FR"/>
        </w:rPr>
        <w:t>These assessments are pointed out with specific titles corresponding to the type of application and the year at which they were delivered.</w:t>
      </w:r>
    </w:p>
    <w:p w14:paraId="54985EC8" w14:textId="77777777" w:rsidR="00C27DD4" w:rsidRPr="008B4286" w:rsidRDefault="00C27DD4" w:rsidP="00CB7316">
      <w:pPr>
        <w:widowControl w:val="0"/>
        <w:autoSpaceDE w:val="0"/>
        <w:autoSpaceDN w:val="0"/>
        <w:adjustRightInd w:val="0"/>
        <w:spacing w:line="240" w:lineRule="auto"/>
        <w:ind w:left="567" w:hanging="567"/>
        <w:jc w:val="both"/>
        <w:rPr>
          <w:rFonts w:eastAsia="Times New Roman" w:cs="Arial"/>
          <w:bCs/>
          <w:color w:val="FF0000"/>
          <w:szCs w:val="22"/>
          <w:lang w:val="en-GB" w:eastAsia="fr-FR"/>
        </w:rPr>
      </w:pPr>
    </w:p>
    <w:p w14:paraId="747907C7" w14:textId="57B94E30" w:rsidR="00C27DD4" w:rsidRPr="008B4286" w:rsidRDefault="00C27DD4" w:rsidP="00CB7316">
      <w:pPr>
        <w:widowControl w:val="0"/>
        <w:autoSpaceDE w:val="0"/>
        <w:autoSpaceDN w:val="0"/>
        <w:adjustRightInd w:val="0"/>
        <w:spacing w:line="240" w:lineRule="auto"/>
        <w:ind w:left="567" w:hanging="567"/>
        <w:jc w:val="both"/>
        <w:rPr>
          <w:rFonts w:eastAsia="Times New Roman" w:cs="Arial"/>
          <w:bCs/>
          <w:color w:val="FF0000"/>
          <w:szCs w:val="22"/>
          <w:lang w:val="en-GB" w:eastAsia="fr-FR"/>
        </w:rPr>
      </w:pPr>
      <w:r w:rsidRPr="008B4286">
        <w:rPr>
          <w:rFonts w:ascii="Cambria Math" w:eastAsia="Times New Roman" w:hAnsi="Cambria Math" w:cs="Cambria Math"/>
          <w:bCs/>
          <w:color w:val="FF0000"/>
          <w:szCs w:val="22"/>
          <w:lang w:val="en-GB" w:eastAsia="fr-FR"/>
        </w:rPr>
        <w:t>⁻</w:t>
      </w:r>
      <w:r w:rsidRPr="008B4286">
        <w:rPr>
          <w:rFonts w:eastAsia="Times New Roman" w:cs="Arial"/>
          <w:bCs/>
          <w:color w:val="FF0000"/>
          <w:szCs w:val="22"/>
          <w:lang w:val="en-GB" w:eastAsia="fr-FR"/>
        </w:rPr>
        <w:tab/>
      </w:r>
      <w:r w:rsidR="009B64E1">
        <w:rPr>
          <w:rFonts w:eastAsia="Times New Roman" w:cs="Arial"/>
          <w:bCs/>
          <w:color w:val="FF0000"/>
          <w:szCs w:val="22"/>
          <w:lang w:val="en-GB" w:eastAsia="fr-FR"/>
        </w:rPr>
        <w:t>T</w:t>
      </w:r>
      <w:r w:rsidRPr="008B4286">
        <w:rPr>
          <w:rFonts w:eastAsia="Times New Roman" w:cs="Arial"/>
          <w:bCs/>
          <w:color w:val="FF0000"/>
          <w:szCs w:val="22"/>
          <w:lang w:val="en-GB" w:eastAsia="fr-FR"/>
        </w:rPr>
        <w:t xml:space="preserve">he assessments related to the </w:t>
      </w:r>
      <w:r w:rsidR="00A53C79">
        <w:rPr>
          <w:rFonts w:eastAsia="Times New Roman" w:cs="Arial"/>
          <w:bCs/>
          <w:color w:val="FF0000"/>
          <w:szCs w:val="22"/>
          <w:lang w:val="en-GB" w:eastAsia="fr-FR"/>
        </w:rPr>
        <w:t>minor</w:t>
      </w:r>
      <w:r w:rsidRPr="008B4286">
        <w:rPr>
          <w:rFonts w:eastAsia="Times New Roman" w:cs="Arial"/>
          <w:bCs/>
          <w:color w:val="FF0000"/>
          <w:szCs w:val="22"/>
          <w:lang w:val="en-GB" w:eastAsia="fr-FR"/>
        </w:rPr>
        <w:t xml:space="preserve"> change of the product are indicated at the end of each section and are highlighted in grey.</w:t>
      </w:r>
    </w:p>
    <w:p w14:paraId="622C576D" w14:textId="77777777" w:rsidR="00C27DD4" w:rsidRPr="008B4286" w:rsidRDefault="00C27DD4" w:rsidP="00CB7316">
      <w:pPr>
        <w:widowControl w:val="0"/>
        <w:autoSpaceDE w:val="0"/>
        <w:autoSpaceDN w:val="0"/>
        <w:adjustRightInd w:val="0"/>
        <w:spacing w:line="240" w:lineRule="auto"/>
        <w:ind w:left="567" w:hanging="567"/>
        <w:jc w:val="both"/>
        <w:rPr>
          <w:rFonts w:eastAsia="Times New Roman" w:cs="Arial"/>
          <w:bCs/>
          <w:color w:val="FF0000"/>
          <w:szCs w:val="22"/>
          <w:lang w:val="en-GB" w:eastAsia="fr-FR"/>
        </w:rPr>
      </w:pPr>
    </w:p>
    <w:p w14:paraId="042FF731" w14:textId="77777777" w:rsidR="00C27DD4" w:rsidRPr="008B4286" w:rsidRDefault="00C27DD4" w:rsidP="00CB7316">
      <w:pPr>
        <w:widowControl w:val="0"/>
        <w:autoSpaceDE w:val="0"/>
        <w:autoSpaceDN w:val="0"/>
        <w:adjustRightInd w:val="0"/>
        <w:spacing w:line="240" w:lineRule="auto"/>
        <w:jc w:val="both"/>
        <w:rPr>
          <w:rFonts w:eastAsia="Times New Roman" w:cs="Arial"/>
          <w:bCs/>
          <w:color w:val="FF0000"/>
          <w:szCs w:val="22"/>
          <w:lang w:val="en-GB" w:eastAsia="fr-FR"/>
        </w:rPr>
      </w:pPr>
    </w:p>
    <w:p w14:paraId="3F2ABA70" w14:textId="77777777" w:rsidR="00C27DD4" w:rsidRPr="008B4286" w:rsidRDefault="00C27DD4" w:rsidP="00CB7316">
      <w:pPr>
        <w:widowControl w:val="0"/>
        <w:autoSpaceDE w:val="0"/>
        <w:autoSpaceDN w:val="0"/>
        <w:adjustRightInd w:val="0"/>
        <w:spacing w:line="240" w:lineRule="auto"/>
        <w:jc w:val="both"/>
        <w:rPr>
          <w:rFonts w:eastAsia="Times New Roman" w:cs="Arial"/>
          <w:bCs/>
          <w:color w:val="FF0000"/>
          <w:szCs w:val="22"/>
          <w:lang w:val="en-GB" w:eastAsia="fr-FR"/>
        </w:rPr>
      </w:pPr>
    </w:p>
    <w:p w14:paraId="653F37E5" w14:textId="77777777" w:rsidR="00C27DD4" w:rsidRPr="008B4286" w:rsidRDefault="00C27DD4" w:rsidP="00CB7316">
      <w:pPr>
        <w:widowControl w:val="0"/>
        <w:autoSpaceDE w:val="0"/>
        <w:autoSpaceDN w:val="0"/>
        <w:adjustRightInd w:val="0"/>
        <w:spacing w:line="240" w:lineRule="auto"/>
        <w:jc w:val="both"/>
        <w:rPr>
          <w:rFonts w:eastAsia="Times New Roman" w:cs="Arial"/>
          <w:b/>
          <w:bCs/>
          <w:color w:val="FF0000"/>
          <w:szCs w:val="22"/>
          <w:lang w:val="en-GB" w:eastAsia="fr-FR"/>
        </w:rPr>
      </w:pPr>
      <w:r w:rsidRPr="008B4286">
        <w:rPr>
          <w:rFonts w:eastAsia="Times New Roman" w:cs="Arial"/>
          <w:b/>
          <w:bCs/>
          <w:color w:val="FF0000"/>
          <w:szCs w:val="22"/>
          <w:lang w:val="en-GB" w:eastAsia="fr-FR"/>
        </w:rPr>
        <w:t>Disclaimer regarding user category</w:t>
      </w:r>
    </w:p>
    <w:p w14:paraId="45504AE5" w14:textId="77777777" w:rsidR="00C27DD4" w:rsidRPr="008B4286" w:rsidRDefault="00C27DD4" w:rsidP="00CB7316">
      <w:pPr>
        <w:widowControl w:val="0"/>
        <w:autoSpaceDE w:val="0"/>
        <w:autoSpaceDN w:val="0"/>
        <w:adjustRightInd w:val="0"/>
        <w:spacing w:line="240" w:lineRule="auto"/>
        <w:jc w:val="both"/>
        <w:rPr>
          <w:rFonts w:eastAsia="Times New Roman" w:cs="Arial"/>
          <w:bCs/>
          <w:color w:val="FF0000"/>
          <w:szCs w:val="22"/>
          <w:lang w:val="en-GB" w:eastAsia="fr-FR"/>
        </w:rPr>
      </w:pPr>
    </w:p>
    <w:p w14:paraId="345612F3" w14:textId="77777777" w:rsidR="00C27DD4" w:rsidRPr="008B4286" w:rsidRDefault="00C27DD4" w:rsidP="00CB7316">
      <w:pPr>
        <w:widowControl w:val="0"/>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For the risk assessment of PT14, two user categories have been addressed depending on the quantity of manipulated product and the possibility of using PPE: non-professional users and professional users. </w:t>
      </w:r>
    </w:p>
    <w:p w14:paraId="6521D35C" w14:textId="77777777" w:rsidR="00C27DD4" w:rsidRPr="008B4286" w:rsidRDefault="00C27DD4" w:rsidP="00CB7316">
      <w:pPr>
        <w:widowControl w:val="0"/>
        <w:autoSpaceDE w:val="0"/>
        <w:autoSpaceDN w:val="0"/>
        <w:adjustRightInd w:val="0"/>
        <w:spacing w:line="240" w:lineRule="auto"/>
        <w:jc w:val="both"/>
        <w:rPr>
          <w:rFonts w:eastAsia="Times New Roman" w:cs="Arial"/>
          <w:bCs/>
          <w:color w:val="FF0000"/>
          <w:szCs w:val="22"/>
          <w:lang w:val="en-GB" w:eastAsia="fr-FR"/>
        </w:rPr>
      </w:pPr>
    </w:p>
    <w:p w14:paraId="5DB65D84" w14:textId="77777777" w:rsidR="00C27DD4" w:rsidRPr="008B4286" w:rsidRDefault="00C27DD4" w:rsidP="00CB7316">
      <w:pPr>
        <w:widowControl w:val="0"/>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14:paraId="382E7CC7" w14:textId="77777777" w:rsidR="00C27DD4" w:rsidRPr="008B4286" w:rsidRDefault="00C27DD4" w:rsidP="00CB7316">
      <w:pPr>
        <w:widowControl w:val="0"/>
        <w:autoSpaceDE w:val="0"/>
        <w:autoSpaceDN w:val="0"/>
        <w:adjustRightInd w:val="0"/>
        <w:spacing w:line="240" w:lineRule="auto"/>
        <w:jc w:val="both"/>
        <w:rPr>
          <w:rFonts w:eastAsia="Times New Roman" w:cs="Arial"/>
          <w:bCs/>
          <w:color w:val="FF0000"/>
          <w:szCs w:val="22"/>
          <w:lang w:val="en-GB" w:eastAsia="fr-FR"/>
        </w:rPr>
      </w:pPr>
    </w:p>
    <w:p w14:paraId="6A75A061" w14:textId="0F2057B5" w:rsidR="00C27DD4" w:rsidRPr="00C27DD4" w:rsidRDefault="00C27DD4" w:rsidP="00CB7316">
      <w:pPr>
        <w:widowControl w:val="0"/>
        <w:autoSpaceDE w:val="0"/>
        <w:autoSpaceDN w:val="0"/>
        <w:adjustRightInd w:val="0"/>
        <w:spacing w:line="240" w:lineRule="auto"/>
        <w:jc w:val="both"/>
        <w:rPr>
          <w:rFonts w:eastAsia="Times New Roman" w:cs="Arial"/>
          <w:bCs/>
          <w:color w:val="FF0000"/>
          <w:szCs w:val="22"/>
          <w:lang w:val="en-GB" w:eastAsia="fr-FR"/>
        </w:rPr>
      </w:pPr>
      <w:r w:rsidRPr="008B4286">
        <w:rPr>
          <w:rFonts w:eastAsia="Times New Roman" w:cs="Arial"/>
          <w:bCs/>
          <w:color w:val="FF0000"/>
          <w:szCs w:val="22"/>
          <w:lang w:val="en-GB" w:eastAsia="fr-FR"/>
        </w:rPr>
        <w:t xml:space="preserve">Consequently, in the SPC for renewal in Part </w:t>
      </w:r>
      <w:r w:rsidR="008B4286" w:rsidRPr="008B4286">
        <w:rPr>
          <w:rFonts w:eastAsia="Times New Roman" w:cs="Arial"/>
          <w:bCs/>
          <w:color w:val="FF0000"/>
          <w:szCs w:val="22"/>
          <w:lang w:val="en-GB" w:eastAsia="fr-FR"/>
        </w:rPr>
        <w:t>3</w:t>
      </w:r>
      <w:r w:rsidRPr="008B4286">
        <w:rPr>
          <w:rFonts w:eastAsia="Times New Roman" w:cs="Arial"/>
          <w:bCs/>
          <w:color w:val="FF0000"/>
          <w:szCs w:val="22"/>
          <w:lang w:val="en-GB" w:eastAsia="fr-FR"/>
        </w:rPr>
        <w:t xml:space="preserve">, uses for “professionals” are mentioned according to the agreed standard SPC, but they </w:t>
      </w:r>
      <w:r w:rsidR="009B64E1">
        <w:rPr>
          <w:rFonts w:eastAsia="Times New Roman" w:cs="Arial"/>
          <w:bCs/>
          <w:color w:val="FF0000"/>
          <w:szCs w:val="22"/>
          <w:lang w:val="en-GB" w:eastAsia="fr-FR"/>
        </w:rPr>
        <w:t xml:space="preserve">are </w:t>
      </w:r>
      <w:r w:rsidRPr="008B4286">
        <w:rPr>
          <w:rFonts w:eastAsia="Times New Roman" w:cs="Arial"/>
          <w:bCs/>
          <w:color w:val="FF0000"/>
          <w:szCs w:val="22"/>
          <w:lang w:val="en-GB" w:eastAsia="fr-FR"/>
        </w:rPr>
        <w:t>not relevant in France. In case of mutual recognitions, it is proposed that each cMS adapts the conditions of authorization of the product according to its own legislation.</w:t>
      </w:r>
    </w:p>
    <w:p w14:paraId="3D968B05" w14:textId="77777777" w:rsidR="00C27DD4" w:rsidRPr="00C27DD4" w:rsidRDefault="00C27DD4" w:rsidP="00CB7316">
      <w:pPr>
        <w:widowControl w:val="0"/>
        <w:autoSpaceDE w:val="0"/>
        <w:autoSpaceDN w:val="0"/>
        <w:adjustRightInd w:val="0"/>
        <w:spacing w:line="240" w:lineRule="auto"/>
        <w:jc w:val="both"/>
        <w:rPr>
          <w:rFonts w:eastAsia="Times New Roman" w:cs="Arial"/>
          <w:bCs/>
          <w:color w:val="FF0000"/>
          <w:szCs w:val="22"/>
          <w:lang w:val="en-GB" w:eastAsia="fr-FR"/>
        </w:rPr>
      </w:pPr>
    </w:p>
    <w:p w14:paraId="53601A3A" w14:textId="77777777" w:rsidR="00C27DD4" w:rsidRDefault="00C27DD4" w:rsidP="00C27DD4">
      <w:pPr>
        <w:jc w:val="both"/>
        <w:rPr>
          <w:rFonts w:cs="Arial"/>
          <w:b/>
          <w:bCs/>
          <w:sz w:val="20"/>
          <w:szCs w:val="20"/>
          <w:lang w:val="en-GB"/>
        </w:rPr>
      </w:pPr>
    </w:p>
    <w:p w14:paraId="28DB13FD" w14:textId="77777777" w:rsidR="00205CB9" w:rsidRPr="003F1F77" w:rsidRDefault="00205CB9" w:rsidP="00C27DD4">
      <w:pPr>
        <w:jc w:val="both"/>
        <w:rPr>
          <w:rFonts w:cs="Arial"/>
          <w:color w:val="FF0000"/>
          <w:szCs w:val="22"/>
          <w:lang w:val="en-GB"/>
        </w:rPr>
      </w:pPr>
    </w:p>
    <w:p w14:paraId="779AA07B" w14:textId="77777777" w:rsidR="001026A6" w:rsidRPr="0023354C" w:rsidRDefault="001026A6" w:rsidP="00180876">
      <w:pPr>
        <w:rPr>
          <w:rFonts w:cs="Arial"/>
          <w:lang w:val="en-GB"/>
        </w:rPr>
      </w:pPr>
    </w:p>
    <w:p w14:paraId="020B8B25" w14:textId="77777777" w:rsidR="001026A6" w:rsidRPr="0023354C" w:rsidRDefault="001026A6" w:rsidP="00180876">
      <w:pPr>
        <w:rPr>
          <w:rFonts w:cs="Arial"/>
          <w:lang w:val="en-GB"/>
        </w:rPr>
        <w:sectPr w:rsidR="001026A6" w:rsidRPr="0023354C" w:rsidSect="004414A5">
          <w:headerReference w:type="default" r:id="rId9"/>
          <w:footerReference w:type="default" r:id="rId10"/>
          <w:pgSz w:w="11906" w:h="16838"/>
          <w:pgMar w:top="1417" w:right="1417" w:bottom="1417" w:left="1417" w:header="708" w:footer="708" w:gutter="0"/>
          <w:pgNumType w:start="2"/>
          <w:cols w:space="708"/>
          <w:docGrid w:linePitch="360"/>
        </w:sectPr>
      </w:pPr>
    </w:p>
    <w:p w14:paraId="7A048571" w14:textId="77777777" w:rsidR="00135E1C" w:rsidRPr="0023354C" w:rsidRDefault="00135E1C" w:rsidP="00135E1C">
      <w:pPr>
        <w:widowControl w:val="0"/>
        <w:tabs>
          <w:tab w:val="left" w:pos="576"/>
          <w:tab w:val="left" w:leader="dot" w:pos="8064"/>
        </w:tabs>
        <w:kinsoku w:val="0"/>
        <w:overflowPunct w:val="0"/>
        <w:spacing w:line="240" w:lineRule="auto"/>
        <w:jc w:val="both"/>
        <w:textAlignment w:val="baseline"/>
        <w:rPr>
          <w:rFonts w:eastAsia="Times New Roman" w:cs="Arial"/>
          <w:spacing w:val="1"/>
          <w:sz w:val="20"/>
          <w:szCs w:val="20"/>
          <w:lang w:val="en-US" w:eastAsia="fr-FR"/>
        </w:rPr>
      </w:pPr>
      <w:bookmarkStart w:id="16" w:name="_Toc224453223"/>
      <w:bookmarkStart w:id="17" w:name="_Toc303783632"/>
      <w:bookmarkStart w:id="18" w:name="_Toc145926268"/>
      <w:bookmarkStart w:id="19" w:name="_Toc145926939"/>
      <w:bookmarkStart w:id="20"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A8034CB" w14:textId="77777777" w:rsidR="003E470F" w:rsidRDefault="003E470F" w:rsidP="004B0D71">
      <w:pPr>
        <w:widowControl w:val="0"/>
        <w:tabs>
          <w:tab w:val="left" w:pos="576"/>
          <w:tab w:val="left" w:leader="dot" w:pos="8064"/>
        </w:tabs>
        <w:kinsoku w:val="0"/>
        <w:overflowPunct w:val="0"/>
        <w:spacing w:line="240" w:lineRule="auto"/>
        <w:jc w:val="both"/>
        <w:textAlignment w:val="baseline"/>
        <w:rPr>
          <w:rFonts w:eastAsia="Times New Roman" w:cs="Arial"/>
          <w:b/>
          <w:spacing w:val="1"/>
          <w:sz w:val="20"/>
          <w:szCs w:val="20"/>
          <w:u w:val="single"/>
          <w:lang w:val="en-US" w:eastAsia="fr-FR"/>
        </w:rPr>
      </w:pPr>
    </w:p>
    <w:p w14:paraId="43760339"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spacing w:val="1"/>
          <w:szCs w:val="22"/>
          <w:u w:val="single"/>
          <w:lang w:val="en-US" w:eastAsia="fr-FR"/>
        </w:rPr>
      </w:pPr>
    </w:p>
    <w:p w14:paraId="2A6E433C" w14:textId="77777777" w:rsidR="000B72D5" w:rsidRPr="0023354C" w:rsidRDefault="000B72D5" w:rsidP="000B72D5">
      <w:pPr>
        <w:widowControl w:val="0"/>
        <w:tabs>
          <w:tab w:val="left" w:pos="1584"/>
        </w:tabs>
        <w:kinsoku w:val="0"/>
        <w:overflowPunct w:val="0"/>
        <w:spacing w:before="16" w:line="368" w:lineRule="exact"/>
        <w:textAlignment w:val="baseline"/>
        <w:rPr>
          <w:rFonts w:cs="Arial"/>
          <w:b/>
          <w:bCs/>
          <w:lang w:val="en-US" w:eastAsia="fr-FR"/>
        </w:rPr>
      </w:pPr>
      <w:r w:rsidRPr="0023354C">
        <w:rPr>
          <w:rFonts w:cs="Arial"/>
          <w:b/>
          <w:bCs/>
          <w:lang w:val="en-US" w:eastAsia="fr-FR"/>
        </w:rPr>
        <w:t>History of the dossier</w:t>
      </w:r>
      <w:r w:rsidRPr="00205CB9">
        <w:t xml:space="preserve"> </w:t>
      </w:r>
      <w:r>
        <w:t>(</w:t>
      </w:r>
      <w:r w:rsidRPr="00205CB9">
        <w:rPr>
          <w:rFonts w:cs="Arial"/>
          <w:b/>
          <w:bCs/>
          <w:lang w:val="en-US" w:eastAsia="fr-FR"/>
        </w:rPr>
        <w:t xml:space="preserve">updated PAR – </w:t>
      </w:r>
      <w:r>
        <w:rPr>
          <w:rFonts w:cs="Arial"/>
          <w:b/>
          <w:bCs/>
          <w:lang w:val="en-US" w:eastAsia="fr-FR"/>
        </w:rPr>
        <w:t>2019)</w:t>
      </w:r>
    </w:p>
    <w:p w14:paraId="6316262B" w14:textId="77777777" w:rsidR="000B72D5" w:rsidRPr="0023354C" w:rsidRDefault="000B72D5" w:rsidP="000B72D5">
      <w:pPr>
        <w:widowControl w:val="0"/>
        <w:tabs>
          <w:tab w:val="left" w:pos="576"/>
          <w:tab w:val="left" w:leader="dot" w:pos="8064"/>
        </w:tabs>
        <w:kinsoku w:val="0"/>
        <w:overflowPunct w:val="0"/>
        <w:jc w:val="both"/>
        <w:textAlignment w:val="baseline"/>
        <w:rPr>
          <w:rFonts w:cs="Arial"/>
          <w:spacing w:val="1"/>
          <w:lang w:val="en-US" w:eastAsia="fr-FR"/>
        </w:rPr>
      </w:pPr>
    </w:p>
    <w:p w14:paraId="63C32380" w14:textId="77777777" w:rsidR="000B72D5" w:rsidRDefault="000B72D5" w:rsidP="000B72D5">
      <w:pPr>
        <w:widowControl w:val="0"/>
        <w:tabs>
          <w:tab w:val="left" w:pos="576"/>
          <w:tab w:val="left" w:leader="dot" w:pos="8064"/>
        </w:tabs>
        <w:kinsoku w:val="0"/>
        <w:overflowPunct w:val="0"/>
        <w:jc w:val="both"/>
        <w:textAlignment w:val="baseline"/>
        <w:rPr>
          <w:rFonts w:cs="Arial"/>
          <w:b/>
          <w:spacing w:val="1"/>
          <w:u w:val="single"/>
          <w:lang w:val="en-US" w:eastAsia="fr-FR"/>
        </w:rPr>
      </w:pPr>
    </w:p>
    <w:p w14:paraId="5035C435" w14:textId="77777777" w:rsidR="000B72D5" w:rsidRPr="003F1F77" w:rsidRDefault="000B72D5" w:rsidP="000B72D5">
      <w:pPr>
        <w:widowControl w:val="0"/>
        <w:tabs>
          <w:tab w:val="left" w:pos="576"/>
          <w:tab w:val="left" w:leader="dot" w:pos="8064"/>
        </w:tabs>
        <w:kinsoku w:val="0"/>
        <w:overflowPunct w:val="0"/>
        <w:jc w:val="both"/>
        <w:textAlignment w:val="baseline"/>
        <w:rPr>
          <w:rFonts w:cs="Arial"/>
          <w:spacing w:val="1"/>
          <w:szCs w:val="22"/>
          <w:u w:val="single"/>
          <w:lang w:val="en-US" w:eastAsia="fr-FR"/>
        </w:rPr>
      </w:pPr>
    </w:p>
    <w:tbl>
      <w:tblPr>
        <w:tblW w:w="0" w:type="auto"/>
        <w:tblLayout w:type="fixed"/>
        <w:tblCellMar>
          <w:left w:w="0" w:type="dxa"/>
          <w:right w:w="0" w:type="dxa"/>
        </w:tblCellMar>
        <w:tblLook w:val="04A0" w:firstRow="1" w:lastRow="0" w:firstColumn="1" w:lastColumn="0" w:noHBand="0" w:noVBand="1"/>
      </w:tblPr>
      <w:tblGrid>
        <w:gridCol w:w="1526"/>
        <w:gridCol w:w="850"/>
        <w:gridCol w:w="2127"/>
        <w:gridCol w:w="1417"/>
        <w:gridCol w:w="3255"/>
      </w:tblGrid>
      <w:tr w:rsidR="000B72D5" w:rsidRPr="003F1F77" w14:paraId="17479BAD" w14:textId="77777777" w:rsidTr="000B72D5">
        <w:trPr>
          <w:trHeight w:val="767"/>
        </w:trPr>
        <w:tc>
          <w:tcPr>
            <w:tcW w:w="1526"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39B515DF" w14:textId="77777777" w:rsidR="000B72D5" w:rsidRPr="003F1F77" w:rsidRDefault="000B72D5" w:rsidP="000B72D5">
            <w:pPr>
              <w:widowControl w:val="0"/>
              <w:autoSpaceDE w:val="0"/>
              <w:autoSpaceDN w:val="0"/>
              <w:adjustRightInd w:val="0"/>
              <w:jc w:val="both"/>
              <w:rPr>
                <w:rFonts w:cs="Arial"/>
                <w:b/>
                <w:bCs/>
                <w:szCs w:val="22"/>
                <w:lang w:eastAsia="de-DE"/>
              </w:rPr>
            </w:pPr>
            <w:r w:rsidRPr="003F1F77">
              <w:rPr>
                <w:rFonts w:cs="Arial"/>
                <w:b/>
                <w:bCs/>
                <w:szCs w:val="22"/>
                <w:lang w:eastAsia="de-DE"/>
              </w:rPr>
              <w:t>Application type</w:t>
            </w:r>
          </w:p>
        </w:tc>
        <w:tc>
          <w:tcPr>
            <w:tcW w:w="85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7314E613" w14:textId="77777777" w:rsidR="000B72D5" w:rsidRPr="003F1F77" w:rsidRDefault="000B72D5" w:rsidP="000B72D5">
            <w:pPr>
              <w:widowControl w:val="0"/>
              <w:autoSpaceDE w:val="0"/>
              <w:autoSpaceDN w:val="0"/>
              <w:adjustRightInd w:val="0"/>
              <w:jc w:val="both"/>
              <w:rPr>
                <w:rFonts w:cs="Arial"/>
                <w:b/>
                <w:bCs/>
                <w:szCs w:val="22"/>
                <w:lang w:eastAsia="de-DE"/>
              </w:rPr>
            </w:pPr>
            <w:r w:rsidRPr="003F1F77">
              <w:rPr>
                <w:rFonts w:cs="Arial"/>
                <w:b/>
                <w:bCs/>
                <w:szCs w:val="22"/>
                <w:lang w:eastAsia="de-DE"/>
              </w:rPr>
              <w:t>refMS</w:t>
            </w:r>
          </w:p>
        </w:tc>
        <w:tc>
          <w:tcPr>
            <w:tcW w:w="212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03CB4D7C" w14:textId="77777777" w:rsidR="000B72D5" w:rsidRPr="003F1F77" w:rsidRDefault="000B72D5" w:rsidP="000B72D5">
            <w:pPr>
              <w:widowControl w:val="0"/>
              <w:autoSpaceDE w:val="0"/>
              <w:autoSpaceDN w:val="0"/>
              <w:adjustRightInd w:val="0"/>
              <w:jc w:val="both"/>
              <w:rPr>
                <w:rFonts w:cs="Arial"/>
                <w:b/>
                <w:bCs/>
                <w:szCs w:val="22"/>
                <w:lang w:eastAsia="de-DE"/>
              </w:rPr>
            </w:pPr>
            <w:r w:rsidRPr="003F1F77">
              <w:rPr>
                <w:rFonts w:cs="Arial"/>
                <w:b/>
                <w:bCs/>
                <w:szCs w:val="22"/>
                <w:lang w:eastAsia="de-DE"/>
              </w:rPr>
              <w:t>Case number in the refMS</w:t>
            </w:r>
          </w:p>
        </w:tc>
        <w:tc>
          <w:tcPr>
            <w:tcW w:w="141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296834C9" w14:textId="77777777" w:rsidR="000B72D5" w:rsidRPr="003F1F77" w:rsidRDefault="000B72D5" w:rsidP="000B72D5">
            <w:pPr>
              <w:widowControl w:val="0"/>
              <w:autoSpaceDE w:val="0"/>
              <w:autoSpaceDN w:val="0"/>
              <w:adjustRightInd w:val="0"/>
              <w:jc w:val="both"/>
              <w:rPr>
                <w:rFonts w:cs="Arial"/>
                <w:b/>
                <w:bCs/>
                <w:szCs w:val="22"/>
                <w:lang w:eastAsia="de-DE"/>
              </w:rPr>
            </w:pPr>
            <w:r w:rsidRPr="003F1F77">
              <w:rPr>
                <w:rFonts w:cs="Arial"/>
                <w:b/>
                <w:bCs/>
                <w:szCs w:val="22"/>
                <w:lang w:eastAsia="de-DE"/>
              </w:rPr>
              <w:t>Decision date</w:t>
            </w:r>
          </w:p>
        </w:tc>
        <w:tc>
          <w:tcPr>
            <w:tcW w:w="3255"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1DBDD957" w14:textId="77777777" w:rsidR="000B72D5" w:rsidRPr="003F1F77" w:rsidRDefault="000B72D5" w:rsidP="000B72D5">
            <w:pPr>
              <w:widowControl w:val="0"/>
              <w:autoSpaceDE w:val="0"/>
              <w:autoSpaceDN w:val="0"/>
              <w:adjustRightInd w:val="0"/>
              <w:jc w:val="both"/>
              <w:rPr>
                <w:rFonts w:cs="Arial"/>
                <w:b/>
                <w:bCs/>
                <w:szCs w:val="22"/>
                <w:lang w:eastAsia="de-DE"/>
              </w:rPr>
            </w:pPr>
            <w:r w:rsidRPr="003F1F77">
              <w:rPr>
                <w:rFonts w:cs="Arial"/>
                <w:b/>
                <w:bCs/>
                <w:szCs w:val="22"/>
                <w:lang w:eastAsia="de-DE"/>
              </w:rPr>
              <w:t>Assessment carried out (i.e. first authorisation / amendment /renewal)</w:t>
            </w:r>
          </w:p>
        </w:tc>
      </w:tr>
      <w:tr w:rsidR="000B72D5" w:rsidRPr="003F1F77" w14:paraId="483A314A" w14:textId="77777777" w:rsidTr="000B72D5">
        <w:trPr>
          <w:trHeight w:val="75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312BF0C0" w14:textId="77777777" w:rsidR="000B72D5" w:rsidRPr="003F1F77" w:rsidRDefault="000B72D5" w:rsidP="000B72D5">
            <w:pPr>
              <w:widowControl w:val="0"/>
              <w:autoSpaceDE w:val="0"/>
              <w:autoSpaceDN w:val="0"/>
              <w:adjustRightInd w:val="0"/>
              <w:jc w:val="center"/>
              <w:rPr>
                <w:rFonts w:cs="Arial"/>
                <w:szCs w:val="22"/>
                <w:lang w:eastAsia="de-DE"/>
              </w:rPr>
            </w:pPr>
            <w:r w:rsidRPr="003F1F77">
              <w:rPr>
                <w:rFonts w:cs="Arial"/>
                <w:szCs w:val="22"/>
                <w:lang w:eastAsia="de-DE"/>
              </w:rPr>
              <w:t>NA-APP</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DBFB25D" w14:textId="77777777" w:rsidR="000B72D5" w:rsidRPr="003F1F77" w:rsidRDefault="000B72D5" w:rsidP="000B72D5">
            <w:pPr>
              <w:widowControl w:val="0"/>
              <w:autoSpaceDE w:val="0"/>
              <w:autoSpaceDN w:val="0"/>
              <w:adjustRightInd w:val="0"/>
              <w:jc w:val="center"/>
              <w:rPr>
                <w:rFonts w:cs="Arial"/>
                <w:iCs/>
                <w:szCs w:val="22"/>
                <w:lang w:eastAsia="de-DE"/>
              </w:rPr>
            </w:pPr>
            <w:r w:rsidRPr="003F1F77">
              <w:rPr>
                <w:rFonts w:cs="Arial"/>
                <w:iCs/>
                <w:szCs w:val="22"/>
                <w:lang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E2A97F7" w14:textId="77777777" w:rsidR="000B72D5" w:rsidRPr="003F1F77" w:rsidRDefault="000B72D5" w:rsidP="000B72D5">
            <w:pPr>
              <w:widowControl w:val="0"/>
              <w:autoSpaceDE w:val="0"/>
              <w:autoSpaceDN w:val="0"/>
              <w:adjustRightInd w:val="0"/>
              <w:jc w:val="center"/>
              <w:rPr>
                <w:rFonts w:cs="Arial"/>
                <w:szCs w:val="22"/>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314B414" w14:textId="77777777" w:rsidR="000B72D5" w:rsidRPr="003F1F77" w:rsidRDefault="000B72D5" w:rsidP="000B72D5">
            <w:pPr>
              <w:widowControl w:val="0"/>
              <w:autoSpaceDE w:val="0"/>
              <w:autoSpaceDN w:val="0"/>
              <w:adjustRightInd w:val="0"/>
              <w:jc w:val="center"/>
              <w:rPr>
                <w:rFonts w:cs="Arial"/>
                <w:szCs w:val="22"/>
                <w:lang w:eastAsia="de-DE"/>
              </w:rPr>
            </w:pPr>
            <w:r>
              <w:rPr>
                <w:rFonts w:cs="Arial"/>
                <w:szCs w:val="22"/>
                <w:lang w:eastAsia="de-DE"/>
              </w:rPr>
              <w:t>30/09</w:t>
            </w:r>
            <w:r w:rsidRPr="003F1F77">
              <w:rPr>
                <w:rFonts w:cs="Arial"/>
                <w:szCs w:val="22"/>
                <w:lang w:eastAsia="de-DE"/>
              </w:rPr>
              <w:t>/2014</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4C4D1278" w14:textId="77777777" w:rsidR="000B72D5" w:rsidRPr="003F1F77" w:rsidRDefault="000B72D5" w:rsidP="000B72D5">
            <w:pPr>
              <w:widowControl w:val="0"/>
              <w:autoSpaceDE w:val="0"/>
              <w:autoSpaceDN w:val="0"/>
              <w:adjustRightInd w:val="0"/>
              <w:rPr>
                <w:rFonts w:cs="Arial"/>
                <w:szCs w:val="22"/>
                <w:lang w:eastAsia="de-DE"/>
              </w:rPr>
            </w:pPr>
            <w:r w:rsidRPr="003F1F77">
              <w:rPr>
                <w:rFonts w:cs="Arial"/>
                <w:szCs w:val="22"/>
                <w:lang w:eastAsia="de-DE"/>
              </w:rPr>
              <w:t>Initial assessment</w:t>
            </w:r>
            <w:r>
              <w:rPr>
                <w:rFonts w:cs="Arial"/>
                <w:szCs w:val="22"/>
                <w:lang w:eastAsia="de-DE"/>
              </w:rPr>
              <w:t xml:space="preserve"> :</w:t>
            </w:r>
          </w:p>
          <w:p w14:paraId="43CA7012" w14:textId="77777777" w:rsidR="000B72D5" w:rsidRPr="003F1F77" w:rsidRDefault="000B72D5" w:rsidP="000B72D5">
            <w:pPr>
              <w:widowControl w:val="0"/>
              <w:autoSpaceDE w:val="0"/>
              <w:autoSpaceDN w:val="0"/>
              <w:adjustRightInd w:val="0"/>
              <w:rPr>
                <w:rFonts w:cs="Arial"/>
                <w:szCs w:val="22"/>
                <w:lang w:eastAsia="de-DE"/>
              </w:rPr>
            </w:pPr>
            <w:r w:rsidRPr="003F1F77">
              <w:rPr>
                <w:rFonts w:cs="Arial"/>
                <w:szCs w:val="22"/>
                <w:lang w:eastAsia="de-DE"/>
              </w:rPr>
              <w:t xml:space="preserve">FANGA </w:t>
            </w:r>
            <w:r>
              <w:rPr>
                <w:rFonts w:cs="Arial"/>
                <w:szCs w:val="22"/>
                <w:lang w:eastAsia="de-DE"/>
              </w:rPr>
              <w:t>RAT-DICAL TECH</w:t>
            </w:r>
          </w:p>
        </w:tc>
      </w:tr>
      <w:tr w:rsidR="000B72D5" w:rsidRPr="003F1F77" w14:paraId="4ACFCFE9" w14:textId="77777777" w:rsidTr="000B72D5">
        <w:trPr>
          <w:trHeight w:val="75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B81BA0C" w14:textId="77777777" w:rsidR="000B72D5" w:rsidRPr="003F1F77" w:rsidRDefault="000B72D5" w:rsidP="000B72D5">
            <w:pPr>
              <w:widowControl w:val="0"/>
              <w:autoSpaceDE w:val="0"/>
              <w:autoSpaceDN w:val="0"/>
              <w:adjustRightInd w:val="0"/>
              <w:jc w:val="center"/>
              <w:rPr>
                <w:rFonts w:cs="Arial"/>
                <w:szCs w:val="22"/>
                <w:lang w:eastAsia="de-DE"/>
              </w:rPr>
            </w:pPr>
            <w:r>
              <w:rPr>
                <w:rFonts w:cs="Arial"/>
                <w:szCs w:val="22"/>
                <w:lang w:eastAsia="de-DE"/>
              </w:rPr>
              <w:t>NA-MAC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ACB5A37" w14:textId="77777777" w:rsidR="000B72D5" w:rsidRPr="003F1F77" w:rsidRDefault="000B72D5" w:rsidP="000B72D5">
            <w:pPr>
              <w:widowControl w:val="0"/>
              <w:autoSpaceDE w:val="0"/>
              <w:autoSpaceDN w:val="0"/>
              <w:adjustRightInd w:val="0"/>
              <w:jc w:val="center"/>
              <w:rPr>
                <w:rFonts w:cs="Arial"/>
                <w:iCs/>
                <w:szCs w:val="22"/>
                <w:lang w:eastAsia="de-DE"/>
              </w:rPr>
            </w:pPr>
            <w:r>
              <w:rPr>
                <w:rFonts w:cs="Arial"/>
                <w:iCs/>
                <w:szCs w:val="22"/>
                <w:lang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650D390" w14:textId="77777777" w:rsidR="000B72D5" w:rsidRPr="003F1F77" w:rsidRDefault="000B72D5" w:rsidP="000B72D5">
            <w:pPr>
              <w:widowControl w:val="0"/>
              <w:autoSpaceDE w:val="0"/>
              <w:autoSpaceDN w:val="0"/>
              <w:adjustRightInd w:val="0"/>
              <w:jc w:val="center"/>
              <w:rPr>
                <w:rFonts w:cs="Arial"/>
                <w:szCs w:val="22"/>
                <w:lang w:eastAsia="de-DE"/>
              </w:rPr>
            </w:pPr>
            <w:r>
              <w:rPr>
                <w:rFonts w:cs="Arial"/>
                <w:szCs w:val="22"/>
                <w:lang w:eastAsia="de-DE"/>
              </w:rPr>
              <w:t>BC-WG017333-42</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5D0FE27" w14:textId="77777777" w:rsidR="000B72D5" w:rsidRDefault="000B72D5" w:rsidP="000B72D5">
            <w:pPr>
              <w:widowControl w:val="0"/>
              <w:autoSpaceDE w:val="0"/>
              <w:autoSpaceDN w:val="0"/>
              <w:adjustRightInd w:val="0"/>
              <w:jc w:val="center"/>
              <w:rPr>
                <w:rFonts w:cs="Arial"/>
                <w:szCs w:val="22"/>
                <w:lang w:eastAsia="de-DE"/>
              </w:rPr>
            </w:pPr>
            <w:r>
              <w:rPr>
                <w:rFonts w:cs="Arial"/>
                <w:szCs w:val="22"/>
                <w:lang w:eastAsia="de-DE"/>
              </w:rPr>
              <w:t>18/05/2016</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DB2D28B" w14:textId="77777777" w:rsidR="000B72D5" w:rsidRDefault="000B72D5" w:rsidP="000B72D5">
            <w:pPr>
              <w:widowControl w:val="0"/>
              <w:autoSpaceDE w:val="0"/>
              <w:autoSpaceDN w:val="0"/>
              <w:adjustRightInd w:val="0"/>
              <w:rPr>
                <w:rFonts w:cs="Arial"/>
                <w:szCs w:val="22"/>
                <w:lang w:eastAsia="de-DE"/>
              </w:rPr>
            </w:pPr>
            <w:r w:rsidRPr="00653C90">
              <w:rPr>
                <w:rFonts w:cs="Arial"/>
                <w:szCs w:val="22"/>
                <w:lang w:eastAsia="de-DE"/>
              </w:rPr>
              <w:t>Major change application, a</w:t>
            </w:r>
            <w:r>
              <w:rPr>
                <w:rFonts w:cs="Arial"/>
                <w:szCs w:val="22"/>
                <w:lang w:eastAsia="de-DE"/>
              </w:rPr>
              <w:t>d</w:t>
            </w:r>
            <w:r w:rsidRPr="00653C90">
              <w:rPr>
                <w:rFonts w:cs="Arial"/>
                <w:szCs w:val="22"/>
                <w:lang w:eastAsia="de-DE"/>
              </w:rPr>
              <w:t>dition of :</w:t>
            </w:r>
          </w:p>
          <w:p w14:paraId="1043F711" w14:textId="77777777" w:rsidR="000B72D5" w:rsidRPr="00653C90" w:rsidRDefault="000B72D5" w:rsidP="000B72D5">
            <w:pPr>
              <w:pStyle w:val="Paragraphedeliste"/>
              <w:widowControl w:val="0"/>
              <w:numPr>
                <w:ilvl w:val="0"/>
                <w:numId w:val="44"/>
              </w:numPr>
              <w:suppressAutoHyphens/>
              <w:autoSpaceDE w:val="0"/>
              <w:autoSpaceDN w:val="0"/>
              <w:adjustRightInd w:val="0"/>
              <w:spacing w:line="240" w:lineRule="auto"/>
              <w:rPr>
                <w:rFonts w:cs="Arial"/>
                <w:szCs w:val="22"/>
                <w:lang w:eastAsia="de-DE"/>
              </w:rPr>
            </w:pPr>
            <w:r w:rsidRPr="00653C90">
              <w:rPr>
                <w:rFonts w:cs="Arial"/>
                <w:szCs w:val="22"/>
                <w:lang w:eastAsia="de-DE"/>
              </w:rPr>
              <w:t>outdoor uses</w:t>
            </w:r>
          </w:p>
          <w:p w14:paraId="1A69EF1D" w14:textId="77777777" w:rsidR="000B72D5" w:rsidRPr="00653C90" w:rsidRDefault="000B72D5" w:rsidP="000B72D5">
            <w:pPr>
              <w:widowControl w:val="0"/>
              <w:numPr>
                <w:ilvl w:val="0"/>
                <w:numId w:val="14"/>
              </w:numPr>
              <w:suppressAutoHyphens/>
              <w:autoSpaceDE w:val="0"/>
              <w:autoSpaceDN w:val="0"/>
              <w:adjustRightInd w:val="0"/>
              <w:spacing w:line="240" w:lineRule="auto"/>
              <w:rPr>
                <w:rFonts w:cs="Arial"/>
                <w:szCs w:val="22"/>
                <w:lang w:eastAsia="de-DE"/>
              </w:rPr>
            </w:pPr>
            <w:r w:rsidRPr="00653C90">
              <w:rPr>
                <w:rFonts w:cs="Arial"/>
                <w:szCs w:val="22"/>
                <w:lang w:eastAsia="de-DE"/>
              </w:rPr>
              <w:t>target organism: rats</w:t>
            </w:r>
          </w:p>
          <w:p w14:paraId="6D06FE41" w14:textId="77777777" w:rsidR="000B72D5" w:rsidRPr="00653C90" w:rsidRDefault="000B72D5" w:rsidP="000B72D5">
            <w:pPr>
              <w:widowControl w:val="0"/>
              <w:numPr>
                <w:ilvl w:val="0"/>
                <w:numId w:val="14"/>
              </w:numPr>
              <w:suppressAutoHyphens/>
              <w:autoSpaceDE w:val="0"/>
              <w:autoSpaceDN w:val="0"/>
              <w:adjustRightInd w:val="0"/>
              <w:spacing w:line="240" w:lineRule="auto"/>
              <w:rPr>
                <w:rFonts w:cs="Arial"/>
                <w:szCs w:val="22"/>
                <w:lang w:eastAsia="de-DE"/>
              </w:rPr>
            </w:pPr>
            <w:r w:rsidRPr="00653C90">
              <w:rPr>
                <w:rFonts w:cs="Arial"/>
                <w:szCs w:val="22"/>
                <w:lang w:eastAsia="de-DE"/>
              </w:rPr>
              <w:t>bulk use for professional users</w:t>
            </w:r>
          </w:p>
          <w:p w14:paraId="4054F1D5" w14:textId="77777777" w:rsidR="000B72D5" w:rsidRPr="00653C90" w:rsidRDefault="000B72D5" w:rsidP="000B72D5">
            <w:pPr>
              <w:widowControl w:val="0"/>
              <w:numPr>
                <w:ilvl w:val="0"/>
                <w:numId w:val="14"/>
              </w:numPr>
              <w:suppressAutoHyphens/>
              <w:autoSpaceDE w:val="0"/>
              <w:autoSpaceDN w:val="0"/>
              <w:adjustRightInd w:val="0"/>
              <w:spacing w:line="240" w:lineRule="auto"/>
              <w:rPr>
                <w:rFonts w:cs="Arial"/>
                <w:szCs w:val="22"/>
                <w:lang w:eastAsia="de-DE"/>
              </w:rPr>
            </w:pPr>
            <w:r w:rsidRPr="00653C90">
              <w:rPr>
                <w:rFonts w:cs="Arial"/>
                <w:szCs w:val="22"/>
                <w:lang w:eastAsia="de-DE"/>
              </w:rPr>
              <w:t>general public use</w:t>
            </w:r>
          </w:p>
          <w:p w14:paraId="15CE59B7" w14:textId="77777777" w:rsidR="000B72D5" w:rsidRDefault="000B72D5" w:rsidP="000B72D5">
            <w:pPr>
              <w:widowControl w:val="0"/>
              <w:numPr>
                <w:ilvl w:val="0"/>
                <w:numId w:val="14"/>
              </w:numPr>
              <w:suppressAutoHyphens/>
              <w:autoSpaceDE w:val="0"/>
              <w:autoSpaceDN w:val="0"/>
              <w:adjustRightInd w:val="0"/>
              <w:spacing w:line="240" w:lineRule="auto"/>
              <w:rPr>
                <w:rFonts w:cs="Arial"/>
                <w:szCs w:val="22"/>
                <w:lang w:eastAsia="de-DE"/>
              </w:rPr>
            </w:pPr>
            <w:r>
              <w:rPr>
                <w:rFonts w:cs="Arial"/>
                <w:szCs w:val="22"/>
                <w:lang w:eastAsia="de-DE"/>
              </w:rPr>
              <w:t>trade name</w:t>
            </w:r>
          </w:p>
          <w:p w14:paraId="06CD755F" w14:textId="77777777" w:rsidR="000B72D5" w:rsidRDefault="000B72D5" w:rsidP="000B72D5">
            <w:pPr>
              <w:widowControl w:val="0"/>
              <w:numPr>
                <w:ilvl w:val="0"/>
                <w:numId w:val="14"/>
              </w:numPr>
              <w:suppressAutoHyphens/>
              <w:autoSpaceDE w:val="0"/>
              <w:autoSpaceDN w:val="0"/>
              <w:adjustRightInd w:val="0"/>
              <w:spacing w:line="240" w:lineRule="auto"/>
              <w:rPr>
                <w:rFonts w:cs="Arial"/>
                <w:szCs w:val="22"/>
                <w:lang w:eastAsia="de-DE"/>
              </w:rPr>
            </w:pPr>
            <w:r w:rsidRPr="00653C90">
              <w:rPr>
                <w:rFonts w:cs="Arial"/>
                <w:szCs w:val="22"/>
                <w:lang w:eastAsia="de-DE"/>
              </w:rPr>
              <w:t>manufacturers of the product</w:t>
            </w:r>
          </w:p>
          <w:p w14:paraId="491D39B2" w14:textId="2AAF668F" w:rsidR="00CD0EB7" w:rsidRDefault="00CD0EB7" w:rsidP="00CD0EB7">
            <w:pPr>
              <w:widowControl w:val="0"/>
              <w:suppressAutoHyphens/>
              <w:autoSpaceDE w:val="0"/>
              <w:autoSpaceDN w:val="0"/>
              <w:adjustRightInd w:val="0"/>
              <w:spacing w:line="240" w:lineRule="auto"/>
              <w:rPr>
                <w:rFonts w:cs="Arial"/>
                <w:szCs w:val="22"/>
                <w:lang w:eastAsia="de-DE"/>
              </w:rPr>
            </w:pPr>
            <w:r>
              <w:rPr>
                <w:rFonts w:cs="Arial"/>
                <w:szCs w:val="22"/>
                <w:lang w:eastAsia="de-DE"/>
              </w:rPr>
              <w:t xml:space="preserve">+ Evaluation of post-authorization data </w:t>
            </w:r>
            <w:r w:rsidR="00A0564D">
              <w:rPr>
                <w:rFonts w:cs="Arial"/>
                <w:szCs w:val="22"/>
                <w:lang w:eastAsia="de-DE"/>
              </w:rPr>
              <w:t>submitted</w:t>
            </w:r>
            <w:r>
              <w:rPr>
                <w:rFonts w:cs="Arial"/>
                <w:szCs w:val="22"/>
                <w:lang w:eastAsia="de-DE"/>
              </w:rPr>
              <w:t xml:space="preserve">: </w:t>
            </w:r>
          </w:p>
          <w:p w14:paraId="68FA150D" w14:textId="15374FD0" w:rsidR="00CD0EB7" w:rsidRPr="00CD0EB7" w:rsidRDefault="00A0564D" w:rsidP="00CD0EB7">
            <w:pPr>
              <w:widowControl w:val="0"/>
              <w:suppressAutoHyphens/>
              <w:autoSpaceDE w:val="0"/>
              <w:autoSpaceDN w:val="0"/>
              <w:adjustRightInd w:val="0"/>
              <w:spacing w:line="240" w:lineRule="auto"/>
              <w:rPr>
                <w:rFonts w:cs="Arial"/>
                <w:szCs w:val="22"/>
                <w:lang w:eastAsia="de-DE"/>
              </w:rPr>
            </w:pPr>
            <w:r>
              <w:rPr>
                <w:rFonts w:cs="Arial"/>
                <w:szCs w:val="22"/>
                <w:lang w:eastAsia="de-DE"/>
              </w:rPr>
              <w:t xml:space="preserve">- </w:t>
            </w:r>
            <w:r w:rsidR="00CD0EB7" w:rsidRPr="00CD0EB7">
              <w:rPr>
                <w:rFonts w:cs="Arial"/>
                <w:szCs w:val="22"/>
                <w:lang w:eastAsia="de-DE"/>
              </w:rPr>
              <w:t>Results of the shelf life study 2 years at ambient temperature.</w:t>
            </w:r>
          </w:p>
          <w:p w14:paraId="742D2ADD" w14:textId="7D74FCAD" w:rsidR="00CD0EB7" w:rsidRDefault="00A0564D" w:rsidP="00CD0EB7">
            <w:pPr>
              <w:widowControl w:val="0"/>
              <w:suppressAutoHyphens/>
              <w:autoSpaceDE w:val="0"/>
              <w:autoSpaceDN w:val="0"/>
              <w:adjustRightInd w:val="0"/>
              <w:spacing w:line="240" w:lineRule="auto"/>
              <w:rPr>
                <w:rFonts w:cs="Arial"/>
                <w:szCs w:val="22"/>
                <w:lang w:eastAsia="de-DE"/>
              </w:rPr>
            </w:pPr>
            <w:r>
              <w:rPr>
                <w:rFonts w:cs="Arial"/>
                <w:szCs w:val="22"/>
                <w:lang w:eastAsia="de-DE"/>
              </w:rPr>
              <w:t xml:space="preserve">-  </w:t>
            </w:r>
            <w:r w:rsidR="00CD0EB7" w:rsidRPr="00CD0EB7">
              <w:rPr>
                <w:rFonts w:cs="Arial"/>
                <w:szCs w:val="22"/>
                <w:lang w:eastAsia="de-DE"/>
              </w:rPr>
              <w:t>Results of the attrition resistance after accelerated storage stability</w:t>
            </w:r>
          </w:p>
          <w:p w14:paraId="28547316" w14:textId="5C9C5E7A" w:rsidR="00A0564D" w:rsidRPr="00CD0EB7" w:rsidRDefault="00A0564D" w:rsidP="00A0564D">
            <w:pPr>
              <w:widowControl w:val="0"/>
              <w:suppressAutoHyphens/>
              <w:autoSpaceDE w:val="0"/>
              <w:autoSpaceDN w:val="0"/>
              <w:adjustRightInd w:val="0"/>
              <w:spacing w:line="240" w:lineRule="auto"/>
              <w:rPr>
                <w:rFonts w:cs="Arial"/>
                <w:szCs w:val="22"/>
                <w:lang w:eastAsia="de-DE"/>
              </w:rPr>
            </w:pPr>
            <w:r>
              <w:rPr>
                <w:rFonts w:cs="Arial"/>
                <w:szCs w:val="22"/>
                <w:lang w:eastAsia="de-DE"/>
              </w:rPr>
              <w:t>-  S</w:t>
            </w:r>
            <w:r w:rsidRPr="00A0564D">
              <w:rPr>
                <w:rFonts w:cs="Arial"/>
                <w:szCs w:val="22"/>
                <w:lang w:eastAsia="de-DE"/>
              </w:rPr>
              <w:t>tudies performed with 2 year aged baits confirmed that the product remains effective 2 years after production.</w:t>
            </w:r>
          </w:p>
        </w:tc>
      </w:tr>
      <w:tr w:rsidR="000B72D5" w:rsidRPr="003F1F77" w14:paraId="1BF05D4D" w14:textId="77777777" w:rsidTr="000B72D5">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167EAF9" w14:textId="77777777" w:rsidR="000B72D5" w:rsidRDefault="000B72D5" w:rsidP="000B72D5">
            <w:pPr>
              <w:widowControl w:val="0"/>
              <w:autoSpaceDE w:val="0"/>
              <w:autoSpaceDN w:val="0"/>
              <w:adjustRightInd w:val="0"/>
              <w:jc w:val="center"/>
              <w:rPr>
                <w:rFonts w:cs="Arial"/>
                <w:iCs/>
                <w:szCs w:val="22"/>
                <w:lang w:eastAsia="de-DE"/>
              </w:rPr>
            </w:pPr>
            <w:r>
              <w:rPr>
                <w:rFonts w:cs="Arial"/>
                <w:iCs/>
                <w:szCs w:val="22"/>
                <w:lang w:eastAsia="de-DE"/>
              </w:rPr>
              <w:t>NA-BBS</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AAE1751" w14:textId="77777777" w:rsidR="000B72D5" w:rsidRPr="003F1F77" w:rsidRDefault="000B72D5" w:rsidP="000B72D5">
            <w:pPr>
              <w:widowControl w:val="0"/>
              <w:autoSpaceDE w:val="0"/>
              <w:autoSpaceDN w:val="0"/>
              <w:adjustRightInd w:val="0"/>
              <w:jc w:val="center"/>
              <w:rPr>
                <w:rFonts w:cs="Arial"/>
                <w:iCs/>
                <w:szCs w:val="22"/>
                <w:lang w:eastAsia="de-DE"/>
              </w:rPr>
            </w:pPr>
            <w:r>
              <w:rPr>
                <w:rFonts w:cs="Arial"/>
                <w:iCs/>
                <w:szCs w:val="22"/>
                <w:lang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3C1557D" w14:textId="77777777" w:rsidR="000B72D5" w:rsidRPr="003F1F77" w:rsidRDefault="000B72D5" w:rsidP="000B72D5">
            <w:pPr>
              <w:widowControl w:val="0"/>
              <w:autoSpaceDE w:val="0"/>
              <w:autoSpaceDN w:val="0"/>
              <w:adjustRightInd w:val="0"/>
              <w:jc w:val="center"/>
              <w:rPr>
                <w:rFonts w:cs="Arial"/>
                <w:iCs/>
                <w:szCs w:val="22"/>
                <w:lang w:eastAsia="de-DE"/>
              </w:rPr>
            </w:pPr>
            <w:r w:rsidRPr="003F1F77">
              <w:rPr>
                <w:rFonts w:cs="Arial"/>
                <w:szCs w:val="22"/>
                <w:lang w:eastAsia="de-DE"/>
              </w:rPr>
              <w:t>BC-</w:t>
            </w:r>
            <w:r>
              <w:rPr>
                <w:rFonts w:cs="Arial"/>
                <w:szCs w:val="22"/>
                <w:lang w:eastAsia="de-DE"/>
              </w:rPr>
              <w:t>BN025068-42</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AF99F29" w14:textId="77777777" w:rsidR="000B72D5" w:rsidRDefault="000B72D5" w:rsidP="000B72D5">
            <w:pPr>
              <w:widowControl w:val="0"/>
              <w:autoSpaceDE w:val="0"/>
              <w:autoSpaceDN w:val="0"/>
              <w:adjustRightInd w:val="0"/>
              <w:jc w:val="center"/>
              <w:rPr>
                <w:rFonts w:cs="Arial"/>
                <w:iCs/>
                <w:szCs w:val="22"/>
                <w:lang w:eastAsia="de-DE"/>
              </w:rPr>
            </w:pPr>
            <w:r>
              <w:rPr>
                <w:rFonts w:cs="Arial"/>
                <w:iCs/>
                <w:szCs w:val="22"/>
                <w:lang w:eastAsia="de-DE"/>
              </w:rPr>
              <w:t>04/07/2017</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55BC063" w14:textId="77777777" w:rsidR="000B72D5" w:rsidRPr="003F1F77" w:rsidRDefault="000B72D5" w:rsidP="000B72D5">
            <w:pPr>
              <w:rPr>
                <w:rFonts w:cs="Arial"/>
                <w:iCs/>
                <w:szCs w:val="22"/>
                <w:lang w:eastAsia="de-DE"/>
              </w:rPr>
            </w:pPr>
            <w:r>
              <w:rPr>
                <w:rFonts w:cs="Arial"/>
                <w:iCs/>
                <w:szCs w:val="22"/>
                <w:lang w:eastAsia="de-DE"/>
              </w:rPr>
              <w:t>Same product : SANIFAR 25</w:t>
            </w:r>
          </w:p>
        </w:tc>
      </w:tr>
      <w:tr w:rsidR="000B72D5" w:rsidRPr="003F1F77" w14:paraId="44BE8DB1" w14:textId="77777777" w:rsidTr="000B72D5">
        <w:trPr>
          <w:trHeight w:val="365"/>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F380373" w14:textId="77777777" w:rsidR="000B72D5" w:rsidRDefault="000B72D5" w:rsidP="000B72D5">
            <w:pPr>
              <w:widowControl w:val="0"/>
              <w:autoSpaceDE w:val="0"/>
              <w:autoSpaceDN w:val="0"/>
              <w:adjustRightInd w:val="0"/>
              <w:jc w:val="center"/>
              <w:rPr>
                <w:rFonts w:cs="Arial"/>
                <w:iCs/>
                <w:szCs w:val="22"/>
                <w:lang w:eastAsia="de-DE"/>
              </w:rPr>
            </w:pPr>
            <w:r>
              <w:rPr>
                <w:rFonts w:cs="Arial"/>
                <w:iCs/>
                <w:szCs w:val="22"/>
                <w:lang w:eastAsia="de-DE"/>
              </w:rPr>
              <w:t>NA-AAT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2E9409F" w14:textId="77777777" w:rsidR="000B72D5" w:rsidRDefault="000B72D5" w:rsidP="000B72D5">
            <w:pPr>
              <w:widowControl w:val="0"/>
              <w:autoSpaceDE w:val="0"/>
              <w:autoSpaceDN w:val="0"/>
              <w:adjustRightInd w:val="0"/>
              <w:jc w:val="center"/>
              <w:rPr>
                <w:rFonts w:cs="Arial"/>
                <w:iCs/>
                <w:szCs w:val="22"/>
                <w:lang w:eastAsia="de-DE"/>
              </w:rPr>
            </w:pPr>
            <w:r>
              <w:rPr>
                <w:rFonts w:cs="Arial"/>
                <w:iCs/>
                <w:szCs w:val="22"/>
                <w:lang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960F8B0" w14:textId="77777777" w:rsidR="000B72D5" w:rsidRPr="003F1F77" w:rsidRDefault="000B72D5" w:rsidP="000B72D5">
            <w:pPr>
              <w:widowControl w:val="0"/>
              <w:autoSpaceDE w:val="0"/>
              <w:autoSpaceDN w:val="0"/>
              <w:adjustRightInd w:val="0"/>
              <w:jc w:val="center"/>
              <w:rPr>
                <w:rFonts w:cs="Arial"/>
                <w:szCs w:val="22"/>
                <w:lang w:eastAsia="de-DE"/>
              </w:rPr>
            </w:pPr>
            <w:r>
              <w:rPr>
                <w:rFonts w:cs="Arial"/>
                <w:szCs w:val="22"/>
                <w:lang w:eastAsia="de-DE"/>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8316B79" w14:textId="77777777" w:rsidR="000B72D5" w:rsidRPr="003F1F77" w:rsidDel="00423BAE" w:rsidRDefault="000B72D5" w:rsidP="000B72D5">
            <w:pPr>
              <w:widowControl w:val="0"/>
              <w:autoSpaceDE w:val="0"/>
              <w:autoSpaceDN w:val="0"/>
              <w:adjustRightInd w:val="0"/>
              <w:jc w:val="center"/>
              <w:rPr>
                <w:rFonts w:cs="Arial"/>
                <w:iCs/>
                <w:szCs w:val="22"/>
                <w:lang w:eastAsia="de-DE"/>
              </w:rPr>
            </w:pPr>
            <w:r>
              <w:rPr>
                <w:rFonts w:cs="Arial"/>
                <w:iCs/>
                <w:szCs w:val="22"/>
                <w:lang w:eastAsia="de-DE"/>
              </w:rPr>
              <w:t>05/02/2017</w:t>
            </w:r>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AF5049C" w14:textId="77777777" w:rsidR="000B72D5" w:rsidDel="00423BAE" w:rsidRDefault="000B72D5" w:rsidP="000B72D5">
            <w:pPr>
              <w:rPr>
                <w:rFonts w:cs="Arial"/>
                <w:iCs/>
                <w:szCs w:val="22"/>
                <w:lang w:eastAsia="de-DE"/>
              </w:rPr>
            </w:pPr>
            <w:r>
              <w:rPr>
                <w:rFonts w:cs="Arial"/>
                <w:iCs/>
                <w:szCs w:val="22"/>
                <w:lang w:eastAsia="de-DE"/>
              </w:rPr>
              <w:t>Compliance of authorisation</w:t>
            </w:r>
          </w:p>
        </w:tc>
      </w:tr>
      <w:tr w:rsidR="000B72D5" w:rsidRPr="003F1F77" w14:paraId="3395A1FC" w14:textId="77777777" w:rsidTr="000B72D5">
        <w:trPr>
          <w:trHeight w:val="396"/>
        </w:trPr>
        <w:tc>
          <w:tcPr>
            <w:tcW w:w="15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D4EA1E8" w14:textId="77777777" w:rsidR="000B72D5" w:rsidRPr="003F1F77" w:rsidRDefault="000B72D5" w:rsidP="000B72D5">
            <w:pPr>
              <w:widowControl w:val="0"/>
              <w:autoSpaceDE w:val="0"/>
              <w:autoSpaceDN w:val="0"/>
              <w:adjustRightInd w:val="0"/>
              <w:jc w:val="center"/>
              <w:rPr>
                <w:rFonts w:cs="Arial"/>
                <w:szCs w:val="22"/>
                <w:lang w:eastAsia="de-DE"/>
              </w:rPr>
            </w:pPr>
            <w:r>
              <w:rPr>
                <w:rFonts w:cs="Arial"/>
                <w:szCs w:val="22"/>
                <w:lang w:eastAsia="de-DE"/>
              </w:rPr>
              <w:t>NA-MIC</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CA61C9F" w14:textId="77777777" w:rsidR="000B72D5" w:rsidRPr="003F1F77" w:rsidRDefault="000B72D5" w:rsidP="000B72D5">
            <w:pPr>
              <w:widowControl w:val="0"/>
              <w:autoSpaceDE w:val="0"/>
              <w:autoSpaceDN w:val="0"/>
              <w:adjustRightInd w:val="0"/>
              <w:jc w:val="center"/>
              <w:rPr>
                <w:rFonts w:cs="Arial"/>
                <w:iCs/>
                <w:szCs w:val="22"/>
                <w:lang w:eastAsia="de-DE"/>
              </w:rPr>
            </w:pPr>
            <w:r>
              <w:rPr>
                <w:rFonts w:cs="Arial"/>
                <w:iCs/>
                <w:szCs w:val="22"/>
                <w:lang w:eastAsia="de-DE"/>
              </w:rPr>
              <w:t>FR</w:t>
            </w:r>
          </w:p>
        </w:tc>
        <w:tc>
          <w:tcPr>
            <w:tcW w:w="2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BA4C358" w14:textId="77777777" w:rsidR="000B72D5" w:rsidRPr="007B1EB5" w:rsidRDefault="000B72D5" w:rsidP="000B72D5">
            <w:pPr>
              <w:widowControl w:val="0"/>
              <w:autoSpaceDE w:val="0"/>
              <w:autoSpaceDN w:val="0"/>
              <w:adjustRightInd w:val="0"/>
              <w:ind w:right="-146"/>
              <w:jc w:val="center"/>
              <w:rPr>
                <w:rFonts w:cs="Arial"/>
                <w:szCs w:val="22"/>
                <w:lang w:val="fr-FR" w:eastAsia="fr-FR"/>
              </w:rPr>
            </w:pPr>
            <w:r w:rsidRPr="00D553F3">
              <w:rPr>
                <w:rFonts w:cs="Arial"/>
                <w:szCs w:val="22"/>
                <w:lang w:val="fr-FR" w:eastAsia="fr-FR"/>
              </w:rPr>
              <w:t>BC-</w:t>
            </w:r>
            <w:r>
              <w:rPr>
                <w:rFonts w:cs="Arial"/>
                <w:szCs w:val="22"/>
                <w:lang w:val="fr-FR" w:eastAsia="fr-FR"/>
              </w:rPr>
              <w:t>VU048417-00</w:t>
            </w:r>
          </w:p>
        </w:tc>
        <w:tc>
          <w:tcPr>
            <w:tcW w:w="1417"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7AE70106" w14:textId="64B4082C" w:rsidR="000B72D5" w:rsidRDefault="00E82F72" w:rsidP="000B72D5">
            <w:pPr>
              <w:widowControl w:val="0"/>
              <w:autoSpaceDE w:val="0"/>
              <w:autoSpaceDN w:val="0"/>
              <w:adjustRightInd w:val="0"/>
              <w:jc w:val="center"/>
              <w:rPr>
                <w:rFonts w:cs="Arial"/>
                <w:szCs w:val="22"/>
                <w:lang w:val="de-DE" w:eastAsia="de-DE"/>
              </w:rPr>
            </w:pPr>
            <w:r>
              <w:rPr>
                <w:rFonts w:cs="Arial"/>
                <w:szCs w:val="22"/>
                <w:lang w:val="de-DE" w:eastAsia="de-DE"/>
              </w:rPr>
              <w:t>04/07/2019</w:t>
            </w:r>
            <w:bookmarkStart w:id="21" w:name="_GoBack"/>
            <w:bookmarkEnd w:id="21"/>
          </w:p>
        </w:tc>
        <w:tc>
          <w:tcPr>
            <w:tcW w:w="325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B1F3F57" w14:textId="77777777" w:rsidR="000B72D5" w:rsidRDefault="000B72D5" w:rsidP="000B72D5">
            <w:pPr>
              <w:widowControl w:val="0"/>
              <w:autoSpaceDE w:val="0"/>
              <w:autoSpaceDN w:val="0"/>
              <w:adjustRightInd w:val="0"/>
              <w:rPr>
                <w:rFonts w:cs="Arial"/>
                <w:iCs/>
                <w:szCs w:val="22"/>
                <w:lang w:eastAsia="de-DE"/>
              </w:rPr>
            </w:pPr>
            <w:r>
              <w:rPr>
                <w:rFonts w:cs="Arial"/>
                <w:iCs/>
                <w:szCs w:val="22"/>
                <w:lang w:eastAsia="de-DE"/>
              </w:rPr>
              <w:t>Minor change application</w:t>
            </w:r>
          </w:p>
          <w:p w14:paraId="48CD9F55" w14:textId="77777777" w:rsidR="000B72D5" w:rsidRDefault="000B72D5" w:rsidP="000B72D5">
            <w:pPr>
              <w:pStyle w:val="Paragraphedeliste"/>
              <w:widowControl w:val="0"/>
              <w:numPr>
                <w:ilvl w:val="0"/>
                <w:numId w:val="40"/>
              </w:numPr>
              <w:autoSpaceDE w:val="0"/>
              <w:autoSpaceDN w:val="0"/>
              <w:adjustRightInd w:val="0"/>
              <w:spacing w:line="240" w:lineRule="auto"/>
              <w:rPr>
                <w:rFonts w:cs="Arial"/>
                <w:iCs/>
                <w:szCs w:val="22"/>
                <w:lang w:eastAsia="de-DE"/>
              </w:rPr>
            </w:pPr>
            <w:r>
              <w:rPr>
                <w:rFonts w:cs="Arial"/>
                <w:iCs/>
                <w:szCs w:val="22"/>
                <w:lang w:eastAsia="de-DE"/>
              </w:rPr>
              <w:t>reduction of use rates against rats,</w:t>
            </w:r>
          </w:p>
          <w:p w14:paraId="13665899" w14:textId="4F00DD46" w:rsidR="000B72D5" w:rsidRDefault="000B72D5" w:rsidP="000B72D5">
            <w:pPr>
              <w:pStyle w:val="Paragraphedeliste"/>
              <w:widowControl w:val="0"/>
              <w:numPr>
                <w:ilvl w:val="0"/>
                <w:numId w:val="40"/>
              </w:numPr>
              <w:autoSpaceDE w:val="0"/>
              <w:autoSpaceDN w:val="0"/>
              <w:adjustRightInd w:val="0"/>
              <w:spacing w:line="240" w:lineRule="auto"/>
              <w:rPr>
                <w:rFonts w:cs="Arial"/>
                <w:iCs/>
                <w:szCs w:val="22"/>
                <w:lang w:eastAsia="de-DE"/>
              </w:rPr>
            </w:pPr>
            <w:r>
              <w:rPr>
                <w:rFonts w:cs="Arial"/>
                <w:iCs/>
                <w:szCs w:val="22"/>
                <w:lang w:eastAsia="de-DE"/>
              </w:rPr>
              <w:t>modification of packagings size</w:t>
            </w:r>
          </w:p>
          <w:p w14:paraId="58619B74" w14:textId="77777777" w:rsidR="000B72D5" w:rsidRPr="003A1346" w:rsidRDefault="000B72D5" w:rsidP="000B72D5">
            <w:pPr>
              <w:pStyle w:val="Paragraphedeliste"/>
              <w:widowControl w:val="0"/>
              <w:autoSpaceDE w:val="0"/>
              <w:autoSpaceDN w:val="0"/>
              <w:adjustRightInd w:val="0"/>
              <w:rPr>
                <w:rFonts w:cs="Arial"/>
                <w:iCs/>
                <w:szCs w:val="22"/>
                <w:lang w:eastAsia="de-DE"/>
              </w:rPr>
            </w:pPr>
          </w:p>
        </w:tc>
      </w:tr>
    </w:tbl>
    <w:p w14:paraId="445D2CD2"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14:paraId="458D4FA0"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14:paraId="59349713" w14:textId="77777777"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p w14:paraId="51948799" w14:textId="77777777" w:rsidR="003E470F" w:rsidRPr="000D1B98" w:rsidRDefault="0085040C" w:rsidP="003D1D8B">
      <w:pPr>
        <w:widowControl w:val="0"/>
        <w:shd w:val="clear" w:color="auto" w:fill="FFFFFF" w:themeFill="background1"/>
        <w:tabs>
          <w:tab w:val="left" w:pos="709"/>
        </w:tabs>
        <w:kinsoku w:val="0"/>
        <w:overflowPunct w:val="0"/>
        <w:autoSpaceDE w:val="0"/>
        <w:autoSpaceDN w:val="0"/>
        <w:adjustRightInd w:val="0"/>
        <w:spacing w:line="240" w:lineRule="auto"/>
        <w:jc w:val="both"/>
        <w:textAlignment w:val="baseline"/>
        <w:rPr>
          <w:rFonts w:eastAsia="Times New Roman" w:cs="Arial"/>
          <w:b/>
          <w:bCs/>
          <w:sz w:val="24"/>
          <w:u w:val="single"/>
          <w:lang w:val="en-US" w:eastAsia="fr-FR"/>
        </w:rPr>
      </w:pPr>
      <w:r>
        <w:rPr>
          <w:rFonts w:eastAsia="Times New Roman" w:cs="Arial"/>
          <w:b/>
          <w:bCs/>
          <w:sz w:val="24"/>
          <w:u w:val="single"/>
          <w:lang w:val="en-US" w:eastAsia="fr-FR"/>
        </w:rPr>
        <w:t>A</w:t>
      </w:r>
      <w:r w:rsidR="003E470F" w:rsidRPr="000D1B98">
        <w:rPr>
          <w:rFonts w:eastAsia="Times New Roman" w:cs="Arial"/>
          <w:b/>
          <w:bCs/>
          <w:sz w:val="24"/>
          <w:u w:val="single"/>
          <w:lang w:val="en-US" w:eastAsia="fr-FR"/>
        </w:rPr>
        <w:t xml:space="preserve">uthorised </w:t>
      </w:r>
      <w:r w:rsidR="003E470F">
        <w:rPr>
          <w:rFonts w:eastAsia="Times New Roman" w:cs="Arial"/>
          <w:b/>
          <w:bCs/>
          <w:sz w:val="24"/>
          <w:u w:val="single"/>
          <w:lang w:val="en-US" w:eastAsia="fr-FR"/>
        </w:rPr>
        <w:t>use</w:t>
      </w:r>
      <w:r>
        <w:rPr>
          <w:rFonts w:eastAsia="Times New Roman" w:cs="Arial"/>
          <w:b/>
          <w:bCs/>
          <w:sz w:val="24"/>
          <w:u w:val="single"/>
          <w:lang w:val="en-US" w:eastAsia="fr-FR"/>
        </w:rPr>
        <w:t>s</w:t>
      </w:r>
      <w:r w:rsidR="003E470F">
        <w:rPr>
          <w:rFonts w:eastAsia="Times New Roman" w:cs="Arial"/>
          <w:b/>
          <w:bCs/>
          <w:sz w:val="24"/>
          <w:u w:val="single"/>
          <w:lang w:val="en-US" w:eastAsia="fr-FR"/>
        </w:rPr>
        <w:t xml:space="preserve"> </w:t>
      </w:r>
      <w:r w:rsidR="003E470F" w:rsidRPr="000D1B98">
        <w:rPr>
          <w:rFonts w:eastAsia="Times New Roman" w:cs="Arial"/>
          <w:b/>
          <w:bCs/>
          <w:sz w:val="24"/>
          <w:u w:val="single"/>
          <w:lang w:val="en-US" w:eastAsia="fr-FR"/>
        </w:rPr>
        <w:t>(0.00</w:t>
      </w:r>
      <w:r w:rsidR="00486A20">
        <w:rPr>
          <w:rFonts w:eastAsia="Times New Roman" w:cs="Arial"/>
          <w:b/>
          <w:bCs/>
          <w:sz w:val="24"/>
          <w:u w:val="single"/>
          <w:lang w:val="en-US" w:eastAsia="fr-FR"/>
        </w:rPr>
        <w:t>25</w:t>
      </w:r>
      <w:r w:rsidR="003E470F" w:rsidRPr="000D1B98">
        <w:rPr>
          <w:rFonts w:eastAsia="Times New Roman" w:cs="Arial"/>
          <w:b/>
          <w:bCs/>
          <w:sz w:val="24"/>
          <w:u w:val="single"/>
          <w:lang w:val="en-US" w:eastAsia="fr-FR"/>
        </w:rPr>
        <w:t>% of brodifacoum)</w:t>
      </w:r>
    </w:p>
    <w:p w14:paraId="4A22CE4D" w14:textId="77777777" w:rsidR="003E470F" w:rsidRPr="003F1F77" w:rsidRDefault="003E470F" w:rsidP="003D1D8B">
      <w:pPr>
        <w:widowControl w:val="0"/>
        <w:shd w:val="clear" w:color="auto" w:fill="FFFFFF" w:themeFill="background1"/>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62"/>
        <w:gridCol w:w="1470"/>
        <w:gridCol w:w="2159"/>
        <w:gridCol w:w="2123"/>
        <w:gridCol w:w="1723"/>
      </w:tblGrid>
      <w:tr w:rsidR="00D553F3" w:rsidRPr="003F1F77" w14:paraId="24D80C4D" w14:textId="77777777" w:rsidTr="003D1D8B">
        <w:tc>
          <w:tcPr>
            <w:tcW w:w="909" w:type="pct"/>
            <w:shd w:val="clear" w:color="auto" w:fill="FFFFFF" w:themeFill="background1"/>
            <w:vAlign w:val="center"/>
          </w:tcPr>
          <w:p w14:paraId="34513205"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Users</w:t>
            </w:r>
          </w:p>
        </w:tc>
        <w:tc>
          <w:tcPr>
            <w:tcW w:w="804" w:type="pct"/>
            <w:shd w:val="clear" w:color="auto" w:fill="FFFFFF" w:themeFill="background1"/>
            <w:vAlign w:val="center"/>
          </w:tcPr>
          <w:p w14:paraId="29F8BFB0"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Target organisms</w:t>
            </w:r>
          </w:p>
        </w:tc>
        <w:tc>
          <w:tcPr>
            <w:tcW w:w="1181" w:type="pct"/>
            <w:shd w:val="clear" w:color="auto" w:fill="FFFFFF" w:themeFill="background1"/>
            <w:vAlign w:val="center"/>
          </w:tcPr>
          <w:p w14:paraId="46DE7C8F"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Application rate</w:t>
            </w:r>
          </w:p>
        </w:tc>
        <w:tc>
          <w:tcPr>
            <w:tcW w:w="1162" w:type="pct"/>
            <w:shd w:val="clear" w:color="auto" w:fill="FFFFFF" w:themeFill="background1"/>
          </w:tcPr>
          <w:p w14:paraId="605D4793"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Field of use</w:t>
            </w:r>
          </w:p>
        </w:tc>
        <w:tc>
          <w:tcPr>
            <w:tcW w:w="943" w:type="pct"/>
            <w:shd w:val="clear" w:color="auto" w:fill="FFFFFF" w:themeFill="background1"/>
            <w:vAlign w:val="center"/>
          </w:tcPr>
          <w:p w14:paraId="758FB322"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Packagings</w:t>
            </w:r>
          </w:p>
        </w:tc>
      </w:tr>
      <w:tr w:rsidR="00D553F3" w:rsidRPr="003F1F77" w14:paraId="3A74098A" w14:textId="77777777" w:rsidTr="003D1D8B">
        <w:trPr>
          <w:trHeight w:val="933"/>
        </w:trPr>
        <w:tc>
          <w:tcPr>
            <w:tcW w:w="909" w:type="pct"/>
            <w:vMerge w:val="restart"/>
            <w:shd w:val="clear" w:color="auto" w:fill="FFFFFF" w:themeFill="background1"/>
            <w:vAlign w:val="center"/>
          </w:tcPr>
          <w:p w14:paraId="0F5C9DA6" w14:textId="77777777" w:rsidR="00D553F3" w:rsidRPr="00954521"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lastRenderedPageBreak/>
              <w:t>Professionals</w:t>
            </w:r>
          </w:p>
        </w:tc>
        <w:tc>
          <w:tcPr>
            <w:tcW w:w="804" w:type="pct"/>
            <w:shd w:val="clear" w:color="auto" w:fill="FFFFFF" w:themeFill="background1"/>
            <w:vAlign w:val="center"/>
          </w:tcPr>
          <w:p w14:paraId="6F189B34" w14:textId="77777777" w:rsidR="00D553F3" w:rsidRPr="003F1F77" w:rsidRDefault="00D553F3" w:rsidP="003D1D8B">
            <w:pPr>
              <w:widowControl w:val="0"/>
              <w:shd w:val="clear" w:color="auto" w:fill="FFFFFF" w:themeFill="background1"/>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 xml:space="preserve">Rat </w:t>
            </w:r>
            <w:r w:rsidRPr="003F1F77">
              <w:rPr>
                <w:rFonts w:eastAsia="Times New Roman" w:cs="Arial"/>
                <w:i/>
                <w:szCs w:val="22"/>
                <w:lang w:val="en-US" w:eastAsia="fr-FR"/>
              </w:rPr>
              <w:t>(Rattus norvegicus and rattus ratts)</w:t>
            </w:r>
          </w:p>
        </w:tc>
        <w:tc>
          <w:tcPr>
            <w:tcW w:w="1181" w:type="pct"/>
            <w:shd w:val="clear" w:color="auto" w:fill="FFFFFF" w:themeFill="background1"/>
            <w:vAlign w:val="center"/>
          </w:tcPr>
          <w:p w14:paraId="1E07190C" w14:textId="77777777" w:rsidR="00D553F3" w:rsidRPr="003F1F77" w:rsidRDefault="00D553F3" w:rsidP="003D1D8B">
            <w:pPr>
              <w:widowControl w:val="0"/>
              <w:shd w:val="clear" w:color="auto" w:fill="FFFFFF" w:themeFill="background1"/>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200</w:t>
            </w:r>
            <w:r w:rsidRPr="003F1F77">
              <w:rPr>
                <w:rFonts w:eastAsia="Times New Roman" w:cs="Arial"/>
                <w:szCs w:val="22"/>
                <w:lang w:val="en-US" w:eastAsia="fr-FR"/>
              </w:rPr>
              <w:t xml:space="preserve"> g / bait point separated by 5-10 meters</w:t>
            </w:r>
            <w:r w:rsidRPr="003F1F77" w:rsidDel="005B32F2">
              <w:rPr>
                <w:rFonts w:eastAsia="Times New Roman" w:cs="Arial"/>
                <w:szCs w:val="22"/>
                <w:lang w:val="en-US" w:eastAsia="fr-FR"/>
              </w:rPr>
              <w:t xml:space="preserve"> </w:t>
            </w:r>
          </w:p>
        </w:tc>
        <w:tc>
          <w:tcPr>
            <w:tcW w:w="1162" w:type="pct"/>
            <w:vMerge w:val="restart"/>
            <w:shd w:val="clear" w:color="auto" w:fill="FFFFFF" w:themeFill="background1"/>
            <w:vAlign w:val="center"/>
          </w:tcPr>
          <w:p w14:paraId="11589E47"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14:paraId="0FBCD71F"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p w14:paraId="5A95851F"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Waste dumps and landfills</w:t>
            </w:r>
          </w:p>
        </w:tc>
        <w:tc>
          <w:tcPr>
            <w:tcW w:w="943" w:type="pct"/>
            <w:vMerge w:val="restart"/>
            <w:shd w:val="clear" w:color="auto" w:fill="FFFFFF" w:themeFill="background1"/>
            <w:vAlign w:val="center"/>
          </w:tcPr>
          <w:p w14:paraId="0278B212" w14:textId="77777777" w:rsidR="007D6CC0" w:rsidRDefault="007D6CC0" w:rsidP="007D6CC0">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Individual sachets</w:t>
            </w:r>
            <w:r>
              <w:rPr>
                <w:rFonts w:eastAsia="Times New Roman" w:cs="Arial"/>
                <w:bCs/>
                <w:szCs w:val="22"/>
                <w:lang w:val="en-US" w:eastAsia="fr-FR"/>
              </w:rPr>
              <w:t xml:space="preserve"> in </w:t>
            </w:r>
            <w:r w:rsidRPr="003F1F77">
              <w:rPr>
                <w:rFonts w:eastAsia="Times New Roman" w:cs="Arial"/>
                <w:bCs/>
                <w:szCs w:val="22"/>
                <w:lang w:val="en-US" w:eastAsia="fr-FR"/>
              </w:rPr>
              <w:t>PE</w:t>
            </w:r>
          </w:p>
          <w:p w14:paraId="6B5401ED" w14:textId="77777777" w:rsidR="007D6CC0" w:rsidRPr="003F1F77" w:rsidRDefault="007D6CC0" w:rsidP="007D6CC0">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And loose</w:t>
            </w:r>
          </w:p>
          <w:p w14:paraId="10DAD372" w14:textId="77777777" w:rsidR="007D6CC0" w:rsidRPr="003F1F77" w:rsidRDefault="007D6CC0" w:rsidP="007D6CC0">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14:paraId="3ED98946" w14:textId="46DA5E89" w:rsidR="00D553F3" w:rsidRPr="003F1F77" w:rsidRDefault="007D6CC0" w:rsidP="003D1D8B">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Minimum pack size: 5 kg</w:t>
            </w:r>
          </w:p>
        </w:tc>
      </w:tr>
      <w:tr w:rsidR="00D553F3" w:rsidRPr="003F1F77" w14:paraId="31B73FD6" w14:textId="77777777" w:rsidTr="003D1D8B">
        <w:trPr>
          <w:trHeight w:val="1326"/>
        </w:trPr>
        <w:tc>
          <w:tcPr>
            <w:tcW w:w="909" w:type="pct"/>
            <w:vMerge/>
            <w:shd w:val="clear" w:color="auto" w:fill="FFFFFF" w:themeFill="background1"/>
            <w:vAlign w:val="center"/>
          </w:tcPr>
          <w:p w14:paraId="109EB513"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804" w:type="pct"/>
            <w:shd w:val="clear" w:color="auto" w:fill="FFFFFF" w:themeFill="background1"/>
            <w:vAlign w:val="center"/>
          </w:tcPr>
          <w:p w14:paraId="33954763" w14:textId="77777777" w:rsidR="00D553F3" w:rsidRPr="003F1F77" w:rsidRDefault="00D553F3" w:rsidP="003D1D8B">
            <w:pPr>
              <w:widowControl w:val="0"/>
              <w:shd w:val="clear" w:color="auto" w:fill="FFFFFF" w:themeFill="background1"/>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Mice (</w:t>
            </w:r>
            <w:r w:rsidRPr="003F1F77">
              <w:rPr>
                <w:rFonts w:eastAsia="Times New Roman" w:cs="Arial"/>
                <w:i/>
                <w:szCs w:val="22"/>
                <w:lang w:val="en-US" w:eastAsia="fr-FR"/>
              </w:rPr>
              <w:t>Mus musculus</w:t>
            </w:r>
            <w:r w:rsidRPr="003F1F77">
              <w:rPr>
                <w:rFonts w:eastAsia="Times New Roman" w:cs="Arial"/>
                <w:szCs w:val="22"/>
                <w:lang w:val="en-US" w:eastAsia="fr-FR"/>
              </w:rPr>
              <w:t>)</w:t>
            </w:r>
          </w:p>
        </w:tc>
        <w:tc>
          <w:tcPr>
            <w:tcW w:w="1181" w:type="pct"/>
            <w:shd w:val="clear" w:color="auto" w:fill="FFFFFF" w:themeFill="background1"/>
            <w:vAlign w:val="center"/>
          </w:tcPr>
          <w:p w14:paraId="00E05E43" w14:textId="77777777" w:rsidR="00D553F3" w:rsidRPr="003F1F77" w:rsidRDefault="00D553F3" w:rsidP="003D1D8B">
            <w:pPr>
              <w:widowControl w:val="0"/>
              <w:shd w:val="clear" w:color="auto" w:fill="FFFFFF" w:themeFill="background1"/>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4</w:t>
            </w:r>
            <w:r w:rsidRPr="003F1F77">
              <w:rPr>
                <w:rFonts w:eastAsia="Times New Roman" w:cs="Arial"/>
                <w:szCs w:val="22"/>
                <w:lang w:val="en-US" w:eastAsia="fr-FR"/>
              </w:rPr>
              <w:t>0 g of product / bait station at separated to 1-</w:t>
            </w:r>
            <w:r>
              <w:rPr>
                <w:rFonts w:eastAsia="Times New Roman" w:cs="Arial"/>
                <w:szCs w:val="22"/>
                <w:lang w:val="en-US" w:eastAsia="fr-FR"/>
              </w:rPr>
              <w:t xml:space="preserve">2 meters </w:t>
            </w:r>
          </w:p>
        </w:tc>
        <w:tc>
          <w:tcPr>
            <w:tcW w:w="1162" w:type="pct"/>
            <w:vMerge/>
            <w:shd w:val="clear" w:color="auto" w:fill="FFFFFF" w:themeFill="background1"/>
            <w:vAlign w:val="center"/>
          </w:tcPr>
          <w:p w14:paraId="3A8CD3C8"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43" w:type="pct"/>
            <w:vMerge/>
            <w:shd w:val="clear" w:color="auto" w:fill="FFFFFF" w:themeFill="background1"/>
            <w:vAlign w:val="center"/>
          </w:tcPr>
          <w:p w14:paraId="47A57646"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r>
      <w:tr w:rsidR="00D553F3" w:rsidRPr="00316CE6" w14:paraId="511A8447" w14:textId="77777777" w:rsidTr="003D1D8B">
        <w:trPr>
          <w:trHeight w:val="799"/>
        </w:trPr>
        <w:tc>
          <w:tcPr>
            <w:tcW w:w="909" w:type="pct"/>
            <w:vMerge w:val="restart"/>
            <w:shd w:val="clear" w:color="auto" w:fill="FFFFFF" w:themeFill="background1"/>
            <w:vAlign w:val="center"/>
          </w:tcPr>
          <w:p w14:paraId="5E18B780" w14:textId="66FED7C0" w:rsidR="00D553F3" w:rsidRPr="003F1F77" w:rsidRDefault="00D553F3" w:rsidP="0098110B">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Non professionals</w:t>
            </w:r>
          </w:p>
        </w:tc>
        <w:tc>
          <w:tcPr>
            <w:tcW w:w="804" w:type="pct"/>
            <w:shd w:val="clear" w:color="auto" w:fill="FFFFFF" w:themeFill="background1"/>
            <w:vAlign w:val="center"/>
          </w:tcPr>
          <w:p w14:paraId="7544A3A1" w14:textId="77777777" w:rsidR="00D553F3" w:rsidRPr="003F1F77" w:rsidRDefault="00D553F3" w:rsidP="003D1D8B">
            <w:pPr>
              <w:widowControl w:val="0"/>
              <w:shd w:val="clear" w:color="auto" w:fill="FFFFFF" w:themeFill="background1"/>
              <w:tabs>
                <w:tab w:val="left" w:pos="205"/>
              </w:tabs>
              <w:kinsoku w:val="0"/>
              <w:overflowPunct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Rat (</w:t>
            </w:r>
            <w:r w:rsidRPr="003F1F77">
              <w:rPr>
                <w:rFonts w:eastAsia="Times New Roman" w:cs="Arial"/>
                <w:bCs/>
                <w:i/>
                <w:szCs w:val="22"/>
                <w:lang w:val="fr-FR" w:eastAsia="fr-FR"/>
              </w:rPr>
              <w:t>R</w:t>
            </w:r>
            <w:r w:rsidRPr="003F1F77">
              <w:rPr>
                <w:rFonts w:eastAsia="Times New Roman" w:cs="Arial"/>
                <w:bCs/>
                <w:szCs w:val="22"/>
                <w:lang w:val="fr-FR" w:eastAsia="fr-FR"/>
              </w:rPr>
              <w:t xml:space="preserve">attus </w:t>
            </w:r>
            <w:r w:rsidRPr="003F1F77">
              <w:rPr>
                <w:rFonts w:eastAsia="Times New Roman" w:cs="Arial"/>
                <w:bCs/>
                <w:i/>
                <w:szCs w:val="22"/>
                <w:lang w:val="fr-FR" w:eastAsia="fr-FR"/>
              </w:rPr>
              <w:t>norvegicus and rattus rattus</w:t>
            </w:r>
            <w:r w:rsidRPr="003F1F77">
              <w:rPr>
                <w:rFonts w:eastAsia="Times New Roman" w:cs="Arial"/>
                <w:bCs/>
                <w:szCs w:val="22"/>
                <w:lang w:val="fr-FR" w:eastAsia="fr-FR"/>
              </w:rPr>
              <w:t>)</w:t>
            </w:r>
          </w:p>
        </w:tc>
        <w:tc>
          <w:tcPr>
            <w:tcW w:w="1181" w:type="pct"/>
            <w:shd w:val="clear" w:color="auto" w:fill="FFFFFF" w:themeFill="background1"/>
            <w:vAlign w:val="center"/>
          </w:tcPr>
          <w:p w14:paraId="65465A89" w14:textId="77777777" w:rsidR="00D553F3" w:rsidRPr="003F1F77" w:rsidRDefault="00D553F3" w:rsidP="003D1D8B">
            <w:pPr>
              <w:widowControl w:val="0"/>
              <w:shd w:val="clear" w:color="auto" w:fill="FFFFFF" w:themeFill="background1"/>
              <w:kinsoku w:val="0"/>
              <w:overflowPunct w:val="0"/>
              <w:spacing w:line="240" w:lineRule="auto"/>
              <w:textAlignment w:val="baseline"/>
              <w:rPr>
                <w:rFonts w:eastAsia="Times New Roman" w:cs="Arial"/>
                <w:szCs w:val="22"/>
                <w:lang w:val="en-GB" w:eastAsia="fr-FR"/>
              </w:rPr>
            </w:pPr>
            <w:r>
              <w:rPr>
                <w:rFonts w:eastAsia="Times New Roman" w:cs="Arial"/>
                <w:spacing w:val="-2"/>
                <w:szCs w:val="22"/>
                <w:lang w:val="en-US" w:eastAsia="fr-FR"/>
              </w:rPr>
              <w:t>200</w:t>
            </w:r>
            <w:r w:rsidRPr="003F1F77">
              <w:rPr>
                <w:rFonts w:eastAsia="Times New Roman" w:cs="Arial"/>
                <w:spacing w:val="-2"/>
                <w:szCs w:val="22"/>
                <w:lang w:val="en-US" w:eastAsia="fr-FR"/>
              </w:rPr>
              <w:t>g / bait point separated by 5-10 meters</w:t>
            </w:r>
          </w:p>
        </w:tc>
        <w:tc>
          <w:tcPr>
            <w:tcW w:w="1162" w:type="pct"/>
            <w:shd w:val="clear" w:color="auto" w:fill="FFFFFF" w:themeFill="background1"/>
            <w:vAlign w:val="center"/>
          </w:tcPr>
          <w:p w14:paraId="570C2E22"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tc>
        <w:tc>
          <w:tcPr>
            <w:tcW w:w="943" w:type="pct"/>
            <w:vMerge w:val="restart"/>
            <w:shd w:val="clear" w:color="auto" w:fill="FFFFFF" w:themeFill="background1"/>
            <w:vAlign w:val="center"/>
          </w:tcPr>
          <w:p w14:paraId="07430C77" w14:textId="77777777" w:rsidR="007D6CC0" w:rsidRPr="007D6CC0" w:rsidRDefault="007D6CC0" w:rsidP="007D6CC0">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7D6CC0">
              <w:rPr>
                <w:rFonts w:eastAsia="Times New Roman" w:cs="Arial"/>
                <w:bCs/>
                <w:szCs w:val="22"/>
                <w:lang w:val="en-US" w:eastAsia="fr-FR"/>
              </w:rPr>
              <w:t>Individual sachets in PE</w:t>
            </w:r>
          </w:p>
          <w:p w14:paraId="3EE2EB09" w14:textId="77777777" w:rsidR="007D6CC0" w:rsidRPr="007D6CC0" w:rsidRDefault="007D6CC0" w:rsidP="007D6CC0">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14:paraId="2EAD802A" w14:textId="44555E79" w:rsidR="00D553F3" w:rsidRPr="003F1F77" w:rsidRDefault="007D6CC0" w:rsidP="003D1D8B">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7D6CC0">
              <w:rPr>
                <w:rFonts w:eastAsia="Times New Roman" w:cs="Arial"/>
                <w:bCs/>
                <w:szCs w:val="22"/>
                <w:lang w:val="en-US" w:eastAsia="fr-FR"/>
              </w:rPr>
              <w:t>Maximum pack size: 150 g</w:t>
            </w:r>
          </w:p>
        </w:tc>
      </w:tr>
      <w:tr w:rsidR="00D553F3" w:rsidRPr="003F1F77" w14:paraId="7947A22F" w14:textId="77777777" w:rsidTr="003D1D8B">
        <w:trPr>
          <w:trHeight w:val="821"/>
        </w:trPr>
        <w:tc>
          <w:tcPr>
            <w:tcW w:w="909" w:type="pct"/>
            <w:vMerge/>
            <w:shd w:val="clear" w:color="auto" w:fill="FFFFFF" w:themeFill="background1"/>
            <w:vAlign w:val="center"/>
          </w:tcPr>
          <w:p w14:paraId="01517A67"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804" w:type="pct"/>
            <w:shd w:val="clear" w:color="auto" w:fill="FFFFFF" w:themeFill="background1"/>
            <w:vAlign w:val="center"/>
          </w:tcPr>
          <w:p w14:paraId="2DD17665" w14:textId="77777777" w:rsidR="00D553F3" w:rsidRPr="003F1F77" w:rsidRDefault="00D553F3" w:rsidP="003D1D8B">
            <w:pPr>
              <w:widowControl w:val="0"/>
              <w:shd w:val="clear" w:color="auto" w:fill="FFFFFF" w:themeFill="background1"/>
              <w:tabs>
                <w:tab w:val="left" w:pos="205"/>
              </w:tabs>
              <w:kinsoku w:val="0"/>
              <w:overflowPunct w:val="0"/>
              <w:spacing w:line="240" w:lineRule="auto"/>
              <w:jc w:val="both"/>
              <w:textAlignment w:val="baseline"/>
              <w:rPr>
                <w:rFonts w:eastAsia="Times New Roman" w:cs="Arial"/>
                <w:bCs/>
                <w:szCs w:val="22"/>
                <w:lang w:val="fr-FR" w:eastAsia="fr-FR"/>
              </w:rPr>
            </w:pPr>
            <w:r w:rsidRPr="003F1F77">
              <w:rPr>
                <w:rFonts w:eastAsia="Times New Roman" w:cs="Arial"/>
                <w:bCs/>
                <w:szCs w:val="22"/>
                <w:lang w:val="fr-FR" w:eastAsia="fr-FR"/>
              </w:rPr>
              <w:t>Mice (</w:t>
            </w:r>
            <w:r w:rsidRPr="003F1F77">
              <w:rPr>
                <w:rFonts w:eastAsia="Times New Roman" w:cs="Arial"/>
                <w:bCs/>
                <w:i/>
                <w:szCs w:val="22"/>
                <w:lang w:val="fr-FR" w:eastAsia="fr-FR"/>
              </w:rPr>
              <w:t>Mus musculus</w:t>
            </w:r>
            <w:r w:rsidRPr="003F1F77">
              <w:rPr>
                <w:rFonts w:eastAsia="Times New Roman" w:cs="Arial"/>
                <w:bCs/>
                <w:szCs w:val="22"/>
                <w:lang w:val="fr-FR" w:eastAsia="fr-FR"/>
              </w:rPr>
              <w:t>)</w:t>
            </w:r>
          </w:p>
        </w:tc>
        <w:tc>
          <w:tcPr>
            <w:tcW w:w="1181" w:type="pct"/>
            <w:shd w:val="clear" w:color="auto" w:fill="FFFFFF" w:themeFill="background1"/>
            <w:vAlign w:val="center"/>
          </w:tcPr>
          <w:p w14:paraId="57B7C447" w14:textId="77777777" w:rsidR="00D553F3" w:rsidRPr="003F1F77" w:rsidRDefault="00D553F3" w:rsidP="003D1D8B">
            <w:pPr>
              <w:widowControl w:val="0"/>
              <w:shd w:val="clear" w:color="auto" w:fill="FFFFFF" w:themeFill="background1"/>
              <w:kinsoku w:val="0"/>
              <w:overflowPunct w:val="0"/>
              <w:spacing w:line="240" w:lineRule="auto"/>
              <w:jc w:val="both"/>
              <w:textAlignment w:val="baseline"/>
              <w:rPr>
                <w:rFonts w:eastAsia="Times New Roman" w:cs="Arial"/>
                <w:szCs w:val="22"/>
                <w:lang w:val="en-GB" w:eastAsia="fr-FR"/>
              </w:rPr>
            </w:pPr>
            <w:r>
              <w:rPr>
                <w:rFonts w:eastAsia="Times New Roman" w:cs="Arial"/>
                <w:spacing w:val="-2"/>
                <w:szCs w:val="22"/>
                <w:lang w:val="en-US" w:eastAsia="fr-FR"/>
              </w:rPr>
              <w:t>4</w:t>
            </w:r>
            <w:r w:rsidRPr="003F1F77">
              <w:rPr>
                <w:rFonts w:eastAsia="Times New Roman" w:cs="Arial"/>
                <w:spacing w:val="-2"/>
                <w:szCs w:val="22"/>
                <w:lang w:val="en-US" w:eastAsia="fr-FR"/>
              </w:rPr>
              <w:t>0 g / bait point separated by 1-2 meters</w:t>
            </w:r>
          </w:p>
        </w:tc>
        <w:tc>
          <w:tcPr>
            <w:tcW w:w="1162" w:type="pct"/>
            <w:shd w:val="clear" w:color="auto" w:fill="FFFFFF" w:themeFill="background1"/>
            <w:vAlign w:val="center"/>
          </w:tcPr>
          <w:p w14:paraId="3FF1B6FD"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 xml:space="preserve">Indoor </w:t>
            </w:r>
            <w:r w:rsidRPr="003F1F77">
              <w:rPr>
                <w:rFonts w:eastAsia="Times New Roman" w:cs="Arial"/>
                <w:bCs/>
                <w:szCs w:val="22"/>
                <w:lang w:val="en-US" w:eastAsia="fr-FR"/>
              </w:rPr>
              <w:t>buildings</w:t>
            </w:r>
          </w:p>
        </w:tc>
        <w:tc>
          <w:tcPr>
            <w:tcW w:w="943" w:type="pct"/>
            <w:vMerge/>
            <w:shd w:val="clear" w:color="auto" w:fill="FFFFFF" w:themeFill="background1"/>
            <w:vAlign w:val="center"/>
          </w:tcPr>
          <w:p w14:paraId="3705EC51" w14:textId="77777777" w:rsidR="00D553F3" w:rsidRPr="003F1F77" w:rsidRDefault="00D553F3" w:rsidP="003D1D8B">
            <w:pPr>
              <w:widowControl w:val="0"/>
              <w:shd w:val="clear" w:color="auto" w:fill="FFFFFF" w:themeFill="background1"/>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r>
    </w:tbl>
    <w:p w14:paraId="4C25DF35" w14:textId="77777777" w:rsidR="003E470F" w:rsidRPr="003F1F77" w:rsidRDefault="003E470F" w:rsidP="003E470F">
      <w:pPr>
        <w:widowControl w:val="0"/>
        <w:tabs>
          <w:tab w:val="left" w:pos="576"/>
          <w:tab w:val="left" w:leader="dot" w:pos="8064"/>
        </w:tabs>
        <w:kinsoku w:val="0"/>
        <w:overflowPunct w:val="0"/>
        <w:spacing w:line="240" w:lineRule="auto"/>
        <w:jc w:val="both"/>
        <w:textAlignment w:val="baseline"/>
        <w:rPr>
          <w:rFonts w:eastAsia="Times New Roman" w:cs="Arial"/>
          <w:b/>
          <w:spacing w:val="1"/>
          <w:szCs w:val="22"/>
          <w:u w:val="single"/>
          <w:lang w:val="en-US" w:eastAsia="fr-FR"/>
        </w:rPr>
      </w:pPr>
    </w:p>
    <w:p w14:paraId="63F0D117" w14:textId="77777777" w:rsidR="003E470F" w:rsidRPr="003F1F77" w:rsidRDefault="003E470F" w:rsidP="003E470F">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p w14:paraId="403DC5BE" w14:textId="77777777" w:rsidR="000F2358" w:rsidRDefault="000F2358" w:rsidP="000F2358">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 w:val="24"/>
          <w:u w:val="single"/>
          <w:lang w:val="en-US" w:eastAsia="fr-FR"/>
        </w:rPr>
      </w:pPr>
    </w:p>
    <w:p w14:paraId="4E2D2718" w14:textId="77777777" w:rsidR="000F2358" w:rsidRDefault="000F2358" w:rsidP="000F2358">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 w:val="24"/>
          <w:u w:val="single"/>
          <w:lang w:val="en-US" w:eastAsia="fr-FR"/>
        </w:rPr>
      </w:pPr>
    </w:p>
    <w:p w14:paraId="643BEBC5" w14:textId="32CAA680" w:rsidR="00F17499" w:rsidRPr="000D1B98" w:rsidRDefault="00F17499" w:rsidP="007D6CC0">
      <w:pPr>
        <w:widowControl w:val="0"/>
        <w:shd w:val="clear" w:color="auto" w:fill="D9D9D9" w:themeFill="background1" w:themeFillShade="D9"/>
        <w:tabs>
          <w:tab w:val="left" w:pos="709"/>
        </w:tabs>
        <w:kinsoku w:val="0"/>
        <w:overflowPunct w:val="0"/>
        <w:autoSpaceDE w:val="0"/>
        <w:autoSpaceDN w:val="0"/>
        <w:adjustRightInd w:val="0"/>
        <w:spacing w:line="240" w:lineRule="auto"/>
        <w:jc w:val="both"/>
        <w:textAlignment w:val="baseline"/>
        <w:rPr>
          <w:rFonts w:eastAsia="Times New Roman" w:cs="Arial"/>
          <w:b/>
          <w:bCs/>
          <w:sz w:val="24"/>
          <w:u w:val="single"/>
          <w:lang w:val="en-US" w:eastAsia="fr-FR"/>
        </w:rPr>
      </w:pPr>
      <w:r w:rsidRPr="000D1B98">
        <w:rPr>
          <w:rFonts w:eastAsia="Times New Roman" w:cs="Arial"/>
          <w:b/>
          <w:bCs/>
          <w:sz w:val="24"/>
          <w:u w:val="single"/>
          <w:lang w:val="en-US" w:eastAsia="fr-FR"/>
        </w:rPr>
        <w:t xml:space="preserve">Intended uses for </w:t>
      </w:r>
      <w:r>
        <w:rPr>
          <w:rFonts w:eastAsia="Times New Roman" w:cs="Arial"/>
          <w:b/>
          <w:bCs/>
          <w:sz w:val="24"/>
          <w:u w:val="single"/>
          <w:lang w:val="en-US" w:eastAsia="fr-FR"/>
        </w:rPr>
        <w:t>minor change</w:t>
      </w:r>
      <w:r w:rsidR="003D1D8B">
        <w:rPr>
          <w:rFonts w:eastAsia="Times New Roman" w:cs="Arial"/>
          <w:b/>
          <w:bCs/>
          <w:sz w:val="24"/>
          <w:u w:val="single"/>
          <w:lang w:val="en-US" w:eastAsia="fr-FR"/>
        </w:rPr>
        <w:t xml:space="preserve"> 201</w:t>
      </w:r>
      <w:r w:rsidR="00A20854">
        <w:rPr>
          <w:rFonts w:eastAsia="Times New Roman" w:cs="Arial"/>
          <w:b/>
          <w:bCs/>
          <w:sz w:val="24"/>
          <w:u w:val="single"/>
          <w:lang w:val="en-US" w:eastAsia="fr-FR"/>
        </w:rPr>
        <w:t>9</w:t>
      </w:r>
      <w:r w:rsidRPr="000D1B98">
        <w:rPr>
          <w:rFonts w:eastAsia="Times New Roman" w:cs="Arial"/>
          <w:b/>
          <w:bCs/>
          <w:sz w:val="24"/>
          <w:u w:val="single"/>
          <w:lang w:val="en-US" w:eastAsia="fr-FR"/>
        </w:rPr>
        <w:t xml:space="preserve"> (0.00</w:t>
      </w:r>
      <w:r>
        <w:rPr>
          <w:rFonts w:eastAsia="Times New Roman" w:cs="Arial"/>
          <w:b/>
          <w:bCs/>
          <w:sz w:val="24"/>
          <w:u w:val="single"/>
          <w:lang w:val="en-US" w:eastAsia="fr-FR"/>
        </w:rPr>
        <w:t>2</w:t>
      </w:r>
      <w:r w:rsidRPr="000D1B98">
        <w:rPr>
          <w:rFonts w:eastAsia="Times New Roman" w:cs="Arial"/>
          <w:b/>
          <w:bCs/>
          <w:sz w:val="24"/>
          <w:u w:val="single"/>
          <w:lang w:val="en-US" w:eastAsia="fr-FR"/>
        </w:rPr>
        <w:t xml:space="preserve">5 % of </w:t>
      </w:r>
      <w:r>
        <w:rPr>
          <w:rFonts w:eastAsia="Times New Roman" w:cs="Arial"/>
          <w:b/>
          <w:bCs/>
          <w:sz w:val="24"/>
          <w:u w:val="single"/>
          <w:lang w:val="en-US" w:eastAsia="fr-FR"/>
        </w:rPr>
        <w:t>brodifacoum</w:t>
      </w:r>
      <w:r w:rsidRPr="000D1B98">
        <w:rPr>
          <w:rFonts w:eastAsia="Times New Roman" w:cs="Arial"/>
          <w:b/>
          <w:bCs/>
          <w:sz w:val="24"/>
          <w:u w:val="single"/>
          <w:lang w:val="en-US" w:eastAsia="fr-FR"/>
        </w:rPr>
        <w:t>)</w:t>
      </w:r>
    </w:p>
    <w:p w14:paraId="69D0E1E1" w14:textId="77777777" w:rsidR="00F17499" w:rsidRPr="003F1F77" w:rsidRDefault="00F17499" w:rsidP="00F17499">
      <w:pPr>
        <w:widowControl w:val="0"/>
        <w:tabs>
          <w:tab w:val="left" w:pos="709"/>
        </w:tabs>
        <w:kinsoku w:val="0"/>
        <w:overflowPunct w:val="0"/>
        <w:autoSpaceDE w:val="0"/>
        <w:autoSpaceDN w:val="0"/>
        <w:adjustRightInd w:val="0"/>
        <w:spacing w:line="240" w:lineRule="auto"/>
        <w:jc w:val="both"/>
        <w:textAlignment w:val="baseline"/>
        <w:rPr>
          <w:rFonts w:eastAsia="Times New Roman" w:cs="Arial"/>
          <w:b/>
          <w:bCs/>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662"/>
        <w:gridCol w:w="1470"/>
        <w:gridCol w:w="2159"/>
        <w:gridCol w:w="2123"/>
        <w:gridCol w:w="1723"/>
      </w:tblGrid>
      <w:tr w:rsidR="00F17499" w:rsidRPr="003F1F77" w14:paraId="0DC23270" w14:textId="77777777" w:rsidTr="007D6CC0">
        <w:tc>
          <w:tcPr>
            <w:tcW w:w="909" w:type="pct"/>
            <w:shd w:val="clear" w:color="auto" w:fill="D9D9D9" w:themeFill="background1" w:themeFillShade="D9"/>
            <w:vAlign w:val="center"/>
          </w:tcPr>
          <w:p w14:paraId="0D765241" w14:textId="77777777" w:rsidR="00F17499" w:rsidRPr="003F1F77" w:rsidRDefault="00F17499" w:rsidP="00361618">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Users</w:t>
            </w:r>
          </w:p>
        </w:tc>
        <w:tc>
          <w:tcPr>
            <w:tcW w:w="804" w:type="pct"/>
            <w:shd w:val="clear" w:color="auto" w:fill="D9D9D9" w:themeFill="background1" w:themeFillShade="D9"/>
            <w:vAlign w:val="center"/>
          </w:tcPr>
          <w:p w14:paraId="0F3E2F1B" w14:textId="77777777" w:rsidR="00F17499" w:rsidRPr="003F1F77" w:rsidRDefault="00F17499" w:rsidP="00361618">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Target organisms</w:t>
            </w:r>
          </w:p>
        </w:tc>
        <w:tc>
          <w:tcPr>
            <w:tcW w:w="1181" w:type="pct"/>
            <w:shd w:val="clear" w:color="auto" w:fill="D9D9D9" w:themeFill="background1" w:themeFillShade="D9"/>
            <w:vAlign w:val="center"/>
          </w:tcPr>
          <w:p w14:paraId="5FA1C7B8" w14:textId="77777777" w:rsidR="00F17499" w:rsidRPr="003F1F77" w:rsidRDefault="00F17499" w:rsidP="00361618">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Application rate</w:t>
            </w:r>
          </w:p>
        </w:tc>
        <w:tc>
          <w:tcPr>
            <w:tcW w:w="1162" w:type="pct"/>
            <w:shd w:val="clear" w:color="auto" w:fill="D9D9D9" w:themeFill="background1" w:themeFillShade="D9"/>
          </w:tcPr>
          <w:p w14:paraId="5C77BE6D" w14:textId="77777777" w:rsidR="00F17499" w:rsidRPr="003F1F77" w:rsidRDefault="00F17499" w:rsidP="00361618">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Field of use</w:t>
            </w:r>
          </w:p>
        </w:tc>
        <w:tc>
          <w:tcPr>
            <w:tcW w:w="943" w:type="pct"/>
            <w:shd w:val="clear" w:color="auto" w:fill="D9D9D9" w:themeFill="background1" w:themeFillShade="D9"/>
            <w:vAlign w:val="center"/>
          </w:tcPr>
          <w:p w14:paraId="78D13A9B" w14:textId="77777777" w:rsidR="00F17499" w:rsidRPr="003F1F77" w:rsidRDefault="00F17499" w:rsidP="00361618">
            <w:pPr>
              <w:widowControl w:val="0"/>
              <w:tabs>
                <w:tab w:val="left" w:pos="1584"/>
              </w:tabs>
              <w:kinsoku w:val="0"/>
              <w:overflowPunct w:val="0"/>
              <w:autoSpaceDE w:val="0"/>
              <w:autoSpaceDN w:val="0"/>
              <w:adjustRightInd w:val="0"/>
              <w:spacing w:line="240" w:lineRule="auto"/>
              <w:jc w:val="both"/>
              <w:textAlignment w:val="baseline"/>
              <w:rPr>
                <w:rFonts w:eastAsia="Times New Roman" w:cs="Arial"/>
                <w:b/>
                <w:bCs/>
                <w:szCs w:val="22"/>
                <w:lang w:val="fr-FR" w:eastAsia="fr-FR"/>
              </w:rPr>
            </w:pPr>
            <w:r w:rsidRPr="003F1F77">
              <w:rPr>
                <w:rFonts w:eastAsia="Times New Roman" w:cs="Arial"/>
                <w:b/>
                <w:bCs/>
                <w:szCs w:val="22"/>
                <w:lang w:val="fr-FR" w:eastAsia="fr-FR"/>
              </w:rPr>
              <w:t>Packagings</w:t>
            </w:r>
          </w:p>
        </w:tc>
      </w:tr>
      <w:tr w:rsidR="00F17499" w:rsidRPr="003F1F77" w14:paraId="16A9F45C" w14:textId="77777777" w:rsidTr="007D6CC0">
        <w:trPr>
          <w:trHeight w:val="933"/>
        </w:trPr>
        <w:tc>
          <w:tcPr>
            <w:tcW w:w="909" w:type="pct"/>
            <w:vMerge w:val="restart"/>
            <w:shd w:val="clear" w:color="auto" w:fill="D9D9D9" w:themeFill="background1" w:themeFillShade="D9"/>
            <w:vAlign w:val="center"/>
          </w:tcPr>
          <w:p w14:paraId="6E15BC57" w14:textId="559D587D" w:rsidR="00F17499" w:rsidRPr="00954521" w:rsidRDefault="00F17499" w:rsidP="0098110B">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Professionals</w:t>
            </w:r>
            <w:r w:rsidR="00101790">
              <w:rPr>
                <w:rFonts w:eastAsia="Times New Roman" w:cs="Arial"/>
                <w:bCs/>
                <w:szCs w:val="22"/>
                <w:lang w:val="en-US" w:eastAsia="fr-FR"/>
              </w:rPr>
              <w:t xml:space="preserve"> </w:t>
            </w:r>
          </w:p>
        </w:tc>
        <w:tc>
          <w:tcPr>
            <w:tcW w:w="804" w:type="pct"/>
            <w:shd w:val="clear" w:color="auto" w:fill="D9D9D9" w:themeFill="background1" w:themeFillShade="D9"/>
            <w:vAlign w:val="center"/>
          </w:tcPr>
          <w:p w14:paraId="52E744A6" w14:textId="77777777" w:rsidR="00F17499" w:rsidRPr="003F1F77" w:rsidRDefault="00F17499" w:rsidP="00361618">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 xml:space="preserve">Rat </w:t>
            </w:r>
            <w:r w:rsidRPr="003F1F77">
              <w:rPr>
                <w:rFonts w:eastAsia="Times New Roman" w:cs="Arial"/>
                <w:i/>
                <w:szCs w:val="22"/>
                <w:lang w:val="en-US" w:eastAsia="fr-FR"/>
              </w:rPr>
              <w:t>(Rattus norvegicus and rattus ratts)</w:t>
            </w:r>
          </w:p>
        </w:tc>
        <w:tc>
          <w:tcPr>
            <w:tcW w:w="1181" w:type="pct"/>
            <w:shd w:val="clear" w:color="auto" w:fill="D9D9D9" w:themeFill="background1" w:themeFillShade="D9"/>
            <w:vAlign w:val="center"/>
          </w:tcPr>
          <w:p w14:paraId="0D4175A4" w14:textId="77777777" w:rsidR="00F17499" w:rsidRPr="003F1F77" w:rsidRDefault="00F17499" w:rsidP="00361618">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100</w:t>
            </w:r>
            <w:r w:rsidRPr="003F1F77">
              <w:rPr>
                <w:rFonts w:eastAsia="Times New Roman" w:cs="Arial"/>
                <w:szCs w:val="22"/>
                <w:lang w:val="en-US" w:eastAsia="fr-FR"/>
              </w:rPr>
              <w:t xml:space="preserve"> g / bait point separated by 5-10 meters</w:t>
            </w:r>
            <w:r w:rsidRPr="003F1F77" w:rsidDel="005B32F2">
              <w:rPr>
                <w:rFonts w:eastAsia="Times New Roman" w:cs="Arial"/>
                <w:szCs w:val="22"/>
                <w:lang w:val="en-US" w:eastAsia="fr-FR"/>
              </w:rPr>
              <w:t xml:space="preserve"> </w:t>
            </w:r>
          </w:p>
        </w:tc>
        <w:tc>
          <w:tcPr>
            <w:tcW w:w="1162" w:type="pct"/>
            <w:vMerge w:val="restart"/>
            <w:shd w:val="clear" w:color="auto" w:fill="D9D9D9" w:themeFill="background1" w:themeFillShade="D9"/>
            <w:vAlign w:val="center"/>
          </w:tcPr>
          <w:p w14:paraId="234AC62F" w14:textId="77777777" w:rsidR="00F17499" w:rsidRPr="003F1F77" w:rsidRDefault="00F17499" w:rsidP="00361618">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p w14:paraId="06A1B5FF" w14:textId="77777777" w:rsidR="00F17499" w:rsidRPr="003F1F77" w:rsidRDefault="00F17499" w:rsidP="00361618">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Open areas</w:t>
            </w:r>
          </w:p>
          <w:p w14:paraId="04CF9E9A" w14:textId="77777777" w:rsidR="00F17499" w:rsidRPr="003F1F77" w:rsidRDefault="00F17499" w:rsidP="00361618">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Waste dumps and landfills</w:t>
            </w:r>
          </w:p>
        </w:tc>
        <w:tc>
          <w:tcPr>
            <w:tcW w:w="943" w:type="pct"/>
            <w:vMerge w:val="restart"/>
            <w:shd w:val="clear" w:color="auto" w:fill="D9D9D9" w:themeFill="background1" w:themeFillShade="D9"/>
            <w:vAlign w:val="center"/>
          </w:tcPr>
          <w:p w14:paraId="39EA3BE7" w14:textId="4E9A2593" w:rsidR="00F17499" w:rsidRDefault="00F17499" w:rsidP="00361618">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Individual sachets</w:t>
            </w:r>
            <w:r w:rsidR="007D6CC0">
              <w:rPr>
                <w:rFonts w:eastAsia="Times New Roman" w:cs="Arial"/>
                <w:bCs/>
                <w:szCs w:val="22"/>
                <w:lang w:val="en-US" w:eastAsia="fr-FR"/>
              </w:rPr>
              <w:t xml:space="preserve"> in </w:t>
            </w:r>
            <w:r w:rsidRPr="003F1F77">
              <w:rPr>
                <w:rFonts w:eastAsia="Times New Roman" w:cs="Arial"/>
                <w:bCs/>
                <w:szCs w:val="22"/>
                <w:lang w:val="en-US" w:eastAsia="fr-FR"/>
              </w:rPr>
              <w:t>PE</w:t>
            </w:r>
            <w:r w:rsidR="00CB7316">
              <w:rPr>
                <w:rFonts w:eastAsia="Times New Roman" w:cs="Arial"/>
                <w:bCs/>
                <w:szCs w:val="22"/>
                <w:lang w:val="en-US" w:eastAsia="fr-FR"/>
              </w:rPr>
              <w:t>/ PP</w:t>
            </w:r>
          </w:p>
          <w:p w14:paraId="6A08E94D" w14:textId="77777777" w:rsidR="00F17499" w:rsidRPr="003F1F77" w:rsidRDefault="00F17499" w:rsidP="00361618">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And loose</w:t>
            </w:r>
          </w:p>
          <w:p w14:paraId="72EB2DC0" w14:textId="77777777" w:rsidR="00F17499" w:rsidRPr="003F1F77" w:rsidRDefault="00F17499" w:rsidP="00361618">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14:paraId="4347057A" w14:textId="77777777" w:rsidR="00F17499" w:rsidRPr="003F1F77" w:rsidRDefault="00F17499" w:rsidP="00361618">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Minimum pack size: 5 kg</w:t>
            </w:r>
          </w:p>
        </w:tc>
      </w:tr>
      <w:tr w:rsidR="00F17499" w:rsidRPr="003F1F77" w14:paraId="299619B9" w14:textId="77777777" w:rsidTr="007D6CC0">
        <w:trPr>
          <w:trHeight w:val="1326"/>
        </w:trPr>
        <w:tc>
          <w:tcPr>
            <w:tcW w:w="909" w:type="pct"/>
            <w:vMerge/>
            <w:shd w:val="clear" w:color="auto" w:fill="D9D9D9" w:themeFill="background1" w:themeFillShade="D9"/>
            <w:vAlign w:val="center"/>
          </w:tcPr>
          <w:p w14:paraId="11103B80" w14:textId="77777777" w:rsidR="00F17499" w:rsidRPr="003F1F77" w:rsidRDefault="00F17499" w:rsidP="00361618">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804" w:type="pct"/>
            <w:shd w:val="clear" w:color="auto" w:fill="D9D9D9" w:themeFill="background1" w:themeFillShade="D9"/>
            <w:vAlign w:val="center"/>
          </w:tcPr>
          <w:p w14:paraId="36C75B51" w14:textId="77777777" w:rsidR="00F17499" w:rsidRPr="003F1F77" w:rsidRDefault="00F17499" w:rsidP="00361618">
            <w:pPr>
              <w:widowControl w:val="0"/>
              <w:kinsoku w:val="0"/>
              <w:overflowPunct w:val="0"/>
              <w:spacing w:line="240" w:lineRule="auto"/>
              <w:textAlignment w:val="baseline"/>
              <w:rPr>
                <w:rFonts w:eastAsia="Times New Roman" w:cs="Arial"/>
                <w:szCs w:val="22"/>
                <w:lang w:val="en-US" w:eastAsia="fr-FR"/>
              </w:rPr>
            </w:pPr>
            <w:r w:rsidRPr="003F1F77">
              <w:rPr>
                <w:rFonts w:eastAsia="Times New Roman" w:cs="Arial"/>
                <w:szCs w:val="22"/>
                <w:lang w:val="en-US" w:eastAsia="fr-FR"/>
              </w:rPr>
              <w:t>Mice (</w:t>
            </w:r>
            <w:r w:rsidRPr="003F1F77">
              <w:rPr>
                <w:rFonts w:eastAsia="Times New Roman" w:cs="Arial"/>
                <w:i/>
                <w:szCs w:val="22"/>
                <w:lang w:val="en-US" w:eastAsia="fr-FR"/>
              </w:rPr>
              <w:t>Mus musculus</w:t>
            </w:r>
            <w:r w:rsidRPr="003F1F77">
              <w:rPr>
                <w:rFonts w:eastAsia="Times New Roman" w:cs="Arial"/>
                <w:szCs w:val="22"/>
                <w:lang w:val="en-US" w:eastAsia="fr-FR"/>
              </w:rPr>
              <w:t>)</w:t>
            </w:r>
          </w:p>
        </w:tc>
        <w:tc>
          <w:tcPr>
            <w:tcW w:w="1181" w:type="pct"/>
            <w:shd w:val="clear" w:color="auto" w:fill="D9D9D9" w:themeFill="background1" w:themeFillShade="D9"/>
            <w:vAlign w:val="center"/>
          </w:tcPr>
          <w:p w14:paraId="190706A6" w14:textId="77777777" w:rsidR="00F17499" w:rsidRPr="003F1F77" w:rsidRDefault="00F17499" w:rsidP="00361618">
            <w:pPr>
              <w:widowControl w:val="0"/>
              <w:kinsoku w:val="0"/>
              <w:overflowPunct w:val="0"/>
              <w:spacing w:line="240" w:lineRule="auto"/>
              <w:textAlignment w:val="baseline"/>
              <w:rPr>
                <w:rFonts w:eastAsia="Times New Roman" w:cs="Arial"/>
                <w:szCs w:val="22"/>
                <w:lang w:val="en-US" w:eastAsia="fr-FR"/>
              </w:rPr>
            </w:pPr>
            <w:r>
              <w:rPr>
                <w:rFonts w:eastAsia="Times New Roman" w:cs="Arial"/>
                <w:szCs w:val="22"/>
                <w:lang w:val="en-US" w:eastAsia="fr-FR"/>
              </w:rPr>
              <w:t>4</w:t>
            </w:r>
            <w:r w:rsidRPr="003F1F77">
              <w:rPr>
                <w:rFonts w:eastAsia="Times New Roman" w:cs="Arial"/>
                <w:szCs w:val="22"/>
                <w:lang w:val="en-US" w:eastAsia="fr-FR"/>
              </w:rPr>
              <w:t>0 g of product / bait station at separated to 1-</w:t>
            </w:r>
            <w:r>
              <w:rPr>
                <w:rFonts w:eastAsia="Times New Roman" w:cs="Arial"/>
                <w:szCs w:val="22"/>
                <w:lang w:val="en-US" w:eastAsia="fr-FR"/>
              </w:rPr>
              <w:t xml:space="preserve">2 meters </w:t>
            </w:r>
          </w:p>
        </w:tc>
        <w:tc>
          <w:tcPr>
            <w:tcW w:w="1162" w:type="pct"/>
            <w:vMerge/>
            <w:shd w:val="clear" w:color="auto" w:fill="D9D9D9" w:themeFill="background1" w:themeFillShade="D9"/>
            <w:vAlign w:val="center"/>
          </w:tcPr>
          <w:p w14:paraId="3D96C813" w14:textId="77777777" w:rsidR="00F17499" w:rsidRPr="003F1F77" w:rsidRDefault="00F17499" w:rsidP="00361618">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c>
          <w:tcPr>
            <w:tcW w:w="943" w:type="pct"/>
            <w:vMerge/>
            <w:shd w:val="clear" w:color="auto" w:fill="D9D9D9" w:themeFill="background1" w:themeFillShade="D9"/>
            <w:vAlign w:val="center"/>
          </w:tcPr>
          <w:p w14:paraId="5C865C77" w14:textId="77777777" w:rsidR="00F17499" w:rsidRPr="003F1F77" w:rsidRDefault="00F17499" w:rsidP="00361618">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tc>
      </w:tr>
      <w:tr w:rsidR="00F17499" w:rsidRPr="00316CE6" w14:paraId="5716F13E" w14:textId="77777777" w:rsidTr="007D6CC0">
        <w:trPr>
          <w:trHeight w:val="799"/>
        </w:trPr>
        <w:tc>
          <w:tcPr>
            <w:tcW w:w="909" w:type="pct"/>
            <w:vMerge w:val="restart"/>
            <w:shd w:val="clear" w:color="auto" w:fill="D9D9D9" w:themeFill="background1" w:themeFillShade="D9"/>
            <w:vAlign w:val="center"/>
          </w:tcPr>
          <w:p w14:paraId="7E659589" w14:textId="08C8A0C4" w:rsidR="00F17499" w:rsidRPr="003F1F77" w:rsidRDefault="00F17499" w:rsidP="0098110B">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Non professionals</w:t>
            </w:r>
          </w:p>
        </w:tc>
        <w:tc>
          <w:tcPr>
            <w:tcW w:w="804" w:type="pct"/>
            <w:shd w:val="clear" w:color="auto" w:fill="D9D9D9" w:themeFill="background1" w:themeFillShade="D9"/>
            <w:vAlign w:val="center"/>
          </w:tcPr>
          <w:p w14:paraId="1A26A5FA" w14:textId="77777777" w:rsidR="00F17499" w:rsidRPr="003F1F77" w:rsidRDefault="00F17499" w:rsidP="00361618">
            <w:pPr>
              <w:widowControl w:val="0"/>
              <w:tabs>
                <w:tab w:val="left" w:pos="205"/>
              </w:tabs>
              <w:kinsoku w:val="0"/>
              <w:overflowPunct w:val="0"/>
              <w:spacing w:line="240" w:lineRule="auto"/>
              <w:textAlignment w:val="baseline"/>
              <w:rPr>
                <w:rFonts w:eastAsia="Times New Roman" w:cs="Arial"/>
                <w:bCs/>
                <w:szCs w:val="22"/>
                <w:lang w:val="fr-FR" w:eastAsia="fr-FR"/>
              </w:rPr>
            </w:pPr>
            <w:r w:rsidRPr="003F1F77">
              <w:rPr>
                <w:rFonts w:eastAsia="Times New Roman" w:cs="Arial"/>
                <w:bCs/>
                <w:szCs w:val="22"/>
                <w:lang w:val="fr-FR" w:eastAsia="fr-FR"/>
              </w:rPr>
              <w:t>Rat (</w:t>
            </w:r>
            <w:r w:rsidRPr="003F1F77">
              <w:rPr>
                <w:rFonts w:eastAsia="Times New Roman" w:cs="Arial"/>
                <w:bCs/>
                <w:i/>
                <w:szCs w:val="22"/>
                <w:lang w:val="fr-FR" w:eastAsia="fr-FR"/>
              </w:rPr>
              <w:t>R</w:t>
            </w:r>
            <w:r w:rsidRPr="003F1F77">
              <w:rPr>
                <w:rFonts w:eastAsia="Times New Roman" w:cs="Arial"/>
                <w:bCs/>
                <w:szCs w:val="22"/>
                <w:lang w:val="fr-FR" w:eastAsia="fr-FR"/>
              </w:rPr>
              <w:t xml:space="preserve">attus </w:t>
            </w:r>
            <w:r w:rsidRPr="003F1F77">
              <w:rPr>
                <w:rFonts w:eastAsia="Times New Roman" w:cs="Arial"/>
                <w:bCs/>
                <w:i/>
                <w:szCs w:val="22"/>
                <w:lang w:val="fr-FR" w:eastAsia="fr-FR"/>
              </w:rPr>
              <w:t>norvegicus and rattus rattus</w:t>
            </w:r>
            <w:r w:rsidRPr="003F1F77">
              <w:rPr>
                <w:rFonts w:eastAsia="Times New Roman" w:cs="Arial"/>
                <w:bCs/>
                <w:szCs w:val="22"/>
                <w:lang w:val="fr-FR" w:eastAsia="fr-FR"/>
              </w:rPr>
              <w:t>)</w:t>
            </w:r>
          </w:p>
        </w:tc>
        <w:tc>
          <w:tcPr>
            <w:tcW w:w="1181" w:type="pct"/>
            <w:shd w:val="clear" w:color="auto" w:fill="D9D9D9" w:themeFill="background1" w:themeFillShade="D9"/>
            <w:vAlign w:val="center"/>
          </w:tcPr>
          <w:p w14:paraId="57BA2F60" w14:textId="0F0D5C21" w:rsidR="00F17499" w:rsidRPr="003F1F77" w:rsidRDefault="00F17499" w:rsidP="00361618">
            <w:pPr>
              <w:widowControl w:val="0"/>
              <w:kinsoku w:val="0"/>
              <w:overflowPunct w:val="0"/>
              <w:spacing w:line="240" w:lineRule="auto"/>
              <w:textAlignment w:val="baseline"/>
              <w:rPr>
                <w:rFonts w:eastAsia="Times New Roman" w:cs="Arial"/>
                <w:szCs w:val="22"/>
                <w:lang w:val="en-GB" w:eastAsia="fr-FR"/>
              </w:rPr>
            </w:pPr>
            <w:r>
              <w:rPr>
                <w:rFonts w:eastAsia="Times New Roman" w:cs="Arial"/>
                <w:spacing w:val="-2"/>
                <w:szCs w:val="22"/>
                <w:lang w:val="en-US" w:eastAsia="fr-FR"/>
              </w:rPr>
              <w:t>100</w:t>
            </w:r>
            <w:r w:rsidR="00A53C79">
              <w:rPr>
                <w:rFonts w:eastAsia="Times New Roman" w:cs="Arial"/>
                <w:spacing w:val="-2"/>
                <w:szCs w:val="22"/>
                <w:lang w:val="en-US" w:eastAsia="fr-FR"/>
              </w:rPr>
              <w:t xml:space="preserve"> </w:t>
            </w:r>
            <w:r w:rsidRPr="003F1F77">
              <w:rPr>
                <w:rFonts w:eastAsia="Times New Roman" w:cs="Arial"/>
                <w:spacing w:val="-2"/>
                <w:szCs w:val="22"/>
                <w:lang w:val="en-US" w:eastAsia="fr-FR"/>
              </w:rPr>
              <w:t>g / bait point separated by 5-10 meters</w:t>
            </w:r>
          </w:p>
        </w:tc>
        <w:tc>
          <w:tcPr>
            <w:tcW w:w="1162" w:type="pct"/>
            <w:shd w:val="clear" w:color="auto" w:fill="D9D9D9" w:themeFill="background1" w:themeFillShade="D9"/>
            <w:vAlign w:val="center"/>
          </w:tcPr>
          <w:p w14:paraId="1CB861A0" w14:textId="77777777" w:rsidR="00B84D7B" w:rsidRPr="003F1F77" w:rsidRDefault="00F17499" w:rsidP="00361618">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In and around buildings</w:t>
            </w:r>
          </w:p>
        </w:tc>
        <w:tc>
          <w:tcPr>
            <w:tcW w:w="943" w:type="pct"/>
            <w:vMerge w:val="restart"/>
            <w:shd w:val="clear" w:color="auto" w:fill="D9D9D9" w:themeFill="background1" w:themeFillShade="D9"/>
            <w:vAlign w:val="center"/>
          </w:tcPr>
          <w:p w14:paraId="75AB1A6C" w14:textId="355056B4" w:rsidR="00F17499" w:rsidRDefault="00F17499" w:rsidP="00361618">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sidRPr="003F1F77">
              <w:rPr>
                <w:rFonts w:eastAsia="Times New Roman" w:cs="Arial"/>
                <w:bCs/>
                <w:szCs w:val="22"/>
                <w:lang w:val="en-US" w:eastAsia="fr-FR"/>
              </w:rPr>
              <w:t xml:space="preserve">Individual sachets </w:t>
            </w:r>
            <w:r w:rsidR="007D6CC0">
              <w:rPr>
                <w:rFonts w:eastAsia="Times New Roman" w:cs="Arial"/>
                <w:bCs/>
                <w:szCs w:val="22"/>
                <w:lang w:val="en-US" w:eastAsia="fr-FR"/>
              </w:rPr>
              <w:t xml:space="preserve">in </w:t>
            </w:r>
            <w:r w:rsidRPr="003F1F77">
              <w:rPr>
                <w:rFonts w:eastAsia="Times New Roman" w:cs="Arial"/>
                <w:bCs/>
                <w:szCs w:val="22"/>
                <w:lang w:val="en-US" w:eastAsia="fr-FR"/>
              </w:rPr>
              <w:t>PE</w:t>
            </w:r>
            <w:r w:rsidR="00CB7316">
              <w:rPr>
                <w:rFonts w:eastAsia="Times New Roman" w:cs="Arial"/>
                <w:bCs/>
                <w:szCs w:val="22"/>
                <w:lang w:val="en-US" w:eastAsia="fr-FR"/>
              </w:rPr>
              <w:t>/PP</w:t>
            </w:r>
          </w:p>
          <w:p w14:paraId="0B657BF0" w14:textId="77777777" w:rsidR="00F17499" w:rsidRPr="003F1F77" w:rsidRDefault="00F17499" w:rsidP="00361618">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p>
          <w:p w14:paraId="4F504FEC" w14:textId="676D5A32" w:rsidR="00F17499" w:rsidRPr="003F1F77" w:rsidRDefault="00F17499" w:rsidP="007D6CC0">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 xml:space="preserve">Maximum pack size: </w:t>
            </w:r>
            <w:r w:rsidR="007D6CC0">
              <w:rPr>
                <w:rFonts w:eastAsia="Times New Roman" w:cs="Arial"/>
                <w:bCs/>
                <w:szCs w:val="22"/>
                <w:lang w:val="en-US" w:eastAsia="fr-FR"/>
              </w:rPr>
              <w:t>150</w:t>
            </w:r>
            <w:r>
              <w:rPr>
                <w:rFonts w:eastAsia="Times New Roman" w:cs="Arial"/>
                <w:bCs/>
                <w:szCs w:val="22"/>
                <w:lang w:val="en-US" w:eastAsia="fr-FR"/>
              </w:rPr>
              <w:t xml:space="preserve"> g</w:t>
            </w:r>
          </w:p>
        </w:tc>
      </w:tr>
      <w:tr w:rsidR="00F17499" w:rsidRPr="003F1F77" w14:paraId="183D2E5A" w14:textId="77777777" w:rsidTr="007D6CC0">
        <w:trPr>
          <w:trHeight w:val="821"/>
        </w:trPr>
        <w:tc>
          <w:tcPr>
            <w:tcW w:w="909" w:type="pct"/>
            <w:vMerge/>
            <w:shd w:val="clear" w:color="auto" w:fill="D9D9D9" w:themeFill="background1" w:themeFillShade="D9"/>
            <w:vAlign w:val="center"/>
          </w:tcPr>
          <w:p w14:paraId="2631AF91" w14:textId="77777777" w:rsidR="00F17499" w:rsidRPr="003F1F77" w:rsidRDefault="00F17499" w:rsidP="00361618">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c>
          <w:tcPr>
            <w:tcW w:w="804" w:type="pct"/>
            <w:shd w:val="clear" w:color="auto" w:fill="D9D9D9" w:themeFill="background1" w:themeFillShade="D9"/>
            <w:vAlign w:val="center"/>
          </w:tcPr>
          <w:p w14:paraId="5B29118F" w14:textId="77777777" w:rsidR="00F17499" w:rsidRPr="003F1F77" w:rsidRDefault="00F17499" w:rsidP="00361618">
            <w:pPr>
              <w:widowControl w:val="0"/>
              <w:tabs>
                <w:tab w:val="left" w:pos="205"/>
              </w:tabs>
              <w:kinsoku w:val="0"/>
              <w:overflowPunct w:val="0"/>
              <w:spacing w:line="240" w:lineRule="auto"/>
              <w:jc w:val="both"/>
              <w:textAlignment w:val="baseline"/>
              <w:rPr>
                <w:rFonts w:eastAsia="Times New Roman" w:cs="Arial"/>
                <w:bCs/>
                <w:szCs w:val="22"/>
                <w:lang w:val="fr-FR" w:eastAsia="fr-FR"/>
              </w:rPr>
            </w:pPr>
            <w:r w:rsidRPr="003F1F77">
              <w:rPr>
                <w:rFonts w:eastAsia="Times New Roman" w:cs="Arial"/>
                <w:bCs/>
                <w:szCs w:val="22"/>
                <w:lang w:val="fr-FR" w:eastAsia="fr-FR"/>
              </w:rPr>
              <w:t>Mice (</w:t>
            </w:r>
            <w:r w:rsidRPr="003F1F77">
              <w:rPr>
                <w:rFonts w:eastAsia="Times New Roman" w:cs="Arial"/>
                <w:bCs/>
                <w:i/>
                <w:szCs w:val="22"/>
                <w:lang w:val="fr-FR" w:eastAsia="fr-FR"/>
              </w:rPr>
              <w:t>Mus musculus</w:t>
            </w:r>
            <w:r w:rsidRPr="003F1F77">
              <w:rPr>
                <w:rFonts w:eastAsia="Times New Roman" w:cs="Arial"/>
                <w:bCs/>
                <w:szCs w:val="22"/>
                <w:lang w:val="fr-FR" w:eastAsia="fr-FR"/>
              </w:rPr>
              <w:t>)</w:t>
            </w:r>
          </w:p>
        </w:tc>
        <w:tc>
          <w:tcPr>
            <w:tcW w:w="1181" w:type="pct"/>
            <w:shd w:val="clear" w:color="auto" w:fill="D9D9D9" w:themeFill="background1" w:themeFillShade="D9"/>
            <w:vAlign w:val="center"/>
          </w:tcPr>
          <w:p w14:paraId="51938A84" w14:textId="77777777" w:rsidR="00F17499" w:rsidRPr="003F1F77" w:rsidRDefault="00F17499" w:rsidP="00361618">
            <w:pPr>
              <w:widowControl w:val="0"/>
              <w:kinsoku w:val="0"/>
              <w:overflowPunct w:val="0"/>
              <w:spacing w:line="240" w:lineRule="auto"/>
              <w:jc w:val="both"/>
              <w:textAlignment w:val="baseline"/>
              <w:rPr>
                <w:rFonts w:eastAsia="Times New Roman" w:cs="Arial"/>
                <w:szCs w:val="22"/>
                <w:lang w:val="en-GB" w:eastAsia="fr-FR"/>
              </w:rPr>
            </w:pPr>
            <w:r>
              <w:rPr>
                <w:rFonts w:eastAsia="Times New Roman" w:cs="Arial"/>
                <w:spacing w:val="-2"/>
                <w:szCs w:val="22"/>
                <w:lang w:val="en-US" w:eastAsia="fr-FR"/>
              </w:rPr>
              <w:t>4</w:t>
            </w:r>
            <w:r w:rsidRPr="003F1F77">
              <w:rPr>
                <w:rFonts w:eastAsia="Times New Roman" w:cs="Arial"/>
                <w:spacing w:val="-2"/>
                <w:szCs w:val="22"/>
                <w:lang w:val="en-US" w:eastAsia="fr-FR"/>
              </w:rPr>
              <w:t>0 g / bait point separated by 1-2 meters</w:t>
            </w:r>
          </w:p>
        </w:tc>
        <w:tc>
          <w:tcPr>
            <w:tcW w:w="1162" w:type="pct"/>
            <w:shd w:val="clear" w:color="auto" w:fill="D9D9D9" w:themeFill="background1" w:themeFillShade="D9"/>
            <w:vAlign w:val="center"/>
          </w:tcPr>
          <w:p w14:paraId="2435D58D" w14:textId="469F2BE5" w:rsidR="00F17499" w:rsidRPr="003F1F77" w:rsidRDefault="00CB7316" w:rsidP="00101790">
            <w:pPr>
              <w:widowControl w:val="0"/>
              <w:tabs>
                <w:tab w:val="left" w:pos="1584"/>
              </w:tabs>
              <w:kinsoku w:val="0"/>
              <w:overflowPunct w:val="0"/>
              <w:autoSpaceDE w:val="0"/>
              <w:autoSpaceDN w:val="0"/>
              <w:adjustRightInd w:val="0"/>
              <w:spacing w:line="240" w:lineRule="auto"/>
              <w:textAlignment w:val="baseline"/>
              <w:rPr>
                <w:rFonts w:eastAsia="Times New Roman" w:cs="Arial"/>
                <w:bCs/>
                <w:szCs w:val="22"/>
                <w:lang w:val="en-US" w:eastAsia="fr-FR"/>
              </w:rPr>
            </w:pPr>
            <w:r>
              <w:rPr>
                <w:rFonts w:eastAsia="Times New Roman" w:cs="Arial"/>
                <w:bCs/>
                <w:szCs w:val="22"/>
                <w:lang w:val="en-US" w:eastAsia="fr-FR"/>
              </w:rPr>
              <w:t>Indoor</w:t>
            </w:r>
            <w:r w:rsidR="00B84D7B" w:rsidRPr="00B84D7B">
              <w:rPr>
                <w:rFonts w:eastAsia="Times New Roman" w:cs="Arial"/>
                <w:bCs/>
                <w:szCs w:val="22"/>
                <w:lang w:val="en-US" w:eastAsia="fr-FR"/>
              </w:rPr>
              <w:t xml:space="preserve"> </w:t>
            </w:r>
            <w:r w:rsidR="00F17499" w:rsidRPr="003F1F77">
              <w:rPr>
                <w:rFonts w:eastAsia="Times New Roman" w:cs="Arial"/>
                <w:bCs/>
                <w:szCs w:val="22"/>
                <w:lang w:val="en-US" w:eastAsia="fr-FR"/>
              </w:rPr>
              <w:t>buildings</w:t>
            </w:r>
          </w:p>
        </w:tc>
        <w:tc>
          <w:tcPr>
            <w:tcW w:w="943" w:type="pct"/>
            <w:vMerge/>
            <w:shd w:val="clear" w:color="auto" w:fill="D9D9D9" w:themeFill="background1" w:themeFillShade="D9"/>
            <w:vAlign w:val="center"/>
          </w:tcPr>
          <w:p w14:paraId="404E55C5" w14:textId="77777777" w:rsidR="00F17499" w:rsidRPr="003F1F77" w:rsidRDefault="00F17499" w:rsidP="00361618">
            <w:pPr>
              <w:widowControl w:val="0"/>
              <w:tabs>
                <w:tab w:val="left" w:pos="1584"/>
              </w:tabs>
              <w:kinsoku w:val="0"/>
              <w:overflowPunct w:val="0"/>
              <w:autoSpaceDE w:val="0"/>
              <w:autoSpaceDN w:val="0"/>
              <w:adjustRightInd w:val="0"/>
              <w:spacing w:line="240" w:lineRule="auto"/>
              <w:jc w:val="both"/>
              <w:textAlignment w:val="baseline"/>
              <w:rPr>
                <w:rFonts w:eastAsia="Times New Roman" w:cs="Arial"/>
                <w:bCs/>
                <w:szCs w:val="22"/>
                <w:lang w:val="en-US" w:eastAsia="fr-FR"/>
              </w:rPr>
            </w:pPr>
          </w:p>
        </w:tc>
      </w:tr>
    </w:tbl>
    <w:p w14:paraId="7E27E69E" w14:textId="77D41691" w:rsidR="007D6CC0" w:rsidRDefault="007D6CC0" w:rsidP="004B0D71">
      <w:pPr>
        <w:widowControl w:val="0"/>
        <w:tabs>
          <w:tab w:val="left" w:pos="576"/>
          <w:tab w:val="left" w:leader="dot" w:pos="8064"/>
        </w:tabs>
        <w:kinsoku w:val="0"/>
        <w:overflowPunct w:val="0"/>
        <w:spacing w:line="240" w:lineRule="auto"/>
        <w:jc w:val="both"/>
        <w:textAlignment w:val="baseline"/>
        <w:rPr>
          <w:rFonts w:eastAsia="Times New Roman" w:cs="Arial"/>
          <w:b/>
          <w:spacing w:val="1"/>
          <w:sz w:val="20"/>
          <w:szCs w:val="20"/>
          <w:u w:val="single"/>
          <w:lang w:val="en-US" w:eastAsia="fr-FR"/>
        </w:rPr>
      </w:pPr>
    </w:p>
    <w:p w14:paraId="19EAAB41" w14:textId="77777777" w:rsidR="00A0564D" w:rsidRDefault="00A0564D">
      <w:pPr>
        <w:spacing w:line="240" w:lineRule="auto"/>
        <w:rPr>
          <w:rFonts w:eastAsia="Times New Roman" w:cs="Arial"/>
          <w:b/>
          <w:spacing w:val="1"/>
          <w:sz w:val="20"/>
          <w:szCs w:val="20"/>
          <w:u w:val="single"/>
          <w:lang w:val="en-US" w:eastAsia="fr-FR"/>
        </w:rPr>
      </w:pPr>
    </w:p>
    <w:p w14:paraId="4221B338" w14:textId="77777777" w:rsidR="00A0564D" w:rsidRDefault="00A0564D">
      <w:pPr>
        <w:spacing w:line="240" w:lineRule="auto"/>
        <w:rPr>
          <w:rFonts w:eastAsia="Times New Roman" w:cs="Arial"/>
          <w:b/>
          <w:spacing w:val="1"/>
          <w:sz w:val="20"/>
          <w:szCs w:val="20"/>
          <w:u w:val="single"/>
          <w:lang w:val="en-US" w:eastAsia="fr-FR"/>
        </w:rPr>
      </w:pPr>
    </w:p>
    <w:p w14:paraId="6BA32FE0" w14:textId="77777777" w:rsidR="00A0564D" w:rsidRDefault="00A0564D">
      <w:pPr>
        <w:spacing w:line="240" w:lineRule="auto"/>
        <w:rPr>
          <w:rFonts w:eastAsia="Times New Roman" w:cs="Arial"/>
          <w:b/>
          <w:spacing w:val="1"/>
          <w:sz w:val="20"/>
          <w:szCs w:val="20"/>
          <w:u w:val="single"/>
          <w:lang w:val="en-US" w:eastAsia="fr-FR"/>
        </w:rPr>
      </w:pPr>
    </w:p>
    <w:p w14:paraId="51A1D98F" w14:textId="77777777" w:rsidR="00A0564D" w:rsidRDefault="00A0564D">
      <w:pPr>
        <w:spacing w:line="240" w:lineRule="auto"/>
        <w:rPr>
          <w:rFonts w:eastAsia="Times New Roman" w:cs="Arial"/>
          <w:b/>
          <w:spacing w:val="1"/>
          <w:sz w:val="20"/>
          <w:szCs w:val="20"/>
          <w:u w:val="single"/>
          <w:lang w:val="en-US" w:eastAsia="fr-FR"/>
        </w:rPr>
      </w:pPr>
    </w:p>
    <w:p w14:paraId="010230A1" w14:textId="77777777" w:rsidR="00A0564D" w:rsidRDefault="00A0564D">
      <w:pPr>
        <w:spacing w:line="240" w:lineRule="auto"/>
        <w:rPr>
          <w:rFonts w:eastAsia="Times New Roman" w:cs="Arial"/>
          <w:b/>
          <w:spacing w:val="1"/>
          <w:sz w:val="20"/>
          <w:szCs w:val="20"/>
          <w:u w:val="single"/>
          <w:lang w:val="en-US" w:eastAsia="fr-FR"/>
        </w:rPr>
      </w:pPr>
    </w:p>
    <w:p w14:paraId="63188C75" w14:textId="77777777" w:rsidR="00A0564D" w:rsidRDefault="00A0564D">
      <w:pPr>
        <w:spacing w:line="240" w:lineRule="auto"/>
        <w:rPr>
          <w:rFonts w:eastAsia="Times New Roman" w:cs="Arial"/>
          <w:b/>
          <w:spacing w:val="1"/>
          <w:sz w:val="20"/>
          <w:szCs w:val="20"/>
          <w:u w:val="single"/>
          <w:lang w:val="en-US" w:eastAsia="fr-FR"/>
        </w:rPr>
      </w:pPr>
    </w:p>
    <w:p w14:paraId="7E6093F1" w14:textId="77777777" w:rsidR="00A0564D" w:rsidRDefault="00A0564D">
      <w:pPr>
        <w:spacing w:line="240" w:lineRule="auto"/>
        <w:rPr>
          <w:rFonts w:eastAsia="Times New Roman" w:cs="Arial"/>
          <w:b/>
          <w:spacing w:val="1"/>
          <w:sz w:val="20"/>
          <w:szCs w:val="20"/>
          <w:u w:val="single"/>
          <w:lang w:val="en-US" w:eastAsia="fr-FR"/>
        </w:rPr>
      </w:pPr>
    </w:p>
    <w:p w14:paraId="6CC4955D" w14:textId="77777777" w:rsidR="00A0564D" w:rsidRDefault="00A0564D">
      <w:pPr>
        <w:spacing w:line="240" w:lineRule="auto"/>
        <w:rPr>
          <w:rFonts w:eastAsia="Times New Roman" w:cs="Arial"/>
          <w:b/>
          <w:spacing w:val="1"/>
          <w:sz w:val="20"/>
          <w:szCs w:val="20"/>
          <w:u w:val="single"/>
          <w:lang w:val="en-US" w:eastAsia="fr-FR"/>
        </w:rPr>
      </w:pPr>
    </w:p>
    <w:p w14:paraId="2C7A7BC3" w14:textId="77777777" w:rsidR="00A0564D" w:rsidRDefault="00A0564D">
      <w:pPr>
        <w:spacing w:line="240" w:lineRule="auto"/>
        <w:rPr>
          <w:rFonts w:eastAsia="Times New Roman" w:cs="Arial"/>
          <w:b/>
          <w:spacing w:val="1"/>
          <w:sz w:val="20"/>
          <w:szCs w:val="20"/>
          <w:u w:val="single"/>
          <w:lang w:val="en-US" w:eastAsia="fr-FR"/>
        </w:rPr>
      </w:pPr>
    </w:p>
    <w:p w14:paraId="48D899A3" w14:textId="77777777" w:rsidR="00A0564D" w:rsidRDefault="00A0564D">
      <w:pPr>
        <w:spacing w:line="240" w:lineRule="auto"/>
        <w:rPr>
          <w:rFonts w:eastAsia="Times New Roman" w:cs="Arial"/>
          <w:b/>
          <w:spacing w:val="1"/>
          <w:sz w:val="20"/>
          <w:szCs w:val="20"/>
          <w:u w:val="single"/>
          <w:lang w:val="en-US" w:eastAsia="fr-FR"/>
        </w:rPr>
      </w:pPr>
    </w:p>
    <w:p w14:paraId="6E6E0356" w14:textId="77777777" w:rsidR="00A0564D" w:rsidRDefault="00A0564D">
      <w:pPr>
        <w:spacing w:line="240" w:lineRule="auto"/>
        <w:rPr>
          <w:rFonts w:eastAsia="Times New Roman" w:cs="Arial"/>
          <w:b/>
          <w:spacing w:val="1"/>
          <w:sz w:val="20"/>
          <w:szCs w:val="20"/>
          <w:u w:val="single"/>
          <w:lang w:val="en-US" w:eastAsia="fr-FR"/>
        </w:rPr>
      </w:pPr>
    </w:p>
    <w:p w14:paraId="5321A9EB" w14:textId="41E043F3" w:rsidR="00A0564D" w:rsidRDefault="00A0564D" w:rsidP="00A0564D">
      <w:pPr>
        <w:pStyle w:val="Titre1"/>
        <w:numPr>
          <w:ilvl w:val="0"/>
          <w:numId w:val="0"/>
        </w:numPr>
        <w:shd w:val="clear" w:color="auto" w:fill="D9D9D9" w:themeFill="background1" w:themeFillShade="D9"/>
      </w:pPr>
      <w:bookmarkStart w:id="22" w:name="_Toc11164861"/>
      <w:r w:rsidRPr="0029456C">
        <w:lastRenderedPageBreak/>
        <w:t>Proposal for decision - Minor change</w:t>
      </w:r>
      <w:r>
        <w:t xml:space="preserve"> for the product SANIFAR 25</w:t>
      </w:r>
      <w:r w:rsidRPr="0029456C">
        <w:t xml:space="preserve"> </w:t>
      </w:r>
      <w:r>
        <w:t>2019</w:t>
      </w:r>
      <w:r w:rsidR="00F00FB1">
        <w:t xml:space="preserve"> - </w:t>
      </w:r>
      <w:r>
        <w:t xml:space="preserve">Summary of the product assessment </w:t>
      </w:r>
      <w:bookmarkEnd w:id="22"/>
    </w:p>
    <w:p w14:paraId="4D8085B8" w14:textId="77777777" w:rsidR="00A0564D" w:rsidRDefault="00A0564D" w:rsidP="00A0564D">
      <w:pPr>
        <w:pStyle w:val="Titre3"/>
        <w:numPr>
          <w:ilvl w:val="2"/>
          <w:numId w:val="45"/>
        </w:numPr>
        <w:tabs>
          <w:tab w:val="clear" w:pos="1304"/>
          <w:tab w:val="clear" w:pos="4111"/>
          <w:tab w:val="num" w:pos="0"/>
          <w:tab w:val="num" w:pos="2127"/>
        </w:tabs>
        <w:suppressAutoHyphens/>
        <w:spacing w:before="0"/>
        <w:ind w:left="720"/>
        <w:jc w:val="left"/>
      </w:pPr>
      <w:bookmarkStart w:id="23" w:name="_Toc11164862"/>
      <w:r>
        <w:t>Administrative information</w:t>
      </w:r>
      <w:bookmarkEnd w:id="23"/>
    </w:p>
    <w:p w14:paraId="5696CC84" w14:textId="77777777" w:rsidR="00A0564D" w:rsidRDefault="00A0564D" w:rsidP="00A0564D">
      <w:pPr>
        <w:pStyle w:val="Titre4"/>
        <w:numPr>
          <w:ilvl w:val="3"/>
          <w:numId w:val="45"/>
        </w:numPr>
        <w:tabs>
          <w:tab w:val="clear" w:pos="1304"/>
        </w:tabs>
        <w:spacing w:before="240" w:after="120"/>
        <w:rPr>
          <w:b w:val="0"/>
          <w:bCs w:val="0"/>
          <w:lang w:eastAsia="en-GB"/>
        </w:rPr>
      </w:pPr>
      <w:r>
        <w:t>Identifier of the product</w:t>
      </w:r>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A0564D" w14:paraId="6392B03D" w14:textId="77777777" w:rsidTr="00BD4799">
        <w:trPr>
          <w:tblHeader/>
        </w:trPr>
        <w:tc>
          <w:tcPr>
            <w:tcW w:w="3397" w:type="dxa"/>
            <w:tcBorders>
              <w:top w:val="single" w:sz="4" w:space="0" w:color="000000"/>
              <w:left w:val="single" w:sz="4" w:space="0" w:color="000000"/>
              <w:bottom w:val="single" w:sz="4" w:space="0" w:color="000000"/>
            </w:tcBorders>
            <w:shd w:val="clear" w:color="auto" w:fill="auto"/>
          </w:tcPr>
          <w:p w14:paraId="7230DAA3" w14:textId="77777777" w:rsidR="00A0564D" w:rsidRDefault="00A0564D" w:rsidP="00BD4799">
            <w:pPr>
              <w:rPr>
                <w:b/>
                <w:bCs/>
                <w:lang w:eastAsia="en-GB"/>
              </w:rPr>
            </w:pPr>
            <w:r>
              <w:rPr>
                <w:b/>
                <w:bCs/>
                <w:lang w:eastAsia="en-GB"/>
              </w:rPr>
              <w:t>Identifier</w:t>
            </w:r>
            <w:r>
              <w:rPr>
                <w:rStyle w:val="Caractresdenotedebasdepage"/>
                <w:b/>
                <w:bCs/>
                <w:lang w:eastAsia="en-GB"/>
              </w:rPr>
              <w:footnoteReference w:id="1"/>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574094A0" w14:textId="77777777" w:rsidR="00A0564D" w:rsidRDefault="00A0564D" w:rsidP="00BD4799">
            <w:r>
              <w:rPr>
                <w:b/>
                <w:bCs/>
                <w:lang w:eastAsia="en-GB"/>
              </w:rPr>
              <w:t>Country (if relevant)</w:t>
            </w:r>
          </w:p>
        </w:tc>
      </w:tr>
      <w:tr w:rsidR="00A0564D" w14:paraId="4FEDAD1F" w14:textId="77777777" w:rsidTr="00BD4799">
        <w:tc>
          <w:tcPr>
            <w:tcW w:w="3397" w:type="dxa"/>
            <w:tcBorders>
              <w:left w:val="single" w:sz="4" w:space="0" w:color="000000"/>
              <w:bottom w:val="single" w:sz="4" w:space="0" w:color="000000"/>
            </w:tcBorders>
            <w:shd w:val="clear" w:color="auto" w:fill="auto"/>
          </w:tcPr>
          <w:p w14:paraId="0D800681" w14:textId="77777777" w:rsidR="00A0564D" w:rsidRDefault="00A0564D" w:rsidP="00BD4799">
            <w:pPr>
              <w:snapToGrid w:val="0"/>
            </w:pPr>
            <w:r>
              <w:t>SANIFAR 25</w:t>
            </w:r>
          </w:p>
        </w:tc>
        <w:tc>
          <w:tcPr>
            <w:tcW w:w="5680" w:type="dxa"/>
            <w:tcBorders>
              <w:left w:val="single" w:sz="4" w:space="0" w:color="000000"/>
              <w:bottom w:val="single" w:sz="4" w:space="0" w:color="000000"/>
              <w:right w:val="single" w:sz="4" w:space="0" w:color="000000"/>
            </w:tcBorders>
            <w:shd w:val="clear" w:color="auto" w:fill="auto"/>
          </w:tcPr>
          <w:p w14:paraId="03863D63" w14:textId="77777777" w:rsidR="00A0564D" w:rsidRDefault="00A0564D" w:rsidP="00BD4799">
            <w:pPr>
              <w:snapToGrid w:val="0"/>
            </w:pPr>
          </w:p>
        </w:tc>
      </w:tr>
    </w:tbl>
    <w:p w14:paraId="6C1753E7" w14:textId="77777777" w:rsidR="00A0564D" w:rsidRDefault="00A0564D" w:rsidP="00A0564D">
      <w:pPr>
        <w:pStyle w:val="Titre4"/>
        <w:numPr>
          <w:ilvl w:val="3"/>
          <w:numId w:val="45"/>
        </w:numPr>
        <w:tabs>
          <w:tab w:val="clear" w:pos="1304"/>
        </w:tabs>
        <w:spacing w:before="240" w:after="120"/>
        <w:rPr>
          <w:b w:val="0"/>
          <w:bCs w:val="0"/>
          <w:color w:val="000000"/>
          <w:lang w:eastAsia="en-GB"/>
        </w:rPr>
      </w:pPr>
      <w:r>
        <w:t>Authorisation holder</w:t>
      </w:r>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A0564D" w14:paraId="2D73690B" w14:textId="77777777" w:rsidTr="00BD4799">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55FAB65C" w14:textId="77777777" w:rsidR="00A0564D" w:rsidRDefault="00A0564D" w:rsidP="00BD4799">
            <w:pPr>
              <w:rPr>
                <w:b/>
              </w:rPr>
            </w:pPr>
            <w:r>
              <w:rPr>
                <w:b/>
                <w:bCs/>
                <w:color w:val="000000"/>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0E32C190" w14:textId="77777777" w:rsidR="00A0564D" w:rsidRDefault="00A0564D" w:rsidP="00BD4799">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4C38787E" w14:textId="77777777" w:rsidR="00A0564D" w:rsidRDefault="00A0564D" w:rsidP="00BD4799">
            <w:pPr>
              <w:snapToGrid w:val="0"/>
              <w:rPr>
                <w:b/>
              </w:rPr>
            </w:pPr>
            <w:r>
              <w:rPr>
                <w:b/>
              </w:rPr>
              <w:t>SOFAR FRANCE</w:t>
            </w:r>
          </w:p>
        </w:tc>
      </w:tr>
      <w:tr w:rsidR="00A0564D" w14:paraId="7A36AC4A" w14:textId="77777777" w:rsidTr="00BD4799">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3F919AB8" w14:textId="77777777" w:rsidR="00A0564D" w:rsidRDefault="00A0564D" w:rsidP="00BD4799"/>
        </w:tc>
        <w:tc>
          <w:tcPr>
            <w:tcW w:w="1115" w:type="dxa"/>
            <w:tcBorders>
              <w:left w:val="single" w:sz="4" w:space="0" w:color="auto"/>
              <w:bottom w:val="single" w:sz="4" w:space="0" w:color="000000"/>
            </w:tcBorders>
            <w:shd w:val="clear" w:color="auto" w:fill="auto"/>
          </w:tcPr>
          <w:p w14:paraId="4FE968DF" w14:textId="77777777" w:rsidR="00A0564D" w:rsidRDefault="00A0564D" w:rsidP="00BD4799">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48691FA8"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SOFAR FRANCE</w:t>
            </w:r>
          </w:p>
          <w:p w14:paraId="03F05869"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ZA DU DREVERS BP 02</w:t>
            </w:r>
          </w:p>
          <w:p w14:paraId="367C6898"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29190 Pleyben</w:t>
            </w:r>
          </w:p>
          <w:p w14:paraId="5DC56EC0" w14:textId="77777777" w:rsidR="00A0564D" w:rsidRDefault="00A0564D" w:rsidP="00BD4799">
            <w:pPr>
              <w:snapToGrid w:val="0"/>
              <w:rPr>
                <w:b/>
              </w:rPr>
            </w:pPr>
            <w:r w:rsidRPr="0029456C">
              <w:rPr>
                <w:rFonts w:cs="Arial"/>
                <w:bCs/>
                <w:szCs w:val="29"/>
                <w:lang w:val="de-DE" w:eastAsia="de-DE"/>
              </w:rPr>
              <w:t>FRANCE</w:t>
            </w:r>
          </w:p>
        </w:tc>
      </w:tr>
      <w:tr w:rsidR="00A0564D" w14:paraId="24E6ECDC" w14:textId="77777777" w:rsidTr="00BD4799">
        <w:tc>
          <w:tcPr>
            <w:tcW w:w="3397" w:type="dxa"/>
            <w:tcBorders>
              <w:top w:val="single" w:sz="4" w:space="0" w:color="auto"/>
              <w:left w:val="single" w:sz="4" w:space="0" w:color="auto"/>
              <w:bottom w:val="single" w:sz="4" w:space="0" w:color="auto"/>
              <w:right w:val="single" w:sz="4" w:space="0" w:color="auto"/>
            </w:tcBorders>
            <w:shd w:val="clear" w:color="auto" w:fill="auto"/>
          </w:tcPr>
          <w:p w14:paraId="1E7C8C58" w14:textId="77777777" w:rsidR="00A0564D" w:rsidRDefault="00A0564D" w:rsidP="00BD4799">
            <w:pPr>
              <w:rPr>
                <w:b/>
              </w:rPr>
            </w:pPr>
            <w:r>
              <w:rPr>
                <w:b/>
                <w:bCs/>
                <w:color w:val="000000"/>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2B20D061" w14:textId="77777777" w:rsidR="00A0564D" w:rsidRDefault="00A0564D" w:rsidP="00BD4799">
            <w:pPr>
              <w:snapToGrid w:val="0"/>
              <w:rPr>
                <w:b/>
              </w:rPr>
            </w:pPr>
          </w:p>
        </w:tc>
      </w:tr>
      <w:tr w:rsidR="00A0564D" w14:paraId="34559A2A" w14:textId="77777777" w:rsidTr="00BD4799">
        <w:tc>
          <w:tcPr>
            <w:tcW w:w="3397" w:type="dxa"/>
            <w:tcBorders>
              <w:top w:val="single" w:sz="4" w:space="0" w:color="auto"/>
              <w:left w:val="single" w:sz="4" w:space="0" w:color="000000"/>
              <w:bottom w:val="single" w:sz="4" w:space="0" w:color="000000"/>
            </w:tcBorders>
            <w:shd w:val="clear" w:color="auto" w:fill="auto"/>
          </w:tcPr>
          <w:p w14:paraId="4A1982AC" w14:textId="77777777" w:rsidR="00A0564D" w:rsidRDefault="00A0564D" w:rsidP="00BD4799">
            <w:pPr>
              <w:rPr>
                <w:b/>
              </w:rPr>
            </w:pPr>
            <w:r>
              <w:rPr>
                <w:b/>
                <w:bCs/>
                <w:color w:val="000000"/>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4FB6D6A7" w14:textId="77777777" w:rsidR="00A0564D" w:rsidRDefault="00A0564D" w:rsidP="00BD4799">
            <w:pPr>
              <w:snapToGrid w:val="0"/>
              <w:rPr>
                <w:b/>
              </w:rPr>
            </w:pPr>
          </w:p>
        </w:tc>
      </w:tr>
      <w:tr w:rsidR="00A0564D" w14:paraId="3D8AB861" w14:textId="77777777" w:rsidTr="00BD4799">
        <w:tc>
          <w:tcPr>
            <w:tcW w:w="3397" w:type="dxa"/>
            <w:tcBorders>
              <w:left w:val="single" w:sz="4" w:space="0" w:color="000000"/>
              <w:bottom w:val="single" w:sz="4" w:space="0" w:color="000000"/>
            </w:tcBorders>
            <w:shd w:val="clear" w:color="auto" w:fill="auto"/>
          </w:tcPr>
          <w:p w14:paraId="5307FA66" w14:textId="77777777" w:rsidR="00A0564D" w:rsidRDefault="00A0564D" w:rsidP="00BD4799">
            <w:pPr>
              <w:rPr>
                <w:b/>
              </w:rPr>
            </w:pPr>
            <w:r>
              <w:rPr>
                <w:b/>
                <w:bCs/>
                <w:color w:val="000000"/>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41DFD48" w14:textId="77777777" w:rsidR="00A0564D" w:rsidRDefault="00A0564D" w:rsidP="00BD4799">
            <w:pPr>
              <w:snapToGrid w:val="0"/>
              <w:rPr>
                <w:b/>
              </w:rPr>
            </w:pPr>
          </w:p>
        </w:tc>
      </w:tr>
    </w:tbl>
    <w:p w14:paraId="0DD03995" w14:textId="77777777" w:rsidR="00A0564D" w:rsidRDefault="00A0564D" w:rsidP="00A0564D">
      <w:pPr>
        <w:pStyle w:val="Titre4"/>
        <w:numPr>
          <w:ilvl w:val="3"/>
          <w:numId w:val="45"/>
        </w:numPr>
        <w:tabs>
          <w:tab w:val="clear" w:pos="1304"/>
        </w:tabs>
        <w:spacing w:before="240" w:after="120"/>
        <w:rPr>
          <w:b w:val="0"/>
          <w:bCs w:val="0"/>
          <w:color w:val="000000"/>
          <w:lang w:eastAsia="en-GB"/>
        </w:rPr>
      </w:pPr>
      <w:r>
        <w:t xml:space="preserve">Manufacturer(s) of the products </w:t>
      </w:r>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A0564D" w14:paraId="28EBBEF0" w14:textId="77777777" w:rsidTr="00BD4799">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083DC287" w14:textId="77777777" w:rsidR="00A0564D" w:rsidRDefault="00A0564D" w:rsidP="00BD4799">
            <w:pPr>
              <w:rPr>
                <w:b/>
              </w:rPr>
            </w:pPr>
            <w:r>
              <w:rPr>
                <w:b/>
                <w:bCs/>
                <w:color w:val="000000"/>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445C6DC4"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SOFAR FRANCE</w:t>
            </w:r>
          </w:p>
        </w:tc>
      </w:tr>
      <w:tr w:rsidR="00A0564D" w14:paraId="1627B457" w14:textId="77777777" w:rsidTr="00BD4799">
        <w:tc>
          <w:tcPr>
            <w:tcW w:w="3397" w:type="dxa"/>
            <w:tcBorders>
              <w:left w:val="single" w:sz="4" w:space="0" w:color="000000"/>
              <w:bottom w:val="single" w:sz="4" w:space="0" w:color="000000"/>
              <w:right w:val="single" w:sz="4" w:space="0" w:color="auto"/>
            </w:tcBorders>
            <w:shd w:val="clear" w:color="auto" w:fill="auto"/>
          </w:tcPr>
          <w:p w14:paraId="7708C2A5" w14:textId="77777777" w:rsidR="00A0564D" w:rsidRDefault="00A0564D" w:rsidP="00BD4799">
            <w:pPr>
              <w:rPr>
                <w:b/>
              </w:rPr>
            </w:pPr>
            <w:r>
              <w:rPr>
                <w:b/>
                <w:bCs/>
                <w:color w:val="000000"/>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26201C65"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SOFAR FRANCE</w:t>
            </w:r>
          </w:p>
          <w:p w14:paraId="38EE0A43"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ZA DU DREVERS BP 02</w:t>
            </w:r>
          </w:p>
          <w:p w14:paraId="1F0C6F54"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29190 Pleyben</w:t>
            </w:r>
          </w:p>
          <w:p w14:paraId="3B17ABD4"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FRANCE</w:t>
            </w:r>
          </w:p>
        </w:tc>
      </w:tr>
      <w:tr w:rsidR="00A0564D" w14:paraId="37722F04" w14:textId="77777777" w:rsidTr="00BD4799">
        <w:tc>
          <w:tcPr>
            <w:tcW w:w="3397" w:type="dxa"/>
            <w:tcBorders>
              <w:left w:val="single" w:sz="4" w:space="0" w:color="000000"/>
              <w:bottom w:val="single" w:sz="4" w:space="0" w:color="000000"/>
              <w:right w:val="single" w:sz="4" w:space="0" w:color="auto"/>
            </w:tcBorders>
            <w:shd w:val="clear" w:color="auto" w:fill="auto"/>
          </w:tcPr>
          <w:p w14:paraId="0C3E3CA9" w14:textId="77777777" w:rsidR="00A0564D" w:rsidRDefault="00A0564D" w:rsidP="00BD4799">
            <w:pPr>
              <w:rPr>
                <w:b/>
              </w:rPr>
            </w:pPr>
            <w:r>
              <w:rPr>
                <w:b/>
                <w:bCs/>
                <w:color w:val="000000"/>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4AA9C4B5"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SOFAR FRANCE</w:t>
            </w:r>
          </w:p>
          <w:p w14:paraId="6DEC3F20"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ZA DU DREVERS BP 02</w:t>
            </w:r>
          </w:p>
          <w:p w14:paraId="1B3E93A2"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29190 Pleyben</w:t>
            </w:r>
          </w:p>
          <w:p w14:paraId="4AB25BA2"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FRANCE</w:t>
            </w:r>
          </w:p>
        </w:tc>
      </w:tr>
    </w:tbl>
    <w:p w14:paraId="32828C23" w14:textId="77777777" w:rsidR="00A0564D" w:rsidRDefault="00A0564D" w:rsidP="00A0564D">
      <w:pPr>
        <w:pStyle w:val="Titre4"/>
        <w:numPr>
          <w:ilvl w:val="3"/>
          <w:numId w:val="45"/>
        </w:numPr>
        <w:tabs>
          <w:tab w:val="clear" w:pos="1304"/>
        </w:tabs>
        <w:spacing w:before="240" w:after="120"/>
        <w:rPr>
          <w:b w:val="0"/>
          <w:bCs w:val="0"/>
          <w:color w:val="000000"/>
          <w:lang w:eastAsia="en-GB"/>
        </w:rPr>
      </w:pPr>
      <w:r>
        <w:t>Manufacturer(s) of the active substance(s)</w:t>
      </w:r>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A0564D" w14:paraId="00B5E2E3" w14:textId="77777777" w:rsidTr="00BD4799">
        <w:tc>
          <w:tcPr>
            <w:tcW w:w="3397" w:type="dxa"/>
            <w:tcBorders>
              <w:top w:val="single" w:sz="4" w:space="0" w:color="000000"/>
              <w:left w:val="single" w:sz="4" w:space="0" w:color="000000"/>
              <w:bottom w:val="single" w:sz="4" w:space="0" w:color="000000"/>
              <w:right w:val="single" w:sz="4" w:space="0" w:color="auto"/>
            </w:tcBorders>
            <w:shd w:val="clear" w:color="auto" w:fill="auto"/>
          </w:tcPr>
          <w:p w14:paraId="5546F2D4" w14:textId="77777777" w:rsidR="00A0564D" w:rsidRDefault="00A0564D" w:rsidP="00BD4799">
            <w:pPr>
              <w:rPr>
                <w:b/>
              </w:rPr>
            </w:pPr>
            <w:r>
              <w:rPr>
                <w:b/>
                <w:bCs/>
                <w:color w:val="000000"/>
                <w:lang w:eastAsia="en-GB"/>
              </w:rPr>
              <w:t>Active substance</w:t>
            </w:r>
          </w:p>
        </w:tc>
        <w:tc>
          <w:tcPr>
            <w:tcW w:w="5638" w:type="dxa"/>
            <w:tcBorders>
              <w:top w:val="single" w:sz="4" w:space="0" w:color="auto"/>
              <w:left w:val="single" w:sz="4" w:space="0" w:color="auto"/>
              <w:bottom w:val="single" w:sz="4" w:space="0" w:color="auto"/>
              <w:right w:val="single" w:sz="4" w:space="0" w:color="auto"/>
            </w:tcBorders>
          </w:tcPr>
          <w:p w14:paraId="1DDEA03C"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Brodifacoum (CAS n°56073-10-0)</w:t>
            </w:r>
          </w:p>
        </w:tc>
      </w:tr>
      <w:tr w:rsidR="00A0564D" w14:paraId="30F8AD15" w14:textId="77777777" w:rsidTr="00BD4799">
        <w:tc>
          <w:tcPr>
            <w:tcW w:w="3397" w:type="dxa"/>
            <w:tcBorders>
              <w:left w:val="single" w:sz="4" w:space="0" w:color="000000"/>
              <w:bottom w:val="single" w:sz="4" w:space="0" w:color="000000"/>
              <w:right w:val="single" w:sz="4" w:space="0" w:color="auto"/>
            </w:tcBorders>
            <w:shd w:val="clear" w:color="auto" w:fill="auto"/>
          </w:tcPr>
          <w:p w14:paraId="5CCDBDB5" w14:textId="77777777" w:rsidR="00A0564D" w:rsidRDefault="00A0564D" w:rsidP="00BD4799">
            <w:pPr>
              <w:rPr>
                <w:b/>
              </w:rPr>
            </w:pPr>
            <w:r>
              <w:rPr>
                <w:b/>
                <w:bCs/>
                <w:color w:val="000000"/>
                <w:lang w:eastAsia="en-GB"/>
              </w:rPr>
              <w:t>Name of manufacturer</w:t>
            </w:r>
          </w:p>
        </w:tc>
        <w:tc>
          <w:tcPr>
            <w:tcW w:w="5638" w:type="dxa"/>
            <w:tcBorders>
              <w:top w:val="single" w:sz="4" w:space="0" w:color="auto"/>
              <w:left w:val="single" w:sz="4" w:space="0" w:color="auto"/>
              <w:bottom w:val="single" w:sz="4" w:space="0" w:color="auto"/>
              <w:right w:val="single" w:sz="4" w:space="0" w:color="auto"/>
            </w:tcBorders>
          </w:tcPr>
          <w:p w14:paraId="5BF3BF24"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ACTIVA/TEZZA</w:t>
            </w:r>
          </w:p>
        </w:tc>
      </w:tr>
      <w:tr w:rsidR="00A0564D" w14:paraId="26B44092" w14:textId="77777777" w:rsidTr="00BD4799">
        <w:tc>
          <w:tcPr>
            <w:tcW w:w="3397" w:type="dxa"/>
            <w:tcBorders>
              <w:left w:val="single" w:sz="4" w:space="0" w:color="000000"/>
              <w:bottom w:val="single" w:sz="4" w:space="0" w:color="000000"/>
              <w:right w:val="single" w:sz="4" w:space="0" w:color="auto"/>
            </w:tcBorders>
            <w:shd w:val="clear" w:color="auto" w:fill="auto"/>
          </w:tcPr>
          <w:p w14:paraId="4F14D2C6" w14:textId="77777777" w:rsidR="00A0564D" w:rsidRDefault="00A0564D" w:rsidP="00BD4799">
            <w:pPr>
              <w:rPr>
                <w:b/>
              </w:rPr>
            </w:pPr>
            <w:r>
              <w:rPr>
                <w:b/>
                <w:bCs/>
                <w:color w:val="000000"/>
                <w:lang w:eastAsia="en-GB"/>
              </w:rPr>
              <w:t>Address of manufacturer</w:t>
            </w:r>
          </w:p>
        </w:tc>
        <w:tc>
          <w:tcPr>
            <w:tcW w:w="5638" w:type="dxa"/>
            <w:tcBorders>
              <w:top w:val="single" w:sz="4" w:space="0" w:color="auto"/>
              <w:left w:val="single" w:sz="4" w:space="0" w:color="auto"/>
              <w:bottom w:val="single" w:sz="4" w:space="0" w:color="auto"/>
              <w:right w:val="single" w:sz="4" w:space="0" w:color="auto"/>
            </w:tcBorders>
          </w:tcPr>
          <w:p w14:paraId="6CE6CF18"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Via Feltre 32</w:t>
            </w:r>
          </w:p>
          <w:p w14:paraId="6DA3AB66"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20132 Milan</w:t>
            </w:r>
          </w:p>
          <w:p w14:paraId="3AF3669C"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ITALIA</w:t>
            </w:r>
          </w:p>
        </w:tc>
      </w:tr>
      <w:tr w:rsidR="00A0564D" w14:paraId="0B220C9D" w14:textId="77777777" w:rsidTr="00BD4799">
        <w:trPr>
          <w:trHeight w:val="70"/>
        </w:trPr>
        <w:tc>
          <w:tcPr>
            <w:tcW w:w="3397" w:type="dxa"/>
            <w:tcBorders>
              <w:left w:val="single" w:sz="4" w:space="0" w:color="000000"/>
              <w:bottom w:val="single" w:sz="4" w:space="0" w:color="000000"/>
              <w:right w:val="single" w:sz="4" w:space="0" w:color="auto"/>
            </w:tcBorders>
            <w:shd w:val="clear" w:color="auto" w:fill="auto"/>
          </w:tcPr>
          <w:p w14:paraId="6C1DE8F8" w14:textId="77777777" w:rsidR="00A0564D" w:rsidRDefault="00A0564D" w:rsidP="00BD4799">
            <w:pPr>
              <w:rPr>
                <w:b/>
              </w:rPr>
            </w:pPr>
            <w:r>
              <w:rPr>
                <w:b/>
                <w:bCs/>
                <w:color w:val="000000"/>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tcPr>
          <w:p w14:paraId="527F5A51"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PM TEZZA SRL</w:t>
            </w:r>
          </w:p>
          <w:p w14:paraId="7AB8C8BD"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Via Tre Ponti 22</w:t>
            </w:r>
          </w:p>
          <w:p w14:paraId="1DF9E968"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37050 S. Maria di Zevio (VR)</w:t>
            </w:r>
          </w:p>
          <w:p w14:paraId="177C003E"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ITALIA</w:t>
            </w:r>
          </w:p>
        </w:tc>
      </w:tr>
    </w:tbl>
    <w:p w14:paraId="344A9E74" w14:textId="77777777" w:rsidR="00A0564D" w:rsidRDefault="00A0564D" w:rsidP="00A0564D">
      <w:pPr>
        <w:sectPr w:rsidR="00A0564D">
          <w:headerReference w:type="default" r:id="rId11"/>
          <w:footerReference w:type="default" r:id="rId12"/>
          <w:pgSz w:w="11906" w:h="16838"/>
          <w:pgMar w:top="1474" w:right="1247" w:bottom="2013" w:left="1446" w:header="850" w:footer="850" w:gutter="0"/>
          <w:cols w:space="720"/>
          <w:titlePg/>
          <w:docGrid w:linePitch="272"/>
        </w:sectPr>
      </w:pPr>
    </w:p>
    <w:p w14:paraId="2DADA38E" w14:textId="77777777" w:rsidR="00A0564D" w:rsidRDefault="00A0564D" w:rsidP="00A0564D">
      <w:pPr>
        <w:pStyle w:val="Titre3"/>
        <w:numPr>
          <w:ilvl w:val="2"/>
          <w:numId w:val="45"/>
        </w:numPr>
        <w:tabs>
          <w:tab w:val="clear" w:pos="1304"/>
          <w:tab w:val="clear" w:pos="4111"/>
          <w:tab w:val="num" w:pos="0"/>
          <w:tab w:val="num" w:pos="2127"/>
        </w:tabs>
        <w:suppressAutoHyphens/>
        <w:spacing w:before="0"/>
        <w:ind w:left="720"/>
        <w:jc w:val="left"/>
        <w:rPr>
          <w:lang w:eastAsia="en-US"/>
        </w:rPr>
      </w:pPr>
      <w:bookmarkStart w:id="24" w:name="_Toc11164863"/>
      <w:r>
        <w:lastRenderedPageBreak/>
        <w:t>Product composition and formulation</w:t>
      </w:r>
      <w:bookmarkEnd w:id="24"/>
    </w:p>
    <w:p w14:paraId="79684923" w14:textId="77777777" w:rsidR="00A0564D" w:rsidRDefault="00A0564D" w:rsidP="00A0564D">
      <w:pPr>
        <w:rPr>
          <w:lang w:eastAsia="en-US"/>
        </w:rPr>
      </w:pPr>
      <w:r>
        <w:rPr>
          <w:lang w:eastAsia="en-US"/>
        </w:rPr>
        <w:t>NB: the full composition of the product according to Annex III Title 1 should be provided in the confidential annex.</w:t>
      </w:r>
    </w:p>
    <w:p w14:paraId="30CAB9A7" w14:textId="77777777" w:rsidR="00A0564D" w:rsidRDefault="00A0564D" w:rsidP="00A0564D">
      <w:pPr>
        <w:rPr>
          <w:lang w:eastAsia="en-US"/>
        </w:rPr>
      </w:pPr>
    </w:p>
    <w:p w14:paraId="6C4111E8" w14:textId="77777777" w:rsidR="00A0564D" w:rsidRDefault="00A0564D" w:rsidP="00A0564D">
      <w:pPr>
        <w:jc w:val="both"/>
        <w:rPr>
          <w:lang w:eastAsia="en-US"/>
        </w:rPr>
      </w:pPr>
      <w:r>
        <w:rPr>
          <w:lang w:eastAsia="en-US"/>
        </w:rPr>
        <w:t>Does the product have the same identity and composition as the product evaluated in connection with the approval for listing of the active substance(s) on the Union list of approved active substances under Regulation No. 528/2012?</w:t>
      </w:r>
    </w:p>
    <w:p w14:paraId="1758F41C" w14:textId="77777777" w:rsidR="00A0564D" w:rsidRDefault="00A0564D" w:rsidP="00A0564D">
      <w:pPr>
        <w:ind w:left="720"/>
        <w:jc w:val="both"/>
        <w:rPr>
          <w:lang w:eastAsia="en-US"/>
        </w:rPr>
      </w:pPr>
      <w:r>
        <w:rPr>
          <w:lang w:eastAsia="en-US"/>
        </w:rPr>
        <w:t xml:space="preserve">Yes </w:t>
      </w:r>
      <w:r>
        <w:rPr>
          <w:lang w:eastAsia="en-US"/>
        </w:rPr>
        <w:tab/>
      </w:r>
      <w:r>
        <w:fldChar w:fldCharType="begin">
          <w:ffData>
            <w:name w:val=""/>
            <w:enabled/>
            <w:calcOnExit w:val="0"/>
            <w:checkBox>
              <w:sizeAuto/>
              <w:default w:val="0"/>
              <w:checked w:val="0"/>
            </w:checkBox>
          </w:ffData>
        </w:fldChar>
      </w:r>
      <w:r>
        <w:instrText xml:space="preserve"> FORMCHECKBOX </w:instrText>
      </w:r>
      <w:r w:rsidR="00E82F72">
        <w:fldChar w:fldCharType="separate"/>
      </w:r>
      <w:r>
        <w:fldChar w:fldCharType="end"/>
      </w:r>
    </w:p>
    <w:p w14:paraId="4A998F58" w14:textId="77777777" w:rsidR="00A0564D" w:rsidRDefault="00A0564D" w:rsidP="00A0564D">
      <w:pPr>
        <w:ind w:left="720"/>
        <w:jc w:val="both"/>
      </w:pPr>
      <w:r>
        <w:rPr>
          <w:lang w:eastAsia="en-US"/>
        </w:rPr>
        <w:t xml:space="preserve">No </w:t>
      </w:r>
      <w:r>
        <w:rPr>
          <w:lang w:eastAsia="en-US"/>
        </w:rPr>
        <w:tab/>
      </w:r>
      <w:r>
        <w:fldChar w:fldCharType="begin">
          <w:ffData>
            <w:name w:val=""/>
            <w:enabled/>
            <w:calcOnExit w:val="0"/>
            <w:checkBox>
              <w:sizeAuto/>
              <w:default w:val="1"/>
            </w:checkBox>
          </w:ffData>
        </w:fldChar>
      </w:r>
      <w:r>
        <w:instrText xml:space="preserve"> FORMCHECKBOX </w:instrText>
      </w:r>
      <w:r w:rsidR="00E82F72">
        <w:fldChar w:fldCharType="separate"/>
      </w:r>
      <w:r>
        <w:fldChar w:fldCharType="end"/>
      </w:r>
    </w:p>
    <w:p w14:paraId="001CED27" w14:textId="77777777" w:rsidR="00A0564D" w:rsidRDefault="00A0564D" w:rsidP="00A0564D">
      <w:pPr>
        <w:pStyle w:val="Titre4"/>
        <w:numPr>
          <w:ilvl w:val="3"/>
          <w:numId w:val="45"/>
        </w:numPr>
        <w:tabs>
          <w:tab w:val="clear" w:pos="1304"/>
        </w:tabs>
        <w:spacing w:before="240" w:after="120"/>
        <w:rPr>
          <w:b w:val="0"/>
          <w:lang w:eastAsia="en-US"/>
        </w:rPr>
      </w:pPr>
      <w:r>
        <w:t>Identity of the active substance</w:t>
      </w:r>
    </w:p>
    <w:tbl>
      <w:tblPr>
        <w:tblW w:w="9440" w:type="dxa"/>
        <w:tblInd w:w="-5" w:type="dxa"/>
        <w:tblLayout w:type="fixed"/>
        <w:tblLook w:val="0000" w:firstRow="0" w:lastRow="0" w:firstColumn="0" w:lastColumn="0" w:noHBand="0" w:noVBand="0"/>
      </w:tblPr>
      <w:tblGrid>
        <w:gridCol w:w="4077"/>
        <w:gridCol w:w="5363"/>
      </w:tblGrid>
      <w:tr w:rsidR="00A0564D" w14:paraId="75306B40" w14:textId="77777777" w:rsidTr="00BD4799">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0C29DE6" w14:textId="77777777" w:rsidR="00A0564D" w:rsidRDefault="00A0564D" w:rsidP="00BD4799">
            <w:pPr>
              <w:jc w:val="center"/>
            </w:pPr>
            <w:r>
              <w:rPr>
                <w:b/>
                <w:lang w:eastAsia="en-US"/>
              </w:rPr>
              <w:t>Main constituent(s)</w:t>
            </w:r>
          </w:p>
        </w:tc>
      </w:tr>
      <w:tr w:rsidR="00A0564D" w14:paraId="3EE1B013" w14:textId="77777777" w:rsidTr="00BD4799">
        <w:tc>
          <w:tcPr>
            <w:tcW w:w="4077" w:type="dxa"/>
            <w:tcBorders>
              <w:top w:val="single" w:sz="4" w:space="0" w:color="000000"/>
              <w:left w:val="single" w:sz="4" w:space="0" w:color="000000"/>
              <w:bottom w:val="single" w:sz="4" w:space="0" w:color="000000"/>
            </w:tcBorders>
            <w:shd w:val="clear" w:color="auto" w:fill="auto"/>
          </w:tcPr>
          <w:p w14:paraId="5D8F77A6" w14:textId="77777777" w:rsidR="00A0564D" w:rsidRDefault="00A0564D" w:rsidP="00BD4799">
            <w:pPr>
              <w:rPr>
                <w:b/>
                <w:lang w:eastAsia="en-US"/>
              </w:rPr>
            </w:pPr>
            <w:r>
              <w:rPr>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EE0FD1" w14:textId="77777777" w:rsidR="00A0564D" w:rsidRPr="000B20FA" w:rsidRDefault="00A0564D" w:rsidP="00BD4799">
            <w:pPr>
              <w:snapToGrid w:val="0"/>
              <w:rPr>
                <w:lang w:eastAsia="en-US"/>
              </w:rPr>
            </w:pPr>
            <w:r w:rsidRPr="000B20FA">
              <w:rPr>
                <w:lang w:eastAsia="en-US"/>
              </w:rPr>
              <w:t>Brodifacoum</w:t>
            </w:r>
          </w:p>
        </w:tc>
      </w:tr>
      <w:tr w:rsidR="00A0564D" w14:paraId="5A06D444" w14:textId="77777777" w:rsidTr="00BD4799">
        <w:tc>
          <w:tcPr>
            <w:tcW w:w="4077" w:type="dxa"/>
            <w:tcBorders>
              <w:top w:val="single" w:sz="4" w:space="0" w:color="000000"/>
              <w:left w:val="single" w:sz="4" w:space="0" w:color="000000"/>
              <w:bottom w:val="single" w:sz="4" w:space="0" w:color="000000"/>
            </w:tcBorders>
            <w:shd w:val="clear" w:color="auto" w:fill="auto"/>
          </w:tcPr>
          <w:p w14:paraId="732C98FF" w14:textId="77777777" w:rsidR="00A0564D" w:rsidRDefault="00A0564D" w:rsidP="00BD4799">
            <w:pPr>
              <w:rPr>
                <w:b/>
                <w:lang w:eastAsia="en-US"/>
              </w:rPr>
            </w:pPr>
            <w:r>
              <w:rPr>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0F67583" w14:textId="77777777" w:rsidR="00A0564D" w:rsidRPr="000B20FA" w:rsidRDefault="00A0564D" w:rsidP="00BD4799">
            <w:pPr>
              <w:snapToGrid w:val="0"/>
              <w:rPr>
                <w:lang w:eastAsia="en-US"/>
              </w:rPr>
            </w:pPr>
            <w:r w:rsidRPr="000B20FA">
              <w:rPr>
                <w:lang w:eastAsia="en-US"/>
              </w:rPr>
              <w:t>3-[3-(4'-bromobiphenyl- 4-yl)-1,2,3,4-tetrahydro -1-napthyl]-4-hydroxycoumarin</w:t>
            </w:r>
          </w:p>
        </w:tc>
      </w:tr>
      <w:tr w:rsidR="00A0564D" w14:paraId="5C682D10" w14:textId="77777777" w:rsidTr="00BD4799">
        <w:tc>
          <w:tcPr>
            <w:tcW w:w="4077" w:type="dxa"/>
            <w:tcBorders>
              <w:top w:val="single" w:sz="4" w:space="0" w:color="000000"/>
              <w:left w:val="single" w:sz="4" w:space="0" w:color="000000"/>
              <w:bottom w:val="single" w:sz="4" w:space="0" w:color="000000"/>
            </w:tcBorders>
            <w:shd w:val="clear" w:color="auto" w:fill="auto"/>
          </w:tcPr>
          <w:p w14:paraId="530A1EF3" w14:textId="77777777" w:rsidR="00A0564D" w:rsidRDefault="00A0564D" w:rsidP="00BD4799">
            <w:pPr>
              <w:rPr>
                <w:b/>
                <w:lang w:eastAsia="en-US"/>
              </w:rPr>
            </w:pPr>
            <w:r>
              <w:rPr>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6523FD8" w14:textId="77777777" w:rsidR="00A0564D" w:rsidRPr="000B20FA" w:rsidRDefault="00A0564D" w:rsidP="00BD4799">
            <w:pPr>
              <w:snapToGrid w:val="0"/>
              <w:rPr>
                <w:lang w:eastAsia="en-US"/>
              </w:rPr>
            </w:pPr>
            <w:r w:rsidRPr="000B20FA">
              <w:rPr>
                <w:lang w:eastAsia="en-US"/>
              </w:rPr>
              <w:t>259-980-5</w:t>
            </w:r>
          </w:p>
        </w:tc>
      </w:tr>
      <w:tr w:rsidR="00A0564D" w14:paraId="3D4EBC33" w14:textId="77777777" w:rsidTr="00BD4799">
        <w:tc>
          <w:tcPr>
            <w:tcW w:w="4077" w:type="dxa"/>
            <w:tcBorders>
              <w:top w:val="single" w:sz="4" w:space="0" w:color="000000"/>
              <w:left w:val="single" w:sz="4" w:space="0" w:color="000000"/>
              <w:bottom w:val="single" w:sz="4" w:space="0" w:color="000000"/>
            </w:tcBorders>
            <w:shd w:val="clear" w:color="auto" w:fill="auto"/>
          </w:tcPr>
          <w:p w14:paraId="2395B8B9" w14:textId="77777777" w:rsidR="00A0564D" w:rsidRDefault="00A0564D" w:rsidP="00BD4799">
            <w:pPr>
              <w:rPr>
                <w:b/>
                <w:lang w:eastAsia="en-US"/>
              </w:rPr>
            </w:pPr>
            <w:r>
              <w:rPr>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1DC58FD" w14:textId="77777777" w:rsidR="00A0564D" w:rsidRPr="000B20FA" w:rsidRDefault="00A0564D" w:rsidP="00BD4799">
            <w:pPr>
              <w:snapToGrid w:val="0"/>
              <w:rPr>
                <w:lang w:eastAsia="en-US"/>
              </w:rPr>
            </w:pPr>
            <w:r w:rsidRPr="000B20FA">
              <w:rPr>
                <w:lang w:eastAsia="en-US"/>
              </w:rPr>
              <w:t>56073-10-0</w:t>
            </w:r>
          </w:p>
        </w:tc>
      </w:tr>
      <w:tr w:rsidR="00A0564D" w14:paraId="5E6EC791" w14:textId="77777777" w:rsidTr="00BD4799">
        <w:tc>
          <w:tcPr>
            <w:tcW w:w="4077" w:type="dxa"/>
            <w:tcBorders>
              <w:top w:val="single" w:sz="4" w:space="0" w:color="000000"/>
              <w:left w:val="single" w:sz="4" w:space="0" w:color="000000"/>
              <w:bottom w:val="single" w:sz="4" w:space="0" w:color="000000"/>
            </w:tcBorders>
            <w:shd w:val="clear" w:color="auto" w:fill="auto"/>
          </w:tcPr>
          <w:p w14:paraId="1096C5A6" w14:textId="77777777" w:rsidR="00A0564D" w:rsidRDefault="00A0564D" w:rsidP="00BD4799">
            <w:pPr>
              <w:rPr>
                <w:b/>
                <w:lang w:eastAsia="en-US"/>
              </w:rPr>
            </w:pPr>
            <w:r>
              <w:rPr>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32931F9" w14:textId="77777777" w:rsidR="00A0564D" w:rsidRPr="000B20FA" w:rsidRDefault="00A0564D" w:rsidP="00BD4799">
            <w:pPr>
              <w:snapToGrid w:val="0"/>
              <w:rPr>
                <w:lang w:eastAsia="en-US"/>
              </w:rPr>
            </w:pPr>
          </w:p>
        </w:tc>
      </w:tr>
      <w:tr w:rsidR="00A0564D" w14:paraId="11BE5739" w14:textId="77777777" w:rsidTr="00BD4799">
        <w:tc>
          <w:tcPr>
            <w:tcW w:w="4077" w:type="dxa"/>
            <w:tcBorders>
              <w:top w:val="single" w:sz="4" w:space="0" w:color="000000"/>
              <w:left w:val="single" w:sz="4" w:space="0" w:color="000000"/>
              <w:bottom w:val="single" w:sz="4" w:space="0" w:color="000000"/>
            </w:tcBorders>
            <w:shd w:val="clear" w:color="auto" w:fill="auto"/>
          </w:tcPr>
          <w:p w14:paraId="5AEAE2AA" w14:textId="77777777" w:rsidR="00A0564D" w:rsidRDefault="00A0564D" w:rsidP="00BD4799">
            <w:pPr>
              <w:rPr>
                <w:b/>
                <w:lang w:eastAsia="en-US"/>
              </w:rPr>
            </w:pPr>
            <w:r>
              <w:rPr>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0066E33" w14:textId="77777777" w:rsidR="00A0564D" w:rsidRPr="000B20FA" w:rsidRDefault="00A0564D" w:rsidP="00BD4799">
            <w:pPr>
              <w:snapToGrid w:val="0"/>
              <w:rPr>
                <w:lang w:eastAsia="en-US"/>
              </w:rPr>
            </w:pPr>
            <w:r w:rsidRPr="000B20FA">
              <w:rPr>
                <w:lang w:eastAsia="en-US"/>
              </w:rPr>
              <w:t>950 g/kg</w:t>
            </w:r>
          </w:p>
        </w:tc>
      </w:tr>
      <w:tr w:rsidR="00A0564D" w14:paraId="4A5EF2F9" w14:textId="77777777" w:rsidTr="00BD4799">
        <w:trPr>
          <w:trHeight w:val="1359"/>
        </w:trPr>
        <w:tc>
          <w:tcPr>
            <w:tcW w:w="4077" w:type="dxa"/>
            <w:tcBorders>
              <w:top w:val="single" w:sz="4" w:space="0" w:color="000000"/>
              <w:left w:val="single" w:sz="4" w:space="0" w:color="000000"/>
              <w:bottom w:val="single" w:sz="4" w:space="0" w:color="000000"/>
            </w:tcBorders>
            <w:shd w:val="clear" w:color="auto" w:fill="auto"/>
          </w:tcPr>
          <w:p w14:paraId="4E24DE21" w14:textId="77777777" w:rsidR="00A0564D" w:rsidRDefault="00A0564D" w:rsidP="00BD4799">
            <w:pPr>
              <w:rPr>
                <w:b/>
                <w:lang w:eastAsia="en-US"/>
              </w:rPr>
            </w:pPr>
            <w:r>
              <w:rPr>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76A76DD" w14:textId="77777777" w:rsidR="00A0564D" w:rsidRDefault="00A0564D" w:rsidP="00BD4799">
            <w:pPr>
              <w:snapToGrid w:val="0"/>
              <w:rPr>
                <w:b/>
                <w:lang w:eastAsia="en-US"/>
              </w:rPr>
            </w:pPr>
            <w:r>
              <w:rPr>
                <w:b/>
                <w:noProof/>
                <w:lang w:val="fr-FR" w:eastAsia="fr-FR"/>
              </w:rPr>
              <w:drawing>
                <wp:inline distT="0" distB="0" distL="0" distR="0" wp14:anchorId="3CC8486B" wp14:editId="6A8EF9D9">
                  <wp:extent cx="1818168" cy="10554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5887" cy="1059930"/>
                          </a:xfrm>
                          <a:prstGeom prst="rect">
                            <a:avLst/>
                          </a:prstGeom>
                          <a:noFill/>
                          <a:ln>
                            <a:noFill/>
                          </a:ln>
                        </pic:spPr>
                      </pic:pic>
                    </a:graphicData>
                  </a:graphic>
                </wp:inline>
              </w:drawing>
            </w:r>
          </w:p>
        </w:tc>
      </w:tr>
    </w:tbl>
    <w:p w14:paraId="379C0982" w14:textId="77777777" w:rsidR="00A0564D" w:rsidRDefault="00A0564D" w:rsidP="00A0564D">
      <w:pPr>
        <w:jc w:val="both"/>
        <w:rPr>
          <w:lang w:eastAsia="fr-FR"/>
        </w:rPr>
      </w:pPr>
    </w:p>
    <w:p w14:paraId="78258BE7" w14:textId="77777777" w:rsidR="00A0564D" w:rsidRDefault="00A0564D" w:rsidP="00A0564D">
      <w:pPr>
        <w:pStyle w:val="Titre4"/>
        <w:numPr>
          <w:ilvl w:val="3"/>
          <w:numId w:val="45"/>
        </w:numPr>
        <w:tabs>
          <w:tab w:val="clear" w:pos="1304"/>
        </w:tabs>
        <w:spacing w:before="240" w:after="120"/>
        <w:rPr>
          <w:rFonts w:ascii="Times New Roman" w:hAnsi="Times New Roman" w:cs="Times New Roman"/>
          <w:i/>
          <w:lang w:eastAsia="fr-FR"/>
        </w:rPr>
      </w:pPr>
      <w:r>
        <w:t>Candidate(s) for substitution</w:t>
      </w:r>
    </w:p>
    <w:p w14:paraId="5375084A" w14:textId="77777777" w:rsidR="00A0564D" w:rsidRDefault="00A0564D" w:rsidP="00A0564D">
      <w:pPr>
        <w:jc w:val="both"/>
        <w:rPr>
          <w:rFonts w:ascii="Times New Roman" w:hAnsi="Times New Roman"/>
          <w:i/>
          <w:lang w:eastAsia="fr-FR"/>
        </w:rPr>
      </w:pPr>
      <w:r w:rsidDel="009902E7">
        <w:rPr>
          <w:rFonts w:ascii="Times New Roman" w:hAnsi="Times New Roman"/>
          <w:i/>
          <w:lang w:eastAsia="fr-FR"/>
        </w:rPr>
        <w:t xml:space="preserve"> </w:t>
      </w:r>
    </w:p>
    <w:p w14:paraId="4BCBE3F6" w14:textId="77777777" w:rsidR="00A0564D" w:rsidRDefault="00A0564D" w:rsidP="00A0564D">
      <w:pPr>
        <w:jc w:val="both"/>
        <w:rPr>
          <w:rFonts w:ascii="Times New Roman" w:hAnsi="Times New Roman"/>
          <w:i/>
          <w:lang w:eastAsia="fr-FR"/>
        </w:rPr>
      </w:pPr>
    </w:p>
    <w:p w14:paraId="67F52F7A" w14:textId="77777777" w:rsidR="00A0564D" w:rsidRDefault="00A0564D" w:rsidP="00A0564D">
      <w:pPr>
        <w:rPr>
          <w:lang w:eastAsia="fr-FR"/>
        </w:rPr>
      </w:pPr>
      <w:r w:rsidRPr="009902E7">
        <w:rPr>
          <w:lang w:eastAsia="fr-FR"/>
        </w:rPr>
        <w:t>Brodifacoum does meet the exclusion criteria laid down in Article 5(1)(c) of Regulation (EU) No 528/2012. Brodifacoum does meet the conditions laid down in Article 10(1)(a) and (e) of Regulation (EU) No 528/2012 if approved, and is therefore considered as a candidate for substitution.</w:t>
      </w:r>
    </w:p>
    <w:p w14:paraId="442B56BA" w14:textId="77777777" w:rsidR="00A0564D" w:rsidRPr="009902E7" w:rsidRDefault="00A0564D" w:rsidP="00A0564D">
      <w:pPr>
        <w:rPr>
          <w:lang w:eastAsia="fr-FR"/>
        </w:rPr>
      </w:pPr>
    </w:p>
    <w:p w14:paraId="4DAAFDA1" w14:textId="77777777" w:rsidR="00A0564D" w:rsidRPr="009902E7" w:rsidRDefault="00A0564D" w:rsidP="00A0564D">
      <w:pPr>
        <w:rPr>
          <w:lang w:eastAsia="fr-FR"/>
        </w:rPr>
      </w:pPr>
      <w:r w:rsidRPr="009902E7">
        <w:rPr>
          <w:lang w:eastAsia="fr-FR"/>
        </w:rPr>
        <w:t xml:space="preserve">A comparative assessment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14:paraId="33D0DE15" w14:textId="77777777" w:rsidR="00A0564D" w:rsidRDefault="00A0564D" w:rsidP="00A0564D">
      <w:pPr>
        <w:spacing w:line="240" w:lineRule="auto"/>
        <w:rPr>
          <w:lang w:eastAsia="fr-FR"/>
        </w:rPr>
      </w:pPr>
      <w:r w:rsidRPr="009902E7">
        <w:rPr>
          <w:lang w:eastAsia="fr-FR"/>
        </w:rPr>
        <w:t>In summary it can be concluded that the criteria according Article 23(3) a), b) BPR are not fulfilled. Therefore, the authorisation of this product will be renewed for 5 years.</w:t>
      </w:r>
    </w:p>
    <w:p w14:paraId="6EE4A83D" w14:textId="74B91440" w:rsidR="00A0564D" w:rsidRDefault="00A0564D" w:rsidP="00A0564D">
      <w:pPr>
        <w:pStyle w:val="Titre4"/>
        <w:pageBreakBefore/>
        <w:numPr>
          <w:ilvl w:val="3"/>
          <w:numId w:val="45"/>
        </w:numPr>
        <w:tabs>
          <w:tab w:val="clear" w:pos="1304"/>
        </w:tabs>
        <w:spacing w:before="240" w:after="120"/>
        <w:rPr>
          <w:b w:val="0"/>
          <w:bCs w:val="0"/>
          <w:color w:val="000000"/>
          <w:lang w:eastAsia="en-GB"/>
        </w:rPr>
      </w:pPr>
      <w:r>
        <w:lastRenderedPageBreak/>
        <w:t>Qualitative and quantitative information on the composition of the biocidal product</w:t>
      </w:r>
      <w:r>
        <w:rPr>
          <w:rStyle w:val="Appelnotedebasdep"/>
        </w:rPr>
        <w:footnoteReference w:id="2"/>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A0564D" w14:paraId="1E04A9B8" w14:textId="77777777" w:rsidTr="00BD4799">
        <w:trPr>
          <w:tblHeader/>
        </w:trPr>
        <w:tc>
          <w:tcPr>
            <w:tcW w:w="2256" w:type="dxa"/>
            <w:tcBorders>
              <w:top w:val="single" w:sz="4" w:space="0" w:color="000000"/>
              <w:left w:val="single" w:sz="4" w:space="0" w:color="000000"/>
              <w:bottom w:val="single" w:sz="4" w:space="0" w:color="000000"/>
            </w:tcBorders>
            <w:shd w:val="clear" w:color="auto" w:fill="auto"/>
          </w:tcPr>
          <w:p w14:paraId="5517197B" w14:textId="77777777" w:rsidR="00A0564D" w:rsidRDefault="00A0564D" w:rsidP="00BD4799">
            <w:pPr>
              <w:rPr>
                <w:b/>
                <w:bCs/>
                <w:color w:val="000000"/>
                <w:lang w:eastAsia="en-GB"/>
              </w:rPr>
            </w:pPr>
            <w:r>
              <w:rPr>
                <w:b/>
                <w:bCs/>
                <w:color w:val="000000"/>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72395E1F" w14:textId="77777777" w:rsidR="00A0564D" w:rsidRDefault="00A0564D" w:rsidP="00BD4799">
            <w:pPr>
              <w:rPr>
                <w:b/>
                <w:bCs/>
                <w:color w:val="000000"/>
                <w:lang w:eastAsia="en-GB"/>
              </w:rPr>
            </w:pPr>
            <w:r>
              <w:rPr>
                <w:b/>
                <w:bCs/>
                <w:color w:val="000000"/>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1DDCAE52" w14:textId="77777777" w:rsidR="00A0564D" w:rsidRDefault="00A0564D" w:rsidP="00BD4799">
            <w:pPr>
              <w:rPr>
                <w:b/>
                <w:bCs/>
                <w:color w:val="000000"/>
                <w:lang w:eastAsia="en-GB"/>
              </w:rPr>
            </w:pPr>
            <w:r>
              <w:rPr>
                <w:b/>
                <w:bCs/>
                <w:color w:val="000000"/>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3618385C" w14:textId="77777777" w:rsidR="00A0564D" w:rsidRDefault="00A0564D" w:rsidP="00BD4799">
            <w:pPr>
              <w:rPr>
                <w:b/>
                <w:bCs/>
                <w:color w:val="000000"/>
                <w:lang w:eastAsia="en-GB"/>
              </w:rPr>
            </w:pPr>
            <w:r>
              <w:rPr>
                <w:b/>
                <w:bCs/>
                <w:color w:val="000000"/>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5A370094" w14:textId="77777777" w:rsidR="00A0564D" w:rsidRDefault="00A0564D" w:rsidP="00BD4799">
            <w:pPr>
              <w:rPr>
                <w:b/>
                <w:bCs/>
                <w:color w:val="000000"/>
                <w:lang w:eastAsia="en-GB"/>
              </w:rPr>
            </w:pPr>
            <w:r>
              <w:rPr>
                <w:b/>
                <w:bCs/>
                <w:color w:val="000000"/>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0B1E21D5" w14:textId="77777777" w:rsidR="00A0564D" w:rsidRDefault="00A0564D" w:rsidP="00BD4799">
            <w:r>
              <w:rPr>
                <w:b/>
                <w:bCs/>
                <w:color w:val="000000"/>
                <w:lang w:eastAsia="en-GB"/>
              </w:rPr>
              <w:t>Content (%)</w:t>
            </w:r>
          </w:p>
        </w:tc>
      </w:tr>
      <w:tr w:rsidR="00A0564D" w14:paraId="01B6A1C2" w14:textId="77777777" w:rsidTr="00BD4799">
        <w:tc>
          <w:tcPr>
            <w:tcW w:w="2256" w:type="dxa"/>
            <w:tcBorders>
              <w:left w:val="single" w:sz="4" w:space="0" w:color="000000"/>
              <w:bottom w:val="single" w:sz="4" w:space="0" w:color="000000"/>
            </w:tcBorders>
            <w:shd w:val="clear" w:color="auto" w:fill="auto"/>
          </w:tcPr>
          <w:p w14:paraId="33EFBA4E" w14:textId="77777777" w:rsidR="00A0564D" w:rsidRDefault="00A0564D" w:rsidP="00BD4799">
            <w:pPr>
              <w:snapToGrid w:val="0"/>
              <w:rPr>
                <w:lang w:val="pl-PL"/>
              </w:rPr>
            </w:pPr>
            <w:r w:rsidRPr="0029456C">
              <w:rPr>
                <w:rFonts w:cs="Arial"/>
                <w:bCs/>
                <w:szCs w:val="29"/>
                <w:lang w:val="pl-PL" w:eastAsia="de-DE"/>
              </w:rPr>
              <w:t>Brodifacoum</w:t>
            </w:r>
          </w:p>
        </w:tc>
        <w:tc>
          <w:tcPr>
            <w:tcW w:w="1353" w:type="dxa"/>
            <w:tcBorders>
              <w:left w:val="single" w:sz="4" w:space="0" w:color="000000"/>
              <w:bottom w:val="single" w:sz="4" w:space="0" w:color="000000"/>
            </w:tcBorders>
            <w:shd w:val="clear" w:color="auto" w:fill="auto"/>
          </w:tcPr>
          <w:p w14:paraId="0ECB2099" w14:textId="77777777" w:rsidR="00A0564D" w:rsidRPr="006B0F9D" w:rsidRDefault="00A0564D" w:rsidP="00BD4799">
            <w:pPr>
              <w:snapToGrid w:val="0"/>
              <w:rPr>
                <w:rFonts w:cs="Arial"/>
                <w:bCs/>
                <w:szCs w:val="29"/>
                <w:lang w:val="de-DE" w:eastAsia="de-DE"/>
              </w:rPr>
            </w:pPr>
            <w:r w:rsidRPr="006B0F9D">
              <w:rPr>
                <w:rFonts w:cs="Arial"/>
                <w:bCs/>
                <w:szCs w:val="29"/>
                <w:lang w:val="de-DE" w:eastAsia="de-DE"/>
              </w:rPr>
              <w:t>3-[3-(4'-bromobiphenyl-4-yl)-1,2,3,4-tetrahydro-1-</w:t>
            </w:r>
          </w:p>
          <w:p w14:paraId="21AE5464" w14:textId="77777777" w:rsidR="00A0564D" w:rsidRDefault="00A0564D" w:rsidP="00BD4799">
            <w:pPr>
              <w:snapToGrid w:val="0"/>
              <w:rPr>
                <w:lang w:val="pl-PL"/>
              </w:rPr>
            </w:pPr>
            <w:r w:rsidRPr="006B0F9D">
              <w:rPr>
                <w:rFonts w:cs="Arial"/>
                <w:bCs/>
                <w:szCs w:val="29"/>
                <w:lang w:val="de-DE" w:eastAsia="de-DE"/>
              </w:rPr>
              <w:t>naphthyl]-4-hydroxycoumarin</w:t>
            </w:r>
          </w:p>
        </w:tc>
        <w:tc>
          <w:tcPr>
            <w:tcW w:w="1353" w:type="dxa"/>
            <w:tcBorders>
              <w:left w:val="single" w:sz="4" w:space="0" w:color="000000"/>
              <w:bottom w:val="single" w:sz="4" w:space="0" w:color="000000"/>
            </w:tcBorders>
            <w:shd w:val="clear" w:color="auto" w:fill="auto"/>
          </w:tcPr>
          <w:p w14:paraId="37E84CC1" w14:textId="77777777" w:rsidR="00A0564D" w:rsidRDefault="00A0564D" w:rsidP="00BD4799">
            <w:r w:rsidRPr="0029456C">
              <w:rPr>
                <w:rFonts w:cs="Arial"/>
                <w:bCs/>
                <w:szCs w:val="29"/>
                <w:lang w:val="de-DE" w:eastAsia="de-DE"/>
              </w:rPr>
              <w:t>Active substance</w:t>
            </w:r>
          </w:p>
        </w:tc>
        <w:tc>
          <w:tcPr>
            <w:tcW w:w="1353" w:type="dxa"/>
            <w:tcBorders>
              <w:left w:val="single" w:sz="4" w:space="0" w:color="000000"/>
              <w:bottom w:val="single" w:sz="4" w:space="0" w:color="000000"/>
            </w:tcBorders>
            <w:shd w:val="clear" w:color="auto" w:fill="auto"/>
          </w:tcPr>
          <w:p w14:paraId="65D56C71" w14:textId="77777777" w:rsidR="00A0564D" w:rsidRDefault="00A0564D" w:rsidP="00BD4799">
            <w:pPr>
              <w:snapToGrid w:val="0"/>
            </w:pPr>
            <w:r w:rsidRPr="0029456C">
              <w:rPr>
                <w:rFonts w:cs="Arial"/>
                <w:bCs/>
                <w:szCs w:val="29"/>
                <w:lang w:val="de-DE" w:eastAsia="de-DE"/>
              </w:rPr>
              <w:t>56073-10-0</w:t>
            </w:r>
          </w:p>
        </w:tc>
        <w:tc>
          <w:tcPr>
            <w:tcW w:w="1353" w:type="dxa"/>
            <w:tcBorders>
              <w:left w:val="single" w:sz="4" w:space="0" w:color="000000"/>
              <w:bottom w:val="single" w:sz="4" w:space="0" w:color="000000"/>
            </w:tcBorders>
            <w:shd w:val="clear" w:color="auto" w:fill="auto"/>
          </w:tcPr>
          <w:p w14:paraId="47AE0D35" w14:textId="77777777" w:rsidR="00A0564D" w:rsidRDefault="00A0564D" w:rsidP="00BD4799">
            <w:pPr>
              <w:snapToGrid w:val="0"/>
            </w:pPr>
            <w:r w:rsidRPr="0029456C">
              <w:rPr>
                <w:rFonts w:cs="Arial"/>
                <w:bCs/>
                <w:szCs w:val="29"/>
                <w:lang w:val="de-DE" w:eastAsia="de-DE"/>
              </w:rPr>
              <w:t>259-980-5</w:t>
            </w:r>
          </w:p>
        </w:tc>
        <w:tc>
          <w:tcPr>
            <w:tcW w:w="1363" w:type="dxa"/>
            <w:tcBorders>
              <w:left w:val="single" w:sz="4" w:space="0" w:color="000000"/>
              <w:bottom w:val="single" w:sz="4" w:space="0" w:color="000000"/>
              <w:right w:val="single" w:sz="4" w:space="0" w:color="000000"/>
            </w:tcBorders>
            <w:shd w:val="clear" w:color="auto" w:fill="auto"/>
          </w:tcPr>
          <w:p w14:paraId="7B3D8224" w14:textId="77777777" w:rsidR="00A0564D" w:rsidRDefault="00A0564D" w:rsidP="00BD4799">
            <w:pPr>
              <w:snapToGrid w:val="0"/>
            </w:pPr>
            <w:r w:rsidRPr="0029456C">
              <w:rPr>
                <w:rFonts w:cs="Arial"/>
                <w:bCs/>
                <w:szCs w:val="29"/>
                <w:lang w:val="de-DE" w:eastAsia="de-DE"/>
              </w:rPr>
              <w:t>0.0025</w:t>
            </w:r>
            <w:r>
              <w:rPr>
                <w:rFonts w:cs="Arial"/>
                <w:bCs/>
                <w:szCs w:val="29"/>
                <w:lang w:val="de-DE" w:eastAsia="de-DE"/>
              </w:rPr>
              <w:t>2</w:t>
            </w:r>
            <w:r w:rsidRPr="0029456C">
              <w:rPr>
                <w:rFonts w:cs="Arial"/>
                <w:bCs/>
                <w:szCs w:val="29"/>
                <w:lang w:val="de-DE" w:eastAsia="de-DE"/>
              </w:rPr>
              <w:t>% (m/m)</w:t>
            </w:r>
          </w:p>
        </w:tc>
      </w:tr>
    </w:tbl>
    <w:p w14:paraId="56683A8F" w14:textId="77777777" w:rsidR="00A0564D" w:rsidRDefault="00A0564D" w:rsidP="00A0564D">
      <w:pPr>
        <w:pStyle w:val="Titre4"/>
        <w:numPr>
          <w:ilvl w:val="3"/>
          <w:numId w:val="45"/>
        </w:numPr>
        <w:tabs>
          <w:tab w:val="clear" w:pos="1304"/>
        </w:tabs>
        <w:spacing w:before="240" w:after="120"/>
        <w:rPr>
          <w:rFonts w:ascii="Times New Roman" w:hAnsi="Times New Roman" w:cs="Times New Roman"/>
          <w:i/>
          <w:lang w:eastAsia="fr-FR"/>
        </w:rPr>
      </w:pPr>
      <w:r>
        <w:t>Information on technical equivalence</w:t>
      </w:r>
    </w:p>
    <w:p w14:paraId="779B6ACC" w14:textId="77777777" w:rsidR="00A0564D" w:rsidRDefault="00A0564D" w:rsidP="00A0564D">
      <w:pPr>
        <w:rPr>
          <w:rFonts w:ascii="Times New Roman" w:hAnsi="Times New Roman"/>
          <w:i/>
          <w:lang w:eastAsia="en-US"/>
        </w:rPr>
      </w:pPr>
    </w:p>
    <w:p w14:paraId="205D05B4" w14:textId="77777777" w:rsidR="00A0564D" w:rsidRDefault="00A0564D" w:rsidP="00A0564D">
      <w:pPr>
        <w:pStyle w:val="Titre4"/>
        <w:numPr>
          <w:ilvl w:val="3"/>
          <w:numId w:val="45"/>
        </w:numPr>
        <w:tabs>
          <w:tab w:val="clear" w:pos="1304"/>
        </w:tabs>
        <w:spacing w:before="240" w:after="120"/>
        <w:rPr>
          <w:rFonts w:cs="Times"/>
          <w:bCs w:val="0"/>
          <w:szCs w:val="29"/>
        </w:rPr>
      </w:pPr>
      <w:r>
        <w:t>Information on the substance(s) of concern</w:t>
      </w:r>
    </w:p>
    <w:p w14:paraId="2BB08BF4" w14:textId="77777777" w:rsidR="00A0564D" w:rsidRDefault="00A0564D" w:rsidP="00A0564D">
      <w:pPr>
        <w:jc w:val="both"/>
        <w:rPr>
          <w:rFonts w:cs="Times"/>
          <w:bCs/>
          <w:szCs w:val="29"/>
        </w:rPr>
      </w:pPr>
      <w:r>
        <w:rPr>
          <w:rFonts w:cs="Times"/>
          <w:bCs/>
          <w:szCs w:val="29"/>
        </w:rPr>
        <w:t>Please see the confidential annex for further details.</w:t>
      </w:r>
    </w:p>
    <w:p w14:paraId="2EF5E702" w14:textId="77777777" w:rsidR="00A0564D" w:rsidRDefault="00A0564D" w:rsidP="00A0564D">
      <w:pPr>
        <w:jc w:val="both"/>
        <w:rPr>
          <w:rFonts w:cs="Times"/>
          <w:bCs/>
          <w:szCs w:val="29"/>
        </w:rPr>
      </w:pPr>
    </w:p>
    <w:p w14:paraId="2AAC09A0" w14:textId="77777777" w:rsidR="00A0564D" w:rsidRDefault="00A0564D" w:rsidP="00A0564D">
      <w:pPr>
        <w:pStyle w:val="Titre4"/>
        <w:numPr>
          <w:ilvl w:val="3"/>
          <w:numId w:val="45"/>
        </w:numPr>
        <w:tabs>
          <w:tab w:val="clear" w:pos="1304"/>
        </w:tabs>
        <w:spacing w:before="240" w:after="120"/>
      </w:pPr>
      <w:r>
        <w:t>Assessment of endocrine disruption (ED) properties of the biocidal product</w:t>
      </w:r>
    </w:p>
    <w:p w14:paraId="24FA070F" w14:textId="77777777" w:rsidR="00A0564D" w:rsidRDefault="00A0564D" w:rsidP="00A0564D">
      <w:pPr>
        <w:jc w:val="both"/>
        <w:rPr>
          <w:rFonts w:cs="Times"/>
          <w:bCs/>
          <w:szCs w:val="29"/>
        </w:rPr>
      </w:pPr>
      <w:r>
        <w:rPr>
          <w:rFonts w:cs="Times"/>
          <w:bCs/>
          <w:szCs w:val="29"/>
        </w:rPr>
        <w:t>Not relevant</w:t>
      </w:r>
    </w:p>
    <w:p w14:paraId="26ED8C50" w14:textId="77777777" w:rsidR="00A0564D" w:rsidRDefault="00A0564D" w:rsidP="00A0564D">
      <w:pPr>
        <w:pStyle w:val="Titre4"/>
        <w:numPr>
          <w:ilvl w:val="3"/>
          <w:numId w:val="45"/>
        </w:numPr>
        <w:tabs>
          <w:tab w:val="clear" w:pos="1304"/>
        </w:tabs>
        <w:spacing w:before="240" w:after="120"/>
      </w:pPr>
      <w:r>
        <w:t>Type of formulation</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0564D" w14:paraId="05E6CFF8" w14:textId="77777777" w:rsidTr="00BD479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22CA5F1" w14:textId="77777777" w:rsidR="00A0564D" w:rsidRDefault="00A0564D" w:rsidP="00BD4799">
            <w:pPr>
              <w:snapToGrid w:val="0"/>
            </w:pPr>
            <w:r w:rsidRPr="0029456C">
              <w:rPr>
                <w:rFonts w:cs="Arial"/>
                <w:bCs/>
                <w:szCs w:val="29"/>
                <w:lang w:eastAsia="de-DE"/>
              </w:rPr>
              <w:t>Ready-to-use bait: grain</w:t>
            </w:r>
          </w:p>
        </w:tc>
      </w:tr>
    </w:tbl>
    <w:p w14:paraId="02C5002B" w14:textId="77777777" w:rsidR="00A0564D" w:rsidRDefault="00A0564D" w:rsidP="00A0564D"/>
    <w:p w14:paraId="5AA41607" w14:textId="77777777" w:rsidR="00A0564D" w:rsidRDefault="00A0564D" w:rsidP="00A0564D"/>
    <w:p w14:paraId="63EDDFC4" w14:textId="77777777" w:rsidR="00A0564D" w:rsidRDefault="00A0564D" w:rsidP="00A0564D">
      <w:pPr>
        <w:pStyle w:val="Titre3"/>
        <w:numPr>
          <w:ilvl w:val="2"/>
          <w:numId w:val="45"/>
        </w:numPr>
        <w:tabs>
          <w:tab w:val="clear" w:pos="1304"/>
          <w:tab w:val="clear" w:pos="4111"/>
          <w:tab w:val="num" w:pos="0"/>
          <w:tab w:val="num" w:pos="2127"/>
        </w:tabs>
        <w:suppressAutoHyphens/>
        <w:spacing w:before="0"/>
        <w:ind w:left="720"/>
        <w:jc w:val="left"/>
      </w:pPr>
      <w:bookmarkStart w:id="25" w:name="_Toc11164864"/>
      <w:r>
        <w:t>Hazard and precautionary statements</w:t>
      </w:r>
      <w:r>
        <w:rPr>
          <w:rStyle w:val="Appelnotedebasdep"/>
        </w:rPr>
        <w:footnoteReference w:id="3"/>
      </w:r>
      <w:bookmarkEnd w:id="25"/>
    </w:p>
    <w:p w14:paraId="37AE4842" w14:textId="77777777" w:rsidR="00A0564D" w:rsidRDefault="00A0564D" w:rsidP="00A0564D">
      <w:pPr>
        <w:rPr>
          <w:rFonts w:ascii="Times New Roman" w:hAnsi="Times New Roman"/>
          <w:i/>
          <w:lang w:eastAsia="en-GB"/>
        </w:rPr>
      </w:pPr>
      <w:r>
        <w:rPr>
          <w:b/>
        </w:rPr>
        <w:t>Classification and labelling of the products according to the Regulation (EC) 1272/2008</w:t>
      </w:r>
    </w:p>
    <w:p w14:paraId="3416CE97" w14:textId="77777777" w:rsidR="00A0564D" w:rsidRDefault="00A0564D" w:rsidP="00A0564D">
      <w:pPr>
        <w:jc w:val="both"/>
        <w:rPr>
          <w:rFonts w:ascii="Times New Roman" w:hAnsi="Times New Roman"/>
          <w:b/>
          <w:bCs/>
          <w:i/>
          <w:lang w:eastAsia="en-GB"/>
        </w:rPr>
      </w:pPr>
      <w:r>
        <w:rPr>
          <w:rFonts w:ascii="Times New Roman" w:hAnsi="Times New Roman"/>
          <w:i/>
          <w:lang w:eastAsia="en-GB"/>
        </w:rPr>
        <w:t>[It should also be stated if some P statements triggered by the criteria in CLP has been excluded due to the risk assessment.]</w:t>
      </w:r>
    </w:p>
    <w:p w14:paraId="6A003CB0" w14:textId="77777777" w:rsidR="00A0564D" w:rsidRDefault="00A0564D" w:rsidP="00A0564D">
      <w:pPr>
        <w:tabs>
          <w:tab w:val="left" w:pos="500"/>
        </w:tabs>
        <w:ind w:left="500" w:hanging="500"/>
        <w:rPr>
          <w:rFonts w:ascii="Times New Roman" w:hAnsi="Times New Roman"/>
          <w:b/>
          <w:bCs/>
          <w:i/>
          <w:lang w:eastAsia="en-GB"/>
        </w:rPr>
      </w:pPr>
    </w:p>
    <w:tbl>
      <w:tblPr>
        <w:tblW w:w="0" w:type="auto"/>
        <w:tblInd w:w="108" w:type="dxa"/>
        <w:tblLayout w:type="fixed"/>
        <w:tblLook w:val="0000" w:firstRow="0" w:lastRow="0" w:firstColumn="0" w:lastColumn="0" w:noHBand="0" w:noVBand="0"/>
      </w:tblPr>
      <w:tblGrid>
        <w:gridCol w:w="2606"/>
        <w:gridCol w:w="6414"/>
      </w:tblGrid>
      <w:tr w:rsidR="00A0564D" w14:paraId="7704E1D2" w14:textId="77777777" w:rsidTr="00BD4799">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62510DE" w14:textId="77777777" w:rsidR="00A0564D" w:rsidRDefault="00A0564D" w:rsidP="00BD4799">
            <w:r>
              <w:rPr>
                <w:b/>
                <w:lang w:eastAsia="en-US"/>
              </w:rPr>
              <w:t>Classification</w:t>
            </w:r>
          </w:p>
        </w:tc>
      </w:tr>
      <w:tr w:rsidR="00A0564D" w14:paraId="434079A5" w14:textId="77777777" w:rsidTr="00BD4799">
        <w:trPr>
          <w:cantSplit/>
        </w:trPr>
        <w:tc>
          <w:tcPr>
            <w:tcW w:w="2606" w:type="dxa"/>
            <w:tcBorders>
              <w:top w:val="single" w:sz="2" w:space="0" w:color="000000"/>
              <w:left w:val="single" w:sz="2" w:space="0" w:color="000000"/>
              <w:bottom w:val="single" w:sz="2" w:space="0" w:color="000000"/>
            </w:tcBorders>
            <w:shd w:val="clear" w:color="auto" w:fill="auto"/>
          </w:tcPr>
          <w:p w14:paraId="115838F1" w14:textId="77777777" w:rsidR="00A0564D" w:rsidRDefault="00A0564D" w:rsidP="00BD4799">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08D2E93" w14:textId="77777777" w:rsidR="00A0564D" w:rsidRDefault="00A0564D" w:rsidP="00BD4799">
            <w:pPr>
              <w:snapToGrid w:val="0"/>
              <w:rPr>
                <w:lang w:eastAsia="fi-FI"/>
              </w:rPr>
            </w:pPr>
            <w:r>
              <w:rPr>
                <w:lang w:eastAsia="fi-FI"/>
              </w:rPr>
              <w:t xml:space="preserve">STOT RE 2 : </w:t>
            </w:r>
            <w:r w:rsidRPr="009902E7">
              <w:rPr>
                <w:lang w:eastAsia="fi-FI"/>
              </w:rPr>
              <w:t>Specific target organ toxicity - repeat exposure</w:t>
            </w:r>
          </w:p>
        </w:tc>
      </w:tr>
      <w:tr w:rsidR="00A0564D" w14:paraId="17AAABEF" w14:textId="77777777" w:rsidTr="00BD4799">
        <w:trPr>
          <w:cantSplit/>
        </w:trPr>
        <w:tc>
          <w:tcPr>
            <w:tcW w:w="2606" w:type="dxa"/>
            <w:tcBorders>
              <w:top w:val="single" w:sz="2" w:space="0" w:color="000000"/>
              <w:left w:val="single" w:sz="2" w:space="0" w:color="000000"/>
              <w:bottom w:val="single" w:sz="2" w:space="0" w:color="000000"/>
            </w:tcBorders>
            <w:shd w:val="clear" w:color="auto" w:fill="auto"/>
          </w:tcPr>
          <w:p w14:paraId="1B878A48" w14:textId="77777777" w:rsidR="00A0564D" w:rsidRDefault="00A0564D" w:rsidP="00BD4799">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9D0BB35" w14:textId="77777777" w:rsidR="00A0564D" w:rsidRDefault="00A0564D" w:rsidP="00BD4799">
            <w:pPr>
              <w:snapToGrid w:val="0"/>
              <w:rPr>
                <w:lang w:eastAsia="fi-FI"/>
              </w:rPr>
            </w:pPr>
            <w:r w:rsidRPr="007B0AF9">
              <w:rPr>
                <w:rFonts w:cs="Arial"/>
                <w:lang w:eastAsia="fi-FI"/>
              </w:rPr>
              <w:t>H373</w:t>
            </w:r>
            <w:r>
              <w:rPr>
                <w:rFonts w:cs="Arial"/>
                <w:lang w:eastAsia="fi-FI"/>
              </w:rPr>
              <w:t xml:space="preserve"> : </w:t>
            </w:r>
            <w:r w:rsidRPr="007B0AF9">
              <w:rPr>
                <w:rFonts w:cs="Arial"/>
                <w:lang w:eastAsia="fi-FI"/>
              </w:rPr>
              <w:t>May cause damage to organs through prolonged or repeated exposure</w:t>
            </w:r>
          </w:p>
        </w:tc>
      </w:tr>
      <w:tr w:rsidR="00A0564D" w14:paraId="5C303461" w14:textId="77777777" w:rsidTr="00BD4799">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992B4D6" w14:textId="77777777" w:rsidR="00A0564D" w:rsidRDefault="00A0564D" w:rsidP="00BD4799">
            <w:pPr>
              <w:snapToGrid w:val="0"/>
              <w:rPr>
                <w:lang w:eastAsia="fi-FI"/>
              </w:rPr>
            </w:pPr>
          </w:p>
        </w:tc>
      </w:tr>
      <w:tr w:rsidR="00A0564D" w14:paraId="4DD6E38D" w14:textId="77777777" w:rsidTr="00BD4799">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05667BF" w14:textId="77777777" w:rsidR="00A0564D" w:rsidRDefault="00A0564D" w:rsidP="00BD4799">
            <w:r>
              <w:rPr>
                <w:b/>
                <w:lang w:eastAsia="en-US"/>
              </w:rPr>
              <w:t>Labelling</w:t>
            </w:r>
          </w:p>
        </w:tc>
      </w:tr>
      <w:tr w:rsidR="00A0564D" w14:paraId="73CC2EE8" w14:textId="77777777" w:rsidTr="00BD4799">
        <w:trPr>
          <w:cantSplit/>
        </w:trPr>
        <w:tc>
          <w:tcPr>
            <w:tcW w:w="2606" w:type="dxa"/>
            <w:tcBorders>
              <w:top w:val="single" w:sz="2" w:space="0" w:color="000000"/>
              <w:left w:val="single" w:sz="2" w:space="0" w:color="000000"/>
              <w:bottom w:val="single" w:sz="2" w:space="0" w:color="000000"/>
            </w:tcBorders>
            <w:shd w:val="clear" w:color="auto" w:fill="auto"/>
          </w:tcPr>
          <w:p w14:paraId="47E477E8" w14:textId="77777777" w:rsidR="00A0564D" w:rsidRDefault="00A0564D" w:rsidP="00BD4799">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2D8D766" w14:textId="77777777" w:rsidR="00A0564D" w:rsidRDefault="00A0564D" w:rsidP="00BD4799">
            <w:pPr>
              <w:snapToGrid w:val="0"/>
              <w:rPr>
                <w:lang w:eastAsia="fi-FI"/>
              </w:rPr>
            </w:pPr>
            <w:r w:rsidRPr="007B0AF9">
              <w:rPr>
                <w:rFonts w:cs="Arial"/>
                <w:lang w:eastAsia="fi-FI"/>
              </w:rPr>
              <w:t>Warning</w:t>
            </w:r>
          </w:p>
        </w:tc>
      </w:tr>
      <w:tr w:rsidR="00A0564D" w14:paraId="55AB7056" w14:textId="77777777" w:rsidTr="00BD4799">
        <w:trPr>
          <w:cantSplit/>
        </w:trPr>
        <w:tc>
          <w:tcPr>
            <w:tcW w:w="2606" w:type="dxa"/>
            <w:tcBorders>
              <w:top w:val="single" w:sz="2" w:space="0" w:color="000000"/>
              <w:left w:val="single" w:sz="2" w:space="0" w:color="000000"/>
              <w:bottom w:val="single" w:sz="2" w:space="0" w:color="000000"/>
            </w:tcBorders>
            <w:shd w:val="clear" w:color="auto" w:fill="auto"/>
          </w:tcPr>
          <w:p w14:paraId="7B3065BA" w14:textId="77777777" w:rsidR="00A0564D" w:rsidRDefault="00A0564D" w:rsidP="00BD4799">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ABB7CB2" w14:textId="77777777" w:rsidR="00A0564D" w:rsidRDefault="00A0564D" w:rsidP="00BD4799">
            <w:pPr>
              <w:snapToGrid w:val="0"/>
              <w:rPr>
                <w:lang w:eastAsia="fi-FI"/>
              </w:rPr>
            </w:pPr>
            <w:r w:rsidRPr="007B0AF9">
              <w:rPr>
                <w:rFonts w:cs="Arial"/>
                <w:lang w:eastAsia="fi-FI"/>
              </w:rPr>
              <w:t>H373 (blood): May cause damage to organs through prolonged or repeated exposure</w:t>
            </w:r>
          </w:p>
        </w:tc>
      </w:tr>
      <w:tr w:rsidR="00A0564D" w14:paraId="2C8125D7" w14:textId="77777777" w:rsidTr="00BD4799">
        <w:trPr>
          <w:cantSplit/>
        </w:trPr>
        <w:tc>
          <w:tcPr>
            <w:tcW w:w="2606" w:type="dxa"/>
            <w:tcBorders>
              <w:top w:val="single" w:sz="2" w:space="0" w:color="000000"/>
              <w:left w:val="single" w:sz="2" w:space="0" w:color="000000"/>
              <w:bottom w:val="single" w:sz="2" w:space="0" w:color="000000"/>
            </w:tcBorders>
            <w:shd w:val="clear" w:color="auto" w:fill="auto"/>
          </w:tcPr>
          <w:p w14:paraId="2D016B82" w14:textId="77777777" w:rsidR="00A0564D" w:rsidRDefault="00A0564D" w:rsidP="00BD4799">
            <w:pPr>
              <w:rPr>
                <w:lang w:eastAsia="fi-FI"/>
              </w:rPr>
            </w:pPr>
            <w:r>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A863305" w14:textId="77777777" w:rsidR="00A0564D" w:rsidRPr="007B0AF9" w:rsidRDefault="00A0564D" w:rsidP="00BD4799">
            <w:pPr>
              <w:rPr>
                <w:rFonts w:cs="Arial"/>
                <w:lang w:eastAsia="fi-FI"/>
              </w:rPr>
            </w:pPr>
            <w:r w:rsidRPr="007B0AF9">
              <w:rPr>
                <w:rFonts w:cs="Arial"/>
                <w:lang w:eastAsia="fi-FI"/>
              </w:rPr>
              <w:t>P101: If medical advice is needed, have product container or label at hand*.</w:t>
            </w:r>
          </w:p>
          <w:p w14:paraId="796003A8" w14:textId="77777777" w:rsidR="00A0564D" w:rsidRPr="007B0AF9" w:rsidRDefault="00A0564D" w:rsidP="00BD4799">
            <w:pPr>
              <w:rPr>
                <w:rFonts w:cs="Arial"/>
                <w:lang w:eastAsia="fi-FI"/>
              </w:rPr>
            </w:pPr>
            <w:r w:rsidRPr="007B0AF9">
              <w:rPr>
                <w:rFonts w:cs="Arial"/>
                <w:lang w:eastAsia="fi-FI"/>
              </w:rPr>
              <w:t>P102: Keep out of reach of children*.</w:t>
            </w:r>
          </w:p>
          <w:p w14:paraId="737930C0" w14:textId="77777777" w:rsidR="00A0564D" w:rsidRPr="007B0AF9" w:rsidRDefault="00A0564D" w:rsidP="00BD4799">
            <w:pPr>
              <w:rPr>
                <w:rFonts w:cs="Arial"/>
                <w:lang w:eastAsia="fi-FI"/>
              </w:rPr>
            </w:pPr>
            <w:r w:rsidRPr="007B0AF9">
              <w:rPr>
                <w:rFonts w:cs="Arial"/>
                <w:lang w:eastAsia="fi-FI"/>
              </w:rPr>
              <w:t>P103: Read label before use*.</w:t>
            </w:r>
          </w:p>
          <w:p w14:paraId="0B50252C" w14:textId="77777777" w:rsidR="00A0564D" w:rsidRPr="007B0AF9" w:rsidRDefault="00A0564D" w:rsidP="00BD4799">
            <w:pPr>
              <w:rPr>
                <w:rFonts w:cs="Arial"/>
                <w:lang w:eastAsia="fi-FI"/>
              </w:rPr>
            </w:pPr>
            <w:r w:rsidRPr="007B0AF9">
              <w:rPr>
                <w:rFonts w:cs="Arial"/>
                <w:lang w:eastAsia="fi-FI"/>
              </w:rPr>
              <w:t>P260: Do not breathe dust/fumes/gas/mist/vapours/spray.</w:t>
            </w:r>
          </w:p>
          <w:p w14:paraId="1CAEC05C" w14:textId="77777777" w:rsidR="00A0564D" w:rsidRPr="007B0AF9" w:rsidRDefault="00A0564D" w:rsidP="00BD4799">
            <w:pPr>
              <w:rPr>
                <w:rFonts w:cs="Arial"/>
                <w:lang w:eastAsia="fi-FI"/>
              </w:rPr>
            </w:pPr>
            <w:r w:rsidRPr="007B0AF9">
              <w:rPr>
                <w:rFonts w:cs="Arial"/>
                <w:lang w:eastAsia="fi-FI"/>
              </w:rPr>
              <w:t>P314: Get medical advice/attention if you feel unwell.</w:t>
            </w:r>
          </w:p>
          <w:p w14:paraId="771645D0" w14:textId="77777777" w:rsidR="00A0564D" w:rsidRDefault="00A0564D" w:rsidP="00BD4799">
            <w:pPr>
              <w:snapToGrid w:val="0"/>
              <w:rPr>
                <w:lang w:eastAsia="fi-FI"/>
              </w:rPr>
            </w:pPr>
            <w:r w:rsidRPr="007B0AF9">
              <w:rPr>
                <w:rFonts w:cs="Arial"/>
                <w:lang w:eastAsia="fi-FI"/>
              </w:rPr>
              <w:t>P501: Dispose of contents/container in accordance to...</w:t>
            </w:r>
            <w:r w:rsidRPr="007B0AF9">
              <w:rPr>
                <w:rFonts w:eastAsiaTheme="minorHAnsi" w:cs="Arial"/>
                <w:szCs w:val="22"/>
                <w:lang w:eastAsia="en-US"/>
              </w:rPr>
              <w:t xml:space="preserve"> [</w:t>
            </w:r>
            <w:r w:rsidRPr="007B0AF9">
              <w:rPr>
                <w:rFonts w:eastAsiaTheme="minorHAnsi" w:cs="Arial"/>
                <w:i/>
                <w:iCs/>
                <w:szCs w:val="22"/>
                <w:lang w:eastAsia="en-US"/>
              </w:rPr>
              <w:t>… in accordance with local/regional/national/international regulation]</w:t>
            </w:r>
          </w:p>
        </w:tc>
      </w:tr>
      <w:tr w:rsidR="00A0564D" w14:paraId="0B3E4419" w14:textId="77777777" w:rsidTr="00BD4799">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1956485" w14:textId="77777777" w:rsidR="00A0564D" w:rsidRDefault="00A0564D" w:rsidP="00BD4799">
            <w:pPr>
              <w:snapToGrid w:val="0"/>
              <w:rPr>
                <w:lang w:eastAsia="fi-FI"/>
              </w:rPr>
            </w:pPr>
          </w:p>
        </w:tc>
      </w:tr>
      <w:tr w:rsidR="00A0564D" w14:paraId="073E049C" w14:textId="77777777" w:rsidTr="00BD4799">
        <w:trPr>
          <w:cantSplit/>
        </w:trPr>
        <w:tc>
          <w:tcPr>
            <w:tcW w:w="2606" w:type="dxa"/>
            <w:tcBorders>
              <w:top w:val="single" w:sz="2" w:space="0" w:color="000000"/>
              <w:left w:val="single" w:sz="2" w:space="0" w:color="000000"/>
              <w:bottom w:val="single" w:sz="2" w:space="0" w:color="000000"/>
            </w:tcBorders>
            <w:shd w:val="clear" w:color="auto" w:fill="auto"/>
          </w:tcPr>
          <w:p w14:paraId="6EC71745" w14:textId="77777777" w:rsidR="00A0564D" w:rsidRDefault="00A0564D" w:rsidP="00BD4799">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6D4A800" w14:textId="77777777" w:rsidR="00A0564D" w:rsidRDefault="00A0564D" w:rsidP="00BD4799">
            <w:pPr>
              <w:snapToGrid w:val="0"/>
              <w:rPr>
                <w:b/>
                <w:lang w:eastAsia="fi-FI"/>
              </w:rPr>
            </w:pPr>
            <w:r w:rsidRPr="007B0AF9">
              <w:rPr>
                <w:rFonts w:cs="Arial"/>
                <w:lang w:eastAsia="fi-FI"/>
              </w:rPr>
              <w:t>*required as the product is for non-professional use</w:t>
            </w:r>
          </w:p>
        </w:tc>
      </w:tr>
    </w:tbl>
    <w:p w14:paraId="71438AC4" w14:textId="77777777" w:rsidR="00A0564D" w:rsidRDefault="00A0564D" w:rsidP="00A0564D">
      <w:pPr>
        <w:tabs>
          <w:tab w:val="left" w:pos="500"/>
        </w:tabs>
        <w:ind w:left="500" w:hanging="500"/>
      </w:pPr>
    </w:p>
    <w:p w14:paraId="472F86F3" w14:textId="77777777" w:rsidR="00A0564D" w:rsidRDefault="00A0564D" w:rsidP="00A0564D"/>
    <w:p w14:paraId="0558FAF6" w14:textId="77777777" w:rsidR="00A0564D" w:rsidRDefault="00A0564D" w:rsidP="00A0564D">
      <w:pPr>
        <w:pStyle w:val="Titre3"/>
        <w:numPr>
          <w:ilvl w:val="2"/>
          <w:numId w:val="45"/>
        </w:numPr>
        <w:tabs>
          <w:tab w:val="clear" w:pos="1304"/>
          <w:tab w:val="clear" w:pos="4111"/>
          <w:tab w:val="num" w:pos="0"/>
          <w:tab w:val="num" w:pos="2127"/>
        </w:tabs>
        <w:suppressAutoHyphens/>
        <w:spacing w:before="0"/>
        <w:ind w:left="720"/>
        <w:jc w:val="left"/>
      </w:pPr>
      <w:bookmarkStart w:id="26" w:name="_Toc11164865"/>
      <w:r>
        <w:t>Authorised use(s)</w:t>
      </w:r>
      <w:bookmarkEnd w:id="26"/>
    </w:p>
    <w:p w14:paraId="41A06B4F" w14:textId="77777777" w:rsidR="00A0564D" w:rsidRDefault="00A0564D" w:rsidP="00A0564D">
      <w:pPr>
        <w:pStyle w:val="Titre4"/>
        <w:numPr>
          <w:ilvl w:val="3"/>
          <w:numId w:val="46"/>
        </w:numPr>
        <w:tabs>
          <w:tab w:val="clear" w:pos="1304"/>
        </w:tabs>
        <w:spacing w:before="240" w:after="120"/>
      </w:pPr>
      <w:r>
        <w:t>Use description</w:t>
      </w:r>
    </w:p>
    <w:p w14:paraId="42419B87" w14:textId="77777777" w:rsidR="00A0564D" w:rsidRPr="00D85D64" w:rsidRDefault="00A0564D" w:rsidP="00A0564D">
      <w:pPr>
        <w:pStyle w:val="Lgende"/>
        <w:spacing w:after="120"/>
        <w:rPr>
          <w:rFonts w:ascii="Verdana" w:hAnsi="Verdana"/>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1</w:t>
      </w:r>
      <w:r>
        <w:rPr>
          <w:rFonts w:ascii="Verdana" w:hAnsi="Verdana" w:cs="Verdana"/>
        </w:rPr>
        <w:fldChar w:fldCharType="end"/>
      </w:r>
      <w:r>
        <w:rPr>
          <w:rFonts w:ascii="Verdana" w:hAnsi="Verdana"/>
        </w:rPr>
        <w:t xml:space="preserve">. Use # 1 – </w:t>
      </w:r>
      <w:r w:rsidRPr="00D85D64">
        <w:rPr>
          <w:rFonts w:ascii="Verdana" w:hAnsi="Verdana"/>
        </w:rPr>
        <w:t>House mice and/or rats – trained professionals – indoor</w:t>
      </w:r>
    </w:p>
    <w:p w14:paraId="69F85E1C" w14:textId="77777777" w:rsidR="00A0564D" w:rsidRPr="00D85D64" w:rsidRDefault="00A0564D" w:rsidP="00A0564D">
      <w:pPr>
        <w:pStyle w:val="Absatz"/>
      </w:pP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A0564D" w14:paraId="63619F66" w14:textId="77777777" w:rsidTr="00BD4799">
        <w:tc>
          <w:tcPr>
            <w:tcW w:w="2707" w:type="dxa"/>
            <w:tcBorders>
              <w:top w:val="single" w:sz="4" w:space="0" w:color="000000"/>
              <w:left w:val="single" w:sz="4" w:space="0" w:color="000000"/>
              <w:bottom w:val="single" w:sz="4" w:space="0" w:color="000000"/>
              <w:right w:val="nil"/>
            </w:tcBorders>
            <w:hideMark/>
          </w:tcPr>
          <w:p w14:paraId="783F50BA" w14:textId="77777777" w:rsidR="00A0564D" w:rsidRDefault="00A0564D" w:rsidP="00BD4799">
            <w:pPr>
              <w:spacing w:line="254" w:lineRule="auto"/>
              <w:rPr>
                <w:b/>
              </w:rPr>
            </w:pPr>
            <w:r>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3008F9BD"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14</w:t>
            </w:r>
          </w:p>
        </w:tc>
      </w:tr>
      <w:tr w:rsidR="00A0564D" w:rsidRPr="008766C7" w14:paraId="4D689D6C" w14:textId="77777777" w:rsidTr="00BD4799">
        <w:tc>
          <w:tcPr>
            <w:tcW w:w="2707" w:type="dxa"/>
            <w:tcBorders>
              <w:top w:val="nil"/>
              <w:left w:val="single" w:sz="4" w:space="0" w:color="000000"/>
              <w:bottom w:val="single" w:sz="4" w:space="0" w:color="000000"/>
              <w:right w:val="nil"/>
            </w:tcBorders>
            <w:hideMark/>
          </w:tcPr>
          <w:p w14:paraId="332D00CB" w14:textId="77777777" w:rsidR="00A0564D" w:rsidRDefault="00A0564D" w:rsidP="00BD4799">
            <w:pPr>
              <w:spacing w:line="254" w:lineRule="auto"/>
              <w:rPr>
                <w:b/>
              </w:rPr>
            </w:pPr>
            <w:r>
              <w:rPr>
                <w:b/>
                <w:bCs/>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6084456F"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Not relevant for rodenticides </w:t>
            </w:r>
          </w:p>
        </w:tc>
      </w:tr>
      <w:tr w:rsidR="00A0564D" w:rsidRPr="008766C7" w14:paraId="4A0F1375" w14:textId="77777777" w:rsidTr="00BD4799">
        <w:tc>
          <w:tcPr>
            <w:tcW w:w="2707" w:type="dxa"/>
            <w:tcBorders>
              <w:top w:val="nil"/>
              <w:left w:val="single" w:sz="4" w:space="0" w:color="000000"/>
              <w:bottom w:val="single" w:sz="4" w:space="0" w:color="000000"/>
              <w:right w:val="nil"/>
            </w:tcBorders>
            <w:hideMark/>
          </w:tcPr>
          <w:p w14:paraId="416C19DE" w14:textId="77777777" w:rsidR="00A0564D" w:rsidRDefault="00A0564D" w:rsidP="00BD4799">
            <w:pPr>
              <w:spacing w:line="254" w:lineRule="auto"/>
              <w:rPr>
                <w:b/>
              </w:rPr>
            </w:pPr>
            <w:r>
              <w:rPr>
                <w:b/>
                <w:bCs/>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6B29271F" w14:textId="77777777" w:rsidR="00A0564D" w:rsidRPr="0029456C" w:rsidRDefault="00A0564D" w:rsidP="00BD4799">
            <w:pPr>
              <w:widowControl w:val="0"/>
              <w:autoSpaceDE w:val="0"/>
              <w:autoSpaceDN w:val="0"/>
              <w:adjustRightInd w:val="0"/>
              <w:spacing w:after="120"/>
              <w:rPr>
                <w:rFonts w:cs="Arial"/>
                <w:bCs/>
                <w:szCs w:val="29"/>
                <w:lang w:eastAsia="de-DE"/>
              </w:rPr>
            </w:pPr>
            <w:r w:rsidRPr="0029456C">
              <w:rPr>
                <w:rFonts w:cs="Arial"/>
                <w:bCs/>
                <w:szCs w:val="29"/>
                <w:lang w:eastAsia="de-DE"/>
              </w:rPr>
              <w:t xml:space="preserve">Mus musculus (house mice)      </w:t>
            </w:r>
          </w:p>
          <w:p w14:paraId="24CEC96C" w14:textId="77777777" w:rsidR="00A0564D" w:rsidRPr="0029456C" w:rsidRDefault="00A0564D" w:rsidP="00BD4799">
            <w:pPr>
              <w:widowControl w:val="0"/>
              <w:autoSpaceDE w:val="0"/>
              <w:autoSpaceDN w:val="0"/>
              <w:adjustRightInd w:val="0"/>
              <w:spacing w:after="120"/>
              <w:rPr>
                <w:rFonts w:cs="Arial"/>
                <w:bCs/>
                <w:szCs w:val="29"/>
                <w:lang w:eastAsia="de-DE"/>
              </w:rPr>
            </w:pPr>
            <w:r w:rsidRPr="0029456C">
              <w:rPr>
                <w:rFonts w:cs="Arial"/>
                <w:bCs/>
                <w:i/>
                <w:szCs w:val="29"/>
                <w:lang w:eastAsia="de-DE"/>
              </w:rPr>
              <w:t>Rattus norvegicus</w:t>
            </w:r>
            <w:r w:rsidRPr="0029456C">
              <w:rPr>
                <w:rFonts w:cs="Arial"/>
                <w:bCs/>
                <w:szCs w:val="29"/>
                <w:lang w:eastAsia="de-DE"/>
              </w:rPr>
              <w:t xml:space="preserve"> (brown rat)   </w:t>
            </w:r>
          </w:p>
          <w:p w14:paraId="2C120323" w14:textId="77777777" w:rsidR="00A0564D" w:rsidRPr="0029456C" w:rsidRDefault="00A0564D" w:rsidP="00BD4799">
            <w:pPr>
              <w:widowControl w:val="0"/>
              <w:autoSpaceDE w:val="0"/>
              <w:autoSpaceDN w:val="0"/>
              <w:adjustRightInd w:val="0"/>
              <w:spacing w:after="120"/>
              <w:rPr>
                <w:rFonts w:cs="Arial"/>
                <w:bCs/>
                <w:szCs w:val="29"/>
                <w:highlight w:val="yellow"/>
                <w:lang w:eastAsia="de-DE"/>
              </w:rPr>
            </w:pPr>
            <w:r w:rsidRPr="0029456C">
              <w:rPr>
                <w:rFonts w:cs="Arial"/>
                <w:bCs/>
                <w:i/>
                <w:szCs w:val="29"/>
                <w:lang w:eastAsia="de-DE"/>
              </w:rPr>
              <w:t>Rattus rattus</w:t>
            </w:r>
            <w:r w:rsidRPr="0029456C">
              <w:rPr>
                <w:rFonts w:cs="Arial"/>
                <w:bCs/>
                <w:szCs w:val="29"/>
                <w:lang w:eastAsia="de-DE"/>
              </w:rPr>
              <w:t xml:space="preserve"> (black or roof rat)</w:t>
            </w:r>
          </w:p>
        </w:tc>
      </w:tr>
      <w:tr w:rsidR="00A0564D" w14:paraId="2AE09D56" w14:textId="77777777" w:rsidTr="00BD4799">
        <w:tc>
          <w:tcPr>
            <w:tcW w:w="2707" w:type="dxa"/>
            <w:tcBorders>
              <w:top w:val="nil"/>
              <w:left w:val="single" w:sz="4" w:space="0" w:color="000000"/>
              <w:bottom w:val="single" w:sz="4" w:space="0" w:color="000000"/>
              <w:right w:val="nil"/>
            </w:tcBorders>
            <w:hideMark/>
          </w:tcPr>
          <w:p w14:paraId="3F6A3CC1" w14:textId="77777777" w:rsidR="00A0564D" w:rsidRDefault="00A0564D" w:rsidP="00BD4799">
            <w:pPr>
              <w:spacing w:line="254" w:lineRule="auto"/>
              <w:rPr>
                <w:b/>
              </w:rPr>
            </w:pPr>
            <w:r>
              <w:rPr>
                <w:b/>
                <w:bCs/>
                <w:lang w:eastAsia="en-GB"/>
              </w:rPr>
              <w:t>Field of use</w:t>
            </w:r>
          </w:p>
        </w:tc>
        <w:tc>
          <w:tcPr>
            <w:tcW w:w="6328" w:type="dxa"/>
            <w:tcBorders>
              <w:top w:val="nil"/>
              <w:left w:val="single" w:sz="4" w:space="0" w:color="000000"/>
              <w:bottom w:val="single" w:sz="4" w:space="0" w:color="000000"/>
              <w:right w:val="single" w:sz="4" w:space="0" w:color="000000"/>
            </w:tcBorders>
          </w:tcPr>
          <w:p w14:paraId="69A99C5D"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Indoor  </w:t>
            </w:r>
          </w:p>
        </w:tc>
      </w:tr>
      <w:tr w:rsidR="00A0564D" w14:paraId="5C00DE8B" w14:textId="77777777" w:rsidTr="00BD4799">
        <w:tc>
          <w:tcPr>
            <w:tcW w:w="2707" w:type="dxa"/>
            <w:tcBorders>
              <w:top w:val="nil"/>
              <w:left w:val="single" w:sz="4" w:space="0" w:color="000000"/>
              <w:bottom w:val="single" w:sz="4" w:space="0" w:color="000000"/>
              <w:right w:val="nil"/>
            </w:tcBorders>
            <w:hideMark/>
          </w:tcPr>
          <w:p w14:paraId="0600C842" w14:textId="77777777" w:rsidR="00A0564D" w:rsidRDefault="00A0564D" w:rsidP="00BD4799">
            <w:pPr>
              <w:spacing w:line="254" w:lineRule="auto"/>
              <w:rPr>
                <w:b/>
              </w:rPr>
            </w:pPr>
            <w:r>
              <w:rPr>
                <w:b/>
                <w:bCs/>
                <w:lang w:eastAsia="en-GB"/>
              </w:rPr>
              <w:t>Application method(s)</w:t>
            </w:r>
          </w:p>
        </w:tc>
        <w:tc>
          <w:tcPr>
            <w:tcW w:w="6328" w:type="dxa"/>
            <w:tcBorders>
              <w:top w:val="nil"/>
              <w:left w:val="single" w:sz="4" w:space="0" w:color="000000"/>
              <w:bottom w:val="single" w:sz="4" w:space="0" w:color="000000"/>
              <w:right w:val="single" w:sz="4" w:space="0" w:color="000000"/>
            </w:tcBorders>
          </w:tcPr>
          <w:p w14:paraId="670F418C"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Bait formulations:</w:t>
            </w:r>
          </w:p>
          <w:p w14:paraId="4F529331"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Ready-to-use bait to be used in tamper-resistant bait stations</w:t>
            </w:r>
            <w:r w:rsidRPr="0029456C">
              <w:rPr>
                <w:rFonts w:cs="Arial"/>
                <w:bCs/>
                <w:szCs w:val="29"/>
                <w:vertAlign w:val="superscript"/>
                <w:lang w:eastAsia="de-DE"/>
              </w:rPr>
              <w:footnoteReference w:id="4"/>
            </w:r>
            <w:r w:rsidRPr="0029456C">
              <w:rPr>
                <w:rFonts w:cs="Arial"/>
                <w:bCs/>
                <w:szCs w:val="29"/>
                <w:lang w:eastAsia="de-DE"/>
              </w:rPr>
              <w:t xml:space="preserve"> </w:t>
            </w:r>
          </w:p>
          <w:p w14:paraId="2DE597E4"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 </w:t>
            </w:r>
            <w:r w:rsidRPr="0029456C">
              <w:rPr>
                <w:rFonts w:cs="Arial"/>
                <w:bCs/>
                <w:i/>
                <w:szCs w:val="29"/>
                <w:lang w:eastAsia="de-DE"/>
              </w:rPr>
              <w:t xml:space="preserve">[Covered and protected baiting points] </w:t>
            </w:r>
          </w:p>
        </w:tc>
      </w:tr>
      <w:tr w:rsidR="00A0564D" w:rsidRPr="008766C7" w14:paraId="61AB8EA9" w14:textId="77777777" w:rsidTr="00BD4799">
        <w:tc>
          <w:tcPr>
            <w:tcW w:w="2707" w:type="dxa"/>
            <w:tcBorders>
              <w:top w:val="nil"/>
              <w:left w:val="single" w:sz="4" w:space="0" w:color="000000"/>
              <w:bottom w:val="single" w:sz="4" w:space="0" w:color="000000"/>
              <w:right w:val="nil"/>
            </w:tcBorders>
            <w:hideMark/>
          </w:tcPr>
          <w:p w14:paraId="286656BC" w14:textId="77777777" w:rsidR="00A0564D" w:rsidRDefault="00A0564D" w:rsidP="00BD4799">
            <w:pPr>
              <w:spacing w:line="254" w:lineRule="auto"/>
              <w:rPr>
                <w:b/>
              </w:rPr>
            </w:pPr>
            <w:r>
              <w:rPr>
                <w:b/>
                <w:bCs/>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791A34C6"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Bait products:</w:t>
            </w:r>
          </w:p>
          <w:p w14:paraId="7D677EE5"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rats: 100 g / bait point separated by 5-10 meters</w:t>
            </w:r>
          </w:p>
          <w:p w14:paraId="067C17D9"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mice: 40 g of product / bait station at separated to 1-2 meters</w:t>
            </w:r>
          </w:p>
        </w:tc>
      </w:tr>
      <w:tr w:rsidR="00A0564D" w14:paraId="1B3E6793" w14:textId="77777777" w:rsidTr="00BD4799">
        <w:tc>
          <w:tcPr>
            <w:tcW w:w="2707" w:type="dxa"/>
            <w:tcBorders>
              <w:top w:val="nil"/>
              <w:left w:val="single" w:sz="4" w:space="0" w:color="000000"/>
              <w:bottom w:val="single" w:sz="4" w:space="0" w:color="000000"/>
              <w:right w:val="nil"/>
            </w:tcBorders>
            <w:hideMark/>
          </w:tcPr>
          <w:p w14:paraId="0D8CD765" w14:textId="77777777" w:rsidR="00A0564D" w:rsidRDefault="00A0564D" w:rsidP="00BD4799">
            <w:pPr>
              <w:spacing w:line="254" w:lineRule="auto"/>
              <w:rPr>
                <w:b/>
              </w:rPr>
            </w:pPr>
            <w:r>
              <w:rPr>
                <w:b/>
                <w:bCs/>
                <w:lang w:eastAsia="en-GB"/>
              </w:rPr>
              <w:t>Category(ies) of users</w:t>
            </w:r>
          </w:p>
        </w:tc>
        <w:tc>
          <w:tcPr>
            <w:tcW w:w="6328" w:type="dxa"/>
            <w:tcBorders>
              <w:top w:val="nil"/>
              <w:left w:val="single" w:sz="4" w:space="0" w:color="000000"/>
              <w:bottom w:val="single" w:sz="4" w:space="0" w:color="000000"/>
              <w:right w:val="single" w:sz="4" w:space="0" w:color="000000"/>
            </w:tcBorders>
          </w:tcPr>
          <w:p w14:paraId="6F2FE3AD"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Trained professionals </w:t>
            </w:r>
          </w:p>
        </w:tc>
      </w:tr>
      <w:tr w:rsidR="00A0564D" w:rsidRPr="008766C7" w14:paraId="5F5CAD3A" w14:textId="77777777" w:rsidTr="00BD4799">
        <w:tc>
          <w:tcPr>
            <w:tcW w:w="2707" w:type="dxa"/>
            <w:tcBorders>
              <w:top w:val="nil"/>
              <w:left w:val="single" w:sz="4" w:space="0" w:color="000000"/>
              <w:bottom w:val="single" w:sz="4" w:space="0" w:color="000000"/>
              <w:right w:val="nil"/>
            </w:tcBorders>
            <w:hideMark/>
          </w:tcPr>
          <w:p w14:paraId="44183277" w14:textId="77777777" w:rsidR="00A0564D" w:rsidRDefault="00A0564D" w:rsidP="00BD4799">
            <w:pPr>
              <w:spacing w:line="254" w:lineRule="auto"/>
            </w:pPr>
            <w:r>
              <w:rPr>
                <w:b/>
                <w:bCs/>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6F54E4AE" w14:textId="77777777" w:rsidR="00A0564D" w:rsidRPr="00A57143" w:rsidRDefault="00A0564D" w:rsidP="00BD4799">
            <w:pPr>
              <w:shd w:val="clear" w:color="auto" w:fill="FFFFFF" w:themeFill="background1"/>
              <w:jc w:val="both"/>
              <w:rPr>
                <w:rFonts w:cs="Arial"/>
                <w:lang w:val="en-US"/>
              </w:rPr>
            </w:pPr>
            <w:r w:rsidRPr="00A57143">
              <w:rPr>
                <w:rFonts w:cs="Arial"/>
                <w:lang w:val="en-US"/>
              </w:rPr>
              <w:t xml:space="preserve">Minimum pack size of 3 kg. </w:t>
            </w:r>
          </w:p>
          <w:p w14:paraId="26D5E52B" w14:textId="77777777" w:rsidR="00A0564D" w:rsidRPr="00A57143" w:rsidRDefault="00A0564D" w:rsidP="00BD4799">
            <w:pPr>
              <w:shd w:val="clear" w:color="auto" w:fill="FFFFFF" w:themeFill="background1"/>
              <w:jc w:val="both"/>
              <w:rPr>
                <w:rFonts w:cs="Arial"/>
                <w:lang w:val="en-US"/>
              </w:rPr>
            </w:pPr>
            <w:r w:rsidRPr="00A57143">
              <w:rPr>
                <w:rFonts w:cs="Arial"/>
                <w:lang w:val="en-US"/>
              </w:rPr>
              <w:t>(</w:t>
            </w:r>
            <w:r w:rsidRPr="00A57143">
              <w:rPr>
                <w:rFonts w:cs="Arial"/>
                <w:b/>
                <w:lang w:val="en-US"/>
              </w:rPr>
              <w:t>In France only:</w:t>
            </w:r>
            <w:r w:rsidRPr="00A57143">
              <w:rPr>
                <w:rFonts w:cs="Arial"/>
                <w:lang w:val="en-US"/>
              </w:rPr>
              <w:t xml:space="preserve"> minimum pack size of 5 kg)</w:t>
            </w:r>
          </w:p>
          <w:p w14:paraId="76C56322" w14:textId="77777777" w:rsidR="00A0564D" w:rsidRPr="00A57143" w:rsidRDefault="00A0564D" w:rsidP="00BD4799">
            <w:pPr>
              <w:shd w:val="clear" w:color="auto" w:fill="FFFFFF" w:themeFill="background1"/>
              <w:jc w:val="both"/>
              <w:rPr>
                <w:rFonts w:cs="Arial"/>
                <w:lang w:val="en-US"/>
              </w:rPr>
            </w:pPr>
          </w:p>
          <w:p w14:paraId="0D78F841"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supplied in:</w:t>
            </w:r>
          </w:p>
          <w:p w14:paraId="74D8947A"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fr-FR"/>
              </w:rPr>
            </w:pPr>
            <w:r w:rsidRPr="00A57143">
              <w:rPr>
                <w:rFonts w:cs="Arial"/>
                <w:lang w:val="fr-FR"/>
              </w:rPr>
              <w:t xml:space="preserve">Rats : 10, 20, 25, 50, 100 g PE/PP sachets </w:t>
            </w:r>
          </w:p>
          <w:p w14:paraId="33C4F55F"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fr-FR"/>
              </w:rPr>
            </w:pPr>
            <w:r w:rsidRPr="00A57143">
              <w:rPr>
                <w:rFonts w:cs="Arial"/>
                <w:lang w:val="fr-FR"/>
              </w:rPr>
              <w:t>Mice</w:t>
            </w:r>
            <w:r>
              <w:rPr>
                <w:rFonts w:cs="Arial"/>
                <w:lang w:val="fr-FR"/>
              </w:rPr>
              <w:t xml:space="preserve"> </w:t>
            </w:r>
            <w:r w:rsidRPr="00A57143">
              <w:rPr>
                <w:rFonts w:cs="Arial"/>
                <w:lang w:val="fr-FR"/>
              </w:rPr>
              <w:t xml:space="preserve">: 10, 20, 40 g PE/PP sachets </w:t>
            </w:r>
          </w:p>
          <w:p w14:paraId="26060A77" w14:textId="77777777" w:rsidR="00A0564D" w:rsidRPr="00A57143" w:rsidRDefault="00A0564D" w:rsidP="00BD4799">
            <w:pPr>
              <w:shd w:val="clear" w:color="auto" w:fill="FFFFFF" w:themeFill="background1"/>
              <w:jc w:val="both"/>
              <w:rPr>
                <w:rFonts w:cs="Arial"/>
                <w:lang w:val="fr-FR"/>
              </w:rPr>
            </w:pPr>
          </w:p>
          <w:p w14:paraId="50CC3F9C" w14:textId="77777777" w:rsidR="00A0564D" w:rsidRPr="00A57143" w:rsidRDefault="00A0564D" w:rsidP="00BD4799">
            <w:pPr>
              <w:shd w:val="clear" w:color="auto" w:fill="FFFFFF" w:themeFill="background1"/>
              <w:jc w:val="both"/>
              <w:rPr>
                <w:rFonts w:cs="Arial"/>
                <w:lang w:val="en-US"/>
              </w:rPr>
            </w:pPr>
            <w:r w:rsidRPr="00A57143">
              <w:rPr>
                <w:rFonts w:cs="Arial"/>
                <w:lang w:val="en-US"/>
              </w:rPr>
              <w:t>Sachets are packed in:</w:t>
            </w:r>
          </w:p>
          <w:p w14:paraId="46B12F58"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Paper bags, several layers with one or without plastic film in PE/PP (5-10-15-20-25 kg)</w:t>
            </w:r>
          </w:p>
          <w:p w14:paraId="16721D7C"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 (5-10-15-20-25 kg)</w:t>
            </w:r>
          </w:p>
          <w:p w14:paraId="32E1E1B5"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bags (5-10-15-20-25 kg)</w:t>
            </w:r>
          </w:p>
          <w:p w14:paraId="1E9CB76B"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(5-10-12-15-20-50 kg)</w:t>
            </w:r>
          </w:p>
          <w:p w14:paraId="7D355577"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(5-10-15-20-25 kg)</w:t>
            </w:r>
          </w:p>
          <w:p w14:paraId="021CAF05"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 xml:space="preserve">Prefilled tamper resistant PET/PP/PE/PVC bait station </w:t>
            </w:r>
          </w:p>
          <w:p w14:paraId="2172FECD" w14:textId="77777777" w:rsidR="00A0564D" w:rsidRPr="00A57143" w:rsidRDefault="00A0564D" w:rsidP="00BD4799">
            <w:pPr>
              <w:shd w:val="clear" w:color="auto" w:fill="FFFFFF" w:themeFill="background1"/>
              <w:jc w:val="both"/>
              <w:rPr>
                <w:rFonts w:cs="Arial"/>
                <w:lang w:val="en-US"/>
              </w:rPr>
            </w:pPr>
          </w:p>
          <w:p w14:paraId="53A5C9DA"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also supplies in loose:</w:t>
            </w:r>
          </w:p>
          <w:p w14:paraId="1A3D96B3"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Paper bags, several layers with one or without plastic film in PE/PP (5-10-15-20-25 kg)</w:t>
            </w:r>
          </w:p>
          <w:p w14:paraId="47CB1716"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buckets (5-10-15-20-25 kg)</w:t>
            </w:r>
          </w:p>
          <w:p w14:paraId="55417A76"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bags (5-10-15-20-25 kg)</w:t>
            </w:r>
          </w:p>
          <w:p w14:paraId="4C03E80B"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(5-10-12-15-20-50 kg)</w:t>
            </w:r>
          </w:p>
          <w:p w14:paraId="4CE9CC68"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(5-10-15-20-25 kg)</w:t>
            </w:r>
          </w:p>
          <w:p w14:paraId="40538687" w14:textId="77777777" w:rsidR="00A0564D" w:rsidRPr="004C121D" w:rsidRDefault="00A0564D" w:rsidP="00BD4799">
            <w:pPr>
              <w:numPr>
                <w:ilvl w:val="0"/>
                <w:numId w:val="4"/>
              </w:numPr>
              <w:shd w:val="clear" w:color="auto" w:fill="FFFFFF" w:themeFill="background1"/>
              <w:suppressAutoHyphens/>
              <w:spacing w:line="240" w:lineRule="auto"/>
              <w:contextualSpacing/>
              <w:jc w:val="both"/>
              <w:rPr>
                <w:rFonts w:cs="Arial"/>
                <w:bCs/>
                <w:szCs w:val="29"/>
                <w:lang w:val="en-US" w:eastAsia="de-DE"/>
              </w:rPr>
            </w:pPr>
            <w:r w:rsidRPr="00A57143">
              <w:rPr>
                <w:rFonts w:cs="Arial"/>
                <w:lang w:val="en-US"/>
              </w:rPr>
              <w:t xml:space="preserve">Prefilled </w:t>
            </w:r>
            <w:r>
              <w:rPr>
                <w:rFonts w:cs="Arial"/>
                <w:lang w:val="en-US"/>
              </w:rPr>
              <w:t xml:space="preserve">secured </w:t>
            </w:r>
            <w:r w:rsidRPr="00A57143">
              <w:rPr>
                <w:rFonts w:cs="Arial"/>
                <w:lang w:val="en-US"/>
              </w:rPr>
              <w:t xml:space="preserve">tamper resistant PET/PP/PE/PVC bait station </w:t>
            </w:r>
          </w:p>
        </w:tc>
      </w:tr>
    </w:tbl>
    <w:p w14:paraId="016E6F27"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lastRenderedPageBreak/>
        <w:t>Use-specific instructions for use</w:t>
      </w:r>
    </w:p>
    <w:tbl>
      <w:tblPr>
        <w:tblW w:w="9036" w:type="dxa"/>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4F254110"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04AADFEC" w14:textId="77777777" w:rsidR="00A0564D" w:rsidRPr="0029456C" w:rsidRDefault="00A0564D" w:rsidP="00BD4799">
            <w:pPr>
              <w:widowControl w:val="0"/>
              <w:autoSpaceDE w:val="0"/>
              <w:autoSpaceDN w:val="0"/>
              <w:adjustRightInd w:val="0"/>
              <w:spacing w:after="120"/>
              <w:rPr>
                <w:rFonts w:cs="Arial"/>
                <w:bCs/>
                <w:szCs w:val="29"/>
                <w:lang w:eastAsia="de-DE"/>
              </w:rPr>
            </w:pPr>
            <w:r w:rsidRPr="0029456C">
              <w:rPr>
                <w:rFonts w:cs="Arial"/>
                <w:bCs/>
                <w:szCs w:val="29"/>
                <w:lang w:eastAsia="de-DE"/>
              </w:rPr>
              <w:t>- Remove the remaining product at the end of treatment period.</w:t>
            </w:r>
          </w:p>
          <w:p w14:paraId="2A5D0F6B" w14:textId="77777777" w:rsidR="00A0564D" w:rsidRPr="0029456C" w:rsidRDefault="00A0564D" w:rsidP="00BD4799">
            <w:pPr>
              <w:widowControl w:val="0"/>
              <w:autoSpaceDE w:val="0"/>
              <w:autoSpaceDN w:val="0"/>
              <w:adjustRightInd w:val="0"/>
              <w:spacing w:after="120"/>
              <w:rPr>
                <w:rFonts w:cs="Arial"/>
                <w:bCs/>
                <w:szCs w:val="29"/>
                <w:lang w:eastAsia="de-DE"/>
              </w:rPr>
            </w:pPr>
            <w:r w:rsidRPr="0029456C">
              <w:rPr>
                <w:rFonts w:cs="Arial"/>
                <w:bCs/>
                <w:szCs w:val="29"/>
                <w:lang w:eastAsia="de-DE"/>
              </w:rPr>
              <w:t xml:space="preserve">- </w:t>
            </w:r>
            <w:r w:rsidRPr="0029456C">
              <w:rPr>
                <w:rFonts w:cs="Arial"/>
                <w:bCs/>
                <w:i/>
                <w:szCs w:val="29"/>
                <w:lang w:eastAsia="de-DE"/>
              </w:rPr>
              <w:t>[When available]</w:t>
            </w:r>
            <w:r w:rsidRPr="0029456C">
              <w:rPr>
                <w:rFonts w:cs="Arial"/>
                <w:bCs/>
                <w:szCs w:val="29"/>
                <w:lang w:eastAsia="de-DE"/>
              </w:rPr>
              <w:t xml:space="preserve"> Follow any additional instructions provided by the relevant code of best practice.</w:t>
            </w:r>
          </w:p>
        </w:tc>
      </w:tr>
    </w:tbl>
    <w:p w14:paraId="633DDE69"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240FDD92"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578A5156" w14:textId="77777777" w:rsidR="00A0564D" w:rsidRPr="0029456C" w:rsidRDefault="00A0564D" w:rsidP="00BD4799">
            <w:pPr>
              <w:widowControl w:val="0"/>
              <w:autoSpaceDE w:val="0"/>
              <w:autoSpaceDN w:val="0"/>
              <w:adjustRightInd w:val="0"/>
              <w:spacing w:after="120"/>
              <w:rPr>
                <w:rFonts w:cs="Arial"/>
                <w:bCs/>
                <w:szCs w:val="29"/>
                <w:lang w:eastAsia="de-DE"/>
              </w:rPr>
            </w:pPr>
            <w:r w:rsidRPr="0029456C">
              <w:rPr>
                <w:rFonts w:cs="Arial"/>
                <w:bCs/>
                <w:szCs w:val="29"/>
                <w:lang w:eastAsia="de-DE"/>
              </w:rPr>
              <w:t xml:space="preserve">- Where possible, prior to the treatment inform any possible bystanders (e.g. users of the treated area and their surroundings) about the rodent control campaign </w:t>
            </w:r>
            <w:r w:rsidRPr="0029456C">
              <w:rPr>
                <w:rFonts w:cs="Arial"/>
                <w:bCs/>
                <w:i/>
                <w:iCs/>
                <w:szCs w:val="29"/>
                <w:lang w:eastAsia="de-DE"/>
              </w:rPr>
              <w:t>[in accordance with the applicable code of good practice, if any]</w:t>
            </w:r>
            <w:r w:rsidRPr="0029456C">
              <w:rPr>
                <w:rFonts w:cs="Arial"/>
                <w:bCs/>
                <w:szCs w:val="29"/>
                <w:lang w:eastAsia="de-DE"/>
              </w:rPr>
              <w:t>.</w:t>
            </w:r>
          </w:p>
          <w:p w14:paraId="705F3F5C" w14:textId="77777777" w:rsidR="00A0564D" w:rsidRPr="0029456C" w:rsidRDefault="00A0564D" w:rsidP="00BD4799">
            <w:pPr>
              <w:widowControl w:val="0"/>
              <w:autoSpaceDE w:val="0"/>
              <w:autoSpaceDN w:val="0"/>
              <w:adjustRightInd w:val="0"/>
              <w:spacing w:after="120"/>
              <w:rPr>
                <w:rFonts w:cs="Arial"/>
                <w:bCs/>
                <w:szCs w:val="29"/>
                <w:lang w:eastAsia="de-DE"/>
              </w:rPr>
            </w:pPr>
            <w:r w:rsidRPr="0029456C">
              <w:rPr>
                <w:rFonts w:cs="Arial"/>
                <w:bCs/>
                <w:szCs w:val="29"/>
                <w:lang w:eastAsia="de-DE"/>
              </w:rPr>
              <w:t>- Consider preventive control measures (e.g. plug holes, remove potential food and drinking as far as possible) to improve product intake and reduce the likelihood of reinvasion.</w:t>
            </w:r>
          </w:p>
          <w:p w14:paraId="110E9493" w14:textId="77777777" w:rsidR="00A0564D" w:rsidRPr="0029456C" w:rsidRDefault="00A0564D" w:rsidP="00BD4799">
            <w:pPr>
              <w:widowControl w:val="0"/>
              <w:autoSpaceDE w:val="0"/>
              <w:autoSpaceDN w:val="0"/>
              <w:adjustRightInd w:val="0"/>
              <w:spacing w:after="120"/>
              <w:rPr>
                <w:rFonts w:cs="Arial"/>
                <w:bCs/>
                <w:szCs w:val="29"/>
                <w:lang w:eastAsia="de-DE"/>
              </w:rPr>
            </w:pPr>
            <w:r w:rsidRPr="0029456C">
              <w:rPr>
                <w:rFonts w:cs="Arial"/>
                <w:bCs/>
                <w:szCs w:val="29"/>
                <w:lang w:eastAsia="de-DE"/>
              </w:rPr>
              <w:t xml:space="preserve">- To reduce risk of secondary poisoning, search for and remove dead rodents during treatment at frequent intervals, in line with the recommendations provided by the relevant code of best practice. </w:t>
            </w:r>
          </w:p>
          <w:p w14:paraId="77669175" w14:textId="77777777" w:rsidR="00A0564D" w:rsidRPr="0029456C" w:rsidRDefault="00A0564D" w:rsidP="00BD4799">
            <w:pPr>
              <w:widowControl w:val="0"/>
              <w:autoSpaceDE w:val="0"/>
              <w:autoSpaceDN w:val="0"/>
              <w:adjustRightInd w:val="0"/>
              <w:spacing w:after="120"/>
              <w:rPr>
                <w:rFonts w:cs="Arial"/>
                <w:bCs/>
                <w:szCs w:val="29"/>
                <w:lang w:eastAsia="de-DE"/>
              </w:rPr>
            </w:pPr>
            <w:r w:rsidRPr="0029456C">
              <w:rPr>
                <w:rFonts w:cs="Arial"/>
                <w:bCs/>
                <w:i/>
                <w:szCs w:val="29"/>
                <w:lang w:eastAsia="de-DE"/>
              </w:rPr>
              <w:t xml:space="preserve">- </w:t>
            </w:r>
            <w:r w:rsidRPr="0029456C">
              <w:rPr>
                <w:rFonts w:cs="Arial"/>
                <w:bCs/>
                <w:szCs w:val="29"/>
                <w:lang w:eastAsia="de-DE"/>
              </w:rPr>
              <w:t xml:space="preserve">Do not use the product as permanent baits for the prevention of rodent infestation or monitoring of rodent activities. </w:t>
            </w:r>
          </w:p>
          <w:p w14:paraId="34E72F57" w14:textId="77777777" w:rsidR="00A0564D" w:rsidRDefault="00A0564D" w:rsidP="00BD4799">
            <w:pPr>
              <w:widowControl w:val="0"/>
              <w:autoSpaceDE w:val="0"/>
              <w:snapToGrid w:val="0"/>
              <w:spacing w:before="80" w:line="254" w:lineRule="auto"/>
              <w:rPr>
                <w:rFonts w:cs="Times"/>
                <w:bCs/>
                <w:szCs w:val="29"/>
              </w:rPr>
            </w:pPr>
            <w:r w:rsidRPr="0029456C">
              <w:rPr>
                <w:rFonts w:cs="Arial"/>
                <w:bCs/>
                <w:szCs w:val="29"/>
                <w:lang w:eastAsia="de-DE"/>
              </w:rPr>
              <w:t>- Do not use the product in pulsed baiting treatments.</w:t>
            </w:r>
          </w:p>
        </w:tc>
      </w:tr>
    </w:tbl>
    <w:p w14:paraId="0FB3F006"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34041882"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050BE2AF" w14:textId="77777777" w:rsidR="00A0564D" w:rsidRDefault="00A0564D" w:rsidP="00BD4799">
            <w:pPr>
              <w:widowControl w:val="0"/>
              <w:autoSpaceDE w:val="0"/>
              <w:snapToGrid w:val="0"/>
              <w:spacing w:before="80" w:line="254" w:lineRule="auto"/>
              <w:rPr>
                <w:rFonts w:cs="Times"/>
                <w:bCs/>
                <w:szCs w:val="29"/>
              </w:rPr>
            </w:pPr>
            <w:r w:rsidRPr="0029456C">
              <w:rPr>
                <w:rFonts w:cs="Arial"/>
                <w:bCs/>
                <w:szCs w:val="29"/>
                <w:lang w:eastAsia="de-DE"/>
              </w:rPr>
              <w:t>- When placing bait points close to water drainage systems, ensure that bait contact with water is avoided.</w:t>
            </w:r>
          </w:p>
        </w:tc>
      </w:tr>
    </w:tbl>
    <w:p w14:paraId="1C2D1144"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6BEF8619"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07FC0F9C"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5EF85049"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11962C82"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772CED3D"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493627B4" w14:textId="77777777" w:rsidR="00A0564D" w:rsidRDefault="00A0564D" w:rsidP="00A0564D">
      <w:pPr>
        <w:widowControl w:val="0"/>
        <w:autoSpaceDE w:val="0"/>
        <w:rPr>
          <w:rFonts w:cs="Times"/>
          <w:bCs/>
          <w:szCs w:val="29"/>
        </w:rPr>
      </w:pPr>
    </w:p>
    <w:p w14:paraId="3D9E123C" w14:textId="77777777" w:rsidR="00A0564D" w:rsidRDefault="00A0564D" w:rsidP="00A0564D">
      <w:pPr>
        <w:pStyle w:val="Titre4"/>
        <w:numPr>
          <w:ilvl w:val="3"/>
          <w:numId w:val="46"/>
        </w:numPr>
        <w:tabs>
          <w:tab w:val="clear" w:pos="1304"/>
        </w:tabs>
        <w:spacing w:before="240" w:after="120"/>
      </w:pPr>
      <w:r>
        <w:t>Use description</w:t>
      </w:r>
    </w:p>
    <w:p w14:paraId="742E6C93" w14:textId="77777777" w:rsidR="00A0564D" w:rsidRDefault="00A0564D" w:rsidP="00A0564D">
      <w:pPr>
        <w:widowControl w:val="0"/>
        <w:autoSpaceDE w:val="0"/>
        <w:rPr>
          <w:rFonts w:cs="Times"/>
          <w:bCs/>
          <w:szCs w:val="29"/>
        </w:rPr>
      </w:pPr>
    </w:p>
    <w:p w14:paraId="34082902" w14:textId="77777777" w:rsidR="00A0564D" w:rsidRDefault="00A0564D" w:rsidP="00A0564D">
      <w:pPr>
        <w:pStyle w:val="Lgende"/>
        <w:spacing w:after="120"/>
        <w:rPr>
          <w:rFonts w:ascii="Verdana" w:hAnsi="Verdana"/>
          <w:b w:val="0"/>
          <w:bCs w:val="0"/>
          <w:szCs w:val="24"/>
          <w:lang w:eastAsia="en-GB"/>
        </w:rPr>
      </w:pPr>
      <w:r>
        <w:rPr>
          <w:rFonts w:ascii="Verdana" w:hAnsi="Verdana" w:cs="Verdana"/>
        </w:rPr>
        <w:lastRenderedPageBreak/>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2</w:t>
      </w:r>
      <w:r>
        <w:rPr>
          <w:rFonts w:ascii="Verdana" w:hAnsi="Verdana" w:cs="Verdana"/>
        </w:rPr>
        <w:fldChar w:fldCharType="end"/>
      </w:r>
      <w:r>
        <w:rPr>
          <w:rFonts w:ascii="Verdana" w:hAnsi="Verdana"/>
        </w:rPr>
        <w:t xml:space="preserve">. Use # 2 – Mice </w:t>
      </w:r>
      <w:r w:rsidRPr="00D85D64">
        <w:rPr>
          <w:rFonts w:ascii="Verdana" w:hAnsi="Verdana"/>
        </w:rPr>
        <w:t>and/or rats – trained professionals – outdoor around buildings</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A0564D" w14:paraId="39156DA5" w14:textId="77777777" w:rsidTr="00BD4799">
        <w:tc>
          <w:tcPr>
            <w:tcW w:w="2707" w:type="dxa"/>
            <w:tcBorders>
              <w:top w:val="single" w:sz="4" w:space="0" w:color="000000"/>
              <w:left w:val="single" w:sz="4" w:space="0" w:color="000000"/>
              <w:bottom w:val="single" w:sz="4" w:space="0" w:color="000000"/>
              <w:right w:val="nil"/>
            </w:tcBorders>
            <w:hideMark/>
          </w:tcPr>
          <w:p w14:paraId="3819F0E4" w14:textId="77777777" w:rsidR="00A0564D" w:rsidRDefault="00A0564D" w:rsidP="00BD4799">
            <w:pPr>
              <w:spacing w:line="254" w:lineRule="auto"/>
              <w:rPr>
                <w:b/>
              </w:rPr>
            </w:pPr>
            <w:r>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63B3963"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14</w:t>
            </w:r>
          </w:p>
        </w:tc>
      </w:tr>
      <w:tr w:rsidR="00A0564D" w:rsidRPr="008766C7" w14:paraId="6D501B8C" w14:textId="77777777" w:rsidTr="00BD4799">
        <w:tc>
          <w:tcPr>
            <w:tcW w:w="2707" w:type="dxa"/>
            <w:tcBorders>
              <w:top w:val="nil"/>
              <w:left w:val="single" w:sz="4" w:space="0" w:color="000000"/>
              <w:bottom w:val="single" w:sz="4" w:space="0" w:color="000000"/>
              <w:right w:val="nil"/>
            </w:tcBorders>
            <w:hideMark/>
          </w:tcPr>
          <w:p w14:paraId="061C3540" w14:textId="77777777" w:rsidR="00A0564D" w:rsidRDefault="00A0564D" w:rsidP="00BD4799">
            <w:pPr>
              <w:spacing w:line="254" w:lineRule="auto"/>
              <w:rPr>
                <w:b/>
              </w:rPr>
            </w:pPr>
            <w:r>
              <w:rPr>
                <w:b/>
                <w:bCs/>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033397B8"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Not relevant for rodenticides </w:t>
            </w:r>
          </w:p>
        </w:tc>
      </w:tr>
      <w:tr w:rsidR="00A0564D" w:rsidRPr="008766C7" w14:paraId="0E811460" w14:textId="77777777" w:rsidTr="00BD4799">
        <w:tc>
          <w:tcPr>
            <w:tcW w:w="2707" w:type="dxa"/>
            <w:tcBorders>
              <w:top w:val="nil"/>
              <w:left w:val="single" w:sz="4" w:space="0" w:color="000000"/>
              <w:bottom w:val="single" w:sz="4" w:space="0" w:color="000000"/>
              <w:right w:val="nil"/>
            </w:tcBorders>
            <w:hideMark/>
          </w:tcPr>
          <w:p w14:paraId="353DC26C" w14:textId="77777777" w:rsidR="00A0564D" w:rsidRDefault="00A0564D" w:rsidP="00BD4799">
            <w:pPr>
              <w:spacing w:line="254" w:lineRule="auto"/>
              <w:rPr>
                <w:b/>
              </w:rPr>
            </w:pPr>
            <w:r>
              <w:rPr>
                <w:b/>
                <w:bCs/>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1D587DAE"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i/>
                <w:szCs w:val="29"/>
                <w:lang w:eastAsia="de-DE"/>
              </w:rPr>
              <w:t>Mus musculus</w:t>
            </w:r>
            <w:r w:rsidRPr="0029456C">
              <w:rPr>
                <w:rFonts w:cs="Arial"/>
                <w:bCs/>
                <w:szCs w:val="29"/>
                <w:lang w:eastAsia="de-DE"/>
              </w:rPr>
              <w:t xml:space="preserve"> (house mice)      </w:t>
            </w:r>
          </w:p>
          <w:p w14:paraId="66DA4AE2"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i/>
                <w:szCs w:val="29"/>
                <w:lang w:eastAsia="de-DE"/>
              </w:rPr>
              <w:t>Rattus norvegicus</w:t>
            </w:r>
            <w:r w:rsidRPr="0029456C">
              <w:rPr>
                <w:rFonts w:cs="Arial"/>
                <w:bCs/>
                <w:szCs w:val="29"/>
                <w:lang w:eastAsia="de-DE"/>
              </w:rPr>
              <w:t xml:space="preserve"> (brown rat)      </w:t>
            </w:r>
          </w:p>
          <w:p w14:paraId="5F77B5AA"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i/>
                <w:szCs w:val="29"/>
                <w:lang w:eastAsia="de-DE"/>
              </w:rPr>
              <w:t>Rattus rattus</w:t>
            </w:r>
            <w:r w:rsidRPr="0029456C">
              <w:rPr>
                <w:rFonts w:cs="Arial"/>
                <w:bCs/>
                <w:szCs w:val="29"/>
                <w:lang w:eastAsia="de-DE"/>
              </w:rPr>
              <w:t xml:space="preserve"> (black or roof rat)</w:t>
            </w:r>
          </w:p>
        </w:tc>
      </w:tr>
      <w:tr w:rsidR="00A0564D" w14:paraId="130039FC" w14:textId="77777777" w:rsidTr="00BD4799">
        <w:tc>
          <w:tcPr>
            <w:tcW w:w="2707" w:type="dxa"/>
            <w:tcBorders>
              <w:top w:val="nil"/>
              <w:left w:val="single" w:sz="4" w:space="0" w:color="000000"/>
              <w:bottom w:val="single" w:sz="4" w:space="0" w:color="000000"/>
              <w:right w:val="nil"/>
            </w:tcBorders>
            <w:hideMark/>
          </w:tcPr>
          <w:p w14:paraId="08F763A5" w14:textId="77777777" w:rsidR="00A0564D" w:rsidRDefault="00A0564D" w:rsidP="00BD4799">
            <w:pPr>
              <w:spacing w:line="254" w:lineRule="auto"/>
              <w:rPr>
                <w:b/>
              </w:rPr>
            </w:pPr>
            <w:r>
              <w:rPr>
                <w:b/>
                <w:bCs/>
                <w:lang w:eastAsia="en-GB"/>
              </w:rPr>
              <w:t>Field of use</w:t>
            </w:r>
          </w:p>
        </w:tc>
        <w:tc>
          <w:tcPr>
            <w:tcW w:w="6328" w:type="dxa"/>
            <w:tcBorders>
              <w:top w:val="nil"/>
              <w:left w:val="single" w:sz="4" w:space="0" w:color="000000"/>
              <w:bottom w:val="single" w:sz="4" w:space="0" w:color="000000"/>
              <w:right w:val="single" w:sz="4" w:space="0" w:color="000000"/>
            </w:tcBorders>
          </w:tcPr>
          <w:p w14:paraId="15B67055"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Outdoor around buildings  </w:t>
            </w:r>
          </w:p>
        </w:tc>
      </w:tr>
      <w:tr w:rsidR="00A0564D" w14:paraId="5DB41F41" w14:textId="77777777" w:rsidTr="00BD4799">
        <w:tc>
          <w:tcPr>
            <w:tcW w:w="2707" w:type="dxa"/>
            <w:tcBorders>
              <w:top w:val="nil"/>
              <w:left w:val="single" w:sz="4" w:space="0" w:color="000000"/>
              <w:bottom w:val="single" w:sz="4" w:space="0" w:color="000000"/>
              <w:right w:val="nil"/>
            </w:tcBorders>
            <w:hideMark/>
          </w:tcPr>
          <w:p w14:paraId="0ABD2881" w14:textId="77777777" w:rsidR="00A0564D" w:rsidRDefault="00A0564D" w:rsidP="00BD4799">
            <w:pPr>
              <w:spacing w:line="254" w:lineRule="auto"/>
              <w:rPr>
                <w:b/>
              </w:rPr>
            </w:pPr>
            <w:r>
              <w:rPr>
                <w:b/>
                <w:bCs/>
                <w:lang w:eastAsia="en-GB"/>
              </w:rPr>
              <w:t>Application method(s)</w:t>
            </w:r>
          </w:p>
        </w:tc>
        <w:tc>
          <w:tcPr>
            <w:tcW w:w="6328" w:type="dxa"/>
            <w:tcBorders>
              <w:top w:val="nil"/>
              <w:left w:val="single" w:sz="4" w:space="0" w:color="000000"/>
              <w:bottom w:val="single" w:sz="4" w:space="0" w:color="000000"/>
              <w:right w:val="single" w:sz="4" w:space="0" w:color="000000"/>
            </w:tcBorders>
          </w:tcPr>
          <w:p w14:paraId="15C799EF"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Bait formulations:</w:t>
            </w:r>
          </w:p>
          <w:p w14:paraId="25691ABA"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Ready-to-use bait to be used in tamper-resistant bait stations.</w:t>
            </w:r>
          </w:p>
          <w:p w14:paraId="4C330E30" w14:textId="77777777" w:rsidR="00A0564D" w:rsidRPr="0029456C" w:rsidRDefault="00A0564D" w:rsidP="00BD4799">
            <w:pPr>
              <w:widowControl w:val="0"/>
              <w:autoSpaceDE w:val="0"/>
              <w:autoSpaceDN w:val="0"/>
              <w:adjustRightInd w:val="0"/>
              <w:rPr>
                <w:rFonts w:cs="Arial"/>
                <w:bCs/>
                <w:i/>
                <w:szCs w:val="29"/>
                <w:lang w:eastAsia="de-DE"/>
              </w:rPr>
            </w:pPr>
            <w:r w:rsidRPr="0029456C">
              <w:rPr>
                <w:rFonts w:cs="Arial"/>
                <w:bCs/>
                <w:szCs w:val="29"/>
                <w:lang w:eastAsia="de-DE"/>
              </w:rPr>
              <w:t xml:space="preserve">- </w:t>
            </w:r>
            <w:r w:rsidRPr="0029456C">
              <w:rPr>
                <w:rFonts w:cs="Arial"/>
                <w:bCs/>
                <w:i/>
                <w:szCs w:val="29"/>
                <w:lang w:eastAsia="de-DE"/>
              </w:rPr>
              <w:t xml:space="preserve">[Covered and protected baiting points] </w:t>
            </w:r>
          </w:p>
        </w:tc>
      </w:tr>
      <w:tr w:rsidR="00A0564D" w:rsidRPr="008766C7" w14:paraId="680AB921" w14:textId="77777777" w:rsidTr="00BD4799">
        <w:tc>
          <w:tcPr>
            <w:tcW w:w="2707" w:type="dxa"/>
            <w:tcBorders>
              <w:top w:val="nil"/>
              <w:left w:val="single" w:sz="4" w:space="0" w:color="000000"/>
              <w:bottom w:val="single" w:sz="4" w:space="0" w:color="000000"/>
              <w:right w:val="nil"/>
            </w:tcBorders>
            <w:hideMark/>
          </w:tcPr>
          <w:p w14:paraId="621FD5F4" w14:textId="77777777" w:rsidR="00A0564D" w:rsidRDefault="00A0564D" w:rsidP="00BD4799">
            <w:pPr>
              <w:spacing w:line="254" w:lineRule="auto"/>
              <w:rPr>
                <w:b/>
              </w:rPr>
            </w:pPr>
            <w:r>
              <w:rPr>
                <w:b/>
                <w:bCs/>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7A5FED92"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Bait products:</w:t>
            </w:r>
          </w:p>
          <w:p w14:paraId="4D29E483"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rats: 100 g / bait point separated by 5-10 meters</w:t>
            </w:r>
          </w:p>
          <w:p w14:paraId="5B3053C6" w14:textId="77777777" w:rsidR="00A0564D" w:rsidRPr="0029456C" w:rsidRDefault="00A0564D" w:rsidP="00BD4799">
            <w:pPr>
              <w:widowControl w:val="0"/>
              <w:autoSpaceDE w:val="0"/>
              <w:autoSpaceDN w:val="0"/>
              <w:adjustRightInd w:val="0"/>
              <w:rPr>
                <w:rFonts w:cs="Arial"/>
                <w:bCs/>
                <w:i/>
                <w:szCs w:val="29"/>
                <w:lang w:eastAsia="de-DE"/>
              </w:rPr>
            </w:pPr>
            <w:r w:rsidRPr="0029456C">
              <w:rPr>
                <w:rFonts w:cs="Arial"/>
                <w:bCs/>
                <w:szCs w:val="29"/>
                <w:lang w:eastAsia="de-DE"/>
              </w:rPr>
              <w:t>- mice: 40 g of product / bait station at separated to 1-2 meters</w:t>
            </w:r>
            <w:r w:rsidRPr="0029456C">
              <w:rPr>
                <w:rFonts w:cs="Arial"/>
                <w:bCs/>
                <w:i/>
                <w:szCs w:val="29"/>
                <w:lang w:eastAsia="de-DE"/>
              </w:rPr>
              <w:t xml:space="preserve"> </w:t>
            </w:r>
          </w:p>
        </w:tc>
      </w:tr>
      <w:tr w:rsidR="00A0564D" w14:paraId="77EB350D" w14:textId="77777777" w:rsidTr="00BD4799">
        <w:tc>
          <w:tcPr>
            <w:tcW w:w="2707" w:type="dxa"/>
            <w:tcBorders>
              <w:top w:val="nil"/>
              <w:left w:val="single" w:sz="4" w:space="0" w:color="000000"/>
              <w:bottom w:val="single" w:sz="4" w:space="0" w:color="000000"/>
              <w:right w:val="nil"/>
            </w:tcBorders>
            <w:hideMark/>
          </w:tcPr>
          <w:p w14:paraId="7E6D1DE5" w14:textId="77777777" w:rsidR="00A0564D" w:rsidRDefault="00A0564D" w:rsidP="00BD4799">
            <w:pPr>
              <w:spacing w:line="254" w:lineRule="auto"/>
              <w:rPr>
                <w:b/>
              </w:rPr>
            </w:pPr>
            <w:r>
              <w:rPr>
                <w:b/>
                <w:bCs/>
                <w:lang w:eastAsia="en-GB"/>
              </w:rPr>
              <w:t>Category(ies) of users</w:t>
            </w:r>
          </w:p>
        </w:tc>
        <w:tc>
          <w:tcPr>
            <w:tcW w:w="6328" w:type="dxa"/>
            <w:tcBorders>
              <w:top w:val="nil"/>
              <w:left w:val="single" w:sz="4" w:space="0" w:color="000000"/>
              <w:bottom w:val="single" w:sz="4" w:space="0" w:color="000000"/>
              <w:right w:val="single" w:sz="4" w:space="0" w:color="000000"/>
            </w:tcBorders>
          </w:tcPr>
          <w:p w14:paraId="3B20E482"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Trained professionals</w:t>
            </w:r>
          </w:p>
        </w:tc>
      </w:tr>
      <w:tr w:rsidR="00A0564D" w:rsidRPr="008766C7" w14:paraId="75676292" w14:textId="77777777" w:rsidTr="00BD4799">
        <w:tc>
          <w:tcPr>
            <w:tcW w:w="2707" w:type="dxa"/>
            <w:tcBorders>
              <w:top w:val="nil"/>
              <w:left w:val="single" w:sz="4" w:space="0" w:color="000000"/>
              <w:bottom w:val="single" w:sz="4" w:space="0" w:color="000000"/>
              <w:right w:val="nil"/>
            </w:tcBorders>
            <w:hideMark/>
          </w:tcPr>
          <w:p w14:paraId="155F2E29" w14:textId="77777777" w:rsidR="00A0564D" w:rsidRDefault="00A0564D" w:rsidP="00BD4799">
            <w:pPr>
              <w:spacing w:line="254" w:lineRule="auto"/>
            </w:pPr>
            <w:r>
              <w:rPr>
                <w:b/>
                <w:bCs/>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7F7A86E0" w14:textId="77777777" w:rsidR="00A0564D" w:rsidRPr="00A57143" w:rsidRDefault="00A0564D" w:rsidP="00BD4799">
            <w:pPr>
              <w:shd w:val="clear" w:color="auto" w:fill="FFFFFF" w:themeFill="background1"/>
              <w:jc w:val="both"/>
              <w:rPr>
                <w:rFonts w:cs="Arial"/>
                <w:lang w:val="en-US"/>
              </w:rPr>
            </w:pPr>
            <w:r w:rsidRPr="00A57143">
              <w:rPr>
                <w:rFonts w:cs="Arial"/>
                <w:lang w:val="en-US"/>
              </w:rPr>
              <w:t xml:space="preserve">Minimum pack size of 3 kg. </w:t>
            </w:r>
          </w:p>
          <w:p w14:paraId="1A95311E" w14:textId="77777777" w:rsidR="00A0564D" w:rsidRPr="00A57143" w:rsidRDefault="00A0564D" w:rsidP="00BD4799">
            <w:pPr>
              <w:shd w:val="clear" w:color="auto" w:fill="FFFFFF" w:themeFill="background1"/>
              <w:jc w:val="both"/>
              <w:rPr>
                <w:rFonts w:cs="Arial"/>
                <w:lang w:val="en-US"/>
              </w:rPr>
            </w:pPr>
            <w:r w:rsidRPr="00A57143">
              <w:rPr>
                <w:rFonts w:cs="Arial"/>
                <w:lang w:val="en-US"/>
              </w:rPr>
              <w:t>(</w:t>
            </w:r>
            <w:r w:rsidRPr="00A57143">
              <w:rPr>
                <w:rFonts w:cs="Arial"/>
                <w:b/>
                <w:lang w:val="en-US"/>
              </w:rPr>
              <w:t>In France only:</w:t>
            </w:r>
            <w:r w:rsidRPr="00A57143">
              <w:rPr>
                <w:rFonts w:cs="Arial"/>
                <w:lang w:val="en-US"/>
              </w:rPr>
              <w:t xml:space="preserve"> minimum pack size of 5 kg)</w:t>
            </w:r>
          </w:p>
          <w:p w14:paraId="688A1B8C" w14:textId="77777777" w:rsidR="00A0564D" w:rsidRPr="00A57143" w:rsidRDefault="00A0564D" w:rsidP="00BD4799">
            <w:pPr>
              <w:shd w:val="clear" w:color="auto" w:fill="FFFFFF" w:themeFill="background1"/>
              <w:jc w:val="both"/>
              <w:rPr>
                <w:rFonts w:cs="Arial"/>
                <w:lang w:val="en-US"/>
              </w:rPr>
            </w:pPr>
          </w:p>
          <w:p w14:paraId="154FA6EC"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supplied in:</w:t>
            </w:r>
          </w:p>
          <w:p w14:paraId="2BC37624"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fr-FR"/>
              </w:rPr>
            </w:pPr>
            <w:r w:rsidRPr="00A57143">
              <w:rPr>
                <w:rFonts w:cs="Arial"/>
                <w:lang w:val="fr-FR"/>
              </w:rPr>
              <w:t xml:space="preserve">Rats : 10, 20, 25, 50, 100 g PE/PP sachets </w:t>
            </w:r>
          </w:p>
          <w:p w14:paraId="049804B8"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fr-FR"/>
              </w:rPr>
            </w:pPr>
            <w:r w:rsidRPr="00A57143">
              <w:rPr>
                <w:rFonts w:cs="Arial"/>
                <w:lang w:val="fr-FR"/>
              </w:rPr>
              <w:t>Mice</w:t>
            </w:r>
            <w:r>
              <w:rPr>
                <w:rFonts w:cs="Arial"/>
                <w:lang w:val="fr-FR"/>
              </w:rPr>
              <w:t xml:space="preserve"> </w:t>
            </w:r>
            <w:r w:rsidRPr="00A57143">
              <w:rPr>
                <w:rFonts w:cs="Arial"/>
                <w:lang w:val="fr-FR"/>
              </w:rPr>
              <w:t xml:space="preserve">: 10, 20, 40 g PE/PP sachets </w:t>
            </w:r>
          </w:p>
          <w:p w14:paraId="56F9BED0" w14:textId="77777777" w:rsidR="00A0564D" w:rsidRPr="00A57143" w:rsidRDefault="00A0564D" w:rsidP="00BD4799">
            <w:pPr>
              <w:shd w:val="clear" w:color="auto" w:fill="FFFFFF" w:themeFill="background1"/>
              <w:jc w:val="both"/>
              <w:rPr>
                <w:rFonts w:cs="Arial"/>
                <w:lang w:val="fr-FR"/>
              </w:rPr>
            </w:pPr>
          </w:p>
          <w:p w14:paraId="461A25B4" w14:textId="77777777" w:rsidR="00A0564D" w:rsidRPr="00A57143" w:rsidRDefault="00A0564D" w:rsidP="00BD4799">
            <w:pPr>
              <w:shd w:val="clear" w:color="auto" w:fill="FFFFFF" w:themeFill="background1"/>
              <w:jc w:val="both"/>
              <w:rPr>
                <w:rFonts w:cs="Arial"/>
                <w:lang w:val="en-US"/>
              </w:rPr>
            </w:pPr>
            <w:r w:rsidRPr="00A57143">
              <w:rPr>
                <w:rFonts w:cs="Arial"/>
                <w:lang w:val="en-US"/>
              </w:rPr>
              <w:t>Sachets are packed in:</w:t>
            </w:r>
          </w:p>
          <w:p w14:paraId="742532B2"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Paper bags, several layers with one or without plastic film in PE/PP (5-10-15-20-25 kg)</w:t>
            </w:r>
          </w:p>
          <w:p w14:paraId="5216BB5E"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 (5-10-15-20-25 kg)</w:t>
            </w:r>
          </w:p>
          <w:p w14:paraId="4D1EE3C8"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bags (5-10-15-20-25 kg)</w:t>
            </w:r>
          </w:p>
          <w:p w14:paraId="3515594E"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(5-10-12-15-20-50 kg)</w:t>
            </w:r>
          </w:p>
          <w:p w14:paraId="0F0FE386"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(5-10-15-20-25 kg)</w:t>
            </w:r>
          </w:p>
          <w:p w14:paraId="6F984B84"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 xml:space="preserve">Prefilled tamper resistant PET/PP/PE/PVC bait station </w:t>
            </w:r>
          </w:p>
          <w:p w14:paraId="4095FDDD" w14:textId="77777777" w:rsidR="00A0564D" w:rsidRPr="00A57143" w:rsidRDefault="00A0564D" w:rsidP="00BD4799">
            <w:pPr>
              <w:shd w:val="clear" w:color="auto" w:fill="FFFFFF" w:themeFill="background1"/>
              <w:jc w:val="both"/>
              <w:rPr>
                <w:rFonts w:cs="Arial"/>
                <w:lang w:val="en-US"/>
              </w:rPr>
            </w:pPr>
          </w:p>
          <w:p w14:paraId="5538EB50"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also supplies in loose:</w:t>
            </w:r>
          </w:p>
          <w:p w14:paraId="03A848B6"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Paper bags, several layers with one or without plastic film in PE/PP (5-10-15-20-25 kg)</w:t>
            </w:r>
          </w:p>
          <w:p w14:paraId="69FA3020"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buckets (5-10-15-20-25 kg)</w:t>
            </w:r>
          </w:p>
          <w:p w14:paraId="3E153CCD"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bags (5-10-15-20-25 kg)</w:t>
            </w:r>
          </w:p>
          <w:p w14:paraId="4FCA6401"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(5-10-12-15-20-50 kg)</w:t>
            </w:r>
          </w:p>
          <w:p w14:paraId="226B6AE8"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(5-10-15-20-25 kg)</w:t>
            </w:r>
          </w:p>
          <w:p w14:paraId="0DF11961" w14:textId="77777777" w:rsidR="00A0564D" w:rsidRPr="004C121D" w:rsidRDefault="00A0564D" w:rsidP="00BD4799">
            <w:pPr>
              <w:numPr>
                <w:ilvl w:val="0"/>
                <w:numId w:val="4"/>
              </w:numPr>
              <w:shd w:val="clear" w:color="auto" w:fill="FFFFFF" w:themeFill="background1"/>
              <w:suppressAutoHyphens/>
              <w:spacing w:line="240" w:lineRule="auto"/>
              <w:contextualSpacing/>
              <w:jc w:val="both"/>
              <w:rPr>
                <w:rFonts w:cs="Arial"/>
                <w:bCs/>
                <w:szCs w:val="29"/>
                <w:lang w:val="en-US" w:eastAsia="de-DE"/>
              </w:rPr>
            </w:pPr>
            <w:r w:rsidRPr="00A57143">
              <w:rPr>
                <w:rFonts w:cs="Arial"/>
                <w:lang w:val="en-US"/>
              </w:rPr>
              <w:t xml:space="preserve">Prefilled </w:t>
            </w:r>
            <w:r>
              <w:rPr>
                <w:rFonts w:cs="Arial"/>
                <w:lang w:val="en-US"/>
              </w:rPr>
              <w:t xml:space="preserve">secured </w:t>
            </w:r>
            <w:r w:rsidRPr="00A57143">
              <w:rPr>
                <w:rFonts w:cs="Arial"/>
                <w:lang w:val="en-US"/>
              </w:rPr>
              <w:t xml:space="preserve">tamper resistant PET/PP/PE/PVC bait station </w:t>
            </w:r>
          </w:p>
        </w:tc>
      </w:tr>
    </w:tbl>
    <w:p w14:paraId="1A3D6E0E" w14:textId="77777777" w:rsidR="00A0564D" w:rsidRDefault="00A0564D" w:rsidP="00A0564D">
      <w:pPr>
        <w:tabs>
          <w:tab w:val="left" w:pos="500"/>
        </w:tabs>
        <w:ind w:left="500" w:hanging="500"/>
      </w:pPr>
    </w:p>
    <w:p w14:paraId="41B3E208"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6751492E"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2CF329AB" w14:textId="77777777" w:rsidR="00A0564D" w:rsidRPr="0029456C" w:rsidRDefault="00A0564D" w:rsidP="00BD4799">
            <w:pPr>
              <w:widowControl w:val="0"/>
              <w:autoSpaceDE w:val="0"/>
              <w:autoSpaceDN w:val="0"/>
              <w:adjustRightInd w:val="0"/>
              <w:spacing w:before="80"/>
              <w:jc w:val="both"/>
              <w:rPr>
                <w:rFonts w:cs="Arial"/>
                <w:bCs/>
                <w:szCs w:val="29"/>
                <w:lang w:eastAsia="de-DE"/>
              </w:rPr>
            </w:pPr>
            <w:r w:rsidRPr="0029456C">
              <w:rPr>
                <w:rFonts w:cs="Arial"/>
                <w:bCs/>
                <w:szCs w:val="29"/>
                <w:lang w:eastAsia="de-DE"/>
              </w:rPr>
              <w:t>- Protect bait from the atmospheric conditions. Place the baiting points in areas not liable to flooding.</w:t>
            </w:r>
          </w:p>
          <w:p w14:paraId="07925A05" w14:textId="77777777" w:rsidR="00A0564D" w:rsidRPr="0029456C" w:rsidRDefault="00A0564D" w:rsidP="00BD4799">
            <w:pPr>
              <w:widowControl w:val="0"/>
              <w:autoSpaceDE w:val="0"/>
              <w:autoSpaceDN w:val="0"/>
              <w:adjustRightInd w:val="0"/>
              <w:spacing w:before="80"/>
              <w:jc w:val="both"/>
              <w:rPr>
                <w:rFonts w:cs="Arial"/>
                <w:bCs/>
                <w:szCs w:val="29"/>
                <w:lang w:eastAsia="de-DE"/>
              </w:rPr>
            </w:pPr>
            <w:r w:rsidRPr="0029456C">
              <w:rPr>
                <w:rFonts w:cs="Arial"/>
                <w:bCs/>
                <w:szCs w:val="29"/>
                <w:lang w:eastAsia="de-DE"/>
              </w:rPr>
              <w:t>- Replace any bait in baiting points in which bait has been damaged by water or contaminated by dirt.</w:t>
            </w:r>
          </w:p>
          <w:p w14:paraId="14941D94" w14:textId="77777777" w:rsidR="00A0564D" w:rsidRPr="0029456C" w:rsidRDefault="00A0564D" w:rsidP="00BD4799">
            <w:pPr>
              <w:widowControl w:val="0"/>
              <w:autoSpaceDE w:val="0"/>
              <w:autoSpaceDN w:val="0"/>
              <w:adjustRightInd w:val="0"/>
              <w:spacing w:after="120"/>
              <w:jc w:val="both"/>
              <w:rPr>
                <w:rFonts w:cs="Arial"/>
                <w:bCs/>
                <w:szCs w:val="29"/>
                <w:lang w:eastAsia="de-DE"/>
              </w:rPr>
            </w:pPr>
            <w:r w:rsidRPr="0029456C">
              <w:rPr>
                <w:rFonts w:cs="Arial"/>
                <w:bCs/>
                <w:szCs w:val="29"/>
                <w:lang w:eastAsia="de-DE"/>
              </w:rPr>
              <w:t>- Remove the remaining product at the end of treatment period.</w:t>
            </w:r>
          </w:p>
          <w:p w14:paraId="113F6D3E" w14:textId="77777777" w:rsidR="00A0564D" w:rsidRPr="0029456C" w:rsidRDefault="00A0564D" w:rsidP="00BD4799">
            <w:pPr>
              <w:widowControl w:val="0"/>
              <w:autoSpaceDE w:val="0"/>
              <w:autoSpaceDN w:val="0"/>
              <w:adjustRightInd w:val="0"/>
              <w:spacing w:after="120"/>
              <w:jc w:val="both"/>
              <w:rPr>
                <w:rFonts w:cs="Arial"/>
                <w:bCs/>
                <w:szCs w:val="29"/>
                <w:lang w:eastAsia="de-DE"/>
              </w:rPr>
            </w:pPr>
            <w:r w:rsidRPr="0029456C">
              <w:rPr>
                <w:rFonts w:cs="Arial"/>
                <w:bCs/>
                <w:szCs w:val="29"/>
                <w:lang w:eastAsia="de-DE"/>
              </w:rPr>
              <w:t xml:space="preserve">- </w:t>
            </w:r>
            <w:r w:rsidRPr="0029456C">
              <w:rPr>
                <w:rFonts w:cs="Arial"/>
                <w:bCs/>
                <w:i/>
                <w:szCs w:val="29"/>
                <w:lang w:eastAsia="de-DE"/>
              </w:rPr>
              <w:t>[When available]</w:t>
            </w:r>
            <w:r w:rsidRPr="0029456C">
              <w:rPr>
                <w:rFonts w:cs="Arial"/>
                <w:bCs/>
                <w:szCs w:val="29"/>
                <w:lang w:eastAsia="de-DE"/>
              </w:rPr>
              <w:t xml:space="preserve"> Follow any additional instructions provided by the relevant code of best </w:t>
            </w:r>
            <w:r w:rsidRPr="0029456C">
              <w:rPr>
                <w:rFonts w:cs="Arial"/>
                <w:bCs/>
                <w:szCs w:val="29"/>
                <w:lang w:eastAsia="de-DE"/>
              </w:rPr>
              <w:lastRenderedPageBreak/>
              <w:t>practice.</w:t>
            </w:r>
          </w:p>
          <w:p w14:paraId="494E9906" w14:textId="77777777" w:rsidR="00A0564D" w:rsidRDefault="00A0564D" w:rsidP="00BD4799">
            <w:pPr>
              <w:widowControl w:val="0"/>
              <w:numPr>
                <w:ilvl w:val="0"/>
                <w:numId w:val="47"/>
              </w:numPr>
              <w:autoSpaceDE w:val="0"/>
              <w:snapToGrid w:val="0"/>
              <w:spacing w:before="80"/>
              <w:ind w:left="386"/>
              <w:contextualSpacing/>
              <w:jc w:val="both"/>
              <w:rPr>
                <w:rFonts w:cs="Times"/>
                <w:bCs/>
              </w:rPr>
            </w:pPr>
            <w:r w:rsidRPr="0029456C">
              <w:rPr>
                <w:rFonts w:cs="Arial"/>
                <w:bCs/>
                <w:i/>
                <w:szCs w:val="29"/>
                <w:lang w:eastAsia="de-DE"/>
              </w:rPr>
              <w:t>[For outdoor use, baiting points must be covered and placed in strategic sites to minimise the exposure to non-target species].</w:t>
            </w:r>
          </w:p>
        </w:tc>
      </w:tr>
    </w:tbl>
    <w:p w14:paraId="347146EC" w14:textId="77777777" w:rsidR="00A0564D" w:rsidRDefault="00A0564D" w:rsidP="00A0564D">
      <w:pPr>
        <w:pStyle w:val="Titre5"/>
        <w:keepNext/>
        <w:numPr>
          <w:ilvl w:val="4"/>
          <w:numId w:val="46"/>
        </w:numPr>
        <w:suppressAutoHyphens/>
        <w:spacing w:before="255" w:after="80" w:line="255" w:lineRule="exact"/>
        <w:rPr>
          <w:rFonts w:cs="Times"/>
          <w:bCs w:val="0"/>
          <w:szCs w:val="29"/>
        </w:rPr>
      </w:pPr>
      <w:r>
        <w:lastRenderedPageBreak/>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35964F40"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78BAA412" w14:textId="77777777" w:rsidR="00A0564D" w:rsidRPr="0029456C" w:rsidRDefault="00A0564D" w:rsidP="00BD4799">
            <w:pPr>
              <w:widowControl w:val="0"/>
              <w:autoSpaceDE w:val="0"/>
              <w:autoSpaceDN w:val="0"/>
              <w:adjustRightInd w:val="0"/>
              <w:spacing w:after="120"/>
              <w:jc w:val="both"/>
              <w:rPr>
                <w:rFonts w:cs="Arial"/>
                <w:bCs/>
                <w:szCs w:val="29"/>
                <w:lang w:eastAsia="de-DE"/>
              </w:rPr>
            </w:pPr>
            <w:r w:rsidRPr="0029456C">
              <w:rPr>
                <w:rFonts w:cs="Arial"/>
                <w:bCs/>
                <w:szCs w:val="29"/>
                <w:lang w:eastAsia="de-DE"/>
              </w:rPr>
              <w:t xml:space="preserve">- Where possible, prior to the treatment inform any possible bystanders (e.g. users of the treated area and their surroundings) about the rodent control campaign </w:t>
            </w:r>
            <w:r w:rsidRPr="0029456C">
              <w:rPr>
                <w:rFonts w:cs="Arial"/>
                <w:bCs/>
                <w:i/>
                <w:iCs/>
                <w:szCs w:val="29"/>
                <w:lang w:eastAsia="de-DE"/>
              </w:rPr>
              <w:t>[in accordance with the applicable code of good practice, if any]</w:t>
            </w:r>
            <w:r w:rsidRPr="0029456C">
              <w:rPr>
                <w:rFonts w:cs="Arial"/>
                <w:bCs/>
                <w:szCs w:val="29"/>
                <w:lang w:eastAsia="de-DE"/>
              </w:rPr>
              <w:t>.</w:t>
            </w:r>
          </w:p>
          <w:p w14:paraId="2B354CAA" w14:textId="77777777" w:rsidR="00A0564D" w:rsidRPr="0029456C" w:rsidRDefault="00A0564D" w:rsidP="00BD4799">
            <w:pPr>
              <w:widowControl w:val="0"/>
              <w:autoSpaceDE w:val="0"/>
              <w:autoSpaceDN w:val="0"/>
              <w:adjustRightInd w:val="0"/>
              <w:spacing w:after="120"/>
              <w:jc w:val="both"/>
              <w:rPr>
                <w:rFonts w:cs="Arial"/>
                <w:bCs/>
                <w:szCs w:val="29"/>
                <w:lang w:eastAsia="de-DE"/>
              </w:rPr>
            </w:pPr>
            <w:r w:rsidRPr="0029456C">
              <w:rPr>
                <w:rFonts w:cs="Arial"/>
                <w:bCs/>
                <w:szCs w:val="29"/>
                <w:lang w:eastAsia="de-DE"/>
              </w:rPr>
              <w:t>- Consider preventive control measures (plug holes, remove potential food and drinking as far as possible) to improve product intake and reduce the likelihood of reinvasion.</w:t>
            </w:r>
          </w:p>
          <w:p w14:paraId="36CACEA1" w14:textId="77777777" w:rsidR="00A0564D" w:rsidRPr="0029456C" w:rsidRDefault="00A0564D" w:rsidP="00BD4799">
            <w:pPr>
              <w:widowControl w:val="0"/>
              <w:autoSpaceDE w:val="0"/>
              <w:autoSpaceDN w:val="0"/>
              <w:adjustRightInd w:val="0"/>
              <w:spacing w:after="120"/>
              <w:jc w:val="both"/>
              <w:rPr>
                <w:rFonts w:cs="Arial"/>
                <w:bCs/>
                <w:i/>
                <w:szCs w:val="29"/>
                <w:lang w:eastAsia="de-DE"/>
              </w:rPr>
            </w:pPr>
            <w:r w:rsidRPr="0029456C">
              <w:rPr>
                <w:rFonts w:cs="Arial"/>
                <w:bCs/>
                <w:szCs w:val="29"/>
                <w:lang w:eastAsia="de-DE"/>
              </w:rPr>
              <w:t>- To reduce risk of secondary poisoning, search for and remove dead rodents during treatment at frequent intervals, in line with the recommendations provided by the relevant code of best practice</w:t>
            </w:r>
            <w:r w:rsidRPr="0029456C">
              <w:rPr>
                <w:rFonts w:cs="Arial"/>
                <w:bCs/>
                <w:i/>
                <w:szCs w:val="29"/>
                <w:lang w:eastAsia="de-DE"/>
              </w:rPr>
              <w:t>.</w:t>
            </w:r>
          </w:p>
          <w:p w14:paraId="1D65CB29" w14:textId="77777777" w:rsidR="00A0564D" w:rsidRPr="0029456C" w:rsidRDefault="00A0564D" w:rsidP="00BD4799">
            <w:pPr>
              <w:widowControl w:val="0"/>
              <w:autoSpaceDE w:val="0"/>
              <w:autoSpaceDN w:val="0"/>
              <w:adjustRightInd w:val="0"/>
              <w:spacing w:after="120"/>
              <w:jc w:val="both"/>
              <w:rPr>
                <w:rFonts w:cs="Arial"/>
                <w:bCs/>
                <w:szCs w:val="29"/>
                <w:lang w:eastAsia="de-DE"/>
              </w:rPr>
            </w:pPr>
            <w:r w:rsidRPr="0029456C" w:rsidDel="00206626">
              <w:rPr>
                <w:rFonts w:cs="Arial"/>
                <w:bCs/>
                <w:szCs w:val="29"/>
                <w:lang w:eastAsia="de-DE"/>
              </w:rPr>
              <w:t xml:space="preserve"> </w:t>
            </w:r>
            <w:r w:rsidRPr="0029456C">
              <w:rPr>
                <w:rFonts w:cs="Arial"/>
                <w:bCs/>
                <w:szCs w:val="29"/>
                <w:lang w:eastAsia="de-DE"/>
              </w:rPr>
              <w:t xml:space="preserve">- Do not use this product as permanent baits for the prevention of rodent infestation or monitoring of rodent activities. </w:t>
            </w:r>
          </w:p>
          <w:p w14:paraId="652FA11C" w14:textId="77777777" w:rsidR="00A0564D" w:rsidRPr="0029456C" w:rsidRDefault="00A0564D" w:rsidP="00BD4799">
            <w:pPr>
              <w:widowControl w:val="0"/>
              <w:autoSpaceDE w:val="0"/>
              <w:autoSpaceDN w:val="0"/>
              <w:adjustRightInd w:val="0"/>
              <w:spacing w:after="120"/>
              <w:jc w:val="both"/>
              <w:rPr>
                <w:rFonts w:cs="Arial"/>
                <w:bCs/>
                <w:szCs w:val="29"/>
                <w:lang w:eastAsia="de-DE"/>
              </w:rPr>
            </w:pPr>
            <w:r w:rsidRPr="0029456C">
              <w:rPr>
                <w:rFonts w:cs="Arial"/>
                <w:bCs/>
                <w:szCs w:val="29"/>
                <w:lang w:eastAsia="de-DE"/>
              </w:rPr>
              <w:t>- Do not use this product in pulsed baiting treatments.</w:t>
            </w:r>
          </w:p>
          <w:p w14:paraId="6F44985E" w14:textId="77777777" w:rsidR="00A0564D" w:rsidRDefault="00A0564D" w:rsidP="00BD4799">
            <w:pPr>
              <w:widowControl w:val="0"/>
              <w:autoSpaceDE w:val="0"/>
              <w:snapToGrid w:val="0"/>
              <w:spacing w:before="80" w:line="254" w:lineRule="auto"/>
              <w:jc w:val="both"/>
              <w:rPr>
                <w:rFonts w:cs="Times"/>
                <w:bCs/>
                <w:szCs w:val="29"/>
              </w:rPr>
            </w:pPr>
            <w:r w:rsidRPr="0029456C">
              <w:rPr>
                <w:rFonts w:cs="Arial"/>
                <w:bCs/>
                <w:szCs w:val="29"/>
                <w:lang w:eastAsia="de-DE"/>
              </w:rPr>
              <w:t>- Do not apply this product directly in the burrows.</w:t>
            </w:r>
          </w:p>
        </w:tc>
      </w:tr>
    </w:tbl>
    <w:p w14:paraId="626B22E3" w14:textId="77777777" w:rsidR="00A0564D" w:rsidRDefault="00A0564D" w:rsidP="00A0564D">
      <w:pPr>
        <w:pStyle w:val="Titre5"/>
        <w:keepNext/>
        <w:numPr>
          <w:ilvl w:val="4"/>
          <w:numId w:val="46"/>
        </w:numPr>
        <w:suppressAutoHyphens/>
        <w:spacing w:before="255" w:after="80" w:line="255" w:lineRule="exact"/>
        <w:rPr>
          <w:rFonts w:cs="Times"/>
          <w:bCs w:val="0"/>
          <w:szCs w:val="29"/>
        </w:rPr>
      </w:pPr>
      <w:r>
        <w:t>Where specific to the use, the particulars of likely direct or indirect effects, first aid instructions and emergency measures to protect the environment</w:t>
      </w:r>
    </w:p>
    <w:tbl>
      <w:tblPr>
        <w:tblW w:w="9036" w:type="dxa"/>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315B3FAF"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43265A19" w14:textId="77777777" w:rsidR="00A0564D" w:rsidRPr="0029456C" w:rsidRDefault="00A0564D" w:rsidP="00BD4799">
            <w:pPr>
              <w:widowControl w:val="0"/>
              <w:autoSpaceDE w:val="0"/>
              <w:autoSpaceDN w:val="0"/>
              <w:adjustRightInd w:val="0"/>
              <w:spacing w:before="80"/>
              <w:jc w:val="both"/>
              <w:rPr>
                <w:rFonts w:cs="Arial"/>
                <w:bCs/>
                <w:szCs w:val="29"/>
                <w:lang w:eastAsia="de-DE"/>
              </w:rPr>
            </w:pPr>
            <w:r w:rsidRPr="0029456C">
              <w:rPr>
                <w:rFonts w:cs="Arial"/>
                <w:bCs/>
                <w:szCs w:val="29"/>
                <w:lang w:eastAsia="de-DE"/>
              </w:rPr>
              <w:t>- When placing bait points close to surface waters (e.g. rivers, ponds, water channels, dykes, irrigation ditches) or water drainage systems, ensure that bait contact with water is avoided.</w:t>
            </w:r>
          </w:p>
        </w:tc>
      </w:tr>
    </w:tbl>
    <w:p w14:paraId="14A6E4CF" w14:textId="77777777" w:rsidR="00A0564D" w:rsidRDefault="00A0564D" w:rsidP="00A0564D">
      <w:pPr>
        <w:pStyle w:val="Titre5"/>
        <w:keepNext/>
        <w:numPr>
          <w:ilvl w:val="4"/>
          <w:numId w:val="46"/>
        </w:numPr>
        <w:suppressAutoHyphens/>
        <w:spacing w:before="255" w:after="80" w:line="255" w:lineRule="exact"/>
        <w:rPr>
          <w:rFonts w:cs="Times"/>
          <w:bCs w:val="0"/>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014B13CC"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61A49092" w14:textId="77777777" w:rsidR="00A0564D" w:rsidRDefault="00A0564D" w:rsidP="00BD4799">
            <w:pPr>
              <w:widowControl w:val="0"/>
              <w:autoSpaceDE w:val="0"/>
              <w:snapToGrid w:val="0"/>
              <w:spacing w:before="80" w:line="254" w:lineRule="auto"/>
              <w:jc w:val="both"/>
              <w:rPr>
                <w:rFonts w:cs="Times"/>
                <w:bCs/>
                <w:szCs w:val="29"/>
              </w:rPr>
            </w:pPr>
            <w:r>
              <w:rPr>
                <w:rFonts w:cs="Times"/>
                <w:bCs/>
                <w:szCs w:val="29"/>
              </w:rPr>
              <w:t>-</w:t>
            </w:r>
          </w:p>
        </w:tc>
      </w:tr>
    </w:tbl>
    <w:p w14:paraId="38433C05"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09108D97"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06626D87"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5B14A083" w14:textId="77777777" w:rsidR="00A0564D" w:rsidRDefault="00A0564D" w:rsidP="00A0564D">
      <w:pPr>
        <w:widowControl w:val="0"/>
        <w:autoSpaceDE w:val="0"/>
        <w:rPr>
          <w:rFonts w:cs="Times"/>
          <w:bCs/>
          <w:szCs w:val="29"/>
        </w:rPr>
      </w:pPr>
    </w:p>
    <w:p w14:paraId="415EA672" w14:textId="77777777" w:rsidR="00A0564D" w:rsidRDefault="00A0564D" w:rsidP="00A0564D">
      <w:pPr>
        <w:pStyle w:val="Titre4"/>
        <w:numPr>
          <w:ilvl w:val="3"/>
          <w:numId w:val="46"/>
        </w:numPr>
        <w:tabs>
          <w:tab w:val="clear" w:pos="1304"/>
        </w:tabs>
        <w:spacing w:before="240" w:after="120"/>
      </w:pPr>
      <w:r>
        <w:t>Use description</w:t>
      </w:r>
    </w:p>
    <w:p w14:paraId="6724299F" w14:textId="77777777" w:rsidR="00A0564D" w:rsidRDefault="00A0564D" w:rsidP="00A0564D">
      <w:pPr>
        <w:widowControl w:val="0"/>
        <w:autoSpaceDE w:val="0"/>
        <w:rPr>
          <w:rFonts w:cs="Times"/>
          <w:bCs/>
          <w:szCs w:val="29"/>
        </w:rPr>
      </w:pPr>
    </w:p>
    <w:p w14:paraId="715D9A2A" w14:textId="77777777" w:rsidR="00A0564D" w:rsidRDefault="00A0564D" w:rsidP="00A0564D">
      <w:pPr>
        <w:pStyle w:val="Lgende"/>
        <w:spacing w:after="120"/>
        <w:rPr>
          <w:rFonts w:ascii="Verdana" w:hAnsi="Verdana"/>
          <w:b w:val="0"/>
          <w:bCs w:val="0"/>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3</w:t>
      </w:r>
      <w:r>
        <w:rPr>
          <w:rFonts w:ascii="Verdana" w:hAnsi="Verdana" w:cs="Verdana"/>
        </w:rPr>
        <w:fldChar w:fldCharType="end"/>
      </w:r>
      <w:r>
        <w:rPr>
          <w:rFonts w:ascii="Verdana" w:hAnsi="Verdana"/>
        </w:rPr>
        <w:t xml:space="preserve">. Use # 3 – Mice </w:t>
      </w:r>
      <w:r w:rsidRPr="00D85D64">
        <w:rPr>
          <w:rFonts w:ascii="Verdana" w:hAnsi="Verdana"/>
        </w:rPr>
        <w:t>and rats – trained professionals – Outdoor open areas &amp; waste dumps</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A0564D" w14:paraId="0195ECF6" w14:textId="77777777" w:rsidTr="00BD4799">
        <w:tc>
          <w:tcPr>
            <w:tcW w:w="2707" w:type="dxa"/>
            <w:tcBorders>
              <w:top w:val="single" w:sz="4" w:space="0" w:color="000000"/>
              <w:left w:val="single" w:sz="4" w:space="0" w:color="000000"/>
              <w:bottom w:val="single" w:sz="4" w:space="0" w:color="000000"/>
              <w:right w:val="nil"/>
            </w:tcBorders>
            <w:hideMark/>
          </w:tcPr>
          <w:p w14:paraId="2EF0428E" w14:textId="77777777" w:rsidR="00A0564D" w:rsidRDefault="00A0564D" w:rsidP="00BD4799">
            <w:pPr>
              <w:spacing w:line="254" w:lineRule="auto"/>
              <w:rPr>
                <w:b/>
              </w:rPr>
            </w:pPr>
            <w:r>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23620D2"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14</w:t>
            </w:r>
          </w:p>
        </w:tc>
      </w:tr>
      <w:tr w:rsidR="00A0564D" w:rsidRPr="008766C7" w14:paraId="3CE62BCB" w14:textId="77777777" w:rsidTr="00BD4799">
        <w:tc>
          <w:tcPr>
            <w:tcW w:w="2707" w:type="dxa"/>
            <w:tcBorders>
              <w:top w:val="nil"/>
              <w:left w:val="single" w:sz="4" w:space="0" w:color="000000"/>
              <w:bottom w:val="single" w:sz="4" w:space="0" w:color="000000"/>
              <w:right w:val="nil"/>
            </w:tcBorders>
            <w:hideMark/>
          </w:tcPr>
          <w:p w14:paraId="6FB05695" w14:textId="77777777" w:rsidR="00A0564D" w:rsidRDefault="00A0564D" w:rsidP="00BD4799">
            <w:pPr>
              <w:spacing w:line="254" w:lineRule="auto"/>
              <w:rPr>
                <w:b/>
              </w:rPr>
            </w:pPr>
            <w:r>
              <w:rPr>
                <w:b/>
                <w:bCs/>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5AF67B54"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Not relevant for rodenticides </w:t>
            </w:r>
          </w:p>
        </w:tc>
      </w:tr>
      <w:tr w:rsidR="00A0564D" w:rsidRPr="008766C7" w14:paraId="1A9732B9" w14:textId="77777777" w:rsidTr="00BD4799">
        <w:tc>
          <w:tcPr>
            <w:tcW w:w="2707" w:type="dxa"/>
            <w:tcBorders>
              <w:top w:val="nil"/>
              <w:left w:val="single" w:sz="4" w:space="0" w:color="000000"/>
              <w:bottom w:val="single" w:sz="4" w:space="0" w:color="000000"/>
              <w:right w:val="nil"/>
            </w:tcBorders>
            <w:hideMark/>
          </w:tcPr>
          <w:p w14:paraId="652AE243" w14:textId="77777777" w:rsidR="00A0564D" w:rsidRDefault="00A0564D" w:rsidP="00BD4799">
            <w:pPr>
              <w:spacing w:line="254" w:lineRule="auto"/>
              <w:rPr>
                <w:b/>
              </w:rPr>
            </w:pPr>
            <w:r>
              <w:rPr>
                <w:b/>
                <w:bCs/>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3937042D"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i/>
                <w:szCs w:val="29"/>
                <w:lang w:eastAsia="de-DE"/>
              </w:rPr>
              <w:t>Rattus norvegicus</w:t>
            </w:r>
            <w:r w:rsidRPr="0029456C">
              <w:rPr>
                <w:rFonts w:cs="Arial"/>
                <w:bCs/>
                <w:szCs w:val="29"/>
                <w:lang w:eastAsia="de-DE"/>
              </w:rPr>
              <w:t xml:space="preserve"> (brown rat)      </w:t>
            </w:r>
          </w:p>
          <w:p w14:paraId="0EA7F20A"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i/>
                <w:szCs w:val="29"/>
                <w:lang w:eastAsia="de-DE"/>
              </w:rPr>
              <w:t>Rattus rattus</w:t>
            </w:r>
            <w:r w:rsidRPr="0029456C">
              <w:rPr>
                <w:rFonts w:cs="Arial"/>
                <w:bCs/>
                <w:szCs w:val="29"/>
                <w:lang w:eastAsia="de-DE"/>
              </w:rPr>
              <w:t xml:space="preserve"> (black or roof rat)  </w:t>
            </w:r>
          </w:p>
          <w:p w14:paraId="5BFD2C3E" w14:textId="77777777" w:rsidR="00A0564D" w:rsidRPr="0029456C" w:rsidRDefault="00A0564D" w:rsidP="00BD4799">
            <w:pPr>
              <w:widowControl w:val="0"/>
              <w:autoSpaceDE w:val="0"/>
              <w:autoSpaceDN w:val="0"/>
              <w:adjustRightInd w:val="0"/>
              <w:rPr>
                <w:rFonts w:cs="Arial"/>
                <w:bCs/>
                <w:szCs w:val="29"/>
                <w:highlight w:val="yellow"/>
                <w:lang w:eastAsia="de-DE"/>
              </w:rPr>
            </w:pPr>
            <w:r w:rsidRPr="0029456C">
              <w:rPr>
                <w:rFonts w:cs="Arial"/>
                <w:bCs/>
                <w:i/>
                <w:szCs w:val="29"/>
                <w:lang w:eastAsia="de-DE"/>
              </w:rPr>
              <w:t>Mus musculus</w:t>
            </w:r>
            <w:r w:rsidRPr="0029456C">
              <w:rPr>
                <w:rFonts w:cs="Arial"/>
                <w:bCs/>
                <w:szCs w:val="29"/>
                <w:lang w:eastAsia="de-DE"/>
              </w:rPr>
              <w:t xml:space="preserve"> (mice)</w:t>
            </w:r>
          </w:p>
        </w:tc>
      </w:tr>
      <w:tr w:rsidR="00A0564D" w14:paraId="6DC94306" w14:textId="77777777" w:rsidTr="00BD4799">
        <w:tc>
          <w:tcPr>
            <w:tcW w:w="2707" w:type="dxa"/>
            <w:tcBorders>
              <w:top w:val="nil"/>
              <w:left w:val="single" w:sz="4" w:space="0" w:color="000000"/>
              <w:bottom w:val="single" w:sz="4" w:space="0" w:color="000000"/>
              <w:right w:val="nil"/>
            </w:tcBorders>
            <w:hideMark/>
          </w:tcPr>
          <w:p w14:paraId="3581A1C6" w14:textId="77777777" w:rsidR="00A0564D" w:rsidRDefault="00A0564D" w:rsidP="00BD4799">
            <w:pPr>
              <w:spacing w:line="254" w:lineRule="auto"/>
              <w:rPr>
                <w:b/>
              </w:rPr>
            </w:pPr>
            <w:r>
              <w:rPr>
                <w:b/>
                <w:bCs/>
                <w:lang w:eastAsia="en-GB"/>
              </w:rPr>
              <w:t>Field of use</w:t>
            </w:r>
          </w:p>
        </w:tc>
        <w:tc>
          <w:tcPr>
            <w:tcW w:w="6328" w:type="dxa"/>
            <w:tcBorders>
              <w:top w:val="nil"/>
              <w:left w:val="single" w:sz="4" w:space="0" w:color="000000"/>
              <w:bottom w:val="single" w:sz="4" w:space="0" w:color="000000"/>
              <w:right w:val="single" w:sz="4" w:space="0" w:color="000000"/>
            </w:tcBorders>
          </w:tcPr>
          <w:p w14:paraId="4927F61B"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Outdoor open areas     </w:t>
            </w:r>
          </w:p>
          <w:p w14:paraId="1D194719"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lastRenderedPageBreak/>
              <w:t xml:space="preserve">Outdoor waste dumps </w:t>
            </w:r>
          </w:p>
        </w:tc>
      </w:tr>
      <w:tr w:rsidR="00A0564D" w14:paraId="6CE7ED45" w14:textId="77777777" w:rsidTr="00BD4799">
        <w:tc>
          <w:tcPr>
            <w:tcW w:w="2707" w:type="dxa"/>
            <w:tcBorders>
              <w:top w:val="nil"/>
              <w:left w:val="single" w:sz="4" w:space="0" w:color="000000"/>
              <w:bottom w:val="single" w:sz="4" w:space="0" w:color="000000"/>
              <w:right w:val="nil"/>
            </w:tcBorders>
            <w:hideMark/>
          </w:tcPr>
          <w:p w14:paraId="5D1D3F2E" w14:textId="77777777" w:rsidR="00A0564D" w:rsidRDefault="00A0564D" w:rsidP="00BD4799">
            <w:pPr>
              <w:spacing w:line="254" w:lineRule="auto"/>
              <w:rPr>
                <w:b/>
              </w:rPr>
            </w:pPr>
            <w:r>
              <w:rPr>
                <w:b/>
                <w:bCs/>
                <w:lang w:eastAsia="en-GB"/>
              </w:rPr>
              <w:lastRenderedPageBreak/>
              <w:t>Application method(s)</w:t>
            </w:r>
          </w:p>
        </w:tc>
        <w:tc>
          <w:tcPr>
            <w:tcW w:w="6328" w:type="dxa"/>
            <w:tcBorders>
              <w:top w:val="nil"/>
              <w:left w:val="single" w:sz="4" w:space="0" w:color="000000"/>
              <w:bottom w:val="single" w:sz="4" w:space="0" w:color="000000"/>
              <w:right w:val="single" w:sz="4" w:space="0" w:color="000000"/>
            </w:tcBorders>
          </w:tcPr>
          <w:p w14:paraId="460DA73F"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Ready-to-use bait to be used in tamper-resistant bait stations.</w:t>
            </w:r>
          </w:p>
          <w:p w14:paraId="14D5E612"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i/>
                <w:szCs w:val="29"/>
                <w:lang w:eastAsia="de-DE"/>
              </w:rPr>
              <w:t>- [Covered and protected baiting points]</w:t>
            </w:r>
          </w:p>
        </w:tc>
      </w:tr>
      <w:tr w:rsidR="00A0564D" w:rsidRPr="008766C7" w14:paraId="721606DE" w14:textId="77777777" w:rsidTr="00BD4799">
        <w:tc>
          <w:tcPr>
            <w:tcW w:w="2707" w:type="dxa"/>
            <w:tcBorders>
              <w:top w:val="nil"/>
              <w:left w:val="single" w:sz="4" w:space="0" w:color="000000"/>
              <w:bottom w:val="single" w:sz="4" w:space="0" w:color="000000"/>
              <w:right w:val="nil"/>
            </w:tcBorders>
            <w:hideMark/>
          </w:tcPr>
          <w:p w14:paraId="18865AC4" w14:textId="77777777" w:rsidR="00A0564D" w:rsidRDefault="00A0564D" w:rsidP="00BD4799">
            <w:pPr>
              <w:spacing w:line="254" w:lineRule="auto"/>
              <w:rPr>
                <w:b/>
              </w:rPr>
            </w:pPr>
            <w:r>
              <w:rPr>
                <w:b/>
                <w:bCs/>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7554DDDA"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Bait products:</w:t>
            </w:r>
          </w:p>
          <w:p w14:paraId="53CFED6E"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rats: 100 g / bait point separated by 5-10 meters</w:t>
            </w:r>
          </w:p>
          <w:p w14:paraId="6AD46AE7"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mice: 40 g of product / bait station at separated to 1-2 meters</w:t>
            </w:r>
          </w:p>
        </w:tc>
      </w:tr>
      <w:tr w:rsidR="00A0564D" w14:paraId="4C5B3386" w14:textId="77777777" w:rsidTr="00BD4799">
        <w:tc>
          <w:tcPr>
            <w:tcW w:w="2707" w:type="dxa"/>
            <w:tcBorders>
              <w:top w:val="nil"/>
              <w:left w:val="single" w:sz="4" w:space="0" w:color="000000"/>
              <w:bottom w:val="single" w:sz="4" w:space="0" w:color="000000"/>
              <w:right w:val="nil"/>
            </w:tcBorders>
            <w:hideMark/>
          </w:tcPr>
          <w:p w14:paraId="521262AA" w14:textId="77777777" w:rsidR="00A0564D" w:rsidRDefault="00A0564D" w:rsidP="00BD4799">
            <w:pPr>
              <w:spacing w:line="254" w:lineRule="auto"/>
              <w:rPr>
                <w:b/>
              </w:rPr>
            </w:pPr>
            <w:r>
              <w:rPr>
                <w:b/>
                <w:bCs/>
                <w:lang w:eastAsia="en-GB"/>
              </w:rPr>
              <w:t>Category(ies) of users</w:t>
            </w:r>
          </w:p>
        </w:tc>
        <w:tc>
          <w:tcPr>
            <w:tcW w:w="6328" w:type="dxa"/>
            <w:tcBorders>
              <w:top w:val="nil"/>
              <w:left w:val="single" w:sz="4" w:space="0" w:color="000000"/>
              <w:bottom w:val="single" w:sz="4" w:space="0" w:color="000000"/>
              <w:right w:val="single" w:sz="4" w:space="0" w:color="000000"/>
            </w:tcBorders>
          </w:tcPr>
          <w:p w14:paraId="266002E1"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Trained professionals only </w:t>
            </w:r>
          </w:p>
        </w:tc>
      </w:tr>
      <w:tr w:rsidR="00A0564D" w:rsidRPr="008766C7" w14:paraId="45DEB3FF" w14:textId="77777777" w:rsidTr="00BD4799">
        <w:tc>
          <w:tcPr>
            <w:tcW w:w="2707" w:type="dxa"/>
            <w:tcBorders>
              <w:top w:val="nil"/>
              <w:left w:val="single" w:sz="4" w:space="0" w:color="000000"/>
              <w:bottom w:val="single" w:sz="4" w:space="0" w:color="000000"/>
              <w:right w:val="nil"/>
            </w:tcBorders>
            <w:hideMark/>
          </w:tcPr>
          <w:p w14:paraId="61D487F3" w14:textId="77777777" w:rsidR="00A0564D" w:rsidRDefault="00A0564D" w:rsidP="00BD4799">
            <w:pPr>
              <w:spacing w:line="254" w:lineRule="auto"/>
            </w:pPr>
            <w:r>
              <w:rPr>
                <w:b/>
                <w:bCs/>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3170612D" w14:textId="77777777" w:rsidR="00A0564D" w:rsidRPr="00A57143" w:rsidRDefault="00A0564D" w:rsidP="00BD4799">
            <w:pPr>
              <w:shd w:val="clear" w:color="auto" w:fill="FFFFFF" w:themeFill="background1"/>
              <w:jc w:val="both"/>
              <w:rPr>
                <w:rFonts w:cs="Arial"/>
                <w:lang w:val="en-US"/>
              </w:rPr>
            </w:pPr>
            <w:r w:rsidRPr="00A57143">
              <w:rPr>
                <w:rFonts w:cs="Arial"/>
                <w:lang w:val="en-US"/>
              </w:rPr>
              <w:t xml:space="preserve">Minimum pack size of 3 kg. </w:t>
            </w:r>
          </w:p>
          <w:p w14:paraId="3F4CC467" w14:textId="77777777" w:rsidR="00A0564D" w:rsidRPr="00A57143" w:rsidRDefault="00A0564D" w:rsidP="00BD4799">
            <w:pPr>
              <w:shd w:val="clear" w:color="auto" w:fill="FFFFFF" w:themeFill="background1"/>
              <w:jc w:val="both"/>
              <w:rPr>
                <w:rFonts w:cs="Arial"/>
                <w:lang w:val="en-US"/>
              </w:rPr>
            </w:pPr>
            <w:r w:rsidRPr="00A57143">
              <w:rPr>
                <w:rFonts w:cs="Arial"/>
                <w:lang w:val="en-US"/>
              </w:rPr>
              <w:t>(</w:t>
            </w:r>
            <w:r w:rsidRPr="00A57143">
              <w:rPr>
                <w:rFonts w:cs="Arial"/>
                <w:b/>
                <w:lang w:val="en-US"/>
              </w:rPr>
              <w:t>In France only:</w:t>
            </w:r>
            <w:r w:rsidRPr="00A57143">
              <w:rPr>
                <w:rFonts w:cs="Arial"/>
                <w:lang w:val="en-US"/>
              </w:rPr>
              <w:t xml:space="preserve"> minimum pack size of 5 kg)</w:t>
            </w:r>
          </w:p>
          <w:p w14:paraId="7F178113" w14:textId="77777777" w:rsidR="00A0564D" w:rsidRPr="00A57143" w:rsidRDefault="00A0564D" w:rsidP="00BD4799">
            <w:pPr>
              <w:shd w:val="clear" w:color="auto" w:fill="FFFFFF" w:themeFill="background1"/>
              <w:jc w:val="both"/>
              <w:rPr>
                <w:rFonts w:cs="Arial"/>
                <w:lang w:val="en-US"/>
              </w:rPr>
            </w:pPr>
          </w:p>
          <w:p w14:paraId="43BFB80E"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supplied in:</w:t>
            </w:r>
          </w:p>
          <w:p w14:paraId="2D04B832"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fr-FR"/>
              </w:rPr>
            </w:pPr>
            <w:r w:rsidRPr="00A57143">
              <w:rPr>
                <w:rFonts w:cs="Arial"/>
                <w:lang w:val="fr-FR"/>
              </w:rPr>
              <w:t xml:space="preserve">Rats : 10, 20, 25, 50, 100 g PE/PP sachets </w:t>
            </w:r>
          </w:p>
          <w:p w14:paraId="291B181A"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fr-FR"/>
              </w:rPr>
            </w:pPr>
            <w:r w:rsidRPr="00A57143">
              <w:rPr>
                <w:rFonts w:cs="Arial"/>
                <w:lang w:val="fr-FR"/>
              </w:rPr>
              <w:t>Mice</w:t>
            </w:r>
            <w:r>
              <w:rPr>
                <w:rFonts w:cs="Arial"/>
                <w:lang w:val="fr-FR"/>
              </w:rPr>
              <w:t xml:space="preserve"> </w:t>
            </w:r>
            <w:r w:rsidRPr="00A57143">
              <w:rPr>
                <w:rFonts w:cs="Arial"/>
                <w:lang w:val="fr-FR"/>
              </w:rPr>
              <w:t xml:space="preserve">: 10, 20, 40 g PE/PP sachets </w:t>
            </w:r>
          </w:p>
          <w:p w14:paraId="0F78714B" w14:textId="77777777" w:rsidR="00A0564D" w:rsidRPr="00A57143" w:rsidRDefault="00A0564D" w:rsidP="00BD4799">
            <w:pPr>
              <w:shd w:val="clear" w:color="auto" w:fill="FFFFFF" w:themeFill="background1"/>
              <w:jc w:val="both"/>
              <w:rPr>
                <w:rFonts w:cs="Arial"/>
                <w:lang w:val="fr-FR"/>
              </w:rPr>
            </w:pPr>
          </w:p>
          <w:p w14:paraId="1A9F078A" w14:textId="77777777" w:rsidR="00A0564D" w:rsidRPr="00A57143" w:rsidRDefault="00A0564D" w:rsidP="00BD4799">
            <w:pPr>
              <w:shd w:val="clear" w:color="auto" w:fill="FFFFFF" w:themeFill="background1"/>
              <w:jc w:val="both"/>
              <w:rPr>
                <w:rFonts w:cs="Arial"/>
                <w:lang w:val="en-US"/>
              </w:rPr>
            </w:pPr>
            <w:r w:rsidRPr="00A57143">
              <w:rPr>
                <w:rFonts w:cs="Arial"/>
                <w:lang w:val="en-US"/>
              </w:rPr>
              <w:t>Sachets are packed in:</w:t>
            </w:r>
          </w:p>
          <w:p w14:paraId="61F102EF"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Paper bags, several layers with one or without plastic film in PE/PP (5-10-15-20-25 kg)</w:t>
            </w:r>
          </w:p>
          <w:p w14:paraId="760A87CD"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 (5-10-15-20-25 kg)</w:t>
            </w:r>
          </w:p>
          <w:p w14:paraId="0D08C2C7"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bags (5-10-15-20-25 kg)</w:t>
            </w:r>
          </w:p>
          <w:p w14:paraId="24251726"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(5-10-12-15-20-50 kg)</w:t>
            </w:r>
          </w:p>
          <w:p w14:paraId="3DF5D1E4"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(5-10-15-20-25 kg)</w:t>
            </w:r>
          </w:p>
          <w:p w14:paraId="1A81DD70"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 xml:space="preserve">Prefilled tamper resistant PET/PP/PE/PVC bait station </w:t>
            </w:r>
          </w:p>
          <w:p w14:paraId="0318E1B7" w14:textId="77777777" w:rsidR="00A0564D" w:rsidRPr="00A57143" w:rsidRDefault="00A0564D" w:rsidP="00BD4799">
            <w:pPr>
              <w:shd w:val="clear" w:color="auto" w:fill="FFFFFF" w:themeFill="background1"/>
              <w:jc w:val="both"/>
              <w:rPr>
                <w:rFonts w:cs="Arial"/>
                <w:lang w:val="en-US"/>
              </w:rPr>
            </w:pPr>
          </w:p>
          <w:p w14:paraId="6C97DCA7"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also supplies in loose:</w:t>
            </w:r>
          </w:p>
          <w:p w14:paraId="18F8F533"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Paper bags, several layers with one or without plastic film in PE/PP (5-10-15-20-25 kg)</w:t>
            </w:r>
          </w:p>
          <w:p w14:paraId="21E359C1"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buckets (5-10-15-20-25 kg)</w:t>
            </w:r>
          </w:p>
          <w:p w14:paraId="29F70BBE"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bags (5-10-15-20-25 kg)</w:t>
            </w:r>
          </w:p>
          <w:p w14:paraId="058A4E92"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(5-10-12-15-20-50 kg)</w:t>
            </w:r>
          </w:p>
          <w:p w14:paraId="25F4E2A6"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(5-10-15-20-25 kg)</w:t>
            </w:r>
          </w:p>
          <w:p w14:paraId="3EA7C934" w14:textId="77777777" w:rsidR="00A0564D" w:rsidRPr="004C121D" w:rsidRDefault="00A0564D" w:rsidP="00BD4799">
            <w:pPr>
              <w:numPr>
                <w:ilvl w:val="0"/>
                <w:numId w:val="4"/>
              </w:numPr>
              <w:shd w:val="clear" w:color="auto" w:fill="FFFFFF" w:themeFill="background1"/>
              <w:suppressAutoHyphens/>
              <w:spacing w:line="240" w:lineRule="auto"/>
              <w:contextualSpacing/>
              <w:jc w:val="both"/>
              <w:rPr>
                <w:rFonts w:cs="Arial"/>
                <w:bCs/>
                <w:szCs w:val="29"/>
                <w:lang w:val="en-US" w:eastAsia="de-DE"/>
              </w:rPr>
            </w:pPr>
            <w:r w:rsidRPr="00A57143">
              <w:rPr>
                <w:rFonts w:cs="Arial"/>
                <w:lang w:val="en-US"/>
              </w:rPr>
              <w:t xml:space="preserve">Prefilled </w:t>
            </w:r>
            <w:r>
              <w:rPr>
                <w:rFonts w:cs="Arial"/>
                <w:lang w:val="en-US"/>
              </w:rPr>
              <w:t xml:space="preserve">secured </w:t>
            </w:r>
            <w:r w:rsidRPr="00A57143">
              <w:rPr>
                <w:rFonts w:cs="Arial"/>
                <w:lang w:val="en-US"/>
              </w:rPr>
              <w:t xml:space="preserve">tamper resistant PET/PP/PE/PVC bait station </w:t>
            </w:r>
          </w:p>
        </w:tc>
      </w:tr>
    </w:tbl>
    <w:p w14:paraId="0BAC0AE4" w14:textId="77777777" w:rsidR="00A0564D" w:rsidRDefault="00A0564D" w:rsidP="00A0564D">
      <w:pPr>
        <w:tabs>
          <w:tab w:val="left" w:pos="500"/>
        </w:tabs>
        <w:ind w:left="500" w:hanging="500"/>
      </w:pPr>
    </w:p>
    <w:p w14:paraId="622A8AB8"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6F034568"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15189009" w14:textId="77777777" w:rsidR="00A0564D" w:rsidRPr="0029456C" w:rsidRDefault="00A0564D" w:rsidP="00BD4799">
            <w:pPr>
              <w:widowControl w:val="0"/>
              <w:autoSpaceDE w:val="0"/>
              <w:autoSpaceDN w:val="0"/>
              <w:adjustRightInd w:val="0"/>
              <w:spacing w:before="80"/>
              <w:jc w:val="both"/>
              <w:rPr>
                <w:rFonts w:cs="Arial"/>
                <w:bCs/>
                <w:szCs w:val="29"/>
                <w:lang w:eastAsia="de-DE"/>
              </w:rPr>
            </w:pPr>
            <w:r w:rsidRPr="0029456C">
              <w:rPr>
                <w:rFonts w:cs="Arial"/>
                <w:bCs/>
                <w:szCs w:val="29"/>
                <w:lang w:eastAsia="de-DE"/>
              </w:rPr>
              <w:t>- Protect bait from the atmospheric conditions. Place the bait stations in areas not liable to flooding.</w:t>
            </w:r>
          </w:p>
          <w:p w14:paraId="6A5A5EEA" w14:textId="77777777" w:rsidR="00A0564D" w:rsidRPr="0029456C" w:rsidRDefault="00A0564D" w:rsidP="00BD4799">
            <w:pPr>
              <w:widowControl w:val="0"/>
              <w:autoSpaceDE w:val="0"/>
              <w:autoSpaceDN w:val="0"/>
              <w:adjustRightInd w:val="0"/>
              <w:spacing w:before="80"/>
              <w:jc w:val="both"/>
              <w:rPr>
                <w:rFonts w:cs="Arial"/>
                <w:bCs/>
                <w:szCs w:val="29"/>
                <w:lang w:eastAsia="de-DE"/>
              </w:rPr>
            </w:pPr>
            <w:r w:rsidRPr="0029456C">
              <w:rPr>
                <w:rFonts w:cs="Arial"/>
                <w:bCs/>
                <w:szCs w:val="29"/>
                <w:lang w:eastAsia="de-DE"/>
              </w:rPr>
              <w:t>- Replace any bait in baiting points in which bait has been damaged by water or contaminated by dirt.</w:t>
            </w:r>
          </w:p>
          <w:p w14:paraId="27F8394F" w14:textId="77777777" w:rsidR="00A0564D" w:rsidRPr="0029456C" w:rsidRDefault="00A0564D" w:rsidP="00BD4799">
            <w:pPr>
              <w:widowControl w:val="0"/>
              <w:autoSpaceDE w:val="0"/>
              <w:autoSpaceDN w:val="0"/>
              <w:adjustRightInd w:val="0"/>
              <w:spacing w:before="120"/>
              <w:jc w:val="both"/>
              <w:rPr>
                <w:rFonts w:cs="Arial"/>
                <w:bCs/>
                <w:szCs w:val="29"/>
                <w:lang w:eastAsia="de-DE"/>
              </w:rPr>
            </w:pPr>
            <w:r w:rsidRPr="0029456C">
              <w:rPr>
                <w:rFonts w:cs="Arial"/>
                <w:bCs/>
                <w:szCs w:val="29"/>
                <w:lang w:eastAsia="de-DE"/>
              </w:rPr>
              <w:t>- Remove the remaining product at the end of treatment period.</w:t>
            </w:r>
          </w:p>
          <w:p w14:paraId="78BB60AA" w14:textId="77777777" w:rsidR="00A0564D" w:rsidRPr="0029456C" w:rsidRDefault="00A0564D" w:rsidP="00BD4799">
            <w:pPr>
              <w:widowControl w:val="0"/>
              <w:autoSpaceDE w:val="0"/>
              <w:autoSpaceDN w:val="0"/>
              <w:adjustRightInd w:val="0"/>
              <w:spacing w:before="120" w:after="120"/>
              <w:jc w:val="both"/>
              <w:rPr>
                <w:rFonts w:cs="Arial"/>
                <w:bCs/>
                <w:szCs w:val="29"/>
                <w:lang w:eastAsia="de-DE"/>
              </w:rPr>
            </w:pPr>
            <w:r w:rsidRPr="0029456C">
              <w:rPr>
                <w:rFonts w:cs="Arial"/>
                <w:bCs/>
                <w:szCs w:val="29"/>
                <w:lang w:eastAsia="de-DE"/>
              </w:rPr>
              <w:t xml:space="preserve">- </w:t>
            </w:r>
            <w:r w:rsidRPr="0029456C">
              <w:rPr>
                <w:rFonts w:cs="Arial"/>
                <w:bCs/>
                <w:i/>
                <w:szCs w:val="29"/>
                <w:lang w:eastAsia="de-DE"/>
              </w:rPr>
              <w:t>[When available]</w:t>
            </w:r>
            <w:r w:rsidRPr="0029456C">
              <w:rPr>
                <w:rFonts w:cs="Arial"/>
                <w:bCs/>
                <w:szCs w:val="29"/>
                <w:lang w:eastAsia="de-DE"/>
              </w:rPr>
              <w:t xml:space="preserve"> Follow any additional instructions provided by the relevant code of best practice.</w:t>
            </w:r>
          </w:p>
          <w:p w14:paraId="47785936" w14:textId="77777777" w:rsidR="00A0564D" w:rsidRDefault="00A0564D" w:rsidP="00BD4799">
            <w:pPr>
              <w:widowControl w:val="0"/>
              <w:numPr>
                <w:ilvl w:val="0"/>
                <w:numId w:val="47"/>
              </w:numPr>
              <w:autoSpaceDE w:val="0"/>
              <w:snapToGrid w:val="0"/>
              <w:spacing w:before="80"/>
              <w:ind w:left="386"/>
              <w:contextualSpacing/>
              <w:jc w:val="both"/>
              <w:rPr>
                <w:rFonts w:cs="Times"/>
                <w:bCs/>
              </w:rPr>
            </w:pPr>
            <w:r w:rsidRPr="0029456C">
              <w:rPr>
                <w:rFonts w:cs="Arial"/>
                <w:bCs/>
                <w:i/>
                <w:szCs w:val="29"/>
                <w:lang w:eastAsia="de-DE"/>
              </w:rPr>
              <w:t>[For outdoor use, baiting points must be covered and placed in strategic sites to minimise the exposure to non-target species].</w:t>
            </w:r>
          </w:p>
        </w:tc>
      </w:tr>
    </w:tbl>
    <w:p w14:paraId="6B8A89FC" w14:textId="77777777" w:rsidR="00A0564D" w:rsidRDefault="00A0564D" w:rsidP="00A0564D">
      <w:pPr>
        <w:pStyle w:val="Titre5"/>
        <w:keepNext/>
        <w:numPr>
          <w:ilvl w:val="4"/>
          <w:numId w:val="46"/>
        </w:numPr>
        <w:suppressAutoHyphens/>
        <w:spacing w:before="255" w:after="80" w:line="255" w:lineRule="exact"/>
        <w:rPr>
          <w:rFonts w:cs="Times"/>
          <w:bCs w:val="0"/>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1C56DCAD"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3CDC7545" w14:textId="77777777" w:rsidR="00A0564D" w:rsidRPr="0029456C" w:rsidRDefault="00A0564D" w:rsidP="00BD4799">
            <w:pPr>
              <w:widowControl w:val="0"/>
              <w:autoSpaceDE w:val="0"/>
              <w:autoSpaceDN w:val="0"/>
              <w:adjustRightInd w:val="0"/>
              <w:spacing w:after="120"/>
              <w:jc w:val="both"/>
              <w:rPr>
                <w:rFonts w:cs="Arial"/>
                <w:bCs/>
                <w:szCs w:val="29"/>
                <w:lang w:eastAsia="de-DE"/>
              </w:rPr>
            </w:pPr>
            <w:r w:rsidRPr="0029456C">
              <w:rPr>
                <w:rFonts w:cs="Arial"/>
                <w:bCs/>
                <w:szCs w:val="29"/>
                <w:lang w:eastAsia="de-DE"/>
              </w:rPr>
              <w:t xml:space="preserve">- Where possible, prior to the treatment inform any possible bystanders (e.g. users of the treated area and their surroundings) about the rodent control campaign </w:t>
            </w:r>
            <w:r w:rsidRPr="0029456C">
              <w:rPr>
                <w:rFonts w:cs="Arial"/>
                <w:bCs/>
                <w:i/>
                <w:iCs/>
                <w:szCs w:val="29"/>
                <w:lang w:eastAsia="de-DE"/>
              </w:rPr>
              <w:t>[in accordance with the applicable code of good practice, if any]</w:t>
            </w:r>
            <w:r w:rsidRPr="0029456C">
              <w:rPr>
                <w:rFonts w:cs="Arial"/>
                <w:bCs/>
                <w:szCs w:val="29"/>
                <w:lang w:eastAsia="de-DE"/>
              </w:rPr>
              <w:t>.</w:t>
            </w:r>
          </w:p>
          <w:p w14:paraId="708BA11E" w14:textId="77777777" w:rsidR="00A0564D" w:rsidRPr="0029456C" w:rsidRDefault="00A0564D" w:rsidP="00BD4799">
            <w:pPr>
              <w:widowControl w:val="0"/>
              <w:autoSpaceDE w:val="0"/>
              <w:autoSpaceDN w:val="0"/>
              <w:adjustRightInd w:val="0"/>
              <w:spacing w:after="120"/>
              <w:jc w:val="both"/>
              <w:rPr>
                <w:rFonts w:cs="Arial"/>
                <w:bCs/>
                <w:szCs w:val="29"/>
                <w:lang w:eastAsia="de-DE"/>
              </w:rPr>
            </w:pPr>
            <w:r w:rsidRPr="0029456C">
              <w:rPr>
                <w:rFonts w:cs="Arial"/>
                <w:bCs/>
                <w:szCs w:val="29"/>
                <w:lang w:eastAsia="de-DE"/>
              </w:rPr>
              <w:t xml:space="preserve">- To reduce risk of secondary poisoning, search for and remove dead rodents during </w:t>
            </w:r>
            <w:r w:rsidRPr="0029456C">
              <w:rPr>
                <w:rFonts w:cs="Arial"/>
                <w:bCs/>
                <w:szCs w:val="29"/>
                <w:lang w:eastAsia="de-DE"/>
              </w:rPr>
              <w:lastRenderedPageBreak/>
              <w:t>treatment</w:t>
            </w:r>
            <w:r w:rsidRPr="0029456C">
              <w:rPr>
                <w:rFonts w:cs="Arial"/>
                <w:bCs/>
                <w:i/>
                <w:szCs w:val="29"/>
                <w:lang w:eastAsia="de-DE"/>
              </w:rPr>
              <w:t xml:space="preserve"> </w:t>
            </w:r>
            <w:r w:rsidRPr="0029456C">
              <w:rPr>
                <w:rFonts w:cs="Arial"/>
                <w:bCs/>
                <w:szCs w:val="29"/>
                <w:lang w:eastAsia="de-DE"/>
              </w:rPr>
              <w:t>at frequent intervals</w:t>
            </w:r>
            <w:r w:rsidRPr="0029456C">
              <w:rPr>
                <w:rFonts w:cs="Arial"/>
                <w:bCs/>
                <w:i/>
                <w:szCs w:val="29"/>
                <w:lang w:eastAsia="de-DE"/>
              </w:rPr>
              <w:t xml:space="preserve">, </w:t>
            </w:r>
            <w:r w:rsidRPr="0029456C">
              <w:rPr>
                <w:rFonts w:cs="Arial"/>
                <w:bCs/>
                <w:szCs w:val="29"/>
                <w:lang w:eastAsia="de-DE"/>
              </w:rPr>
              <w:t>in line with the recommendations provided by the relevant code of best practice.</w:t>
            </w:r>
          </w:p>
          <w:p w14:paraId="37B0FFEC" w14:textId="77777777" w:rsidR="00A0564D" w:rsidRDefault="00A0564D" w:rsidP="00BD4799">
            <w:pPr>
              <w:widowControl w:val="0"/>
              <w:autoSpaceDE w:val="0"/>
              <w:snapToGrid w:val="0"/>
              <w:spacing w:before="80" w:line="254" w:lineRule="auto"/>
              <w:jc w:val="both"/>
              <w:rPr>
                <w:rFonts w:cs="Times"/>
                <w:bCs/>
                <w:szCs w:val="29"/>
              </w:rPr>
            </w:pPr>
            <w:r w:rsidRPr="0029456C">
              <w:rPr>
                <w:rFonts w:cs="Arial"/>
                <w:bCs/>
                <w:szCs w:val="29"/>
                <w:lang w:eastAsia="de-DE"/>
              </w:rPr>
              <w:t>- Do not apply this product directly in the burrows.</w:t>
            </w:r>
          </w:p>
        </w:tc>
      </w:tr>
    </w:tbl>
    <w:p w14:paraId="4B5C8774" w14:textId="77777777" w:rsidR="00A0564D" w:rsidRDefault="00A0564D" w:rsidP="00A0564D">
      <w:pPr>
        <w:pStyle w:val="Titre5"/>
        <w:keepNext/>
        <w:numPr>
          <w:ilvl w:val="4"/>
          <w:numId w:val="46"/>
        </w:numPr>
        <w:suppressAutoHyphens/>
        <w:spacing w:before="255" w:after="80" w:line="255" w:lineRule="exact"/>
        <w:rPr>
          <w:rFonts w:cs="Times"/>
          <w:bCs w:val="0"/>
          <w:szCs w:val="29"/>
        </w:rPr>
      </w:pPr>
      <w:r>
        <w:lastRenderedPageBreak/>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26241E27"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37C5463B" w14:textId="77777777" w:rsidR="00A0564D" w:rsidRDefault="00A0564D" w:rsidP="00BD4799">
            <w:pPr>
              <w:widowControl w:val="0"/>
              <w:autoSpaceDE w:val="0"/>
              <w:snapToGrid w:val="0"/>
              <w:spacing w:before="80" w:line="254" w:lineRule="auto"/>
              <w:jc w:val="both"/>
              <w:rPr>
                <w:rFonts w:cs="Times"/>
                <w:bCs/>
                <w:szCs w:val="29"/>
              </w:rPr>
            </w:pPr>
            <w:r w:rsidRPr="0029456C">
              <w:rPr>
                <w:rFonts w:cs="Arial"/>
                <w:bCs/>
                <w:szCs w:val="29"/>
                <w:lang w:eastAsia="de-DE"/>
              </w:rPr>
              <w:t>- When placing bait points close to surface waters (e.g. rivers, ponds, water channels, dykes, irrigation ditches) or water drainage systems, ensure that bait contact with water is avoided.</w:t>
            </w:r>
          </w:p>
        </w:tc>
      </w:tr>
    </w:tbl>
    <w:p w14:paraId="52A5740A" w14:textId="77777777" w:rsidR="00A0564D" w:rsidRDefault="00A0564D" w:rsidP="00A0564D">
      <w:pPr>
        <w:pStyle w:val="Titre5"/>
        <w:keepNext/>
        <w:numPr>
          <w:ilvl w:val="4"/>
          <w:numId w:val="46"/>
        </w:numPr>
        <w:suppressAutoHyphens/>
        <w:spacing w:before="255" w:after="80" w:line="255" w:lineRule="exact"/>
        <w:rPr>
          <w:rFonts w:cs="Times"/>
          <w:bCs w:val="0"/>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2A89D4ED"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3061947A"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04BA6251"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0FE9B3C5"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7D5A6536"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13A23674" w14:textId="77777777" w:rsidR="00A0564D" w:rsidRDefault="00A0564D" w:rsidP="00A0564D">
      <w:pPr>
        <w:widowControl w:val="0"/>
        <w:autoSpaceDE w:val="0"/>
        <w:rPr>
          <w:rFonts w:cs="Times"/>
          <w:bCs/>
          <w:szCs w:val="29"/>
        </w:rPr>
      </w:pPr>
    </w:p>
    <w:p w14:paraId="510FC839" w14:textId="77777777" w:rsidR="00A0564D" w:rsidRDefault="00A0564D" w:rsidP="00A0564D">
      <w:pPr>
        <w:pStyle w:val="Titre4"/>
        <w:numPr>
          <w:ilvl w:val="3"/>
          <w:numId w:val="46"/>
        </w:numPr>
        <w:tabs>
          <w:tab w:val="clear" w:pos="1304"/>
        </w:tabs>
        <w:spacing w:before="240" w:after="120"/>
      </w:pPr>
      <w:r>
        <w:t>Use description</w:t>
      </w:r>
    </w:p>
    <w:p w14:paraId="65810281" w14:textId="77777777" w:rsidR="00A0564D" w:rsidRDefault="00A0564D" w:rsidP="00A0564D">
      <w:pPr>
        <w:widowControl w:val="0"/>
        <w:autoSpaceDE w:val="0"/>
        <w:rPr>
          <w:rFonts w:cs="Times"/>
          <w:bCs/>
          <w:szCs w:val="29"/>
        </w:rPr>
      </w:pPr>
    </w:p>
    <w:p w14:paraId="2149F9DD" w14:textId="77777777" w:rsidR="00A0564D" w:rsidRDefault="00A0564D" w:rsidP="00A0564D">
      <w:pPr>
        <w:pStyle w:val="Lgende"/>
        <w:spacing w:after="120"/>
        <w:rPr>
          <w:rFonts w:ascii="Verdana" w:hAnsi="Verdana"/>
          <w:b w:val="0"/>
          <w:bCs w:val="0"/>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4</w:t>
      </w:r>
      <w:r>
        <w:rPr>
          <w:rFonts w:ascii="Verdana" w:hAnsi="Verdana" w:cs="Verdana"/>
        </w:rPr>
        <w:fldChar w:fldCharType="end"/>
      </w:r>
      <w:r>
        <w:rPr>
          <w:rFonts w:ascii="Verdana" w:hAnsi="Verdana"/>
        </w:rPr>
        <w:t>. Use # 4 –  (not relevant in France) – House mice – professionals - indoor</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A0564D" w14:paraId="6A0B258C" w14:textId="77777777" w:rsidTr="00BD4799">
        <w:tc>
          <w:tcPr>
            <w:tcW w:w="2707" w:type="dxa"/>
            <w:tcBorders>
              <w:top w:val="single" w:sz="4" w:space="0" w:color="000000"/>
              <w:left w:val="single" w:sz="4" w:space="0" w:color="000000"/>
              <w:bottom w:val="single" w:sz="4" w:space="0" w:color="000000"/>
              <w:right w:val="nil"/>
            </w:tcBorders>
            <w:hideMark/>
          </w:tcPr>
          <w:p w14:paraId="2E035573" w14:textId="77777777" w:rsidR="00A0564D" w:rsidRDefault="00A0564D" w:rsidP="00BD4799">
            <w:pPr>
              <w:spacing w:line="254" w:lineRule="auto"/>
              <w:rPr>
                <w:b/>
              </w:rPr>
            </w:pPr>
            <w:r>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50F1DF2A"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14</w:t>
            </w:r>
          </w:p>
        </w:tc>
      </w:tr>
      <w:tr w:rsidR="00A0564D" w:rsidRPr="008766C7" w14:paraId="6830E531" w14:textId="77777777" w:rsidTr="00BD4799">
        <w:tc>
          <w:tcPr>
            <w:tcW w:w="2707" w:type="dxa"/>
            <w:tcBorders>
              <w:top w:val="nil"/>
              <w:left w:val="single" w:sz="4" w:space="0" w:color="000000"/>
              <w:bottom w:val="single" w:sz="4" w:space="0" w:color="000000"/>
              <w:right w:val="nil"/>
            </w:tcBorders>
            <w:hideMark/>
          </w:tcPr>
          <w:p w14:paraId="48AC5D27" w14:textId="77777777" w:rsidR="00A0564D" w:rsidRDefault="00A0564D" w:rsidP="00BD4799">
            <w:pPr>
              <w:spacing w:line="254" w:lineRule="auto"/>
              <w:rPr>
                <w:b/>
              </w:rPr>
            </w:pPr>
            <w:r>
              <w:rPr>
                <w:b/>
                <w:bCs/>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177E6D39"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Not relevant for rodenticides </w:t>
            </w:r>
          </w:p>
        </w:tc>
      </w:tr>
      <w:tr w:rsidR="00A0564D" w:rsidRPr="008766C7" w14:paraId="7FB9BD6F" w14:textId="77777777" w:rsidTr="00BD4799">
        <w:tc>
          <w:tcPr>
            <w:tcW w:w="2707" w:type="dxa"/>
            <w:tcBorders>
              <w:top w:val="nil"/>
              <w:left w:val="single" w:sz="4" w:space="0" w:color="000000"/>
              <w:bottom w:val="single" w:sz="4" w:space="0" w:color="000000"/>
              <w:right w:val="nil"/>
            </w:tcBorders>
            <w:hideMark/>
          </w:tcPr>
          <w:p w14:paraId="36D57F90" w14:textId="77777777" w:rsidR="00A0564D" w:rsidRDefault="00A0564D" w:rsidP="00BD4799">
            <w:pPr>
              <w:spacing w:line="254" w:lineRule="auto"/>
              <w:rPr>
                <w:b/>
              </w:rPr>
            </w:pPr>
            <w:r>
              <w:rPr>
                <w:b/>
                <w:bCs/>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378B8D55" w14:textId="77777777" w:rsidR="00A0564D" w:rsidRPr="0029456C" w:rsidRDefault="00A0564D" w:rsidP="00BD4799">
            <w:pPr>
              <w:widowControl w:val="0"/>
              <w:autoSpaceDE w:val="0"/>
              <w:autoSpaceDN w:val="0"/>
              <w:adjustRightInd w:val="0"/>
              <w:spacing w:after="120"/>
              <w:rPr>
                <w:rFonts w:cs="Arial"/>
                <w:bCs/>
                <w:sz w:val="6"/>
                <w:szCs w:val="29"/>
                <w:lang w:eastAsia="de-DE"/>
              </w:rPr>
            </w:pPr>
            <w:r w:rsidRPr="0029456C">
              <w:rPr>
                <w:rFonts w:cs="Arial"/>
                <w:bCs/>
                <w:i/>
                <w:szCs w:val="29"/>
                <w:lang w:eastAsia="de-DE"/>
              </w:rPr>
              <w:t>Mus musculus</w:t>
            </w:r>
            <w:r w:rsidRPr="0029456C">
              <w:rPr>
                <w:rFonts w:cs="Arial"/>
                <w:bCs/>
                <w:szCs w:val="29"/>
                <w:lang w:eastAsia="de-DE"/>
              </w:rPr>
              <w:t xml:space="preserve"> (house mice)     </w:t>
            </w:r>
          </w:p>
        </w:tc>
      </w:tr>
      <w:tr w:rsidR="00A0564D" w14:paraId="2F075876" w14:textId="77777777" w:rsidTr="00BD4799">
        <w:tc>
          <w:tcPr>
            <w:tcW w:w="2707" w:type="dxa"/>
            <w:tcBorders>
              <w:top w:val="nil"/>
              <w:left w:val="single" w:sz="4" w:space="0" w:color="000000"/>
              <w:bottom w:val="single" w:sz="4" w:space="0" w:color="000000"/>
              <w:right w:val="nil"/>
            </w:tcBorders>
            <w:hideMark/>
          </w:tcPr>
          <w:p w14:paraId="13A53713" w14:textId="77777777" w:rsidR="00A0564D" w:rsidRDefault="00A0564D" w:rsidP="00BD4799">
            <w:pPr>
              <w:spacing w:line="254" w:lineRule="auto"/>
              <w:rPr>
                <w:b/>
              </w:rPr>
            </w:pPr>
            <w:r>
              <w:rPr>
                <w:b/>
                <w:bCs/>
                <w:lang w:eastAsia="en-GB"/>
              </w:rPr>
              <w:t>Field of use</w:t>
            </w:r>
          </w:p>
        </w:tc>
        <w:tc>
          <w:tcPr>
            <w:tcW w:w="6328" w:type="dxa"/>
            <w:tcBorders>
              <w:top w:val="nil"/>
              <w:left w:val="single" w:sz="4" w:space="0" w:color="000000"/>
              <w:bottom w:val="single" w:sz="4" w:space="0" w:color="000000"/>
              <w:right w:val="single" w:sz="4" w:space="0" w:color="000000"/>
            </w:tcBorders>
          </w:tcPr>
          <w:p w14:paraId="443E8F2C"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Indoor  </w:t>
            </w:r>
          </w:p>
        </w:tc>
      </w:tr>
      <w:tr w:rsidR="00A0564D" w14:paraId="65D05A43" w14:textId="77777777" w:rsidTr="00BD4799">
        <w:tc>
          <w:tcPr>
            <w:tcW w:w="2707" w:type="dxa"/>
            <w:tcBorders>
              <w:top w:val="nil"/>
              <w:left w:val="single" w:sz="4" w:space="0" w:color="000000"/>
              <w:bottom w:val="single" w:sz="4" w:space="0" w:color="000000"/>
              <w:right w:val="nil"/>
            </w:tcBorders>
            <w:hideMark/>
          </w:tcPr>
          <w:p w14:paraId="47D979AA" w14:textId="77777777" w:rsidR="00A0564D" w:rsidRDefault="00A0564D" w:rsidP="00BD4799">
            <w:pPr>
              <w:spacing w:line="254" w:lineRule="auto"/>
              <w:rPr>
                <w:b/>
              </w:rPr>
            </w:pPr>
            <w:r>
              <w:rPr>
                <w:b/>
                <w:bCs/>
                <w:lang w:eastAsia="en-GB"/>
              </w:rPr>
              <w:t>Application method(s)</w:t>
            </w:r>
          </w:p>
        </w:tc>
        <w:tc>
          <w:tcPr>
            <w:tcW w:w="6328" w:type="dxa"/>
            <w:tcBorders>
              <w:top w:val="nil"/>
              <w:left w:val="single" w:sz="4" w:space="0" w:color="000000"/>
              <w:bottom w:val="single" w:sz="4" w:space="0" w:color="000000"/>
              <w:right w:val="single" w:sz="4" w:space="0" w:color="000000"/>
            </w:tcBorders>
          </w:tcPr>
          <w:p w14:paraId="7D1D3D94"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Ready-to-use bait to be used in tamper-resistant bait stations</w:t>
            </w:r>
            <w:r w:rsidRPr="0029456C">
              <w:rPr>
                <w:rFonts w:cs="Arial"/>
                <w:bCs/>
                <w:szCs w:val="29"/>
                <w:vertAlign w:val="superscript"/>
                <w:lang w:eastAsia="de-DE"/>
              </w:rPr>
              <w:footnoteReference w:id="5"/>
            </w:r>
          </w:p>
        </w:tc>
      </w:tr>
      <w:tr w:rsidR="00A0564D" w:rsidRPr="008766C7" w14:paraId="64FCE141" w14:textId="77777777" w:rsidTr="00BD4799">
        <w:tc>
          <w:tcPr>
            <w:tcW w:w="2707" w:type="dxa"/>
            <w:tcBorders>
              <w:top w:val="nil"/>
              <w:left w:val="single" w:sz="4" w:space="0" w:color="000000"/>
              <w:bottom w:val="single" w:sz="4" w:space="0" w:color="000000"/>
              <w:right w:val="nil"/>
            </w:tcBorders>
            <w:hideMark/>
          </w:tcPr>
          <w:p w14:paraId="0523B427" w14:textId="77777777" w:rsidR="00A0564D" w:rsidRDefault="00A0564D" w:rsidP="00BD4799">
            <w:pPr>
              <w:spacing w:line="254" w:lineRule="auto"/>
              <w:rPr>
                <w:b/>
              </w:rPr>
            </w:pPr>
            <w:r>
              <w:rPr>
                <w:b/>
                <w:bCs/>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45C300A7" w14:textId="77777777" w:rsidR="00A0564D" w:rsidRPr="0029456C" w:rsidRDefault="00A0564D" w:rsidP="00BD4799">
            <w:pPr>
              <w:widowControl w:val="0"/>
              <w:autoSpaceDE w:val="0"/>
              <w:autoSpaceDN w:val="0"/>
              <w:adjustRightInd w:val="0"/>
              <w:rPr>
                <w:rFonts w:cs="Arial"/>
                <w:bCs/>
                <w:i/>
                <w:szCs w:val="29"/>
                <w:lang w:eastAsia="de-DE"/>
              </w:rPr>
            </w:pPr>
            <w:r w:rsidRPr="0029456C">
              <w:rPr>
                <w:rFonts w:cs="Arial"/>
                <w:bCs/>
                <w:szCs w:val="29"/>
                <w:lang w:eastAsia="de-DE"/>
              </w:rPr>
              <w:t>- mice: 40 g of product / bait station at separated to 1-2 meters</w:t>
            </w:r>
            <w:r w:rsidRPr="0029456C">
              <w:rPr>
                <w:rFonts w:cs="Arial"/>
                <w:bCs/>
                <w:i/>
                <w:szCs w:val="29"/>
                <w:lang w:eastAsia="de-DE"/>
              </w:rPr>
              <w:t xml:space="preserve"> </w:t>
            </w:r>
          </w:p>
        </w:tc>
      </w:tr>
      <w:tr w:rsidR="00A0564D" w14:paraId="22A4502B" w14:textId="77777777" w:rsidTr="00BD4799">
        <w:tc>
          <w:tcPr>
            <w:tcW w:w="2707" w:type="dxa"/>
            <w:tcBorders>
              <w:top w:val="nil"/>
              <w:left w:val="single" w:sz="4" w:space="0" w:color="000000"/>
              <w:bottom w:val="single" w:sz="4" w:space="0" w:color="000000"/>
              <w:right w:val="nil"/>
            </w:tcBorders>
            <w:hideMark/>
          </w:tcPr>
          <w:p w14:paraId="545A6B9B" w14:textId="77777777" w:rsidR="00A0564D" w:rsidRDefault="00A0564D" w:rsidP="00BD4799">
            <w:pPr>
              <w:spacing w:line="254" w:lineRule="auto"/>
              <w:rPr>
                <w:b/>
              </w:rPr>
            </w:pPr>
            <w:r>
              <w:rPr>
                <w:b/>
                <w:bCs/>
                <w:lang w:eastAsia="en-GB"/>
              </w:rPr>
              <w:t>Category(ies) of users</w:t>
            </w:r>
          </w:p>
        </w:tc>
        <w:tc>
          <w:tcPr>
            <w:tcW w:w="6328" w:type="dxa"/>
            <w:tcBorders>
              <w:top w:val="nil"/>
              <w:left w:val="single" w:sz="4" w:space="0" w:color="000000"/>
              <w:bottom w:val="single" w:sz="4" w:space="0" w:color="000000"/>
              <w:right w:val="single" w:sz="4" w:space="0" w:color="000000"/>
            </w:tcBorders>
          </w:tcPr>
          <w:p w14:paraId="2BDEEFDA"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Professionals                                    </w:t>
            </w:r>
          </w:p>
        </w:tc>
      </w:tr>
      <w:tr w:rsidR="00A0564D" w:rsidRPr="008766C7" w14:paraId="7D7DD8D3" w14:textId="77777777" w:rsidTr="00BD4799">
        <w:tc>
          <w:tcPr>
            <w:tcW w:w="2707" w:type="dxa"/>
            <w:tcBorders>
              <w:top w:val="nil"/>
              <w:left w:val="single" w:sz="4" w:space="0" w:color="000000"/>
              <w:bottom w:val="single" w:sz="4" w:space="0" w:color="000000"/>
              <w:right w:val="nil"/>
            </w:tcBorders>
            <w:hideMark/>
          </w:tcPr>
          <w:p w14:paraId="14A45086" w14:textId="77777777" w:rsidR="00A0564D" w:rsidRDefault="00A0564D" w:rsidP="00BD4799">
            <w:pPr>
              <w:spacing w:line="254" w:lineRule="auto"/>
            </w:pPr>
            <w:r>
              <w:rPr>
                <w:b/>
                <w:bCs/>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7EB1E26B" w14:textId="77777777" w:rsidR="00A0564D" w:rsidRPr="00A57143" w:rsidRDefault="00A0564D" w:rsidP="00BD4799">
            <w:pPr>
              <w:shd w:val="clear" w:color="auto" w:fill="FFFFFF" w:themeFill="background1"/>
              <w:jc w:val="both"/>
              <w:rPr>
                <w:rFonts w:cs="Arial"/>
                <w:lang w:val="en-US"/>
              </w:rPr>
            </w:pPr>
            <w:r w:rsidRPr="00A57143">
              <w:rPr>
                <w:rFonts w:cs="Arial"/>
                <w:lang w:val="en-US"/>
              </w:rPr>
              <w:t xml:space="preserve">Minimum pack size of 3 kg. </w:t>
            </w:r>
          </w:p>
          <w:p w14:paraId="0948167D" w14:textId="77777777" w:rsidR="00A0564D" w:rsidRPr="00A57143" w:rsidRDefault="00A0564D" w:rsidP="00BD4799">
            <w:pPr>
              <w:shd w:val="clear" w:color="auto" w:fill="FFFFFF" w:themeFill="background1"/>
              <w:jc w:val="both"/>
              <w:rPr>
                <w:rFonts w:cs="Arial"/>
                <w:lang w:val="en-US"/>
              </w:rPr>
            </w:pPr>
            <w:r w:rsidRPr="00A57143">
              <w:rPr>
                <w:rFonts w:cs="Arial"/>
                <w:lang w:val="en-US"/>
              </w:rPr>
              <w:t>(</w:t>
            </w:r>
            <w:r w:rsidRPr="00A57143">
              <w:rPr>
                <w:rFonts w:cs="Arial"/>
                <w:b/>
                <w:lang w:val="en-US"/>
              </w:rPr>
              <w:t>In France only:</w:t>
            </w:r>
            <w:r w:rsidRPr="00A57143">
              <w:rPr>
                <w:rFonts w:cs="Arial"/>
                <w:lang w:val="en-US"/>
              </w:rPr>
              <w:t xml:space="preserve"> minimum pack size of 5 kg)</w:t>
            </w:r>
          </w:p>
          <w:p w14:paraId="2D937761" w14:textId="77777777" w:rsidR="00A0564D" w:rsidRPr="00A57143" w:rsidRDefault="00A0564D" w:rsidP="00BD4799">
            <w:pPr>
              <w:shd w:val="clear" w:color="auto" w:fill="FFFFFF" w:themeFill="background1"/>
              <w:jc w:val="both"/>
              <w:rPr>
                <w:rFonts w:cs="Arial"/>
                <w:lang w:val="en-US"/>
              </w:rPr>
            </w:pPr>
          </w:p>
          <w:p w14:paraId="0D578009"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supplied in:</w:t>
            </w:r>
          </w:p>
          <w:p w14:paraId="70D78ACB"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fr-FR"/>
              </w:rPr>
            </w:pPr>
            <w:r w:rsidRPr="00A57143">
              <w:rPr>
                <w:rFonts w:cs="Arial"/>
                <w:lang w:val="fr-FR"/>
              </w:rPr>
              <w:t>Mice</w:t>
            </w:r>
            <w:r>
              <w:rPr>
                <w:rFonts w:cs="Arial"/>
                <w:lang w:val="fr-FR"/>
              </w:rPr>
              <w:t xml:space="preserve"> </w:t>
            </w:r>
            <w:r w:rsidRPr="00A57143">
              <w:rPr>
                <w:rFonts w:cs="Arial"/>
                <w:lang w:val="fr-FR"/>
              </w:rPr>
              <w:t xml:space="preserve">: 10, 20, 40 g PE/PP sachets </w:t>
            </w:r>
          </w:p>
          <w:p w14:paraId="17F4906C" w14:textId="77777777" w:rsidR="00A0564D" w:rsidRPr="00A57143" w:rsidRDefault="00A0564D" w:rsidP="00BD4799">
            <w:pPr>
              <w:shd w:val="clear" w:color="auto" w:fill="FFFFFF" w:themeFill="background1"/>
              <w:jc w:val="both"/>
              <w:rPr>
                <w:rFonts w:cs="Arial"/>
                <w:lang w:val="fr-FR"/>
              </w:rPr>
            </w:pPr>
          </w:p>
          <w:p w14:paraId="1C5550AF" w14:textId="77777777" w:rsidR="00A0564D" w:rsidRPr="00A57143" w:rsidRDefault="00A0564D" w:rsidP="00BD4799">
            <w:pPr>
              <w:shd w:val="clear" w:color="auto" w:fill="FFFFFF" w:themeFill="background1"/>
              <w:jc w:val="both"/>
              <w:rPr>
                <w:rFonts w:cs="Arial"/>
                <w:lang w:val="en-US"/>
              </w:rPr>
            </w:pPr>
            <w:r w:rsidRPr="00A57143">
              <w:rPr>
                <w:rFonts w:cs="Arial"/>
                <w:lang w:val="en-US"/>
              </w:rPr>
              <w:t>Sachets are packed in:</w:t>
            </w:r>
          </w:p>
          <w:p w14:paraId="10050E10"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Paper bags, several layers with one or without plastic film in PE/PP (5-10-15-20-25 kg)</w:t>
            </w:r>
          </w:p>
          <w:p w14:paraId="2CF9300A"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 (5-10-15-20-25 kg)</w:t>
            </w:r>
          </w:p>
          <w:p w14:paraId="6EB4BA42"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bags (5-10-15-20-25 kg)</w:t>
            </w:r>
          </w:p>
          <w:p w14:paraId="265A72E2"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lastRenderedPageBreak/>
              <w:t>Carton box (5-10-12-15-20-50 kg)</w:t>
            </w:r>
          </w:p>
          <w:p w14:paraId="76F61A25"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(5-10-15-20-25 kg)</w:t>
            </w:r>
          </w:p>
          <w:p w14:paraId="5A55F9AC"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 xml:space="preserve">Prefilled tamper resistant PET/PP/PE/PVC bait station </w:t>
            </w:r>
          </w:p>
          <w:p w14:paraId="2F581B9E" w14:textId="77777777" w:rsidR="00A0564D" w:rsidRPr="00A57143" w:rsidRDefault="00A0564D" w:rsidP="00BD4799">
            <w:pPr>
              <w:shd w:val="clear" w:color="auto" w:fill="FFFFFF" w:themeFill="background1"/>
              <w:jc w:val="both"/>
              <w:rPr>
                <w:rFonts w:cs="Arial"/>
                <w:lang w:val="en-US"/>
              </w:rPr>
            </w:pPr>
          </w:p>
          <w:p w14:paraId="622857F6"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also supplies in loose:</w:t>
            </w:r>
          </w:p>
          <w:p w14:paraId="40C350DC"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Paper bags, several layers with one or without plastic film in PE/PP (5-10-15-20-25 kg)</w:t>
            </w:r>
          </w:p>
          <w:p w14:paraId="2001CF42"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buckets (5-10-15-20-25 kg)</w:t>
            </w:r>
          </w:p>
          <w:p w14:paraId="0078C776"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bags (5-10-15-20-25 kg)</w:t>
            </w:r>
          </w:p>
          <w:p w14:paraId="34889AFD"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(5-10-12-15-20-50 kg)</w:t>
            </w:r>
          </w:p>
          <w:p w14:paraId="77AE9A53"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(5-10-15-20-25 kg)</w:t>
            </w:r>
          </w:p>
          <w:p w14:paraId="00635343" w14:textId="77777777" w:rsidR="00A0564D" w:rsidRPr="004C121D" w:rsidRDefault="00A0564D" w:rsidP="00BD4799">
            <w:pPr>
              <w:numPr>
                <w:ilvl w:val="0"/>
                <w:numId w:val="4"/>
              </w:numPr>
              <w:shd w:val="clear" w:color="auto" w:fill="FFFFFF" w:themeFill="background1"/>
              <w:suppressAutoHyphens/>
              <w:spacing w:line="240" w:lineRule="auto"/>
              <w:contextualSpacing/>
              <w:jc w:val="both"/>
              <w:rPr>
                <w:rFonts w:cs="Arial"/>
                <w:bCs/>
                <w:szCs w:val="29"/>
                <w:lang w:val="en-US" w:eastAsia="de-DE"/>
              </w:rPr>
            </w:pPr>
            <w:r w:rsidRPr="00A57143">
              <w:rPr>
                <w:rFonts w:cs="Arial"/>
                <w:lang w:val="en-US"/>
              </w:rPr>
              <w:t xml:space="preserve">Prefilled </w:t>
            </w:r>
            <w:r>
              <w:rPr>
                <w:rFonts w:cs="Arial"/>
                <w:lang w:val="en-US"/>
              </w:rPr>
              <w:t xml:space="preserve">secured </w:t>
            </w:r>
            <w:r w:rsidRPr="00A57143">
              <w:rPr>
                <w:rFonts w:cs="Arial"/>
                <w:lang w:val="en-US"/>
              </w:rPr>
              <w:t xml:space="preserve">tamper resistant PET/PP/PE/PVC bait station </w:t>
            </w:r>
          </w:p>
        </w:tc>
      </w:tr>
    </w:tbl>
    <w:p w14:paraId="5FF40C4A" w14:textId="77777777" w:rsidR="00A0564D" w:rsidRDefault="00A0564D" w:rsidP="00A0564D">
      <w:pPr>
        <w:tabs>
          <w:tab w:val="left" w:pos="500"/>
        </w:tabs>
        <w:ind w:left="500" w:hanging="500"/>
      </w:pPr>
    </w:p>
    <w:p w14:paraId="308861DA"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4F529C78"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7B1EC268" w14:textId="77777777" w:rsidR="00A0564D" w:rsidRPr="0029456C" w:rsidRDefault="00A0564D" w:rsidP="00BD4799">
            <w:pPr>
              <w:widowControl w:val="0"/>
              <w:autoSpaceDE w:val="0"/>
              <w:autoSpaceDN w:val="0"/>
              <w:adjustRightInd w:val="0"/>
              <w:spacing w:after="120"/>
              <w:rPr>
                <w:rFonts w:cs="Arial"/>
                <w:bCs/>
                <w:szCs w:val="29"/>
                <w:lang w:eastAsia="de-DE"/>
              </w:rPr>
            </w:pPr>
            <w:r w:rsidRPr="0029456C">
              <w:rPr>
                <w:rFonts w:cs="Arial"/>
                <w:bCs/>
                <w:szCs w:val="29"/>
                <w:lang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14:paraId="6615044B" w14:textId="77777777" w:rsidR="00A0564D" w:rsidRDefault="00A0564D" w:rsidP="00BD4799">
            <w:pPr>
              <w:widowControl w:val="0"/>
              <w:numPr>
                <w:ilvl w:val="0"/>
                <w:numId w:val="47"/>
              </w:numPr>
              <w:autoSpaceDE w:val="0"/>
              <w:snapToGrid w:val="0"/>
              <w:spacing w:before="80"/>
              <w:ind w:left="386"/>
              <w:contextualSpacing/>
              <w:jc w:val="both"/>
              <w:rPr>
                <w:rFonts w:cs="Times"/>
                <w:bCs/>
              </w:rPr>
            </w:pPr>
            <w:r w:rsidRPr="0029456C">
              <w:rPr>
                <w:rFonts w:cs="Arial"/>
                <w:bCs/>
                <w:i/>
                <w:szCs w:val="29"/>
                <w:lang w:eastAsia="de-DE"/>
              </w:rPr>
              <w:t>[When available]</w:t>
            </w:r>
            <w:r w:rsidRPr="0029456C">
              <w:rPr>
                <w:rFonts w:cs="Arial"/>
                <w:bCs/>
                <w:szCs w:val="29"/>
                <w:lang w:eastAsia="de-DE"/>
              </w:rPr>
              <w:t xml:space="preserve"> Follow any additional instructions provided by the relevant code of best practice.</w:t>
            </w:r>
          </w:p>
        </w:tc>
      </w:tr>
    </w:tbl>
    <w:p w14:paraId="2F497EA9"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07BDD213"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318CF5C8"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1830E345" w14:textId="77777777" w:rsidR="00A0564D" w:rsidRDefault="00A0564D" w:rsidP="00A0564D">
      <w:pPr>
        <w:pStyle w:val="Titre5"/>
        <w:keepNext/>
        <w:numPr>
          <w:ilvl w:val="4"/>
          <w:numId w:val="46"/>
        </w:numPr>
        <w:suppressAutoHyphens/>
        <w:spacing w:before="255" w:after="80" w:line="255" w:lineRule="exact"/>
        <w:jc w:val="left"/>
      </w:pPr>
      <w:r>
        <w:t>Where specific to the use, the particulars of likely direct or indirect effects, first aid instructions and emergency measures to protect the environment</w:t>
      </w:r>
    </w:p>
    <w:p w14:paraId="268B82AB" w14:textId="77777777" w:rsidR="00A0564D" w:rsidRPr="00D85D64" w:rsidRDefault="00A0564D" w:rsidP="00A0564D">
      <w:pPr>
        <w:pStyle w:val="Absatz"/>
      </w:pP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6BD6165E"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5120A13A" w14:textId="77777777" w:rsidR="00A0564D" w:rsidRDefault="00A0564D" w:rsidP="00BD4799">
            <w:pPr>
              <w:widowControl w:val="0"/>
              <w:autoSpaceDE w:val="0"/>
              <w:snapToGrid w:val="0"/>
              <w:spacing w:before="80" w:line="254" w:lineRule="auto"/>
              <w:rPr>
                <w:rFonts w:cs="Times"/>
                <w:bCs/>
                <w:szCs w:val="29"/>
              </w:rPr>
            </w:pPr>
            <w:r w:rsidRPr="0029456C">
              <w:rPr>
                <w:rFonts w:cs="Arial"/>
                <w:bCs/>
                <w:szCs w:val="29"/>
                <w:lang w:eastAsia="de-DE"/>
              </w:rPr>
              <w:t>- When placing bait stations close to water drainage systems, ensure that bait contact with water is avoided.</w:t>
            </w:r>
          </w:p>
        </w:tc>
      </w:tr>
    </w:tbl>
    <w:p w14:paraId="0F250E5C"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151FC229"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1BA49CCA"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7E684B06"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3379D32E"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021324DD"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63A75B96" w14:textId="77777777" w:rsidR="00A0564D" w:rsidRDefault="00A0564D" w:rsidP="00A0564D">
      <w:pPr>
        <w:widowControl w:val="0"/>
        <w:autoSpaceDE w:val="0"/>
        <w:rPr>
          <w:rFonts w:cs="Times"/>
          <w:bCs/>
          <w:szCs w:val="29"/>
        </w:rPr>
      </w:pPr>
    </w:p>
    <w:p w14:paraId="26716C1A" w14:textId="77777777" w:rsidR="00A0564D" w:rsidRDefault="00A0564D" w:rsidP="00A0564D">
      <w:pPr>
        <w:widowControl w:val="0"/>
        <w:autoSpaceDE w:val="0"/>
        <w:rPr>
          <w:rFonts w:cs="Times"/>
          <w:bCs/>
          <w:szCs w:val="29"/>
        </w:rPr>
      </w:pPr>
    </w:p>
    <w:p w14:paraId="684CD66B" w14:textId="77777777" w:rsidR="00A0564D" w:rsidRDefault="00A0564D" w:rsidP="00A0564D">
      <w:pPr>
        <w:pStyle w:val="Titre4"/>
        <w:numPr>
          <w:ilvl w:val="3"/>
          <w:numId w:val="46"/>
        </w:numPr>
        <w:tabs>
          <w:tab w:val="clear" w:pos="1304"/>
        </w:tabs>
        <w:spacing w:before="240" w:after="120"/>
      </w:pPr>
      <w:r>
        <w:t>Use description</w:t>
      </w:r>
    </w:p>
    <w:p w14:paraId="66CAB0D1" w14:textId="77777777" w:rsidR="00A0564D" w:rsidRDefault="00A0564D" w:rsidP="00A0564D">
      <w:pPr>
        <w:widowControl w:val="0"/>
        <w:autoSpaceDE w:val="0"/>
        <w:rPr>
          <w:rFonts w:cs="Times"/>
          <w:bCs/>
          <w:szCs w:val="29"/>
        </w:rPr>
      </w:pPr>
    </w:p>
    <w:p w14:paraId="08EE3BFD" w14:textId="77777777" w:rsidR="00A0564D" w:rsidRDefault="00A0564D" w:rsidP="00A0564D">
      <w:pPr>
        <w:pStyle w:val="Lgende"/>
        <w:spacing w:after="120"/>
        <w:rPr>
          <w:rFonts w:ascii="Verdana" w:hAnsi="Verdana"/>
          <w:b w:val="0"/>
          <w:bCs w:val="0"/>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5</w:t>
      </w:r>
      <w:r>
        <w:rPr>
          <w:rFonts w:ascii="Verdana" w:hAnsi="Verdana" w:cs="Verdana"/>
        </w:rPr>
        <w:fldChar w:fldCharType="end"/>
      </w:r>
      <w:r>
        <w:rPr>
          <w:rFonts w:ascii="Verdana" w:hAnsi="Verdana"/>
        </w:rPr>
        <w:t>. Use # 5 – (not relevant in France) – Rats – professionnals - Indoor</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A0564D" w14:paraId="253F9D9F" w14:textId="77777777" w:rsidTr="00BD4799">
        <w:tc>
          <w:tcPr>
            <w:tcW w:w="2707" w:type="dxa"/>
            <w:tcBorders>
              <w:top w:val="single" w:sz="4" w:space="0" w:color="000000"/>
              <w:left w:val="single" w:sz="4" w:space="0" w:color="000000"/>
              <w:bottom w:val="single" w:sz="4" w:space="0" w:color="000000"/>
              <w:right w:val="nil"/>
            </w:tcBorders>
            <w:hideMark/>
          </w:tcPr>
          <w:p w14:paraId="36800844" w14:textId="77777777" w:rsidR="00A0564D" w:rsidRDefault="00A0564D" w:rsidP="00BD4799">
            <w:pPr>
              <w:spacing w:line="254" w:lineRule="auto"/>
              <w:rPr>
                <w:b/>
              </w:rPr>
            </w:pPr>
            <w:r>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68C9EABF"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14</w:t>
            </w:r>
          </w:p>
        </w:tc>
      </w:tr>
      <w:tr w:rsidR="00A0564D" w:rsidRPr="008766C7" w14:paraId="5B51C0CD" w14:textId="77777777" w:rsidTr="00BD4799">
        <w:tc>
          <w:tcPr>
            <w:tcW w:w="2707" w:type="dxa"/>
            <w:tcBorders>
              <w:top w:val="nil"/>
              <w:left w:val="single" w:sz="4" w:space="0" w:color="000000"/>
              <w:bottom w:val="single" w:sz="4" w:space="0" w:color="000000"/>
              <w:right w:val="nil"/>
            </w:tcBorders>
            <w:hideMark/>
          </w:tcPr>
          <w:p w14:paraId="148E9662" w14:textId="77777777" w:rsidR="00A0564D" w:rsidRDefault="00A0564D" w:rsidP="00BD4799">
            <w:pPr>
              <w:spacing w:line="254" w:lineRule="auto"/>
              <w:rPr>
                <w:b/>
              </w:rPr>
            </w:pPr>
            <w:r>
              <w:rPr>
                <w:b/>
                <w:bCs/>
                <w:lang w:eastAsia="en-GB"/>
              </w:rPr>
              <w:t xml:space="preserve">Where relevant, an exact description of the </w:t>
            </w:r>
            <w:r>
              <w:rPr>
                <w:b/>
                <w:bCs/>
                <w:lang w:eastAsia="en-GB"/>
              </w:rPr>
              <w:lastRenderedPageBreak/>
              <w:t>authorised use</w:t>
            </w:r>
          </w:p>
        </w:tc>
        <w:tc>
          <w:tcPr>
            <w:tcW w:w="6328" w:type="dxa"/>
            <w:tcBorders>
              <w:top w:val="nil"/>
              <w:left w:val="single" w:sz="4" w:space="0" w:color="000000"/>
              <w:bottom w:val="single" w:sz="4" w:space="0" w:color="000000"/>
              <w:right w:val="single" w:sz="4" w:space="0" w:color="000000"/>
            </w:tcBorders>
          </w:tcPr>
          <w:p w14:paraId="3D2BFB3A"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lastRenderedPageBreak/>
              <w:t xml:space="preserve">Not relevant for rodenticides </w:t>
            </w:r>
          </w:p>
        </w:tc>
      </w:tr>
      <w:tr w:rsidR="00A0564D" w:rsidRPr="008766C7" w14:paraId="7B473ADD" w14:textId="77777777" w:rsidTr="00BD4799">
        <w:tc>
          <w:tcPr>
            <w:tcW w:w="2707" w:type="dxa"/>
            <w:tcBorders>
              <w:top w:val="nil"/>
              <w:left w:val="single" w:sz="4" w:space="0" w:color="000000"/>
              <w:bottom w:val="single" w:sz="4" w:space="0" w:color="000000"/>
              <w:right w:val="nil"/>
            </w:tcBorders>
            <w:hideMark/>
          </w:tcPr>
          <w:p w14:paraId="6A5E656B" w14:textId="77777777" w:rsidR="00A0564D" w:rsidRDefault="00A0564D" w:rsidP="00BD4799">
            <w:pPr>
              <w:spacing w:line="254" w:lineRule="auto"/>
              <w:rPr>
                <w:b/>
              </w:rPr>
            </w:pPr>
            <w:r>
              <w:rPr>
                <w:b/>
                <w:bCs/>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26597C2" w14:textId="77777777" w:rsidR="00A0564D" w:rsidRPr="0029456C" w:rsidRDefault="00A0564D" w:rsidP="00BD4799">
            <w:pPr>
              <w:widowControl w:val="0"/>
              <w:autoSpaceDE w:val="0"/>
              <w:autoSpaceDN w:val="0"/>
              <w:adjustRightInd w:val="0"/>
              <w:spacing w:after="120"/>
              <w:rPr>
                <w:rFonts w:cs="Arial"/>
                <w:bCs/>
                <w:szCs w:val="29"/>
                <w:lang w:eastAsia="de-DE"/>
              </w:rPr>
            </w:pPr>
            <w:r w:rsidRPr="0029456C">
              <w:rPr>
                <w:rFonts w:cs="Arial"/>
                <w:bCs/>
                <w:i/>
                <w:szCs w:val="29"/>
                <w:lang w:eastAsia="de-DE"/>
              </w:rPr>
              <w:t>Rattus norvegicus</w:t>
            </w:r>
            <w:r w:rsidRPr="0029456C">
              <w:rPr>
                <w:rFonts w:cs="Arial"/>
                <w:bCs/>
                <w:szCs w:val="29"/>
                <w:lang w:eastAsia="de-DE"/>
              </w:rPr>
              <w:t xml:space="preserve"> (brown rat)   </w:t>
            </w:r>
          </w:p>
          <w:p w14:paraId="4E7BB7CE" w14:textId="77777777" w:rsidR="00A0564D" w:rsidRPr="0029456C" w:rsidRDefault="00A0564D" w:rsidP="00BD4799">
            <w:pPr>
              <w:widowControl w:val="0"/>
              <w:autoSpaceDE w:val="0"/>
              <w:autoSpaceDN w:val="0"/>
              <w:adjustRightInd w:val="0"/>
              <w:spacing w:after="120"/>
              <w:rPr>
                <w:rFonts w:cs="Arial"/>
                <w:bCs/>
                <w:szCs w:val="29"/>
                <w:lang w:eastAsia="de-DE"/>
              </w:rPr>
            </w:pPr>
            <w:r w:rsidRPr="0029456C">
              <w:rPr>
                <w:rFonts w:cs="Arial"/>
                <w:bCs/>
                <w:i/>
                <w:szCs w:val="29"/>
                <w:lang w:eastAsia="de-DE"/>
              </w:rPr>
              <w:t>Rattus rattus</w:t>
            </w:r>
            <w:r w:rsidRPr="0029456C">
              <w:rPr>
                <w:rFonts w:cs="Arial"/>
                <w:bCs/>
                <w:szCs w:val="29"/>
                <w:lang w:eastAsia="de-DE"/>
              </w:rPr>
              <w:t xml:space="preserve"> (black or roof rat)</w:t>
            </w:r>
          </w:p>
        </w:tc>
      </w:tr>
      <w:tr w:rsidR="00A0564D" w14:paraId="4F2B3943" w14:textId="77777777" w:rsidTr="00BD4799">
        <w:tc>
          <w:tcPr>
            <w:tcW w:w="2707" w:type="dxa"/>
            <w:tcBorders>
              <w:top w:val="nil"/>
              <w:left w:val="single" w:sz="4" w:space="0" w:color="000000"/>
              <w:bottom w:val="single" w:sz="4" w:space="0" w:color="000000"/>
              <w:right w:val="nil"/>
            </w:tcBorders>
            <w:hideMark/>
          </w:tcPr>
          <w:p w14:paraId="76AA391A" w14:textId="77777777" w:rsidR="00A0564D" w:rsidRDefault="00A0564D" w:rsidP="00BD4799">
            <w:pPr>
              <w:spacing w:line="254" w:lineRule="auto"/>
              <w:rPr>
                <w:b/>
              </w:rPr>
            </w:pPr>
            <w:r>
              <w:rPr>
                <w:b/>
                <w:bCs/>
                <w:lang w:eastAsia="en-GB"/>
              </w:rPr>
              <w:t>Field of use</w:t>
            </w:r>
          </w:p>
        </w:tc>
        <w:tc>
          <w:tcPr>
            <w:tcW w:w="6328" w:type="dxa"/>
            <w:tcBorders>
              <w:top w:val="nil"/>
              <w:left w:val="single" w:sz="4" w:space="0" w:color="000000"/>
              <w:bottom w:val="single" w:sz="4" w:space="0" w:color="000000"/>
              <w:right w:val="single" w:sz="4" w:space="0" w:color="000000"/>
            </w:tcBorders>
          </w:tcPr>
          <w:p w14:paraId="7B5D8E5B"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Indoor  </w:t>
            </w:r>
          </w:p>
        </w:tc>
      </w:tr>
      <w:tr w:rsidR="00A0564D" w14:paraId="6B411BCC" w14:textId="77777777" w:rsidTr="00BD4799">
        <w:tc>
          <w:tcPr>
            <w:tcW w:w="2707" w:type="dxa"/>
            <w:tcBorders>
              <w:top w:val="nil"/>
              <w:left w:val="single" w:sz="4" w:space="0" w:color="000000"/>
              <w:bottom w:val="single" w:sz="4" w:space="0" w:color="000000"/>
              <w:right w:val="nil"/>
            </w:tcBorders>
            <w:hideMark/>
          </w:tcPr>
          <w:p w14:paraId="48409116" w14:textId="77777777" w:rsidR="00A0564D" w:rsidRDefault="00A0564D" w:rsidP="00BD4799">
            <w:pPr>
              <w:spacing w:line="254" w:lineRule="auto"/>
              <w:rPr>
                <w:b/>
              </w:rPr>
            </w:pPr>
            <w:r>
              <w:rPr>
                <w:b/>
                <w:bCs/>
                <w:lang w:eastAsia="en-GB"/>
              </w:rPr>
              <w:t>Application method(s)</w:t>
            </w:r>
          </w:p>
        </w:tc>
        <w:tc>
          <w:tcPr>
            <w:tcW w:w="6328" w:type="dxa"/>
            <w:tcBorders>
              <w:top w:val="nil"/>
              <w:left w:val="single" w:sz="4" w:space="0" w:color="000000"/>
              <w:bottom w:val="single" w:sz="4" w:space="0" w:color="000000"/>
              <w:right w:val="single" w:sz="4" w:space="0" w:color="000000"/>
            </w:tcBorders>
          </w:tcPr>
          <w:p w14:paraId="700AD959"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Ready-to-use bait to be used in tamper-resistant bait stations</w:t>
            </w:r>
          </w:p>
        </w:tc>
      </w:tr>
      <w:tr w:rsidR="00A0564D" w:rsidRPr="008766C7" w14:paraId="784F0726" w14:textId="77777777" w:rsidTr="00BD4799">
        <w:tc>
          <w:tcPr>
            <w:tcW w:w="2707" w:type="dxa"/>
            <w:tcBorders>
              <w:top w:val="nil"/>
              <w:left w:val="single" w:sz="4" w:space="0" w:color="000000"/>
              <w:bottom w:val="single" w:sz="4" w:space="0" w:color="000000"/>
              <w:right w:val="nil"/>
            </w:tcBorders>
            <w:hideMark/>
          </w:tcPr>
          <w:p w14:paraId="3BD453AD" w14:textId="77777777" w:rsidR="00A0564D" w:rsidRDefault="00A0564D" w:rsidP="00BD4799">
            <w:pPr>
              <w:spacing w:line="254" w:lineRule="auto"/>
              <w:rPr>
                <w:b/>
              </w:rPr>
            </w:pPr>
            <w:r>
              <w:rPr>
                <w:b/>
                <w:bCs/>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5B9AE358"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Bait products:</w:t>
            </w:r>
          </w:p>
          <w:p w14:paraId="60109C74" w14:textId="77777777" w:rsidR="00A0564D" w:rsidRPr="0029456C" w:rsidRDefault="00A0564D" w:rsidP="00BD4799">
            <w:pPr>
              <w:widowControl w:val="0"/>
              <w:autoSpaceDE w:val="0"/>
              <w:autoSpaceDN w:val="0"/>
              <w:adjustRightInd w:val="0"/>
              <w:rPr>
                <w:rFonts w:cs="Arial"/>
                <w:bCs/>
                <w:i/>
                <w:szCs w:val="29"/>
                <w:lang w:eastAsia="de-DE"/>
              </w:rPr>
            </w:pPr>
            <w:r w:rsidRPr="0029456C">
              <w:rPr>
                <w:rFonts w:cs="Arial"/>
                <w:bCs/>
                <w:szCs w:val="29"/>
                <w:lang w:eastAsia="de-DE"/>
              </w:rPr>
              <w:t>- rats: 100 g / bait point separated by 5-10 meters</w:t>
            </w:r>
            <w:r w:rsidRPr="0029456C">
              <w:rPr>
                <w:rFonts w:cs="Arial"/>
                <w:bCs/>
                <w:i/>
                <w:szCs w:val="29"/>
                <w:lang w:eastAsia="de-DE"/>
              </w:rPr>
              <w:t xml:space="preserve"> </w:t>
            </w:r>
          </w:p>
        </w:tc>
      </w:tr>
      <w:tr w:rsidR="00A0564D" w14:paraId="28DCEF99" w14:textId="77777777" w:rsidTr="00BD4799">
        <w:tc>
          <w:tcPr>
            <w:tcW w:w="2707" w:type="dxa"/>
            <w:tcBorders>
              <w:top w:val="nil"/>
              <w:left w:val="single" w:sz="4" w:space="0" w:color="000000"/>
              <w:bottom w:val="single" w:sz="4" w:space="0" w:color="000000"/>
              <w:right w:val="nil"/>
            </w:tcBorders>
            <w:hideMark/>
          </w:tcPr>
          <w:p w14:paraId="0AD2240F" w14:textId="77777777" w:rsidR="00A0564D" w:rsidRDefault="00A0564D" w:rsidP="00BD4799">
            <w:pPr>
              <w:spacing w:line="254" w:lineRule="auto"/>
              <w:rPr>
                <w:b/>
              </w:rPr>
            </w:pPr>
            <w:r>
              <w:rPr>
                <w:b/>
                <w:bCs/>
                <w:lang w:eastAsia="en-GB"/>
              </w:rPr>
              <w:t>Category(ies) of users</w:t>
            </w:r>
          </w:p>
        </w:tc>
        <w:tc>
          <w:tcPr>
            <w:tcW w:w="6328" w:type="dxa"/>
            <w:tcBorders>
              <w:top w:val="nil"/>
              <w:left w:val="single" w:sz="4" w:space="0" w:color="000000"/>
              <w:bottom w:val="single" w:sz="4" w:space="0" w:color="000000"/>
              <w:right w:val="single" w:sz="4" w:space="0" w:color="000000"/>
            </w:tcBorders>
          </w:tcPr>
          <w:p w14:paraId="3ABE129D"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Professionals                                    </w:t>
            </w:r>
          </w:p>
        </w:tc>
      </w:tr>
      <w:tr w:rsidR="00A0564D" w:rsidRPr="008766C7" w14:paraId="345B02B7" w14:textId="77777777" w:rsidTr="00BD4799">
        <w:tc>
          <w:tcPr>
            <w:tcW w:w="2707" w:type="dxa"/>
            <w:tcBorders>
              <w:top w:val="nil"/>
              <w:left w:val="single" w:sz="4" w:space="0" w:color="000000"/>
              <w:bottom w:val="single" w:sz="4" w:space="0" w:color="000000"/>
              <w:right w:val="nil"/>
            </w:tcBorders>
            <w:hideMark/>
          </w:tcPr>
          <w:p w14:paraId="3EE07CE6" w14:textId="77777777" w:rsidR="00A0564D" w:rsidRDefault="00A0564D" w:rsidP="00BD4799">
            <w:pPr>
              <w:spacing w:line="254" w:lineRule="auto"/>
            </w:pPr>
            <w:r>
              <w:rPr>
                <w:b/>
                <w:bCs/>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452465DC" w14:textId="77777777" w:rsidR="00A0564D" w:rsidRPr="00A57143" w:rsidRDefault="00A0564D" w:rsidP="00BD4799">
            <w:pPr>
              <w:shd w:val="clear" w:color="auto" w:fill="FFFFFF" w:themeFill="background1"/>
              <w:jc w:val="both"/>
              <w:rPr>
                <w:rFonts w:cs="Arial"/>
                <w:lang w:val="en-US"/>
              </w:rPr>
            </w:pPr>
            <w:r w:rsidRPr="00A57143">
              <w:rPr>
                <w:rFonts w:cs="Arial"/>
                <w:lang w:val="en-US"/>
              </w:rPr>
              <w:t xml:space="preserve">Minimum pack size of 3 kg. </w:t>
            </w:r>
          </w:p>
          <w:p w14:paraId="20648EC0" w14:textId="77777777" w:rsidR="00A0564D" w:rsidRPr="00A57143" w:rsidRDefault="00A0564D" w:rsidP="00BD4799">
            <w:pPr>
              <w:shd w:val="clear" w:color="auto" w:fill="FFFFFF" w:themeFill="background1"/>
              <w:jc w:val="both"/>
              <w:rPr>
                <w:rFonts w:cs="Arial"/>
                <w:lang w:val="en-US"/>
              </w:rPr>
            </w:pPr>
            <w:r w:rsidRPr="00A57143">
              <w:rPr>
                <w:rFonts w:cs="Arial"/>
                <w:lang w:val="en-US"/>
              </w:rPr>
              <w:t>(</w:t>
            </w:r>
            <w:r w:rsidRPr="00A57143">
              <w:rPr>
                <w:rFonts w:cs="Arial"/>
                <w:b/>
                <w:lang w:val="en-US"/>
              </w:rPr>
              <w:t>In France only:</w:t>
            </w:r>
            <w:r w:rsidRPr="00A57143">
              <w:rPr>
                <w:rFonts w:cs="Arial"/>
                <w:lang w:val="en-US"/>
              </w:rPr>
              <w:t xml:space="preserve"> minimum pack size of 5 kg)</w:t>
            </w:r>
          </w:p>
          <w:p w14:paraId="4CC52FD2" w14:textId="77777777" w:rsidR="00A0564D" w:rsidRPr="00A57143" w:rsidRDefault="00A0564D" w:rsidP="00BD4799">
            <w:pPr>
              <w:shd w:val="clear" w:color="auto" w:fill="FFFFFF" w:themeFill="background1"/>
              <w:jc w:val="both"/>
              <w:rPr>
                <w:rFonts w:cs="Arial"/>
                <w:lang w:val="en-US"/>
              </w:rPr>
            </w:pPr>
          </w:p>
          <w:p w14:paraId="43C85D7C"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supplied in:</w:t>
            </w:r>
          </w:p>
          <w:p w14:paraId="78B741D9" w14:textId="77777777" w:rsidR="00A0564D" w:rsidRPr="004C121D" w:rsidRDefault="00A0564D" w:rsidP="00BD4799">
            <w:pPr>
              <w:numPr>
                <w:ilvl w:val="0"/>
                <w:numId w:val="4"/>
              </w:numPr>
              <w:shd w:val="clear" w:color="auto" w:fill="FFFFFF" w:themeFill="background1"/>
              <w:suppressAutoHyphens/>
              <w:spacing w:line="240" w:lineRule="auto"/>
              <w:contextualSpacing/>
              <w:jc w:val="both"/>
              <w:rPr>
                <w:rFonts w:cs="Arial"/>
                <w:lang w:val="fr-FR"/>
              </w:rPr>
            </w:pPr>
            <w:r w:rsidRPr="00A57143">
              <w:rPr>
                <w:rFonts w:cs="Arial"/>
                <w:lang w:val="fr-FR"/>
              </w:rPr>
              <w:t xml:space="preserve">Rats : 10, 20, 25, 50, 100 g PE/PP sachets </w:t>
            </w:r>
          </w:p>
          <w:p w14:paraId="29661FF0" w14:textId="77777777" w:rsidR="00A0564D" w:rsidRPr="00A57143" w:rsidRDefault="00A0564D" w:rsidP="00BD4799">
            <w:pPr>
              <w:shd w:val="clear" w:color="auto" w:fill="FFFFFF" w:themeFill="background1"/>
              <w:jc w:val="both"/>
              <w:rPr>
                <w:rFonts w:cs="Arial"/>
                <w:lang w:val="fr-FR"/>
              </w:rPr>
            </w:pPr>
          </w:p>
          <w:p w14:paraId="4DE408A3" w14:textId="77777777" w:rsidR="00A0564D" w:rsidRPr="00A57143" w:rsidRDefault="00A0564D" w:rsidP="00BD4799">
            <w:pPr>
              <w:shd w:val="clear" w:color="auto" w:fill="FFFFFF" w:themeFill="background1"/>
              <w:jc w:val="both"/>
              <w:rPr>
                <w:rFonts w:cs="Arial"/>
                <w:lang w:val="en-US"/>
              </w:rPr>
            </w:pPr>
            <w:r w:rsidRPr="00A57143">
              <w:rPr>
                <w:rFonts w:cs="Arial"/>
                <w:lang w:val="en-US"/>
              </w:rPr>
              <w:t>Sachets are packed in:</w:t>
            </w:r>
          </w:p>
          <w:p w14:paraId="402C35DF"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Paper bags, several layers with one or without plastic film in PE/PP (5-10-15-20-25 kg)</w:t>
            </w:r>
          </w:p>
          <w:p w14:paraId="7B1B91FC"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 (5-10-15-20-25 kg)</w:t>
            </w:r>
          </w:p>
          <w:p w14:paraId="6BBC78EA"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bags (5-10-15-20-25 kg)</w:t>
            </w:r>
          </w:p>
          <w:p w14:paraId="38779953"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(5-10-12-15-20-50 kg)</w:t>
            </w:r>
          </w:p>
          <w:p w14:paraId="5F41E9C8"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(5-10-15-20-25 kg)</w:t>
            </w:r>
          </w:p>
          <w:p w14:paraId="7EB27552"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 xml:space="preserve">Prefilled tamper resistant PET/PP/PE/PVC bait station </w:t>
            </w:r>
          </w:p>
          <w:p w14:paraId="1F4BB890" w14:textId="77777777" w:rsidR="00A0564D" w:rsidRPr="00A57143" w:rsidRDefault="00A0564D" w:rsidP="00BD4799">
            <w:pPr>
              <w:shd w:val="clear" w:color="auto" w:fill="FFFFFF" w:themeFill="background1"/>
              <w:jc w:val="both"/>
              <w:rPr>
                <w:rFonts w:cs="Arial"/>
                <w:lang w:val="en-US"/>
              </w:rPr>
            </w:pPr>
          </w:p>
          <w:p w14:paraId="36F423D6"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also supplies in loose:</w:t>
            </w:r>
          </w:p>
          <w:p w14:paraId="4F0F9312"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Paper bags, several layers with one or without plastic film in PE/PP (5-10-15-20-25 kg)</w:t>
            </w:r>
          </w:p>
          <w:p w14:paraId="2389FA93"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buckets (5-10-15-20-25 kg)</w:t>
            </w:r>
          </w:p>
          <w:p w14:paraId="7F5E957E"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bags (5-10-15-20-25 kg)</w:t>
            </w:r>
          </w:p>
          <w:p w14:paraId="6A99F689"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(5-10-12-15-20-50 kg)</w:t>
            </w:r>
          </w:p>
          <w:p w14:paraId="2F93D809"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(5-10-15-20-25 kg)</w:t>
            </w:r>
          </w:p>
          <w:p w14:paraId="55D3AB2F" w14:textId="77777777" w:rsidR="00A0564D" w:rsidRPr="00210AC5" w:rsidRDefault="00A0564D" w:rsidP="00BD4799">
            <w:pPr>
              <w:numPr>
                <w:ilvl w:val="0"/>
                <w:numId w:val="4"/>
              </w:numPr>
              <w:shd w:val="clear" w:color="auto" w:fill="FFFFFF" w:themeFill="background1"/>
              <w:suppressAutoHyphens/>
              <w:spacing w:line="240" w:lineRule="auto"/>
              <w:contextualSpacing/>
              <w:jc w:val="both"/>
              <w:rPr>
                <w:rFonts w:cs="Arial"/>
                <w:bCs/>
                <w:szCs w:val="29"/>
                <w:lang w:val="en-US" w:eastAsia="de-DE"/>
              </w:rPr>
            </w:pPr>
            <w:r w:rsidRPr="00A57143">
              <w:rPr>
                <w:rFonts w:cs="Arial"/>
                <w:lang w:val="en-US"/>
              </w:rPr>
              <w:t xml:space="preserve">Prefilled </w:t>
            </w:r>
            <w:r>
              <w:rPr>
                <w:rFonts w:cs="Arial"/>
                <w:lang w:val="en-US"/>
              </w:rPr>
              <w:t xml:space="preserve">secured </w:t>
            </w:r>
            <w:r w:rsidRPr="00A57143">
              <w:rPr>
                <w:rFonts w:cs="Arial"/>
                <w:lang w:val="en-US"/>
              </w:rPr>
              <w:t xml:space="preserve">tamper resistant PET/PP/PE/PVC bait station </w:t>
            </w:r>
          </w:p>
        </w:tc>
      </w:tr>
    </w:tbl>
    <w:p w14:paraId="2283FBC0" w14:textId="77777777" w:rsidR="00A0564D" w:rsidRDefault="00A0564D" w:rsidP="00A0564D">
      <w:pPr>
        <w:tabs>
          <w:tab w:val="left" w:pos="500"/>
        </w:tabs>
        <w:ind w:left="500" w:hanging="500"/>
      </w:pPr>
    </w:p>
    <w:p w14:paraId="3C5DC35A"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39263E36"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741C1BEC" w14:textId="77777777" w:rsidR="00A0564D" w:rsidRPr="0029456C" w:rsidRDefault="00A0564D" w:rsidP="00BD4799">
            <w:pPr>
              <w:widowControl w:val="0"/>
              <w:autoSpaceDE w:val="0"/>
              <w:autoSpaceDN w:val="0"/>
              <w:adjustRightInd w:val="0"/>
              <w:spacing w:after="120"/>
              <w:rPr>
                <w:rFonts w:cs="Arial"/>
                <w:bCs/>
                <w:szCs w:val="29"/>
                <w:lang w:eastAsia="de-DE"/>
              </w:rPr>
            </w:pPr>
            <w:r w:rsidRPr="0029456C">
              <w:rPr>
                <w:rFonts w:cs="Arial"/>
                <w:bCs/>
                <w:szCs w:val="29"/>
                <w:lang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14:paraId="756830D4" w14:textId="77777777" w:rsidR="00A0564D" w:rsidRDefault="00A0564D" w:rsidP="00BD4799">
            <w:pPr>
              <w:widowControl w:val="0"/>
              <w:numPr>
                <w:ilvl w:val="0"/>
                <w:numId w:val="47"/>
              </w:numPr>
              <w:autoSpaceDE w:val="0"/>
              <w:snapToGrid w:val="0"/>
              <w:spacing w:before="80"/>
              <w:ind w:left="386"/>
              <w:contextualSpacing/>
              <w:jc w:val="both"/>
              <w:rPr>
                <w:rFonts w:cs="Times"/>
                <w:bCs/>
              </w:rPr>
            </w:pPr>
            <w:r w:rsidRPr="0029456C">
              <w:rPr>
                <w:rFonts w:cs="Arial"/>
                <w:bCs/>
                <w:i/>
                <w:szCs w:val="29"/>
                <w:lang w:eastAsia="de-DE"/>
              </w:rPr>
              <w:t>[When available]</w:t>
            </w:r>
            <w:r w:rsidRPr="0029456C">
              <w:rPr>
                <w:rFonts w:cs="Arial"/>
                <w:bCs/>
                <w:szCs w:val="29"/>
                <w:lang w:eastAsia="de-DE"/>
              </w:rPr>
              <w:t xml:space="preserve"> Follow any additional instructions provided by the relevant code of best practice.</w:t>
            </w:r>
          </w:p>
        </w:tc>
      </w:tr>
    </w:tbl>
    <w:p w14:paraId="0B2D6793"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44B407EB"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67EB3097"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49A08DE6" w14:textId="77777777" w:rsidR="00A0564D" w:rsidRDefault="00A0564D" w:rsidP="00A0564D">
      <w:pPr>
        <w:pStyle w:val="Titre5"/>
        <w:keepNext/>
        <w:numPr>
          <w:ilvl w:val="4"/>
          <w:numId w:val="46"/>
        </w:numPr>
        <w:suppressAutoHyphens/>
        <w:spacing w:before="255" w:after="80" w:line="255" w:lineRule="exact"/>
        <w:jc w:val="left"/>
      </w:pPr>
      <w:r>
        <w:t>Where specific to the use, the particulars of likely direct or indirect effects, first aid instructions and emergency measures to protect the environment</w:t>
      </w:r>
    </w:p>
    <w:p w14:paraId="2F708DFE" w14:textId="77777777" w:rsidR="00A0564D" w:rsidRPr="00D85D64" w:rsidRDefault="00A0564D" w:rsidP="00A0564D">
      <w:pPr>
        <w:pStyle w:val="Absatz"/>
      </w:pP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12ECA1EE"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0C041029" w14:textId="77777777" w:rsidR="00A0564D" w:rsidRDefault="00A0564D" w:rsidP="00BD4799">
            <w:pPr>
              <w:widowControl w:val="0"/>
              <w:autoSpaceDE w:val="0"/>
              <w:snapToGrid w:val="0"/>
              <w:spacing w:before="80" w:line="254" w:lineRule="auto"/>
              <w:rPr>
                <w:rFonts w:cs="Times"/>
                <w:bCs/>
                <w:szCs w:val="29"/>
              </w:rPr>
            </w:pPr>
            <w:r w:rsidRPr="0029456C">
              <w:rPr>
                <w:rFonts w:cs="Arial"/>
                <w:bCs/>
                <w:szCs w:val="29"/>
                <w:lang w:eastAsia="de-DE"/>
              </w:rPr>
              <w:t xml:space="preserve">- When placing bait stations close to water drainage systems, ensure that bait contact with </w:t>
            </w:r>
            <w:r w:rsidRPr="0029456C">
              <w:rPr>
                <w:rFonts w:cs="Arial"/>
                <w:bCs/>
                <w:szCs w:val="29"/>
                <w:lang w:eastAsia="de-DE"/>
              </w:rPr>
              <w:lastRenderedPageBreak/>
              <w:t>water is avoided.</w:t>
            </w:r>
          </w:p>
        </w:tc>
      </w:tr>
    </w:tbl>
    <w:p w14:paraId="1B0CE14F"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lastRenderedPageBreak/>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3700CC05"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582C4FDE"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349FA386"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221F1C3E"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6B511EFF"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1E8B36E4" w14:textId="77777777" w:rsidR="00A0564D" w:rsidRDefault="00A0564D" w:rsidP="00A0564D">
      <w:pPr>
        <w:widowControl w:val="0"/>
        <w:autoSpaceDE w:val="0"/>
        <w:rPr>
          <w:rFonts w:cs="Times"/>
          <w:bCs/>
          <w:szCs w:val="29"/>
        </w:rPr>
      </w:pPr>
    </w:p>
    <w:p w14:paraId="5DC57D6D" w14:textId="77777777" w:rsidR="00A0564D" w:rsidRDefault="00A0564D" w:rsidP="00A0564D">
      <w:pPr>
        <w:pStyle w:val="Titre4"/>
        <w:numPr>
          <w:ilvl w:val="3"/>
          <w:numId w:val="46"/>
        </w:numPr>
        <w:tabs>
          <w:tab w:val="clear" w:pos="1304"/>
        </w:tabs>
        <w:spacing w:before="240" w:after="120"/>
      </w:pPr>
      <w:r>
        <w:t>Use description</w:t>
      </w:r>
    </w:p>
    <w:p w14:paraId="7C69AC11" w14:textId="77777777" w:rsidR="00A0564D" w:rsidRDefault="00A0564D" w:rsidP="00A0564D">
      <w:pPr>
        <w:widowControl w:val="0"/>
        <w:autoSpaceDE w:val="0"/>
        <w:rPr>
          <w:rFonts w:cs="Times"/>
          <w:bCs/>
          <w:szCs w:val="29"/>
        </w:rPr>
      </w:pPr>
    </w:p>
    <w:p w14:paraId="7CFAF079" w14:textId="77777777" w:rsidR="00A0564D" w:rsidRDefault="00A0564D" w:rsidP="00A0564D">
      <w:pPr>
        <w:pStyle w:val="Lgende"/>
        <w:spacing w:after="120"/>
        <w:rPr>
          <w:rFonts w:ascii="Verdana" w:hAnsi="Verdana"/>
          <w:b w:val="0"/>
          <w:bCs w:val="0"/>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6</w:t>
      </w:r>
      <w:r>
        <w:rPr>
          <w:rFonts w:ascii="Verdana" w:hAnsi="Verdana" w:cs="Verdana"/>
        </w:rPr>
        <w:fldChar w:fldCharType="end"/>
      </w:r>
      <w:r>
        <w:rPr>
          <w:rFonts w:ascii="Verdana" w:hAnsi="Verdana"/>
        </w:rPr>
        <w:t>. Use # 6 – (not relevant in France) – House mice and/or rats – professionals – outdoor around buildings</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A0564D" w14:paraId="3D7E1CAF" w14:textId="77777777" w:rsidTr="00BD4799">
        <w:tc>
          <w:tcPr>
            <w:tcW w:w="2707" w:type="dxa"/>
            <w:tcBorders>
              <w:top w:val="single" w:sz="4" w:space="0" w:color="000000"/>
              <w:left w:val="single" w:sz="4" w:space="0" w:color="000000"/>
              <w:bottom w:val="single" w:sz="4" w:space="0" w:color="000000"/>
              <w:right w:val="nil"/>
            </w:tcBorders>
            <w:hideMark/>
          </w:tcPr>
          <w:p w14:paraId="41E84C2A" w14:textId="77777777" w:rsidR="00A0564D" w:rsidRDefault="00A0564D" w:rsidP="00BD4799">
            <w:pPr>
              <w:spacing w:line="254" w:lineRule="auto"/>
              <w:rPr>
                <w:b/>
              </w:rPr>
            </w:pPr>
            <w:r>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07BECAFE"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14</w:t>
            </w:r>
          </w:p>
        </w:tc>
      </w:tr>
      <w:tr w:rsidR="00A0564D" w:rsidRPr="008766C7" w14:paraId="25500FD1" w14:textId="77777777" w:rsidTr="00BD4799">
        <w:tc>
          <w:tcPr>
            <w:tcW w:w="2707" w:type="dxa"/>
            <w:tcBorders>
              <w:top w:val="nil"/>
              <w:left w:val="single" w:sz="4" w:space="0" w:color="000000"/>
              <w:bottom w:val="single" w:sz="4" w:space="0" w:color="000000"/>
              <w:right w:val="nil"/>
            </w:tcBorders>
            <w:hideMark/>
          </w:tcPr>
          <w:p w14:paraId="2A1F3812" w14:textId="77777777" w:rsidR="00A0564D" w:rsidRDefault="00A0564D" w:rsidP="00BD4799">
            <w:pPr>
              <w:spacing w:line="254" w:lineRule="auto"/>
              <w:rPr>
                <w:b/>
              </w:rPr>
            </w:pPr>
            <w:r>
              <w:rPr>
                <w:b/>
                <w:bCs/>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0AB6E3DB"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Not relevant for rodenticides </w:t>
            </w:r>
          </w:p>
        </w:tc>
      </w:tr>
      <w:tr w:rsidR="00A0564D" w:rsidRPr="008766C7" w14:paraId="6611E4A3" w14:textId="77777777" w:rsidTr="00BD4799">
        <w:tc>
          <w:tcPr>
            <w:tcW w:w="2707" w:type="dxa"/>
            <w:tcBorders>
              <w:top w:val="nil"/>
              <w:left w:val="single" w:sz="4" w:space="0" w:color="000000"/>
              <w:bottom w:val="single" w:sz="4" w:space="0" w:color="000000"/>
              <w:right w:val="nil"/>
            </w:tcBorders>
            <w:hideMark/>
          </w:tcPr>
          <w:p w14:paraId="0B7B94CE" w14:textId="77777777" w:rsidR="00A0564D" w:rsidRDefault="00A0564D" w:rsidP="00BD4799">
            <w:pPr>
              <w:spacing w:line="254" w:lineRule="auto"/>
              <w:rPr>
                <w:b/>
              </w:rPr>
            </w:pPr>
            <w:r>
              <w:rPr>
                <w:b/>
                <w:bCs/>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1F084814"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Mus musculus (house mice)      </w:t>
            </w:r>
          </w:p>
          <w:p w14:paraId="1BC1E54F"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i/>
                <w:szCs w:val="29"/>
                <w:lang w:eastAsia="de-DE"/>
              </w:rPr>
              <w:t>Rattus norvegicus</w:t>
            </w:r>
            <w:r w:rsidRPr="0029456C">
              <w:rPr>
                <w:rFonts w:cs="Arial"/>
                <w:bCs/>
                <w:szCs w:val="29"/>
                <w:lang w:eastAsia="de-DE"/>
              </w:rPr>
              <w:t xml:space="preserve"> (brown rat)      </w:t>
            </w:r>
          </w:p>
          <w:p w14:paraId="7886CA75"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i/>
                <w:szCs w:val="29"/>
                <w:lang w:eastAsia="de-DE"/>
              </w:rPr>
              <w:t>Rattus rattus</w:t>
            </w:r>
            <w:r w:rsidRPr="0029456C">
              <w:rPr>
                <w:rFonts w:cs="Arial"/>
                <w:bCs/>
                <w:szCs w:val="29"/>
                <w:lang w:eastAsia="de-DE"/>
              </w:rPr>
              <w:t xml:space="preserve"> (black or roof rat) </w:t>
            </w:r>
          </w:p>
        </w:tc>
      </w:tr>
      <w:tr w:rsidR="00A0564D" w14:paraId="147AAC7F" w14:textId="77777777" w:rsidTr="00BD4799">
        <w:tc>
          <w:tcPr>
            <w:tcW w:w="2707" w:type="dxa"/>
            <w:tcBorders>
              <w:top w:val="nil"/>
              <w:left w:val="single" w:sz="4" w:space="0" w:color="000000"/>
              <w:bottom w:val="single" w:sz="4" w:space="0" w:color="000000"/>
              <w:right w:val="nil"/>
            </w:tcBorders>
            <w:hideMark/>
          </w:tcPr>
          <w:p w14:paraId="577D1E0D" w14:textId="77777777" w:rsidR="00A0564D" w:rsidRDefault="00A0564D" w:rsidP="00BD4799">
            <w:pPr>
              <w:spacing w:line="254" w:lineRule="auto"/>
              <w:rPr>
                <w:b/>
              </w:rPr>
            </w:pPr>
            <w:r>
              <w:rPr>
                <w:b/>
                <w:bCs/>
                <w:lang w:eastAsia="en-GB"/>
              </w:rPr>
              <w:t>Field of use</w:t>
            </w:r>
          </w:p>
        </w:tc>
        <w:tc>
          <w:tcPr>
            <w:tcW w:w="6328" w:type="dxa"/>
            <w:tcBorders>
              <w:top w:val="nil"/>
              <w:left w:val="single" w:sz="4" w:space="0" w:color="000000"/>
              <w:bottom w:val="single" w:sz="4" w:space="0" w:color="000000"/>
              <w:right w:val="single" w:sz="4" w:space="0" w:color="000000"/>
            </w:tcBorders>
          </w:tcPr>
          <w:p w14:paraId="75F6B495"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Outdoor around buildings  </w:t>
            </w:r>
          </w:p>
        </w:tc>
      </w:tr>
      <w:tr w:rsidR="00A0564D" w14:paraId="6BD1271D" w14:textId="77777777" w:rsidTr="00BD4799">
        <w:tc>
          <w:tcPr>
            <w:tcW w:w="2707" w:type="dxa"/>
            <w:tcBorders>
              <w:top w:val="nil"/>
              <w:left w:val="single" w:sz="4" w:space="0" w:color="000000"/>
              <w:bottom w:val="single" w:sz="4" w:space="0" w:color="000000"/>
              <w:right w:val="nil"/>
            </w:tcBorders>
            <w:hideMark/>
          </w:tcPr>
          <w:p w14:paraId="41383B0F" w14:textId="77777777" w:rsidR="00A0564D" w:rsidRDefault="00A0564D" w:rsidP="00BD4799">
            <w:pPr>
              <w:spacing w:line="254" w:lineRule="auto"/>
              <w:rPr>
                <w:b/>
              </w:rPr>
            </w:pPr>
            <w:r>
              <w:rPr>
                <w:b/>
                <w:bCs/>
                <w:lang w:eastAsia="en-GB"/>
              </w:rPr>
              <w:t>Application method(s)</w:t>
            </w:r>
          </w:p>
        </w:tc>
        <w:tc>
          <w:tcPr>
            <w:tcW w:w="6328" w:type="dxa"/>
            <w:tcBorders>
              <w:top w:val="nil"/>
              <w:left w:val="single" w:sz="4" w:space="0" w:color="000000"/>
              <w:bottom w:val="single" w:sz="4" w:space="0" w:color="000000"/>
              <w:right w:val="single" w:sz="4" w:space="0" w:color="000000"/>
            </w:tcBorders>
          </w:tcPr>
          <w:p w14:paraId="253E8DC3"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Ready-to-use bait to be used in tamper-resistant bait stations</w:t>
            </w:r>
          </w:p>
        </w:tc>
      </w:tr>
      <w:tr w:rsidR="00A0564D" w:rsidRPr="008766C7" w14:paraId="039FE328" w14:textId="77777777" w:rsidTr="00BD4799">
        <w:tc>
          <w:tcPr>
            <w:tcW w:w="2707" w:type="dxa"/>
            <w:tcBorders>
              <w:top w:val="nil"/>
              <w:left w:val="single" w:sz="4" w:space="0" w:color="000000"/>
              <w:bottom w:val="single" w:sz="4" w:space="0" w:color="000000"/>
              <w:right w:val="nil"/>
            </w:tcBorders>
            <w:hideMark/>
          </w:tcPr>
          <w:p w14:paraId="51D662FE" w14:textId="77777777" w:rsidR="00A0564D" w:rsidRDefault="00A0564D" w:rsidP="00BD4799">
            <w:pPr>
              <w:spacing w:line="254" w:lineRule="auto"/>
              <w:rPr>
                <w:b/>
              </w:rPr>
            </w:pPr>
            <w:r>
              <w:rPr>
                <w:b/>
                <w:bCs/>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28A09400"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Bait products:</w:t>
            </w:r>
          </w:p>
          <w:p w14:paraId="335A82CA"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rats: 100 g / bait point separated by 5-10 meters</w:t>
            </w:r>
          </w:p>
          <w:p w14:paraId="32586177" w14:textId="77777777" w:rsidR="00A0564D" w:rsidRPr="0029456C" w:rsidRDefault="00A0564D" w:rsidP="00BD4799">
            <w:pPr>
              <w:widowControl w:val="0"/>
              <w:autoSpaceDE w:val="0"/>
              <w:autoSpaceDN w:val="0"/>
              <w:adjustRightInd w:val="0"/>
              <w:rPr>
                <w:rFonts w:cs="Arial"/>
                <w:bCs/>
                <w:i/>
                <w:szCs w:val="29"/>
                <w:lang w:eastAsia="de-DE"/>
              </w:rPr>
            </w:pPr>
            <w:r w:rsidRPr="0029456C">
              <w:rPr>
                <w:rFonts w:cs="Arial"/>
                <w:bCs/>
                <w:szCs w:val="29"/>
                <w:lang w:eastAsia="de-DE"/>
              </w:rPr>
              <w:t>- mice: 40 g / bait point separated by 1-2 meters</w:t>
            </w:r>
          </w:p>
        </w:tc>
      </w:tr>
      <w:tr w:rsidR="00A0564D" w14:paraId="3B179FD3" w14:textId="77777777" w:rsidTr="00BD4799">
        <w:tc>
          <w:tcPr>
            <w:tcW w:w="2707" w:type="dxa"/>
            <w:tcBorders>
              <w:top w:val="nil"/>
              <w:left w:val="single" w:sz="4" w:space="0" w:color="000000"/>
              <w:bottom w:val="single" w:sz="4" w:space="0" w:color="000000"/>
              <w:right w:val="nil"/>
            </w:tcBorders>
            <w:hideMark/>
          </w:tcPr>
          <w:p w14:paraId="27DA2F9A" w14:textId="77777777" w:rsidR="00A0564D" w:rsidRDefault="00A0564D" w:rsidP="00BD4799">
            <w:pPr>
              <w:spacing w:line="254" w:lineRule="auto"/>
              <w:rPr>
                <w:b/>
              </w:rPr>
            </w:pPr>
            <w:r>
              <w:rPr>
                <w:b/>
                <w:bCs/>
                <w:lang w:eastAsia="en-GB"/>
              </w:rPr>
              <w:t>Category(ies) of users</w:t>
            </w:r>
          </w:p>
        </w:tc>
        <w:tc>
          <w:tcPr>
            <w:tcW w:w="6328" w:type="dxa"/>
            <w:tcBorders>
              <w:top w:val="nil"/>
              <w:left w:val="single" w:sz="4" w:space="0" w:color="000000"/>
              <w:bottom w:val="single" w:sz="4" w:space="0" w:color="000000"/>
              <w:right w:val="single" w:sz="4" w:space="0" w:color="000000"/>
            </w:tcBorders>
          </w:tcPr>
          <w:p w14:paraId="7860F804"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Professionals</w:t>
            </w:r>
          </w:p>
        </w:tc>
      </w:tr>
      <w:tr w:rsidR="00A0564D" w:rsidRPr="008766C7" w14:paraId="06A3CA73" w14:textId="77777777" w:rsidTr="00BD4799">
        <w:tc>
          <w:tcPr>
            <w:tcW w:w="2707" w:type="dxa"/>
            <w:tcBorders>
              <w:top w:val="nil"/>
              <w:left w:val="single" w:sz="4" w:space="0" w:color="000000"/>
              <w:bottom w:val="single" w:sz="4" w:space="0" w:color="000000"/>
              <w:right w:val="nil"/>
            </w:tcBorders>
            <w:hideMark/>
          </w:tcPr>
          <w:p w14:paraId="145B2A90" w14:textId="77777777" w:rsidR="00A0564D" w:rsidRDefault="00A0564D" w:rsidP="00BD4799">
            <w:pPr>
              <w:spacing w:line="254" w:lineRule="auto"/>
            </w:pPr>
            <w:r>
              <w:rPr>
                <w:b/>
                <w:bCs/>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087C7FAD" w14:textId="77777777" w:rsidR="00A0564D" w:rsidRPr="00A57143" w:rsidRDefault="00A0564D" w:rsidP="00BD4799">
            <w:pPr>
              <w:shd w:val="clear" w:color="auto" w:fill="FFFFFF" w:themeFill="background1"/>
              <w:jc w:val="both"/>
              <w:rPr>
                <w:rFonts w:cs="Arial"/>
                <w:lang w:val="en-US"/>
              </w:rPr>
            </w:pPr>
            <w:r w:rsidRPr="00A57143">
              <w:rPr>
                <w:rFonts w:cs="Arial"/>
                <w:lang w:val="en-US"/>
              </w:rPr>
              <w:t xml:space="preserve">Minimum pack size of 3 kg. </w:t>
            </w:r>
          </w:p>
          <w:p w14:paraId="2B3ACD84" w14:textId="77777777" w:rsidR="00A0564D" w:rsidRPr="00A57143" w:rsidRDefault="00A0564D" w:rsidP="00BD4799">
            <w:pPr>
              <w:shd w:val="clear" w:color="auto" w:fill="FFFFFF" w:themeFill="background1"/>
              <w:jc w:val="both"/>
              <w:rPr>
                <w:rFonts w:cs="Arial"/>
                <w:lang w:val="en-US"/>
              </w:rPr>
            </w:pPr>
            <w:r w:rsidRPr="00A57143">
              <w:rPr>
                <w:rFonts w:cs="Arial"/>
                <w:lang w:val="en-US"/>
              </w:rPr>
              <w:t>(</w:t>
            </w:r>
            <w:r w:rsidRPr="00A57143">
              <w:rPr>
                <w:rFonts w:cs="Arial"/>
                <w:b/>
                <w:lang w:val="en-US"/>
              </w:rPr>
              <w:t>In France only:</w:t>
            </w:r>
            <w:r w:rsidRPr="00A57143">
              <w:rPr>
                <w:rFonts w:cs="Arial"/>
                <w:lang w:val="en-US"/>
              </w:rPr>
              <w:t xml:space="preserve"> minimum pack size of 5 kg)</w:t>
            </w:r>
          </w:p>
          <w:p w14:paraId="09EB073D" w14:textId="77777777" w:rsidR="00A0564D" w:rsidRPr="00A57143" w:rsidRDefault="00A0564D" w:rsidP="00BD4799">
            <w:pPr>
              <w:shd w:val="clear" w:color="auto" w:fill="FFFFFF" w:themeFill="background1"/>
              <w:jc w:val="both"/>
              <w:rPr>
                <w:rFonts w:cs="Arial"/>
                <w:lang w:val="en-US"/>
              </w:rPr>
            </w:pPr>
          </w:p>
          <w:p w14:paraId="1881712D"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supplied in:</w:t>
            </w:r>
          </w:p>
          <w:p w14:paraId="38DF7FCC"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fr-FR"/>
              </w:rPr>
            </w:pPr>
            <w:r w:rsidRPr="00A57143">
              <w:rPr>
                <w:rFonts w:cs="Arial"/>
                <w:lang w:val="fr-FR"/>
              </w:rPr>
              <w:t xml:space="preserve">Rats : 10, 20, 25, 50, 100 g PE/PP sachets </w:t>
            </w:r>
          </w:p>
          <w:p w14:paraId="713694A4"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fr-FR"/>
              </w:rPr>
            </w:pPr>
            <w:r w:rsidRPr="00A57143">
              <w:rPr>
                <w:rFonts w:cs="Arial"/>
                <w:lang w:val="fr-FR"/>
              </w:rPr>
              <w:t>Mice</w:t>
            </w:r>
            <w:r>
              <w:rPr>
                <w:rFonts w:cs="Arial"/>
                <w:lang w:val="fr-FR"/>
              </w:rPr>
              <w:t xml:space="preserve"> </w:t>
            </w:r>
            <w:r w:rsidRPr="00A57143">
              <w:rPr>
                <w:rFonts w:cs="Arial"/>
                <w:lang w:val="fr-FR"/>
              </w:rPr>
              <w:t xml:space="preserve">: 10, 20, 40 g PE/PP sachets </w:t>
            </w:r>
          </w:p>
          <w:p w14:paraId="55F1481F" w14:textId="77777777" w:rsidR="00A0564D" w:rsidRPr="00A57143" w:rsidRDefault="00A0564D" w:rsidP="00BD4799">
            <w:pPr>
              <w:shd w:val="clear" w:color="auto" w:fill="FFFFFF" w:themeFill="background1"/>
              <w:jc w:val="both"/>
              <w:rPr>
                <w:rFonts w:cs="Arial"/>
                <w:lang w:val="fr-FR"/>
              </w:rPr>
            </w:pPr>
          </w:p>
          <w:p w14:paraId="2468A082" w14:textId="77777777" w:rsidR="00A0564D" w:rsidRPr="00A57143" w:rsidRDefault="00A0564D" w:rsidP="00BD4799">
            <w:pPr>
              <w:shd w:val="clear" w:color="auto" w:fill="FFFFFF" w:themeFill="background1"/>
              <w:jc w:val="both"/>
              <w:rPr>
                <w:rFonts w:cs="Arial"/>
                <w:lang w:val="en-US"/>
              </w:rPr>
            </w:pPr>
            <w:r w:rsidRPr="00A57143">
              <w:rPr>
                <w:rFonts w:cs="Arial"/>
                <w:lang w:val="en-US"/>
              </w:rPr>
              <w:t>Sachets are packed in:</w:t>
            </w:r>
          </w:p>
          <w:p w14:paraId="5CE26D7F"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Paper bags, several layers with one or without plastic film in PE/PP (5-10-15-20-25 kg)</w:t>
            </w:r>
          </w:p>
          <w:p w14:paraId="758F8BE8"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 (5-10-15-20-25 kg)</w:t>
            </w:r>
          </w:p>
          <w:p w14:paraId="1EF73D44"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bags (5-10-15-20-25 kg)</w:t>
            </w:r>
          </w:p>
          <w:p w14:paraId="0DF62875"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(5-10-12-15-20-50 kg)</w:t>
            </w:r>
          </w:p>
          <w:p w14:paraId="377AC04F"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(5-10-15-20-25 kg)</w:t>
            </w:r>
          </w:p>
          <w:p w14:paraId="7B306C30"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 xml:space="preserve">Prefilled tamper resistant PET/PP/PE/PVC bait station </w:t>
            </w:r>
          </w:p>
          <w:p w14:paraId="0BB3774F" w14:textId="77777777" w:rsidR="00A0564D" w:rsidRPr="00A57143" w:rsidRDefault="00A0564D" w:rsidP="00BD4799">
            <w:pPr>
              <w:shd w:val="clear" w:color="auto" w:fill="FFFFFF" w:themeFill="background1"/>
              <w:jc w:val="both"/>
              <w:rPr>
                <w:rFonts w:cs="Arial"/>
                <w:lang w:val="en-US"/>
              </w:rPr>
            </w:pPr>
          </w:p>
          <w:p w14:paraId="7EF4CD90"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also supplies in loose:</w:t>
            </w:r>
          </w:p>
          <w:p w14:paraId="107F128A"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Paper bags, several layers with one or without plastic film in PE/PP (5-10-15-20-25 kg)</w:t>
            </w:r>
          </w:p>
          <w:p w14:paraId="75F6EA1B"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buckets (5-10-15-20-25 kg)</w:t>
            </w:r>
          </w:p>
          <w:p w14:paraId="1C8013EF"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bags (5-10-15-20-25 kg)</w:t>
            </w:r>
          </w:p>
          <w:p w14:paraId="788970B1"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(5-10-12-15-20-50 kg)</w:t>
            </w:r>
          </w:p>
          <w:p w14:paraId="4BB53155"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lastRenderedPageBreak/>
              <w:t>Metal box without lacquer (5-10-15-20-25 kg)</w:t>
            </w:r>
          </w:p>
          <w:p w14:paraId="01326D9D" w14:textId="77777777" w:rsidR="00A0564D" w:rsidRPr="00210AC5" w:rsidRDefault="00A0564D" w:rsidP="00BD4799">
            <w:pPr>
              <w:numPr>
                <w:ilvl w:val="0"/>
                <w:numId w:val="4"/>
              </w:numPr>
              <w:shd w:val="clear" w:color="auto" w:fill="FFFFFF" w:themeFill="background1"/>
              <w:suppressAutoHyphens/>
              <w:spacing w:line="240" w:lineRule="auto"/>
              <w:contextualSpacing/>
              <w:jc w:val="both"/>
              <w:rPr>
                <w:rFonts w:cs="Arial"/>
                <w:bCs/>
                <w:szCs w:val="29"/>
                <w:lang w:val="en-US" w:eastAsia="de-DE"/>
              </w:rPr>
            </w:pPr>
            <w:r w:rsidRPr="00A57143">
              <w:rPr>
                <w:rFonts w:cs="Arial"/>
                <w:lang w:val="en-US"/>
              </w:rPr>
              <w:t xml:space="preserve">Prefilled </w:t>
            </w:r>
            <w:r>
              <w:rPr>
                <w:rFonts w:cs="Arial"/>
                <w:lang w:val="en-US"/>
              </w:rPr>
              <w:t xml:space="preserve">secured </w:t>
            </w:r>
            <w:r w:rsidRPr="00A57143">
              <w:rPr>
                <w:rFonts w:cs="Arial"/>
                <w:lang w:val="en-US"/>
              </w:rPr>
              <w:t xml:space="preserve">tamper resistant PET/PP/PE/PVC bait station </w:t>
            </w:r>
          </w:p>
        </w:tc>
      </w:tr>
    </w:tbl>
    <w:p w14:paraId="549A49E9" w14:textId="77777777" w:rsidR="00A0564D" w:rsidRDefault="00A0564D" w:rsidP="00A0564D">
      <w:pPr>
        <w:tabs>
          <w:tab w:val="left" w:pos="500"/>
        </w:tabs>
        <w:ind w:left="500" w:hanging="500"/>
      </w:pPr>
    </w:p>
    <w:p w14:paraId="3E125475"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3C9A35B7"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603EDACD" w14:textId="77777777" w:rsidR="00A0564D" w:rsidRPr="0029456C" w:rsidRDefault="00A0564D" w:rsidP="00BD4799">
            <w:pPr>
              <w:widowControl w:val="0"/>
              <w:autoSpaceDE w:val="0"/>
              <w:autoSpaceDN w:val="0"/>
              <w:adjustRightInd w:val="0"/>
              <w:spacing w:before="80"/>
              <w:rPr>
                <w:rFonts w:cs="Arial"/>
                <w:bCs/>
                <w:szCs w:val="29"/>
                <w:lang w:eastAsia="de-DE"/>
              </w:rPr>
            </w:pPr>
            <w:r w:rsidRPr="0029456C">
              <w:rPr>
                <w:rFonts w:cs="Arial"/>
                <w:bCs/>
                <w:szCs w:val="29"/>
                <w:lang w:eastAsia="de-DE"/>
              </w:rPr>
              <w:t>- Protect bait from the atmospheric conditions (e.g. rain, snow, etc.). Place the bait stations in areas not liable to flooding.</w:t>
            </w:r>
          </w:p>
          <w:p w14:paraId="665CE38E" w14:textId="77777777" w:rsidR="00A0564D" w:rsidRPr="0029456C" w:rsidRDefault="00A0564D" w:rsidP="00BD4799">
            <w:pPr>
              <w:widowControl w:val="0"/>
              <w:autoSpaceDE w:val="0"/>
              <w:autoSpaceDN w:val="0"/>
              <w:adjustRightInd w:val="0"/>
              <w:spacing w:before="80"/>
              <w:rPr>
                <w:rFonts w:cs="Arial"/>
                <w:bCs/>
                <w:szCs w:val="29"/>
                <w:lang w:eastAsia="de-DE"/>
              </w:rPr>
            </w:pPr>
            <w:r w:rsidRPr="0029456C">
              <w:rPr>
                <w:rFonts w:cs="Arial"/>
                <w:bCs/>
                <w:szCs w:val="29"/>
                <w:lang w:eastAsia="de-DE"/>
              </w:rPr>
              <w:t xml:space="preserve">- The bait stations should be visited </w:t>
            </w:r>
            <w:r w:rsidRPr="0029456C">
              <w:rPr>
                <w:rFonts w:cs="Arial"/>
                <w:bCs/>
                <w:i/>
                <w:szCs w:val="29"/>
                <w:lang w:eastAsia="de-DE"/>
              </w:rPr>
              <w:t xml:space="preserve">[for mice - </w:t>
            </w:r>
            <w:r w:rsidRPr="0029456C">
              <w:rPr>
                <w:rFonts w:cs="Arial"/>
                <w:bCs/>
                <w:szCs w:val="29"/>
                <w:lang w:eastAsia="de-DE"/>
              </w:rPr>
              <w:t>at least every 2 to 3 days at</w:t>
            </w:r>
            <w:r w:rsidRPr="0029456C">
              <w:rPr>
                <w:rFonts w:cs="Arial"/>
                <w:bCs/>
                <w:i/>
                <w:szCs w:val="29"/>
                <w:lang w:eastAsia="de-DE"/>
              </w:rPr>
              <w:t>]</w:t>
            </w:r>
            <w:r w:rsidRPr="0029456C">
              <w:rPr>
                <w:rFonts w:cs="Arial"/>
                <w:bCs/>
                <w:szCs w:val="29"/>
                <w:lang w:eastAsia="de-DE"/>
              </w:rPr>
              <w:t xml:space="preserve"> </w:t>
            </w:r>
            <w:r w:rsidRPr="0029456C">
              <w:rPr>
                <w:rFonts w:cs="Arial"/>
                <w:bCs/>
                <w:i/>
                <w:szCs w:val="29"/>
                <w:lang w:eastAsia="de-DE"/>
              </w:rPr>
              <w:t xml:space="preserve">[for rats - </w:t>
            </w:r>
            <w:r w:rsidRPr="0029456C">
              <w:rPr>
                <w:rFonts w:cs="Arial"/>
                <w:bCs/>
                <w:szCs w:val="29"/>
                <w:lang w:eastAsia="de-DE"/>
              </w:rPr>
              <w:t>only 5 to 7 days after</w:t>
            </w:r>
            <w:r w:rsidRPr="0029456C">
              <w:rPr>
                <w:rFonts w:cs="Arial"/>
                <w:bCs/>
                <w:i/>
                <w:szCs w:val="29"/>
                <w:lang w:eastAsia="de-DE"/>
              </w:rPr>
              <w:t>]</w:t>
            </w:r>
            <w:r w:rsidRPr="0029456C">
              <w:rPr>
                <w:rFonts w:cs="Arial"/>
                <w:bCs/>
                <w:szCs w:val="29"/>
                <w:lang w:eastAsia="de-DE"/>
              </w:rPr>
              <w:t xml:space="preserve"> the beginning of the treatment and at least weekly afterwards, in order to check whether the bait is accepted, the bait stations are intact and to remove rodent bodies. Re-fill bait when necessary.</w:t>
            </w:r>
          </w:p>
          <w:p w14:paraId="1492ACCF" w14:textId="77777777" w:rsidR="00A0564D" w:rsidRPr="0029456C" w:rsidRDefault="00A0564D" w:rsidP="00BD4799">
            <w:pPr>
              <w:widowControl w:val="0"/>
              <w:autoSpaceDE w:val="0"/>
              <w:autoSpaceDN w:val="0"/>
              <w:adjustRightInd w:val="0"/>
              <w:spacing w:before="80"/>
              <w:rPr>
                <w:rFonts w:cs="Arial"/>
                <w:bCs/>
                <w:szCs w:val="29"/>
                <w:lang w:eastAsia="de-DE"/>
              </w:rPr>
            </w:pPr>
            <w:r w:rsidRPr="0029456C">
              <w:rPr>
                <w:rFonts w:cs="Arial"/>
                <w:bCs/>
                <w:szCs w:val="29"/>
                <w:lang w:eastAsia="de-DE"/>
              </w:rPr>
              <w:t>- Replace any bait in a bait station in which bait has been damaged by water or contaminated by dirt.</w:t>
            </w:r>
          </w:p>
          <w:p w14:paraId="59FC3C17" w14:textId="77777777" w:rsidR="00A0564D" w:rsidRDefault="00A0564D" w:rsidP="00BD4799">
            <w:pPr>
              <w:widowControl w:val="0"/>
              <w:numPr>
                <w:ilvl w:val="0"/>
                <w:numId w:val="47"/>
              </w:numPr>
              <w:autoSpaceDE w:val="0"/>
              <w:snapToGrid w:val="0"/>
              <w:spacing w:before="80"/>
              <w:ind w:left="386"/>
              <w:contextualSpacing/>
              <w:jc w:val="both"/>
              <w:rPr>
                <w:rFonts w:cs="Times"/>
                <w:bCs/>
              </w:rPr>
            </w:pPr>
            <w:r w:rsidRPr="0029456C">
              <w:rPr>
                <w:rFonts w:cs="Arial"/>
                <w:bCs/>
                <w:i/>
                <w:szCs w:val="29"/>
                <w:lang w:eastAsia="de-DE"/>
              </w:rPr>
              <w:t>[When available]</w:t>
            </w:r>
            <w:r w:rsidRPr="0029456C">
              <w:rPr>
                <w:rFonts w:cs="Arial"/>
                <w:bCs/>
                <w:szCs w:val="29"/>
                <w:lang w:eastAsia="de-DE"/>
              </w:rPr>
              <w:t xml:space="preserve"> Follow any additional instructions provided by the relevant code of best practice.</w:t>
            </w:r>
          </w:p>
        </w:tc>
      </w:tr>
    </w:tbl>
    <w:p w14:paraId="030B94E3" w14:textId="77777777" w:rsidR="00A0564D" w:rsidRDefault="00A0564D" w:rsidP="00A0564D">
      <w:pPr>
        <w:pStyle w:val="Titre5"/>
        <w:keepNext/>
        <w:numPr>
          <w:ilvl w:val="4"/>
          <w:numId w:val="46"/>
        </w:numPr>
        <w:suppressAutoHyphens/>
        <w:spacing w:before="255" w:after="80" w:line="255" w:lineRule="exact"/>
        <w:jc w:val="left"/>
      </w:pPr>
      <w:r>
        <w:t xml:space="preserve">Use-specific risk mitigation measures </w:t>
      </w:r>
    </w:p>
    <w:p w14:paraId="6E5B6F0D" w14:textId="77777777" w:rsidR="00A0564D" w:rsidRPr="00ED3352" w:rsidRDefault="00A0564D" w:rsidP="00A0564D">
      <w:pPr>
        <w:pStyle w:val="Absatz"/>
      </w:pP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1CA9BBFC"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44C03478" w14:textId="77777777" w:rsidR="00A0564D" w:rsidRDefault="00A0564D" w:rsidP="00BD4799">
            <w:pPr>
              <w:widowControl w:val="0"/>
              <w:autoSpaceDE w:val="0"/>
              <w:snapToGrid w:val="0"/>
              <w:spacing w:before="80" w:line="254" w:lineRule="auto"/>
              <w:rPr>
                <w:rFonts w:cs="Times"/>
                <w:bCs/>
                <w:szCs w:val="29"/>
              </w:rPr>
            </w:pPr>
            <w:r w:rsidRPr="0029456C">
              <w:rPr>
                <w:rFonts w:cs="Arial"/>
                <w:bCs/>
                <w:szCs w:val="29"/>
                <w:lang w:eastAsia="de-DE"/>
              </w:rPr>
              <w:t>- Do not apply this product directly in the burrows.</w:t>
            </w:r>
          </w:p>
        </w:tc>
      </w:tr>
    </w:tbl>
    <w:p w14:paraId="369D649A" w14:textId="77777777" w:rsidR="00A0564D" w:rsidRDefault="00A0564D" w:rsidP="00A0564D">
      <w:pPr>
        <w:pStyle w:val="Titre5"/>
        <w:keepNext/>
        <w:numPr>
          <w:ilvl w:val="4"/>
          <w:numId w:val="46"/>
        </w:numPr>
        <w:suppressAutoHyphens/>
        <w:spacing w:before="255" w:after="80" w:line="255" w:lineRule="exact"/>
        <w:jc w:val="left"/>
      </w:pPr>
      <w:r>
        <w:t>Where specific to the use, the particulars of likely direct or indirect effects, first aid instructions and emergency measures to protect the environment</w:t>
      </w:r>
    </w:p>
    <w:p w14:paraId="4F29284F" w14:textId="77777777" w:rsidR="00A0564D" w:rsidRPr="00ED3352" w:rsidRDefault="00A0564D" w:rsidP="00A0564D">
      <w:pPr>
        <w:pStyle w:val="Absatz"/>
      </w:pP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7F3CF5DC"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78FC39A9" w14:textId="77777777" w:rsidR="00A0564D" w:rsidRDefault="00A0564D" w:rsidP="00BD4799">
            <w:pPr>
              <w:widowControl w:val="0"/>
              <w:autoSpaceDE w:val="0"/>
              <w:snapToGrid w:val="0"/>
              <w:spacing w:before="80" w:line="254" w:lineRule="auto"/>
              <w:rPr>
                <w:rFonts w:cs="Times"/>
                <w:bCs/>
                <w:szCs w:val="29"/>
              </w:rPr>
            </w:pPr>
            <w:r w:rsidRPr="0029456C">
              <w:rPr>
                <w:rFonts w:cs="Arial"/>
                <w:bCs/>
                <w:szCs w:val="29"/>
                <w:lang w:eastAsia="de-DE"/>
              </w:rPr>
              <w:t>- When placing bait stations close to surface waters (e.g. rivers, ponds, water channels, dykes, irrigation ditches) or water drainage systems, ensure that bait contact with water is avoided.</w:t>
            </w:r>
          </w:p>
        </w:tc>
      </w:tr>
    </w:tbl>
    <w:p w14:paraId="60B107A9"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78F3E5A8"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027FB949"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3FBE4A75"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33781B25"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023B2E9E"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21B639AE" w14:textId="77777777" w:rsidR="00A0564D" w:rsidRDefault="00A0564D" w:rsidP="00A0564D"/>
    <w:p w14:paraId="66CF8D84" w14:textId="77777777" w:rsidR="00A0564D" w:rsidRDefault="00A0564D" w:rsidP="00A0564D">
      <w:pPr>
        <w:pStyle w:val="Titre4"/>
        <w:numPr>
          <w:ilvl w:val="3"/>
          <w:numId w:val="46"/>
        </w:numPr>
        <w:tabs>
          <w:tab w:val="clear" w:pos="1304"/>
        </w:tabs>
        <w:spacing w:before="240" w:after="120"/>
      </w:pPr>
      <w:r>
        <w:t>Use description</w:t>
      </w:r>
    </w:p>
    <w:p w14:paraId="437501D4" w14:textId="77777777" w:rsidR="00A0564D" w:rsidRDefault="00A0564D" w:rsidP="00A0564D">
      <w:pPr>
        <w:widowControl w:val="0"/>
        <w:autoSpaceDE w:val="0"/>
        <w:rPr>
          <w:rFonts w:cs="Times"/>
          <w:bCs/>
          <w:szCs w:val="29"/>
        </w:rPr>
      </w:pPr>
    </w:p>
    <w:p w14:paraId="7AD40C09" w14:textId="77777777" w:rsidR="00A0564D" w:rsidRDefault="00A0564D" w:rsidP="00A0564D">
      <w:pPr>
        <w:pStyle w:val="Lgende"/>
        <w:spacing w:after="120"/>
        <w:rPr>
          <w:rFonts w:ascii="Verdana" w:hAnsi="Verdana"/>
          <w:b w:val="0"/>
          <w:bCs w:val="0"/>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7</w:t>
      </w:r>
      <w:r>
        <w:rPr>
          <w:rFonts w:ascii="Verdana" w:hAnsi="Verdana" w:cs="Verdana"/>
        </w:rPr>
        <w:fldChar w:fldCharType="end"/>
      </w:r>
      <w:r>
        <w:rPr>
          <w:rFonts w:ascii="Verdana" w:hAnsi="Verdana"/>
        </w:rPr>
        <w:t>. Use # 7 – House mice – general public - indoor</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A0564D" w14:paraId="7AFEAA6A" w14:textId="77777777" w:rsidTr="00BD4799">
        <w:tc>
          <w:tcPr>
            <w:tcW w:w="2707" w:type="dxa"/>
            <w:tcBorders>
              <w:top w:val="single" w:sz="4" w:space="0" w:color="000000"/>
              <w:left w:val="single" w:sz="4" w:space="0" w:color="000000"/>
              <w:bottom w:val="single" w:sz="4" w:space="0" w:color="000000"/>
              <w:right w:val="nil"/>
            </w:tcBorders>
            <w:hideMark/>
          </w:tcPr>
          <w:p w14:paraId="33DEB64C" w14:textId="77777777" w:rsidR="00A0564D" w:rsidRDefault="00A0564D" w:rsidP="00BD4799">
            <w:pPr>
              <w:spacing w:line="254" w:lineRule="auto"/>
              <w:rPr>
                <w:b/>
              </w:rPr>
            </w:pPr>
            <w:r>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0204535C"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14</w:t>
            </w:r>
          </w:p>
        </w:tc>
      </w:tr>
      <w:tr w:rsidR="00A0564D" w:rsidRPr="008766C7" w14:paraId="2E25D908" w14:textId="77777777" w:rsidTr="00BD4799">
        <w:tc>
          <w:tcPr>
            <w:tcW w:w="2707" w:type="dxa"/>
            <w:tcBorders>
              <w:top w:val="nil"/>
              <w:left w:val="single" w:sz="4" w:space="0" w:color="000000"/>
              <w:bottom w:val="single" w:sz="4" w:space="0" w:color="000000"/>
              <w:right w:val="nil"/>
            </w:tcBorders>
            <w:hideMark/>
          </w:tcPr>
          <w:p w14:paraId="16DC94FB" w14:textId="77777777" w:rsidR="00A0564D" w:rsidRDefault="00A0564D" w:rsidP="00BD4799">
            <w:pPr>
              <w:spacing w:line="254" w:lineRule="auto"/>
              <w:rPr>
                <w:b/>
              </w:rPr>
            </w:pPr>
            <w:r>
              <w:rPr>
                <w:b/>
                <w:bCs/>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274C1DF4" w14:textId="77777777" w:rsidR="00A0564D" w:rsidRPr="0029456C" w:rsidRDefault="00A0564D" w:rsidP="00BD4799">
            <w:pPr>
              <w:widowControl w:val="0"/>
              <w:autoSpaceDE w:val="0"/>
              <w:autoSpaceDN w:val="0"/>
              <w:adjustRightInd w:val="0"/>
              <w:rPr>
                <w:rFonts w:cs="Arial"/>
                <w:bCs/>
                <w:szCs w:val="29"/>
                <w:lang w:val="fr-FR" w:eastAsia="de-DE"/>
              </w:rPr>
            </w:pPr>
            <w:r w:rsidRPr="0029456C">
              <w:rPr>
                <w:rFonts w:cs="Arial"/>
                <w:bCs/>
                <w:szCs w:val="29"/>
                <w:lang w:val="fr-FR" w:eastAsia="de-DE"/>
              </w:rPr>
              <w:t xml:space="preserve">Not relevant for rodenticides </w:t>
            </w:r>
          </w:p>
        </w:tc>
      </w:tr>
      <w:tr w:rsidR="00A0564D" w:rsidRPr="008766C7" w14:paraId="49497D6D" w14:textId="77777777" w:rsidTr="00BD4799">
        <w:tc>
          <w:tcPr>
            <w:tcW w:w="2707" w:type="dxa"/>
            <w:tcBorders>
              <w:top w:val="nil"/>
              <w:left w:val="single" w:sz="4" w:space="0" w:color="000000"/>
              <w:bottom w:val="single" w:sz="4" w:space="0" w:color="000000"/>
              <w:right w:val="nil"/>
            </w:tcBorders>
            <w:hideMark/>
          </w:tcPr>
          <w:p w14:paraId="7D03D501" w14:textId="77777777" w:rsidR="00A0564D" w:rsidRDefault="00A0564D" w:rsidP="00BD4799">
            <w:pPr>
              <w:spacing w:line="254" w:lineRule="auto"/>
              <w:rPr>
                <w:b/>
              </w:rPr>
            </w:pPr>
            <w:r>
              <w:rPr>
                <w:b/>
                <w:bCs/>
                <w:lang w:eastAsia="en-GB"/>
              </w:rPr>
              <w:lastRenderedPageBreak/>
              <w:t>Target organism (including development stage)</w:t>
            </w:r>
          </w:p>
        </w:tc>
        <w:tc>
          <w:tcPr>
            <w:tcW w:w="6328" w:type="dxa"/>
            <w:tcBorders>
              <w:top w:val="nil"/>
              <w:left w:val="single" w:sz="4" w:space="0" w:color="000000"/>
              <w:bottom w:val="single" w:sz="4" w:space="0" w:color="000000"/>
              <w:right w:val="single" w:sz="4" w:space="0" w:color="000000"/>
            </w:tcBorders>
          </w:tcPr>
          <w:p w14:paraId="170F840C" w14:textId="77777777" w:rsidR="00A0564D" w:rsidRPr="0029456C" w:rsidRDefault="00A0564D" w:rsidP="00BD4799">
            <w:pPr>
              <w:widowControl w:val="0"/>
              <w:autoSpaceDE w:val="0"/>
              <w:autoSpaceDN w:val="0"/>
              <w:adjustRightInd w:val="0"/>
              <w:spacing w:before="200"/>
              <w:rPr>
                <w:rFonts w:cs="Arial"/>
                <w:bCs/>
                <w:sz w:val="2"/>
                <w:szCs w:val="29"/>
                <w:lang w:eastAsia="de-DE"/>
              </w:rPr>
            </w:pPr>
            <w:r w:rsidRPr="0029456C">
              <w:rPr>
                <w:rFonts w:cs="Arial"/>
                <w:bCs/>
                <w:i/>
                <w:szCs w:val="29"/>
                <w:lang w:val="fr-FR" w:eastAsia="de-DE"/>
              </w:rPr>
              <w:t>Mus musculus</w:t>
            </w:r>
            <w:r w:rsidRPr="0029456C">
              <w:rPr>
                <w:rFonts w:cs="Arial"/>
                <w:bCs/>
                <w:szCs w:val="29"/>
                <w:lang w:val="fr-FR" w:eastAsia="de-DE"/>
              </w:rPr>
              <w:t xml:space="preserve"> (house mice)</w:t>
            </w:r>
          </w:p>
        </w:tc>
      </w:tr>
      <w:tr w:rsidR="00A0564D" w14:paraId="4EA5C8BC" w14:textId="77777777" w:rsidTr="00BD4799">
        <w:tc>
          <w:tcPr>
            <w:tcW w:w="2707" w:type="dxa"/>
            <w:tcBorders>
              <w:top w:val="nil"/>
              <w:left w:val="single" w:sz="4" w:space="0" w:color="000000"/>
              <w:bottom w:val="single" w:sz="4" w:space="0" w:color="000000"/>
              <w:right w:val="nil"/>
            </w:tcBorders>
            <w:hideMark/>
          </w:tcPr>
          <w:p w14:paraId="235D99DD" w14:textId="77777777" w:rsidR="00A0564D" w:rsidRDefault="00A0564D" w:rsidP="00BD4799">
            <w:pPr>
              <w:spacing w:line="254" w:lineRule="auto"/>
              <w:rPr>
                <w:b/>
              </w:rPr>
            </w:pPr>
            <w:r>
              <w:rPr>
                <w:b/>
                <w:bCs/>
                <w:lang w:eastAsia="en-GB"/>
              </w:rPr>
              <w:t>Field of use</w:t>
            </w:r>
          </w:p>
        </w:tc>
        <w:tc>
          <w:tcPr>
            <w:tcW w:w="6328" w:type="dxa"/>
            <w:tcBorders>
              <w:top w:val="nil"/>
              <w:left w:val="single" w:sz="4" w:space="0" w:color="000000"/>
              <w:bottom w:val="single" w:sz="4" w:space="0" w:color="000000"/>
              <w:right w:val="single" w:sz="4" w:space="0" w:color="000000"/>
            </w:tcBorders>
          </w:tcPr>
          <w:p w14:paraId="58E46FE7"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Indoor  </w:t>
            </w:r>
          </w:p>
        </w:tc>
      </w:tr>
      <w:tr w:rsidR="00A0564D" w14:paraId="42AB4BEA" w14:textId="77777777" w:rsidTr="00BD4799">
        <w:tc>
          <w:tcPr>
            <w:tcW w:w="2707" w:type="dxa"/>
            <w:tcBorders>
              <w:top w:val="nil"/>
              <w:left w:val="single" w:sz="4" w:space="0" w:color="000000"/>
              <w:bottom w:val="single" w:sz="4" w:space="0" w:color="000000"/>
              <w:right w:val="nil"/>
            </w:tcBorders>
            <w:hideMark/>
          </w:tcPr>
          <w:p w14:paraId="4912A9A4" w14:textId="77777777" w:rsidR="00A0564D" w:rsidRDefault="00A0564D" w:rsidP="00BD4799">
            <w:pPr>
              <w:spacing w:line="254" w:lineRule="auto"/>
              <w:rPr>
                <w:b/>
              </w:rPr>
            </w:pPr>
            <w:r>
              <w:rPr>
                <w:b/>
                <w:bCs/>
                <w:lang w:eastAsia="en-GB"/>
              </w:rPr>
              <w:t>Application method(s)</w:t>
            </w:r>
          </w:p>
        </w:tc>
        <w:tc>
          <w:tcPr>
            <w:tcW w:w="6328" w:type="dxa"/>
            <w:tcBorders>
              <w:top w:val="nil"/>
              <w:left w:val="single" w:sz="4" w:space="0" w:color="000000"/>
              <w:bottom w:val="single" w:sz="4" w:space="0" w:color="000000"/>
              <w:right w:val="single" w:sz="4" w:space="0" w:color="000000"/>
            </w:tcBorders>
          </w:tcPr>
          <w:p w14:paraId="6C02CE25"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Ready-to-use bait </w:t>
            </w:r>
            <w:r w:rsidRPr="0029456C">
              <w:rPr>
                <w:rFonts w:cs="Arial"/>
                <w:bCs/>
                <w:i/>
                <w:szCs w:val="29"/>
                <w:lang w:eastAsia="de-DE"/>
              </w:rPr>
              <w:t>[in sachets for loose bait]</w:t>
            </w:r>
            <w:r w:rsidRPr="0029456C">
              <w:rPr>
                <w:rFonts w:cs="Arial"/>
                <w:bCs/>
                <w:szCs w:val="29"/>
                <w:lang w:eastAsia="de-DE"/>
              </w:rPr>
              <w:t xml:space="preserve"> to be used in tamper-resistant bait stations</w:t>
            </w:r>
            <w:r w:rsidRPr="0029456C">
              <w:rPr>
                <w:rFonts w:cs="Arial"/>
                <w:bCs/>
                <w:szCs w:val="29"/>
                <w:vertAlign w:val="superscript"/>
                <w:lang w:eastAsia="de-DE"/>
              </w:rPr>
              <w:footnoteReference w:id="6"/>
            </w:r>
            <w:r w:rsidRPr="0029456C">
              <w:rPr>
                <w:rFonts w:cs="Arial"/>
                <w:bCs/>
                <w:szCs w:val="29"/>
                <w:lang w:eastAsia="de-DE"/>
              </w:rPr>
              <w:t>.</w:t>
            </w:r>
          </w:p>
        </w:tc>
      </w:tr>
      <w:tr w:rsidR="00A0564D" w:rsidRPr="008766C7" w14:paraId="02C0C09A" w14:textId="77777777" w:rsidTr="00BD4799">
        <w:tc>
          <w:tcPr>
            <w:tcW w:w="2707" w:type="dxa"/>
            <w:tcBorders>
              <w:top w:val="nil"/>
              <w:left w:val="single" w:sz="4" w:space="0" w:color="000000"/>
              <w:bottom w:val="single" w:sz="4" w:space="0" w:color="000000"/>
              <w:right w:val="nil"/>
            </w:tcBorders>
            <w:hideMark/>
          </w:tcPr>
          <w:p w14:paraId="408C2E31" w14:textId="77777777" w:rsidR="00A0564D" w:rsidRDefault="00A0564D" w:rsidP="00BD4799">
            <w:pPr>
              <w:spacing w:line="254" w:lineRule="auto"/>
              <w:rPr>
                <w:b/>
              </w:rPr>
            </w:pPr>
            <w:r>
              <w:rPr>
                <w:b/>
                <w:bCs/>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5CD4F400"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Bait products:</w:t>
            </w:r>
          </w:p>
          <w:p w14:paraId="70A19AE9" w14:textId="77777777" w:rsidR="00A0564D" w:rsidRPr="0029456C" w:rsidRDefault="00A0564D" w:rsidP="00BD4799">
            <w:pPr>
              <w:widowControl w:val="0"/>
              <w:autoSpaceDE w:val="0"/>
              <w:autoSpaceDN w:val="0"/>
              <w:adjustRightInd w:val="0"/>
              <w:rPr>
                <w:rFonts w:cs="Arial"/>
                <w:bCs/>
                <w:i/>
                <w:szCs w:val="29"/>
                <w:lang w:eastAsia="de-DE"/>
              </w:rPr>
            </w:pPr>
            <w:r w:rsidRPr="0029456C">
              <w:rPr>
                <w:rFonts w:cs="Arial"/>
                <w:bCs/>
                <w:szCs w:val="29"/>
                <w:lang w:eastAsia="de-DE"/>
              </w:rPr>
              <w:t>- mice: 40 g / bait point separated by 1-2 meters</w:t>
            </w:r>
            <w:r w:rsidRPr="0029456C">
              <w:rPr>
                <w:rFonts w:cs="Arial"/>
                <w:bCs/>
                <w:i/>
                <w:szCs w:val="29"/>
                <w:lang w:eastAsia="de-DE"/>
              </w:rPr>
              <w:t xml:space="preserve"> </w:t>
            </w:r>
          </w:p>
        </w:tc>
      </w:tr>
      <w:tr w:rsidR="00A0564D" w14:paraId="4480E22E" w14:textId="77777777" w:rsidTr="00BD4799">
        <w:tc>
          <w:tcPr>
            <w:tcW w:w="2707" w:type="dxa"/>
            <w:tcBorders>
              <w:top w:val="nil"/>
              <w:left w:val="single" w:sz="4" w:space="0" w:color="000000"/>
              <w:bottom w:val="single" w:sz="4" w:space="0" w:color="000000"/>
              <w:right w:val="nil"/>
            </w:tcBorders>
            <w:hideMark/>
          </w:tcPr>
          <w:p w14:paraId="37A99369" w14:textId="77777777" w:rsidR="00A0564D" w:rsidRDefault="00A0564D" w:rsidP="00BD4799">
            <w:pPr>
              <w:spacing w:line="254" w:lineRule="auto"/>
              <w:rPr>
                <w:b/>
              </w:rPr>
            </w:pPr>
            <w:r>
              <w:rPr>
                <w:b/>
                <w:bCs/>
                <w:lang w:eastAsia="en-GB"/>
              </w:rPr>
              <w:t>Category(ies) of users</w:t>
            </w:r>
          </w:p>
        </w:tc>
        <w:tc>
          <w:tcPr>
            <w:tcW w:w="6328" w:type="dxa"/>
            <w:tcBorders>
              <w:top w:val="nil"/>
              <w:left w:val="single" w:sz="4" w:space="0" w:color="000000"/>
              <w:bottom w:val="single" w:sz="4" w:space="0" w:color="000000"/>
              <w:right w:val="single" w:sz="4" w:space="0" w:color="000000"/>
            </w:tcBorders>
          </w:tcPr>
          <w:p w14:paraId="7F88F736"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General public</w:t>
            </w:r>
          </w:p>
        </w:tc>
      </w:tr>
      <w:tr w:rsidR="00A0564D" w:rsidRPr="008766C7" w14:paraId="3F8EB0CD" w14:textId="77777777" w:rsidTr="00BD4799">
        <w:tc>
          <w:tcPr>
            <w:tcW w:w="2707" w:type="dxa"/>
            <w:tcBorders>
              <w:top w:val="nil"/>
              <w:left w:val="single" w:sz="4" w:space="0" w:color="000000"/>
              <w:bottom w:val="single" w:sz="4" w:space="0" w:color="000000"/>
              <w:right w:val="nil"/>
            </w:tcBorders>
            <w:hideMark/>
          </w:tcPr>
          <w:p w14:paraId="1F71D974" w14:textId="77777777" w:rsidR="00A0564D" w:rsidRDefault="00A0564D" w:rsidP="00BD4799">
            <w:pPr>
              <w:spacing w:line="254" w:lineRule="auto"/>
            </w:pPr>
            <w:r>
              <w:rPr>
                <w:b/>
                <w:bCs/>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6DAFE957" w14:textId="77777777" w:rsidR="00A0564D" w:rsidRPr="00A57143" w:rsidRDefault="00A0564D" w:rsidP="00BD4799">
            <w:pPr>
              <w:shd w:val="clear" w:color="auto" w:fill="FFFFFF" w:themeFill="background1"/>
              <w:jc w:val="both"/>
              <w:rPr>
                <w:rFonts w:cs="Arial"/>
                <w:lang w:val="en-US"/>
              </w:rPr>
            </w:pPr>
            <w:r w:rsidRPr="00A57143">
              <w:rPr>
                <w:rFonts w:cs="Arial"/>
                <w:lang w:val="en-US"/>
              </w:rPr>
              <w:t>M</w:t>
            </w:r>
            <w:r>
              <w:rPr>
                <w:rFonts w:cs="Arial"/>
                <w:lang w:val="en-US"/>
              </w:rPr>
              <w:t>aximum pack size of 150 g</w:t>
            </w:r>
            <w:r w:rsidRPr="00A57143">
              <w:rPr>
                <w:rFonts w:cs="Arial"/>
                <w:lang w:val="en-US"/>
              </w:rPr>
              <w:t xml:space="preserve">. </w:t>
            </w:r>
          </w:p>
          <w:p w14:paraId="1097A346" w14:textId="77777777" w:rsidR="00A0564D" w:rsidRPr="00A57143" w:rsidRDefault="00A0564D" w:rsidP="00BD4799">
            <w:pPr>
              <w:shd w:val="clear" w:color="auto" w:fill="FFFFFF" w:themeFill="background1"/>
              <w:jc w:val="both"/>
              <w:rPr>
                <w:rFonts w:cs="Arial"/>
                <w:lang w:val="en-US"/>
              </w:rPr>
            </w:pPr>
          </w:p>
          <w:p w14:paraId="245F60DD"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supplied in:</w:t>
            </w:r>
          </w:p>
          <w:p w14:paraId="7A13CD1B"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fr-FR"/>
              </w:rPr>
            </w:pPr>
            <w:r w:rsidRPr="00A57143">
              <w:rPr>
                <w:rFonts w:cs="Arial"/>
                <w:lang w:val="fr-FR"/>
              </w:rPr>
              <w:t>Mice</w:t>
            </w:r>
            <w:r>
              <w:rPr>
                <w:rFonts w:cs="Arial"/>
                <w:lang w:val="fr-FR"/>
              </w:rPr>
              <w:t xml:space="preserve"> </w:t>
            </w:r>
            <w:r w:rsidRPr="00A57143">
              <w:rPr>
                <w:rFonts w:cs="Arial"/>
                <w:lang w:val="fr-FR"/>
              </w:rPr>
              <w:t xml:space="preserve">: 10, 20, 40 g PE/PP sachets </w:t>
            </w:r>
          </w:p>
          <w:p w14:paraId="64B0884E" w14:textId="77777777" w:rsidR="00A0564D" w:rsidRPr="00A57143" w:rsidRDefault="00A0564D" w:rsidP="00BD4799">
            <w:pPr>
              <w:shd w:val="clear" w:color="auto" w:fill="FFFFFF" w:themeFill="background1"/>
              <w:tabs>
                <w:tab w:val="left" w:pos="3870"/>
              </w:tabs>
              <w:jc w:val="both"/>
              <w:rPr>
                <w:rFonts w:cs="Arial"/>
                <w:lang w:val="fr-FR"/>
              </w:rPr>
            </w:pPr>
          </w:p>
          <w:p w14:paraId="636A1025" w14:textId="77777777" w:rsidR="00A0564D" w:rsidRPr="00A57143" w:rsidRDefault="00A0564D" w:rsidP="00BD4799">
            <w:pPr>
              <w:shd w:val="clear" w:color="auto" w:fill="FFFFFF" w:themeFill="background1"/>
              <w:jc w:val="both"/>
              <w:rPr>
                <w:rFonts w:cs="Arial"/>
                <w:lang w:val="en-US"/>
              </w:rPr>
            </w:pPr>
            <w:r w:rsidRPr="00A57143">
              <w:rPr>
                <w:rFonts w:cs="Arial"/>
                <w:lang w:val="en-US"/>
              </w:rPr>
              <w:t>Sachets are packed in:</w:t>
            </w:r>
          </w:p>
          <w:p w14:paraId="76FA4649"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 (up to 150 g)</w:t>
            </w:r>
          </w:p>
          <w:p w14:paraId="7A675F78"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(up to 150 g)</w:t>
            </w:r>
          </w:p>
          <w:p w14:paraId="6AC66FA9"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film (up to 150 g)</w:t>
            </w:r>
          </w:p>
          <w:p w14:paraId="59B683FB"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(up to 150 g)</w:t>
            </w:r>
          </w:p>
          <w:p w14:paraId="49F20914"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containers (up to 150 g)</w:t>
            </w:r>
          </w:p>
          <w:p w14:paraId="65531663" w14:textId="77777777" w:rsidR="00A0564D" w:rsidRPr="008F1C3B"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 xml:space="preserve">Prefilled </w:t>
            </w:r>
            <w:r>
              <w:rPr>
                <w:rFonts w:cs="Arial"/>
                <w:lang w:val="en-US"/>
              </w:rPr>
              <w:t xml:space="preserve">secured </w:t>
            </w:r>
            <w:r w:rsidRPr="00A57143">
              <w:rPr>
                <w:rFonts w:cs="Arial"/>
                <w:lang w:val="en-US"/>
              </w:rPr>
              <w:t>tamper resistant PET/PP/PE/PVC bait box</w:t>
            </w:r>
          </w:p>
        </w:tc>
      </w:tr>
    </w:tbl>
    <w:p w14:paraId="60218455" w14:textId="77777777" w:rsidR="00A0564D" w:rsidRDefault="00A0564D" w:rsidP="00A0564D">
      <w:pPr>
        <w:tabs>
          <w:tab w:val="left" w:pos="500"/>
        </w:tabs>
        <w:ind w:left="500" w:hanging="500"/>
      </w:pPr>
    </w:p>
    <w:p w14:paraId="00DEA53F"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Use-specific instructions for use</w:t>
      </w:r>
    </w:p>
    <w:tbl>
      <w:tblPr>
        <w:tblW w:w="9036" w:type="dxa"/>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659FBCA3"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787618BB" w14:textId="77777777" w:rsidR="00A0564D" w:rsidRPr="0029456C" w:rsidRDefault="00A0564D" w:rsidP="00BD4799">
            <w:pPr>
              <w:widowControl w:val="0"/>
              <w:autoSpaceDE w:val="0"/>
              <w:autoSpaceDN w:val="0"/>
              <w:adjustRightInd w:val="0"/>
              <w:spacing w:after="120"/>
              <w:rPr>
                <w:rFonts w:cs="Arial"/>
                <w:bCs/>
                <w:szCs w:val="29"/>
                <w:lang w:eastAsia="de-DE"/>
              </w:rPr>
            </w:pPr>
            <w:r w:rsidRPr="0029456C">
              <w:rPr>
                <w:rFonts w:cs="Arial"/>
                <w:bCs/>
                <w:szCs w:val="29"/>
                <w:lang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14:paraId="3C14A496"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7C5C2347"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7EFAF37E"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75C25A65"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35ACD2E9"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3C12BB6B"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422402B8"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7C2A8765"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7A893105"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06993431"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Where specific to the use, the conditions of storage and shelf-life of the product under normal conditions of storage</w:t>
      </w:r>
    </w:p>
    <w:tbl>
      <w:tblPr>
        <w:tblW w:w="0" w:type="dxa"/>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00F4455D"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3E73F113" w14:textId="77777777" w:rsidR="00A0564D" w:rsidRDefault="00A0564D" w:rsidP="00BD4799">
            <w:pPr>
              <w:widowControl w:val="0"/>
              <w:autoSpaceDE w:val="0"/>
              <w:snapToGrid w:val="0"/>
              <w:spacing w:before="80" w:line="254" w:lineRule="auto"/>
              <w:rPr>
                <w:rFonts w:cs="Times"/>
                <w:bCs/>
                <w:szCs w:val="29"/>
              </w:rPr>
            </w:pPr>
          </w:p>
        </w:tc>
      </w:tr>
    </w:tbl>
    <w:p w14:paraId="3615C3FF" w14:textId="77777777" w:rsidR="00A0564D" w:rsidRDefault="00A0564D" w:rsidP="00A0564D">
      <w:pPr>
        <w:pStyle w:val="Titre4"/>
        <w:numPr>
          <w:ilvl w:val="3"/>
          <w:numId w:val="46"/>
        </w:numPr>
        <w:tabs>
          <w:tab w:val="clear" w:pos="1304"/>
        </w:tabs>
        <w:spacing w:before="240" w:after="120"/>
      </w:pPr>
      <w:r>
        <w:lastRenderedPageBreak/>
        <w:t>Use description</w:t>
      </w:r>
    </w:p>
    <w:p w14:paraId="7C0CE4DA" w14:textId="77777777" w:rsidR="00A0564D" w:rsidRDefault="00A0564D" w:rsidP="00A0564D">
      <w:pPr>
        <w:widowControl w:val="0"/>
        <w:autoSpaceDE w:val="0"/>
        <w:rPr>
          <w:rFonts w:cs="Times"/>
          <w:bCs/>
          <w:szCs w:val="29"/>
        </w:rPr>
      </w:pPr>
    </w:p>
    <w:p w14:paraId="15B474FC" w14:textId="77777777" w:rsidR="00A0564D" w:rsidRDefault="00A0564D" w:rsidP="00A0564D">
      <w:pPr>
        <w:pStyle w:val="Lgende"/>
        <w:spacing w:after="120"/>
        <w:rPr>
          <w:rFonts w:ascii="Verdana" w:hAnsi="Verdana"/>
          <w:b w:val="0"/>
          <w:bCs w:val="0"/>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8</w:t>
      </w:r>
      <w:r>
        <w:rPr>
          <w:rFonts w:ascii="Verdana" w:hAnsi="Verdana" w:cs="Verdana"/>
        </w:rPr>
        <w:fldChar w:fldCharType="end"/>
      </w:r>
      <w:r>
        <w:rPr>
          <w:rFonts w:ascii="Verdana" w:hAnsi="Verdana"/>
        </w:rPr>
        <w:t>. Use # 8 – Rats – general public - indoor</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A0564D" w14:paraId="44DDDC68" w14:textId="77777777" w:rsidTr="00BD4799">
        <w:tc>
          <w:tcPr>
            <w:tcW w:w="2707" w:type="dxa"/>
            <w:tcBorders>
              <w:top w:val="single" w:sz="4" w:space="0" w:color="000000"/>
              <w:left w:val="single" w:sz="4" w:space="0" w:color="000000"/>
              <w:bottom w:val="single" w:sz="4" w:space="0" w:color="000000"/>
              <w:right w:val="nil"/>
            </w:tcBorders>
            <w:hideMark/>
          </w:tcPr>
          <w:p w14:paraId="46F8AFB4" w14:textId="77777777" w:rsidR="00A0564D" w:rsidRDefault="00A0564D" w:rsidP="00BD4799">
            <w:pPr>
              <w:spacing w:line="254" w:lineRule="auto"/>
              <w:rPr>
                <w:b/>
              </w:rPr>
            </w:pPr>
            <w:r>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4D796328"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14</w:t>
            </w:r>
          </w:p>
        </w:tc>
      </w:tr>
      <w:tr w:rsidR="00A0564D" w:rsidRPr="008766C7" w14:paraId="15B003BD" w14:textId="77777777" w:rsidTr="00BD4799">
        <w:tc>
          <w:tcPr>
            <w:tcW w:w="2707" w:type="dxa"/>
            <w:tcBorders>
              <w:top w:val="nil"/>
              <w:left w:val="single" w:sz="4" w:space="0" w:color="000000"/>
              <w:bottom w:val="single" w:sz="4" w:space="0" w:color="000000"/>
              <w:right w:val="nil"/>
            </w:tcBorders>
            <w:hideMark/>
          </w:tcPr>
          <w:p w14:paraId="0E5D6AAF" w14:textId="77777777" w:rsidR="00A0564D" w:rsidRDefault="00A0564D" w:rsidP="00BD4799">
            <w:pPr>
              <w:spacing w:line="254" w:lineRule="auto"/>
              <w:rPr>
                <w:b/>
              </w:rPr>
            </w:pPr>
            <w:r>
              <w:rPr>
                <w:b/>
                <w:bCs/>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30D27A71"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Not relevant for rodenticides </w:t>
            </w:r>
          </w:p>
        </w:tc>
      </w:tr>
      <w:tr w:rsidR="00A0564D" w:rsidRPr="008766C7" w14:paraId="5E4809D1" w14:textId="77777777" w:rsidTr="00BD4799">
        <w:tc>
          <w:tcPr>
            <w:tcW w:w="2707" w:type="dxa"/>
            <w:tcBorders>
              <w:top w:val="nil"/>
              <w:left w:val="single" w:sz="4" w:space="0" w:color="000000"/>
              <w:bottom w:val="single" w:sz="4" w:space="0" w:color="000000"/>
              <w:right w:val="nil"/>
            </w:tcBorders>
            <w:hideMark/>
          </w:tcPr>
          <w:p w14:paraId="1C8C3677" w14:textId="77777777" w:rsidR="00A0564D" w:rsidRDefault="00A0564D" w:rsidP="00BD4799">
            <w:pPr>
              <w:spacing w:line="254" w:lineRule="auto"/>
              <w:rPr>
                <w:b/>
              </w:rPr>
            </w:pPr>
            <w:r>
              <w:rPr>
                <w:b/>
                <w:bCs/>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4A122DAD" w14:textId="77777777" w:rsidR="00A0564D" w:rsidRPr="0029456C" w:rsidRDefault="00A0564D" w:rsidP="00BD4799">
            <w:pPr>
              <w:widowControl w:val="0"/>
              <w:autoSpaceDE w:val="0"/>
              <w:autoSpaceDN w:val="0"/>
              <w:adjustRightInd w:val="0"/>
              <w:rPr>
                <w:rFonts w:cs="Arial"/>
                <w:bCs/>
                <w:szCs w:val="29"/>
                <w:lang w:val="en-US" w:eastAsia="de-DE"/>
              </w:rPr>
            </w:pPr>
            <w:r w:rsidRPr="0029456C">
              <w:rPr>
                <w:rFonts w:cs="Arial"/>
                <w:bCs/>
                <w:i/>
                <w:szCs w:val="29"/>
                <w:lang w:val="en-US" w:eastAsia="de-DE"/>
              </w:rPr>
              <w:t>Rattus norvegicus</w:t>
            </w:r>
            <w:r w:rsidRPr="0029456C">
              <w:rPr>
                <w:rFonts w:cs="Arial"/>
                <w:bCs/>
                <w:szCs w:val="29"/>
                <w:lang w:val="en-US" w:eastAsia="de-DE"/>
              </w:rPr>
              <w:t xml:space="preserve"> (brown rat)</w:t>
            </w:r>
          </w:p>
          <w:p w14:paraId="366F1366"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i/>
                <w:szCs w:val="29"/>
                <w:lang w:eastAsia="de-DE"/>
              </w:rPr>
              <w:t>Rattus rattus</w:t>
            </w:r>
            <w:r w:rsidRPr="0029456C">
              <w:rPr>
                <w:rFonts w:cs="Arial"/>
                <w:bCs/>
                <w:szCs w:val="29"/>
                <w:lang w:eastAsia="de-DE"/>
              </w:rPr>
              <w:t xml:space="preserve"> (black or roof rat)</w:t>
            </w:r>
          </w:p>
        </w:tc>
      </w:tr>
      <w:tr w:rsidR="00A0564D" w14:paraId="55C304DE" w14:textId="77777777" w:rsidTr="00BD4799">
        <w:tc>
          <w:tcPr>
            <w:tcW w:w="2707" w:type="dxa"/>
            <w:tcBorders>
              <w:top w:val="nil"/>
              <w:left w:val="single" w:sz="4" w:space="0" w:color="000000"/>
              <w:bottom w:val="single" w:sz="4" w:space="0" w:color="000000"/>
              <w:right w:val="nil"/>
            </w:tcBorders>
            <w:hideMark/>
          </w:tcPr>
          <w:p w14:paraId="0CAD87FF" w14:textId="77777777" w:rsidR="00A0564D" w:rsidRDefault="00A0564D" w:rsidP="00BD4799">
            <w:pPr>
              <w:spacing w:line="254" w:lineRule="auto"/>
              <w:rPr>
                <w:b/>
              </w:rPr>
            </w:pPr>
            <w:r>
              <w:rPr>
                <w:b/>
                <w:bCs/>
                <w:lang w:eastAsia="en-GB"/>
              </w:rPr>
              <w:t>Field of use</w:t>
            </w:r>
          </w:p>
        </w:tc>
        <w:tc>
          <w:tcPr>
            <w:tcW w:w="6328" w:type="dxa"/>
            <w:tcBorders>
              <w:top w:val="nil"/>
              <w:left w:val="single" w:sz="4" w:space="0" w:color="000000"/>
              <w:bottom w:val="single" w:sz="4" w:space="0" w:color="000000"/>
              <w:right w:val="single" w:sz="4" w:space="0" w:color="000000"/>
            </w:tcBorders>
          </w:tcPr>
          <w:p w14:paraId="7846F8C8"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Indoor.</w:t>
            </w:r>
          </w:p>
        </w:tc>
      </w:tr>
      <w:tr w:rsidR="00A0564D" w14:paraId="7C10B957" w14:textId="77777777" w:rsidTr="00BD4799">
        <w:tc>
          <w:tcPr>
            <w:tcW w:w="2707" w:type="dxa"/>
            <w:tcBorders>
              <w:top w:val="nil"/>
              <w:left w:val="single" w:sz="4" w:space="0" w:color="000000"/>
              <w:bottom w:val="single" w:sz="4" w:space="0" w:color="000000"/>
              <w:right w:val="nil"/>
            </w:tcBorders>
            <w:hideMark/>
          </w:tcPr>
          <w:p w14:paraId="359EAE5D" w14:textId="77777777" w:rsidR="00A0564D" w:rsidRDefault="00A0564D" w:rsidP="00BD4799">
            <w:pPr>
              <w:spacing w:line="254" w:lineRule="auto"/>
              <w:rPr>
                <w:b/>
              </w:rPr>
            </w:pPr>
            <w:r>
              <w:rPr>
                <w:b/>
                <w:bCs/>
                <w:lang w:eastAsia="en-GB"/>
              </w:rPr>
              <w:t>Application method(s)</w:t>
            </w:r>
          </w:p>
        </w:tc>
        <w:tc>
          <w:tcPr>
            <w:tcW w:w="6328" w:type="dxa"/>
            <w:tcBorders>
              <w:top w:val="nil"/>
              <w:left w:val="single" w:sz="4" w:space="0" w:color="000000"/>
              <w:bottom w:val="single" w:sz="4" w:space="0" w:color="000000"/>
              <w:right w:val="single" w:sz="4" w:space="0" w:color="000000"/>
            </w:tcBorders>
          </w:tcPr>
          <w:p w14:paraId="2393E6FA"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Ready-to-use bait </w:t>
            </w:r>
            <w:r w:rsidRPr="0029456C">
              <w:rPr>
                <w:rFonts w:cs="Arial"/>
                <w:bCs/>
                <w:i/>
                <w:szCs w:val="29"/>
                <w:lang w:eastAsia="de-DE"/>
              </w:rPr>
              <w:t>[in sachets for loose bait]</w:t>
            </w:r>
            <w:r w:rsidRPr="0029456C">
              <w:rPr>
                <w:rFonts w:cs="Arial"/>
                <w:bCs/>
                <w:szCs w:val="29"/>
                <w:lang w:eastAsia="de-DE"/>
              </w:rPr>
              <w:t xml:space="preserve"> to be used in tamper-resistant bait stations</w:t>
            </w:r>
            <w:r w:rsidRPr="0029456C">
              <w:rPr>
                <w:rFonts w:cs="Arial"/>
                <w:bCs/>
                <w:szCs w:val="29"/>
                <w:vertAlign w:val="superscript"/>
                <w:lang w:eastAsia="de-DE"/>
              </w:rPr>
              <w:t>2</w:t>
            </w:r>
            <w:r w:rsidRPr="0029456C">
              <w:rPr>
                <w:rFonts w:cs="Arial"/>
                <w:bCs/>
                <w:szCs w:val="29"/>
                <w:lang w:eastAsia="de-DE"/>
              </w:rPr>
              <w:t xml:space="preserve">. </w:t>
            </w:r>
          </w:p>
        </w:tc>
      </w:tr>
      <w:tr w:rsidR="00A0564D" w:rsidRPr="008766C7" w14:paraId="506D1FE9" w14:textId="77777777" w:rsidTr="00BD4799">
        <w:tc>
          <w:tcPr>
            <w:tcW w:w="2707" w:type="dxa"/>
            <w:tcBorders>
              <w:top w:val="nil"/>
              <w:left w:val="single" w:sz="4" w:space="0" w:color="000000"/>
              <w:bottom w:val="single" w:sz="4" w:space="0" w:color="000000"/>
              <w:right w:val="nil"/>
            </w:tcBorders>
            <w:hideMark/>
          </w:tcPr>
          <w:p w14:paraId="28A34B79" w14:textId="77777777" w:rsidR="00A0564D" w:rsidRDefault="00A0564D" w:rsidP="00BD4799">
            <w:pPr>
              <w:spacing w:line="254" w:lineRule="auto"/>
              <w:rPr>
                <w:b/>
              </w:rPr>
            </w:pPr>
            <w:r>
              <w:rPr>
                <w:b/>
                <w:bCs/>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1B932704"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Bait products:</w:t>
            </w:r>
          </w:p>
          <w:p w14:paraId="774C97EC"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rats: 100 g / bait point separated by 5-10 meters</w:t>
            </w:r>
          </w:p>
        </w:tc>
      </w:tr>
      <w:tr w:rsidR="00A0564D" w14:paraId="0B509E75" w14:textId="77777777" w:rsidTr="00BD4799">
        <w:tc>
          <w:tcPr>
            <w:tcW w:w="2707" w:type="dxa"/>
            <w:tcBorders>
              <w:top w:val="nil"/>
              <w:left w:val="single" w:sz="4" w:space="0" w:color="000000"/>
              <w:bottom w:val="single" w:sz="4" w:space="0" w:color="000000"/>
              <w:right w:val="nil"/>
            </w:tcBorders>
            <w:hideMark/>
          </w:tcPr>
          <w:p w14:paraId="056E0C22" w14:textId="77777777" w:rsidR="00A0564D" w:rsidRDefault="00A0564D" w:rsidP="00BD4799">
            <w:pPr>
              <w:spacing w:line="254" w:lineRule="auto"/>
              <w:rPr>
                <w:b/>
              </w:rPr>
            </w:pPr>
            <w:r>
              <w:rPr>
                <w:b/>
                <w:bCs/>
                <w:lang w:eastAsia="en-GB"/>
              </w:rPr>
              <w:t>Category(ies) of users</w:t>
            </w:r>
          </w:p>
        </w:tc>
        <w:tc>
          <w:tcPr>
            <w:tcW w:w="6328" w:type="dxa"/>
            <w:tcBorders>
              <w:top w:val="nil"/>
              <w:left w:val="single" w:sz="4" w:space="0" w:color="000000"/>
              <w:bottom w:val="single" w:sz="4" w:space="0" w:color="000000"/>
              <w:right w:val="single" w:sz="4" w:space="0" w:color="000000"/>
            </w:tcBorders>
          </w:tcPr>
          <w:p w14:paraId="69D429B3"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General public</w:t>
            </w:r>
          </w:p>
        </w:tc>
      </w:tr>
      <w:tr w:rsidR="00A0564D" w:rsidRPr="008766C7" w14:paraId="404260FB" w14:textId="77777777" w:rsidTr="00BD4799">
        <w:tc>
          <w:tcPr>
            <w:tcW w:w="2707" w:type="dxa"/>
            <w:tcBorders>
              <w:top w:val="nil"/>
              <w:left w:val="single" w:sz="4" w:space="0" w:color="000000"/>
              <w:bottom w:val="single" w:sz="4" w:space="0" w:color="000000"/>
              <w:right w:val="nil"/>
            </w:tcBorders>
            <w:hideMark/>
          </w:tcPr>
          <w:p w14:paraId="2EDBAD98" w14:textId="77777777" w:rsidR="00A0564D" w:rsidRDefault="00A0564D" w:rsidP="00BD4799">
            <w:pPr>
              <w:spacing w:line="254" w:lineRule="auto"/>
            </w:pPr>
            <w:r>
              <w:rPr>
                <w:b/>
                <w:bCs/>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3C9F77CF" w14:textId="77777777" w:rsidR="00A0564D" w:rsidRPr="00A57143" w:rsidRDefault="00A0564D" w:rsidP="00BD4799">
            <w:pPr>
              <w:shd w:val="clear" w:color="auto" w:fill="FFFFFF" w:themeFill="background1"/>
              <w:jc w:val="both"/>
              <w:rPr>
                <w:rFonts w:cs="Arial"/>
                <w:lang w:val="en-US"/>
              </w:rPr>
            </w:pPr>
            <w:r w:rsidRPr="00A57143">
              <w:rPr>
                <w:rFonts w:cs="Arial"/>
                <w:lang w:val="en-US"/>
              </w:rPr>
              <w:t>M</w:t>
            </w:r>
            <w:r>
              <w:rPr>
                <w:rFonts w:cs="Arial"/>
                <w:lang w:val="en-US"/>
              </w:rPr>
              <w:t>aximum pack size of 150 g</w:t>
            </w:r>
            <w:r w:rsidRPr="00A57143">
              <w:rPr>
                <w:rFonts w:cs="Arial"/>
                <w:lang w:val="en-US"/>
              </w:rPr>
              <w:t xml:space="preserve">. </w:t>
            </w:r>
          </w:p>
          <w:p w14:paraId="4CC42700" w14:textId="77777777" w:rsidR="00A0564D" w:rsidRPr="00A57143" w:rsidRDefault="00A0564D" w:rsidP="00BD4799">
            <w:pPr>
              <w:shd w:val="clear" w:color="auto" w:fill="FFFFFF" w:themeFill="background1"/>
              <w:jc w:val="both"/>
              <w:rPr>
                <w:rFonts w:cs="Arial"/>
                <w:lang w:val="en-US"/>
              </w:rPr>
            </w:pPr>
          </w:p>
          <w:p w14:paraId="1C190CEF"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supplied in:</w:t>
            </w:r>
          </w:p>
          <w:p w14:paraId="0811EFD0" w14:textId="77777777" w:rsidR="00A0564D" w:rsidRPr="004C121D" w:rsidRDefault="00A0564D" w:rsidP="00BD4799">
            <w:pPr>
              <w:numPr>
                <w:ilvl w:val="0"/>
                <w:numId w:val="4"/>
              </w:numPr>
              <w:shd w:val="clear" w:color="auto" w:fill="FFFFFF" w:themeFill="background1"/>
              <w:suppressAutoHyphens/>
              <w:spacing w:line="240" w:lineRule="auto"/>
              <w:contextualSpacing/>
              <w:jc w:val="both"/>
              <w:rPr>
                <w:rFonts w:cs="Arial"/>
                <w:lang w:val="fr-FR"/>
              </w:rPr>
            </w:pPr>
            <w:r w:rsidRPr="00A57143">
              <w:rPr>
                <w:rFonts w:cs="Arial"/>
                <w:lang w:val="fr-FR"/>
              </w:rPr>
              <w:t xml:space="preserve">Rats : 10, 20, 25, 50, 100 g PE/PP sachets </w:t>
            </w:r>
          </w:p>
          <w:p w14:paraId="3329C0E0" w14:textId="77777777" w:rsidR="00A0564D" w:rsidRPr="00A57143" w:rsidRDefault="00A0564D" w:rsidP="00BD4799">
            <w:pPr>
              <w:shd w:val="clear" w:color="auto" w:fill="FFFFFF" w:themeFill="background1"/>
              <w:tabs>
                <w:tab w:val="left" w:pos="3870"/>
              </w:tabs>
              <w:jc w:val="both"/>
              <w:rPr>
                <w:rFonts w:cs="Arial"/>
                <w:lang w:val="fr-FR"/>
              </w:rPr>
            </w:pPr>
          </w:p>
          <w:p w14:paraId="63D921B2" w14:textId="77777777" w:rsidR="00A0564D" w:rsidRPr="00A57143" w:rsidRDefault="00A0564D" w:rsidP="00BD4799">
            <w:pPr>
              <w:shd w:val="clear" w:color="auto" w:fill="FFFFFF" w:themeFill="background1"/>
              <w:jc w:val="both"/>
              <w:rPr>
                <w:rFonts w:cs="Arial"/>
                <w:lang w:val="en-US"/>
              </w:rPr>
            </w:pPr>
            <w:r w:rsidRPr="00A57143">
              <w:rPr>
                <w:rFonts w:cs="Arial"/>
                <w:lang w:val="en-US"/>
              </w:rPr>
              <w:t>Sachets are packed in:</w:t>
            </w:r>
          </w:p>
          <w:p w14:paraId="1BEE9F14"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 (up to 150 g)</w:t>
            </w:r>
          </w:p>
          <w:p w14:paraId="2C598DF2"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(up to 150 g)</w:t>
            </w:r>
          </w:p>
          <w:p w14:paraId="02A741ED"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film (up to 150 g)</w:t>
            </w:r>
          </w:p>
          <w:p w14:paraId="6598DFBC"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(up to 150 g)</w:t>
            </w:r>
          </w:p>
          <w:p w14:paraId="34CC29CF"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containers (up to 150 g)</w:t>
            </w:r>
          </w:p>
          <w:p w14:paraId="176CB402" w14:textId="77777777" w:rsidR="00A0564D" w:rsidRPr="00964629" w:rsidRDefault="00A0564D" w:rsidP="00BD4799">
            <w:pPr>
              <w:numPr>
                <w:ilvl w:val="0"/>
                <w:numId w:val="4"/>
              </w:numPr>
              <w:shd w:val="clear" w:color="auto" w:fill="FFFFFF" w:themeFill="background1"/>
              <w:suppressAutoHyphens/>
              <w:spacing w:line="240" w:lineRule="auto"/>
              <w:contextualSpacing/>
              <w:jc w:val="both"/>
              <w:rPr>
                <w:rFonts w:cs="Arial"/>
                <w:bCs/>
                <w:szCs w:val="29"/>
                <w:lang w:eastAsia="de-DE"/>
              </w:rPr>
            </w:pPr>
            <w:r w:rsidRPr="00A57143">
              <w:rPr>
                <w:rFonts w:cs="Arial"/>
                <w:lang w:val="en-US"/>
              </w:rPr>
              <w:t xml:space="preserve">Prefilled </w:t>
            </w:r>
            <w:r>
              <w:rPr>
                <w:rFonts w:cs="Arial"/>
                <w:lang w:val="en-US"/>
              </w:rPr>
              <w:t xml:space="preserve">secured </w:t>
            </w:r>
            <w:r w:rsidRPr="00A57143">
              <w:rPr>
                <w:rFonts w:cs="Arial"/>
                <w:lang w:val="en-US"/>
              </w:rPr>
              <w:t>tamper resistant PET/PP/PE/PVC bait box</w:t>
            </w:r>
          </w:p>
        </w:tc>
      </w:tr>
    </w:tbl>
    <w:p w14:paraId="4D8F561F" w14:textId="77777777" w:rsidR="00A0564D" w:rsidRDefault="00A0564D" w:rsidP="00A0564D">
      <w:pPr>
        <w:tabs>
          <w:tab w:val="left" w:pos="500"/>
        </w:tabs>
        <w:ind w:left="500" w:hanging="500"/>
      </w:pPr>
    </w:p>
    <w:p w14:paraId="0EE7D468"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3054DC49"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6ECC57E5" w14:textId="77777777" w:rsidR="00A0564D" w:rsidRDefault="00A0564D" w:rsidP="00BD4799">
            <w:pPr>
              <w:widowControl w:val="0"/>
              <w:autoSpaceDE w:val="0"/>
              <w:snapToGrid w:val="0"/>
              <w:spacing w:before="80"/>
              <w:contextualSpacing/>
              <w:jc w:val="both"/>
              <w:rPr>
                <w:rFonts w:cs="Times"/>
                <w:bCs/>
              </w:rPr>
            </w:pPr>
            <w:r w:rsidRPr="0029456C">
              <w:rPr>
                <w:rFonts w:cs="Arial"/>
                <w:bCs/>
                <w:szCs w:val="29"/>
                <w:lang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4293AC2B"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 xml:space="preserve">Use-specific risk mitigation measures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6EAC65FA"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3640CAAF"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66D10FD2"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523BCCE6"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7D58C99F"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5B30825F"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63FCD38F"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6F066926"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754CFF6B"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lastRenderedPageBreak/>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774CFF33"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25EFB059"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5FE7428F" w14:textId="77777777" w:rsidR="00A0564D" w:rsidRDefault="00A0564D" w:rsidP="00A0564D"/>
    <w:p w14:paraId="45F14BAE" w14:textId="77777777" w:rsidR="00A0564D" w:rsidRDefault="00A0564D" w:rsidP="00A0564D"/>
    <w:p w14:paraId="54F122FC" w14:textId="77777777" w:rsidR="00A0564D" w:rsidRDefault="00A0564D" w:rsidP="00A0564D">
      <w:pPr>
        <w:pStyle w:val="Titre4"/>
        <w:numPr>
          <w:ilvl w:val="3"/>
          <w:numId w:val="46"/>
        </w:numPr>
        <w:tabs>
          <w:tab w:val="clear" w:pos="1304"/>
        </w:tabs>
        <w:spacing w:before="240" w:after="120"/>
      </w:pPr>
      <w:r>
        <w:t>Use description</w:t>
      </w:r>
    </w:p>
    <w:p w14:paraId="41D7F00B" w14:textId="77777777" w:rsidR="00A0564D" w:rsidRDefault="00A0564D" w:rsidP="00A0564D">
      <w:pPr>
        <w:widowControl w:val="0"/>
        <w:autoSpaceDE w:val="0"/>
        <w:rPr>
          <w:rFonts w:cs="Times"/>
          <w:bCs/>
          <w:szCs w:val="29"/>
        </w:rPr>
      </w:pPr>
    </w:p>
    <w:p w14:paraId="1420AF50" w14:textId="77777777" w:rsidR="00A0564D" w:rsidRDefault="00A0564D" w:rsidP="00A0564D">
      <w:pPr>
        <w:pStyle w:val="Lgende"/>
        <w:spacing w:after="120"/>
        <w:rPr>
          <w:rFonts w:ascii="Verdana" w:hAnsi="Verdana"/>
          <w:b w:val="0"/>
          <w:bCs w:val="0"/>
          <w:szCs w:val="24"/>
          <w:lang w:eastAsia="en-GB"/>
        </w:rPr>
      </w:pPr>
      <w:r>
        <w:rPr>
          <w:rFonts w:ascii="Verdana" w:hAnsi="Verdana" w:cs="Verdana"/>
        </w:rPr>
        <w:t xml:space="preserve">Table </w:t>
      </w:r>
      <w:r>
        <w:rPr>
          <w:rFonts w:ascii="Verdana" w:hAnsi="Verdana" w:cs="Verdana"/>
        </w:rPr>
        <w:fldChar w:fldCharType="begin"/>
      </w:r>
      <w:r>
        <w:rPr>
          <w:rFonts w:ascii="Verdana" w:hAnsi="Verdana" w:cs="Verdana"/>
        </w:rPr>
        <w:instrText xml:space="preserve"> SEQ "Tableau" \* ARABIC </w:instrText>
      </w:r>
      <w:r>
        <w:rPr>
          <w:rFonts w:ascii="Verdana" w:hAnsi="Verdana" w:cs="Verdana"/>
        </w:rPr>
        <w:fldChar w:fldCharType="separate"/>
      </w:r>
      <w:r>
        <w:rPr>
          <w:rFonts w:ascii="Verdana" w:hAnsi="Verdana" w:cs="Verdana"/>
          <w:noProof/>
        </w:rPr>
        <w:t>9</w:t>
      </w:r>
      <w:r>
        <w:rPr>
          <w:rFonts w:ascii="Verdana" w:hAnsi="Verdana" w:cs="Verdana"/>
        </w:rPr>
        <w:fldChar w:fldCharType="end"/>
      </w:r>
      <w:r>
        <w:rPr>
          <w:rFonts w:ascii="Verdana" w:hAnsi="Verdana"/>
        </w:rPr>
        <w:t>. Use # 9 – Rats – general public – outdoor around buildings</w:t>
      </w:r>
    </w:p>
    <w:tbl>
      <w:tblPr>
        <w:tblW w:w="9035" w:type="dxa"/>
        <w:tblInd w:w="5" w:type="dxa"/>
        <w:tblLayout w:type="fixed"/>
        <w:tblCellMar>
          <w:left w:w="0" w:type="dxa"/>
          <w:right w:w="0" w:type="dxa"/>
        </w:tblCellMar>
        <w:tblLook w:val="04A0" w:firstRow="1" w:lastRow="0" w:firstColumn="1" w:lastColumn="0" w:noHBand="0" w:noVBand="1"/>
      </w:tblPr>
      <w:tblGrid>
        <w:gridCol w:w="2707"/>
        <w:gridCol w:w="6328"/>
      </w:tblGrid>
      <w:tr w:rsidR="00A0564D" w14:paraId="227BA95D" w14:textId="77777777" w:rsidTr="00BD4799">
        <w:tc>
          <w:tcPr>
            <w:tcW w:w="2707" w:type="dxa"/>
            <w:tcBorders>
              <w:top w:val="single" w:sz="4" w:space="0" w:color="000000"/>
              <w:left w:val="single" w:sz="4" w:space="0" w:color="000000"/>
              <w:bottom w:val="single" w:sz="4" w:space="0" w:color="000000"/>
              <w:right w:val="nil"/>
            </w:tcBorders>
            <w:hideMark/>
          </w:tcPr>
          <w:p w14:paraId="44F25752" w14:textId="77777777" w:rsidR="00A0564D" w:rsidRDefault="00A0564D" w:rsidP="00BD4799">
            <w:pPr>
              <w:spacing w:line="254" w:lineRule="auto"/>
              <w:rPr>
                <w:b/>
              </w:rPr>
            </w:pPr>
            <w:r>
              <w:rPr>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tcPr>
          <w:p w14:paraId="200CB4AA"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14</w:t>
            </w:r>
          </w:p>
        </w:tc>
      </w:tr>
      <w:tr w:rsidR="00A0564D" w:rsidRPr="008766C7" w14:paraId="367ED323" w14:textId="77777777" w:rsidTr="00BD4799">
        <w:tc>
          <w:tcPr>
            <w:tcW w:w="2707" w:type="dxa"/>
            <w:tcBorders>
              <w:top w:val="nil"/>
              <w:left w:val="single" w:sz="4" w:space="0" w:color="000000"/>
              <w:bottom w:val="single" w:sz="4" w:space="0" w:color="000000"/>
              <w:right w:val="nil"/>
            </w:tcBorders>
            <w:hideMark/>
          </w:tcPr>
          <w:p w14:paraId="7D1D12D3" w14:textId="77777777" w:rsidR="00A0564D" w:rsidRDefault="00A0564D" w:rsidP="00BD4799">
            <w:pPr>
              <w:spacing w:line="254" w:lineRule="auto"/>
              <w:rPr>
                <w:b/>
              </w:rPr>
            </w:pPr>
            <w:r>
              <w:rPr>
                <w:b/>
                <w:bCs/>
                <w:lang w:eastAsia="en-GB"/>
              </w:rPr>
              <w:t>Where relevant, an exact description of the authorised use</w:t>
            </w:r>
          </w:p>
        </w:tc>
        <w:tc>
          <w:tcPr>
            <w:tcW w:w="6328" w:type="dxa"/>
            <w:tcBorders>
              <w:top w:val="nil"/>
              <w:left w:val="single" w:sz="4" w:space="0" w:color="000000"/>
              <w:bottom w:val="single" w:sz="4" w:space="0" w:color="000000"/>
              <w:right w:val="single" w:sz="4" w:space="0" w:color="000000"/>
            </w:tcBorders>
          </w:tcPr>
          <w:p w14:paraId="5F6811C6"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Not relevant for rodenticides </w:t>
            </w:r>
          </w:p>
        </w:tc>
      </w:tr>
      <w:tr w:rsidR="00A0564D" w:rsidRPr="008766C7" w14:paraId="7A3CF3EF" w14:textId="77777777" w:rsidTr="00BD4799">
        <w:tc>
          <w:tcPr>
            <w:tcW w:w="2707" w:type="dxa"/>
            <w:tcBorders>
              <w:top w:val="nil"/>
              <w:left w:val="single" w:sz="4" w:space="0" w:color="000000"/>
              <w:bottom w:val="single" w:sz="4" w:space="0" w:color="000000"/>
              <w:right w:val="nil"/>
            </w:tcBorders>
            <w:hideMark/>
          </w:tcPr>
          <w:p w14:paraId="3A76C95F" w14:textId="77777777" w:rsidR="00A0564D" w:rsidRDefault="00A0564D" w:rsidP="00BD4799">
            <w:pPr>
              <w:spacing w:line="254" w:lineRule="auto"/>
              <w:rPr>
                <w:b/>
              </w:rPr>
            </w:pPr>
            <w:r>
              <w:rPr>
                <w:b/>
                <w:bCs/>
                <w:lang w:eastAsia="en-GB"/>
              </w:rPr>
              <w:t>Target organism (including development stage)</w:t>
            </w:r>
          </w:p>
        </w:tc>
        <w:tc>
          <w:tcPr>
            <w:tcW w:w="6328" w:type="dxa"/>
            <w:tcBorders>
              <w:top w:val="nil"/>
              <w:left w:val="single" w:sz="4" w:space="0" w:color="000000"/>
              <w:bottom w:val="single" w:sz="4" w:space="0" w:color="000000"/>
              <w:right w:val="single" w:sz="4" w:space="0" w:color="000000"/>
            </w:tcBorders>
          </w:tcPr>
          <w:p w14:paraId="7A180B50" w14:textId="77777777" w:rsidR="00A0564D" w:rsidRPr="0029456C" w:rsidRDefault="00A0564D" w:rsidP="00BD4799">
            <w:pPr>
              <w:widowControl w:val="0"/>
              <w:autoSpaceDE w:val="0"/>
              <w:autoSpaceDN w:val="0"/>
              <w:adjustRightInd w:val="0"/>
              <w:rPr>
                <w:rFonts w:cs="Arial"/>
                <w:bCs/>
                <w:szCs w:val="29"/>
                <w:lang w:eastAsia="de-DE"/>
              </w:rPr>
            </w:pPr>
            <w:r w:rsidRPr="003C1ED5">
              <w:rPr>
                <w:rFonts w:cs="Arial"/>
                <w:bCs/>
                <w:i/>
                <w:szCs w:val="29"/>
                <w:lang w:eastAsia="de-DE"/>
              </w:rPr>
              <w:t>Rattus norvegicus</w:t>
            </w:r>
            <w:r w:rsidRPr="0029456C">
              <w:rPr>
                <w:rFonts w:cs="Arial"/>
                <w:bCs/>
                <w:szCs w:val="29"/>
                <w:lang w:eastAsia="de-DE"/>
              </w:rPr>
              <w:t xml:space="preserve"> (brown rat)</w:t>
            </w:r>
          </w:p>
          <w:p w14:paraId="0776F90C" w14:textId="77777777" w:rsidR="00A0564D" w:rsidRPr="0029456C" w:rsidRDefault="00A0564D" w:rsidP="00BD4799">
            <w:pPr>
              <w:widowControl w:val="0"/>
              <w:autoSpaceDE w:val="0"/>
              <w:autoSpaceDN w:val="0"/>
              <w:adjustRightInd w:val="0"/>
              <w:rPr>
                <w:rFonts w:cs="Arial"/>
                <w:bCs/>
                <w:i/>
                <w:szCs w:val="29"/>
                <w:lang w:eastAsia="de-DE"/>
              </w:rPr>
            </w:pPr>
            <w:r w:rsidRPr="003C1ED5">
              <w:rPr>
                <w:rFonts w:cs="Arial"/>
                <w:bCs/>
                <w:i/>
                <w:szCs w:val="29"/>
                <w:lang w:eastAsia="de-DE"/>
              </w:rPr>
              <w:t>Rattus rattus</w:t>
            </w:r>
            <w:r w:rsidRPr="0029456C">
              <w:rPr>
                <w:rFonts w:cs="Arial"/>
                <w:bCs/>
                <w:szCs w:val="29"/>
                <w:lang w:eastAsia="de-DE"/>
              </w:rPr>
              <w:t xml:space="preserve"> (black or roof rat)</w:t>
            </w:r>
          </w:p>
        </w:tc>
      </w:tr>
      <w:tr w:rsidR="00A0564D" w14:paraId="05793118" w14:textId="77777777" w:rsidTr="00BD4799">
        <w:tc>
          <w:tcPr>
            <w:tcW w:w="2707" w:type="dxa"/>
            <w:tcBorders>
              <w:top w:val="nil"/>
              <w:left w:val="single" w:sz="4" w:space="0" w:color="000000"/>
              <w:bottom w:val="single" w:sz="4" w:space="0" w:color="000000"/>
              <w:right w:val="nil"/>
            </w:tcBorders>
            <w:hideMark/>
          </w:tcPr>
          <w:p w14:paraId="0F6708F8" w14:textId="77777777" w:rsidR="00A0564D" w:rsidRDefault="00A0564D" w:rsidP="00BD4799">
            <w:pPr>
              <w:spacing w:line="254" w:lineRule="auto"/>
              <w:rPr>
                <w:b/>
              </w:rPr>
            </w:pPr>
            <w:r>
              <w:rPr>
                <w:b/>
                <w:bCs/>
                <w:lang w:eastAsia="en-GB"/>
              </w:rPr>
              <w:t>Field of use</w:t>
            </w:r>
          </w:p>
        </w:tc>
        <w:tc>
          <w:tcPr>
            <w:tcW w:w="6328" w:type="dxa"/>
            <w:tcBorders>
              <w:top w:val="nil"/>
              <w:left w:val="single" w:sz="4" w:space="0" w:color="000000"/>
              <w:bottom w:val="single" w:sz="4" w:space="0" w:color="000000"/>
              <w:right w:val="single" w:sz="4" w:space="0" w:color="000000"/>
            </w:tcBorders>
          </w:tcPr>
          <w:p w14:paraId="7ECFD05B"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Outdoor around buildings  </w:t>
            </w:r>
          </w:p>
        </w:tc>
      </w:tr>
      <w:tr w:rsidR="00A0564D" w14:paraId="02B851D0" w14:textId="77777777" w:rsidTr="00BD4799">
        <w:tc>
          <w:tcPr>
            <w:tcW w:w="2707" w:type="dxa"/>
            <w:tcBorders>
              <w:top w:val="nil"/>
              <w:left w:val="single" w:sz="4" w:space="0" w:color="000000"/>
              <w:bottom w:val="single" w:sz="4" w:space="0" w:color="000000"/>
              <w:right w:val="nil"/>
            </w:tcBorders>
            <w:hideMark/>
          </w:tcPr>
          <w:p w14:paraId="155D06EA" w14:textId="77777777" w:rsidR="00A0564D" w:rsidRDefault="00A0564D" w:rsidP="00BD4799">
            <w:pPr>
              <w:spacing w:line="254" w:lineRule="auto"/>
              <w:rPr>
                <w:b/>
              </w:rPr>
            </w:pPr>
            <w:r>
              <w:rPr>
                <w:b/>
                <w:bCs/>
                <w:lang w:eastAsia="en-GB"/>
              </w:rPr>
              <w:t>Application method(s)</w:t>
            </w:r>
          </w:p>
        </w:tc>
        <w:tc>
          <w:tcPr>
            <w:tcW w:w="6328" w:type="dxa"/>
            <w:tcBorders>
              <w:top w:val="nil"/>
              <w:left w:val="single" w:sz="4" w:space="0" w:color="000000"/>
              <w:bottom w:val="single" w:sz="4" w:space="0" w:color="000000"/>
              <w:right w:val="single" w:sz="4" w:space="0" w:color="000000"/>
            </w:tcBorders>
          </w:tcPr>
          <w:p w14:paraId="2CDF0465"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xml:space="preserve">Ready-to-use bait </w:t>
            </w:r>
            <w:r w:rsidRPr="0029456C">
              <w:rPr>
                <w:rFonts w:cs="Arial"/>
                <w:bCs/>
                <w:i/>
                <w:szCs w:val="29"/>
                <w:lang w:eastAsia="de-DE"/>
              </w:rPr>
              <w:t>[in sachets for loose bait]</w:t>
            </w:r>
            <w:r w:rsidRPr="0029456C">
              <w:rPr>
                <w:rFonts w:cs="Arial"/>
                <w:bCs/>
                <w:szCs w:val="29"/>
                <w:lang w:eastAsia="de-DE"/>
              </w:rPr>
              <w:t xml:space="preserve"> to be used in tamper-resistant bait stations</w:t>
            </w:r>
            <w:r w:rsidRPr="0029456C">
              <w:rPr>
                <w:rFonts w:cs="Arial"/>
                <w:bCs/>
                <w:szCs w:val="29"/>
                <w:vertAlign w:val="superscript"/>
                <w:lang w:eastAsia="de-DE"/>
              </w:rPr>
              <w:t>2</w:t>
            </w:r>
            <w:r w:rsidRPr="0029456C">
              <w:rPr>
                <w:rFonts w:cs="Arial"/>
                <w:bCs/>
                <w:szCs w:val="29"/>
                <w:lang w:eastAsia="de-DE"/>
              </w:rPr>
              <w:t xml:space="preserve">. </w:t>
            </w:r>
          </w:p>
        </w:tc>
      </w:tr>
      <w:tr w:rsidR="00A0564D" w:rsidRPr="008766C7" w14:paraId="090870BE" w14:textId="77777777" w:rsidTr="00BD4799">
        <w:tc>
          <w:tcPr>
            <w:tcW w:w="2707" w:type="dxa"/>
            <w:tcBorders>
              <w:top w:val="nil"/>
              <w:left w:val="single" w:sz="4" w:space="0" w:color="000000"/>
              <w:bottom w:val="single" w:sz="4" w:space="0" w:color="000000"/>
              <w:right w:val="nil"/>
            </w:tcBorders>
            <w:hideMark/>
          </w:tcPr>
          <w:p w14:paraId="74275819" w14:textId="77777777" w:rsidR="00A0564D" w:rsidRDefault="00A0564D" w:rsidP="00BD4799">
            <w:pPr>
              <w:spacing w:line="254" w:lineRule="auto"/>
              <w:rPr>
                <w:b/>
              </w:rPr>
            </w:pPr>
            <w:r>
              <w:rPr>
                <w:b/>
                <w:bCs/>
                <w:lang w:eastAsia="en-GB"/>
              </w:rPr>
              <w:t>Application rate(s) and frequency</w:t>
            </w:r>
          </w:p>
        </w:tc>
        <w:tc>
          <w:tcPr>
            <w:tcW w:w="6328" w:type="dxa"/>
            <w:tcBorders>
              <w:top w:val="nil"/>
              <w:left w:val="single" w:sz="4" w:space="0" w:color="000000"/>
              <w:bottom w:val="single" w:sz="4" w:space="0" w:color="000000"/>
              <w:right w:val="single" w:sz="4" w:space="0" w:color="000000"/>
            </w:tcBorders>
          </w:tcPr>
          <w:p w14:paraId="246BB87D"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Bait products:</w:t>
            </w:r>
          </w:p>
          <w:p w14:paraId="53915220" w14:textId="77777777" w:rsidR="00A0564D" w:rsidRPr="0029456C" w:rsidRDefault="00A0564D" w:rsidP="00BD4799">
            <w:pPr>
              <w:widowControl w:val="0"/>
              <w:autoSpaceDE w:val="0"/>
              <w:autoSpaceDN w:val="0"/>
              <w:adjustRightInd w:val="0"/>
              <w:rPr>
                <w:rFonts w:cs="Arial"/>
                <w:bCs/>
                <w:szCs w:val="29"/>
                <w:lang w:eastAsia="de-DE"/>
              </w:rPr>
            </w:pPr>
            <w:r w:rsidRPr="0029456C">
              <w:rPr>
                <w:rFonts w:cs="Arial"/>
                <w:bCs/>
                <w:szCs w:val="29"/>
                <w:lang w:eastAsia="de-DE"/>
              </w:rPr>
              <w:t>- rats: 100 g / bait point separated by 5-10 meters</w:t>
            </w:r>
          </w:p>
        </w:tc>
      </w:tr>
      <w:tr w:rsidR="00A0564D" w14:paraId="4592B45F" w14:textId="77777777" w:rsidTr="00BD4799">
        <w:tc>
          <w:tcPr>
            <w:tcW w:w="2707" w:type="dxa"/>
            <w:tcBorders>
              <w:top w:val="nil"/>
              <w:left w:val="single" w:sz="4" w:space="0" w:color="000000"/>
              <w:bottom w:val="single" w:sz="4" w:space="0" w:color="000000"/>
              <w:right w:val="nil"/>
            </w:tcBorders>
            <w:hideMark/>
          </w:tcPr>
          <w:p w14:paraId="23D9D7B5" w14:textId="77777777" w:rsidR="00A0564D" w:rsidRDefault="00A0564D" w:rsidP="00BD4799">
            <w:pPr>
              <w:spacing w:line="254" w:lineRule="auto"/>
              <w:rPr>
                <w:b/>
              </w:rPr>
            </w:pPr>
            <w:r>
              <w:rPr>
                <w:b/>
                <w:bCs/>
                <w:lang w:eastAsia="en-GB"/>
              </w:rPr>
              <w:t>Category(ies) of users</w:t>
            </w:r>
          </w:p>
        </w:tc>
        <w:tc>
          <w:tcPr>
            <w:tcW w:w="6328" w:type="dxa"/>
            <w:tcBorders>
              <w:top w:val="nil"/>
              <w:left w:val="single" w:sz="4" w:space="0" w:color="000000"/>
              <w:bottom w:val="single" w:sz="4" w:space="0" w:color="000000"/>
              <w:right w:val="single" w:sz="4" w:space="0" w:color="000000"/>
            </w:tcBorders>
          </w:tcPr>
          <w:p w14:paraId="7734F472" w14:textId="77777777" w:rsidR="00A0564D" w:rsidRPr="0029456C" w:rsidRDefault="00A0564D" w:rsidP="00BD4799">
            <w:pPr>
              <w:widowControl w:val="0"/>
              <w:autoSpaceDE w:val="0"/>
              <w:autoSpaceDN w:val="0"/>
              <w:adjustRightInd w:val="0"/>
              <w:rPr>
                <w:rFonts w:cs="Arial"/>
                <w:bCs/>
                <w:szCs w:val="29"/>
                <w:lang w:val="de-DE" w:eastAsia="de-DE"/>
              </w:rPr>
            </w:pPr>
            <w:r w:rsidRPr="0029456C">
              <w:rPr>
                <w:rFonts w:cs="Arial"/>
                <w:bCs/>
                <w:szCs w:val="29"/>
                <w:lang w:val="de-DE" w:eastAsia="de-DE"/>
              </w:rPr>
              <w:t>General public</w:t>
            </w:r>
          </w:p>
        </w:tc>
      </w:tr>
      <w:tr w:rsidR="00A0564D" w:rsidRPr="008766C7" w14:paraId="1D0D1167" w14:textId="77777777" w:rsidTr="00BD4799">
        <w:tc>
          <w:tcPr>
            <w:tcW w:w="2707" w:type="dxa"/>
            <w:tcBorders>
              <w:top w:val="nil"/>
              <w:left w:val="single" w:sz="4" w:space="0" w:color="000000"/>
              <w:bottom w:val="single" w:sz="4" w:space="0" w:color="000000"/>
              <w:right w:val="nil"/>
            </w:tcBorders>
            <w:hideMark/>
          </w:tcPr>
          <w:p w14:paraId="281E7D33" w14:textId="77777777" w:rsidR="00A0564D" w:rsidRDefault="00A0564D" w:rsidP="00BD4799">
            <w:pPr>
              <w:spacing w:line="254" w:lineRule="auto"/>
            </w:pPr>
            <w:r>
              <w:rPr>
                <w:b/>
                <w:bCs/>
                <w:lang w:eastAsia="en-GB"/>
              </w:rPr>
              <w:t>Pack sizes and packaging material</w:t>
            </w:r>
          </w:p>
        </w:tc>
        <w:tc>
          <w:tcPr>
            <w:tcW w:w="6328" w:type="dxa"/>
            <w:tcBorders>
              <w:top w:val="nil"/>
              <w:left w:val="single" w:sz="4" w:space="0" w:color="000000"/>
              <w:bottom w:val="single" w:sz="4" w:space="0" w:color="000000"/>
              <w:right w:val="single" w:sz="4" w:space="0" w:color="000000"/>
            </w:tcBorders>
          </w:tcPr>
          <w:p w14:paraId="34B5DB74" w14:textId="77777777" w:rsidR="00A0564D" w:rsidRPr="00A57143" w:rsidRDefault="00A0564D" w:rsidP="00BD4799">
            <w:pPr>
              <w:shd w:val="clear" w:color="auto" w:fill="FFFFFF" w:themeFill="background1"/>
              <w:jc w:val="both"/>
              <w:rPr>
                <w:rFonts w:cs="Arial"/>
                <w:lang w:val="en-US"/>
              </w:rPr>
            </w:pPr>
            <w:r w:rsidRPr="00A57143">
              <w:rPr>
                <w:rFonts w:cs="Arial"/>
                <w:lang w:val="en-US"/>
              </w:rPr>
              <w:t>M</w:t>
            </w:r>
            <w:r>
              <w:rPr>
                <w:rFonts w:cs="Arial"/>
                <w:lang w:val="en-US"/>
              </w:rPr>
              <w:t>aximum pack size of 150 g</w:t>
            </w:r>
            <w:r w:rsidRPr="00A57143">
              <w:rPr>
                <w:rFonts w:cs="Arial"/>
                <w:lang w:val="en-US"/>
              </w:rPr>
              <w:t xml:space="preserve">. </w:t>
            </w:r>
          </w:p>
          <w:p w14:paraId="3FB0C762" w14:textId="77777777" w:rsidR="00A0564D" w:rsidRPr="00A57143" w:rsidRDefault="00A0564D" w:rsidP="00BD4799">
            <w:pPr>
              <w:shd w:val="clear" w:color="auto" w:fill="FFFFFF" w:themeFill="background1"/>
              <w:jc w:val="both"/>
              <w:rPr>
                <w:rFonts w:cs="Arial"/>
                <w:lang w:val="en-US"/>
              </w:rPr>
            </w:pPr>
          </w:p>
          <w:p w14:paraId="7BDDD70F" w14:textId="77777777" w:rsidR="00A0564D" w:rsidRPr="00A57143" w:rsidRDefault="00A0564D" w:rsidP="00BD4799">
            <w:pPr>
              <w:shd w:val="clear" w:color="auto" w:fill="FFFFFF" w:themeFill="background1"/>
              <w:jc w:val="both"/>
              <w:rPr>
                <w:rFonts w:cs="Arial"/>
                <w:lang w:val="en-US"/>
              </w:rPr>
            </w:pPr>
            <w:r>
              <w:rPr>
                <w:rFonts w:cs="Arial"/>
                <w:lang w:val="en-US"/>
              </w:rPr>
              <w:t>SANIFAR 25</w:t>
            </w:r>
            <w:r w:rsidRPr="00A57143">
              <w:rPr>
                <w:rFonts w:cs="Arial"/>
                <w:lang w:val="en-US"/>
              </w:rPr>
              <w:t xml:space="preserve"> is supplied in:</w:t>
            </w:r>
          </w:p>
          <w:p w14:paraId="08906033"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fr-FR"/>
              </w:rPr>
            </w:pPr>
            <w:r w:rsidRPr="00A57143">
              <w:rPr>
                <w:rFonts w:cs="Arial"/>
                <w:lang w:val="fr-FR"/>
              </w:rPr>
              <w:t xml:space="preserve">Rats : 10, 20, 25, 50, 100 g PE/PP sachets </w:t>
            </w:r>
          </w:p>
          <w:p w14:paraId="25C740D9" w14:textId="77777777" w:rsidR="00A0564D" w:rsidRPr="00A57143" w:rsidRDefault="00A0564D" w:rsidP="00BD4799">
            <w:pPr>
              <w:shd w:val="clear" w:color="auto" w:fill="FFFFFF" w:themeFill="background1"/>
              <w:tabs>
                <w:tab w:val="left" w:pos="3870"/>
              </w:tabs>
              <w:jc w:val="both"/>
              <w:rPr>
                <w:rFonts w:cs="Arial"/>
                <w:lang w:val="fr-FR"/>
              </w:rPr>
            </w:pPr>
          </w:p>
          <w:p w14:paraId="680F80C6" w14:textId="77777777" w:rsidR="00A0564D" w:rsidRPr="00A57143" w:rsidRDefault="00A0564D" w:rsidP="00BD4799">
            <w:pPr>
              <w:shd w:val="clear" w:color="auto" w:fill="FFFFFF" w:themeFill="background1"/>
              <w:jc w:val="both"/>
              <w:rPr>
                <w:rFonts w:cs="Arial"/>
                <w:lang w:val="en-US"/>
              </w:rPr>
            </w:pPr>
            <w:r w:rsidRPr="00A57143">
              <w:rPr>
                <w:rFonts w:cs="Arial"/>
                <w:lang w:val="en-US"/>
              </w:rPr>
              <w:t>Sachets are packed in:</w:t>
            </w:r>
          </w:p>
          <w:p w14:paraId="35CC11C2"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bucket (up to 150 g)</w:t>
            </w:r>
          </w:p>
          <w:p w14:paraId="70D2138B"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Carton box (up to 150 g)</w:t>
            </w:r>
          </w:p>
          <w:p w14:paraId="4644B40E"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film (up to 150 g)</w:t>
            </w:r>
          </w:p>
          <w:p w14:paraId="54BC60F7"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Metal box without lacquer (up to 150 g)</w:t>
            </w:r>
          </w:p>
          <w:p w14:paraId="59E0C270" w14:textId="77777777" w:rsidR="00A0564D" w:rsidRPr="00A57143"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PE/PP containers (up to 150 g)</w:t>
            </w:r>
          </w:p>
          <w:p w14:paraId="1E90334F" w14:textId="77777777" w:rsidR="00A0564D" w:rsidRPr="00964629" w:rsidRDefault="00A0564D" w:rsidP="00BD4799">
            <w:pPr>
              <w:numPr>
                <w:ilvl w:val="0"/>
                <w:numId w:val="4"/>
              </w:numPr>
              <w:shd w:val="clear" w:color="auto" w:fill="FFFFFF" w:themeFill="background1"/>
              <w:suppressAutoHyphens/>
              <w:spacing w:line="240" w:lineRule="auto"/>
              <w:contextualSpacing/>
              <w:jc w:val="both"/>
              <w:rPr>
                <w:rFonts w:cs="Arial"/>
                <w:lang w:val="en-US"/>
              </w:rPr>
            </w:pPr>
            <w:r w:rsidRPr="00A57143">
              <w:rPr>
                <w:rFonts w:cs="Arial"/>
                <w:lang w:val="en-US"/>
              </w:rPr>
              <w:t xml:space="preserve">Prefilled </w:t>
            </w:r>
            <w:r>
              <w:rPr>
                <w:rFonts w:cs="Arial"/>
                <w:lang w:val="en-US"/>
              </w:rPr>
              <w:t xml:space="preserve">secured </w:t>
            </w:r>
            <w:r w:rsidRPr="00A57143">
              <w:rPr>
                <w:rFonts w:cs="Arial"/>
                <w:lang w:val="en-US"/>
              </w:rPr>
              <w:t>tamper resistant PET/PP/PE/PVC bait box</w:t>
            </w:r>
          </w:p>
        </w:tc>
      </w:tr>
    </w:tbl>
    <w:p w14:paraId="19615CA2" w14:textId="77777777" w:rsidR="00A0564D" w:rsidRDefault="00A0564D" w:rsidP="00A0564D">
      <w:pPr>
        <w:tabs>
          <w:tab w:val="left" w:pos="500"/>
        </w:tabs>
        <w:ind w:left="500" w:hanging="500"/>
      </w:pPr>
    </w:p>
    <w:p w14:paraId="472B7FE1"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Use-specific instructions for use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59B345D8"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6AD5AA16" w14:textId="77777777" w:rsidR="00A0564D" w:rsidRPr="0029456C" w:rsidRDefault="00A0564D" w:rsidP="00BD4799">
            <w:pPr>
              <w:widowControl w:val="0"/>
              <w:autoSpaceDE w:val="0"/>
              <w:autoSpaceDN w:val="0"/>
              <w:adjustRightInd w:val="0"/>
              <w:spacing w:before="80"/>
              <w:rPr>
                <w:rFonts w:cs="Arial"/>
                <w:bCs/>
                <w:szCs w:val="29"/>
                <w:lang w:eastAsia="de-DE"/>
              </w:rPr>
            </w:pPr>
            <w:r w:rsidRPr="0029456C">
              <w:rPr>
                <w:rFonts w:cs="Arial"/>
                <w:bCs/>
                <w:szCs w:val="29"/>
                <w:lang w:eastAsia="de-DE"/>
              </w:rPr>
              <w:t>- Place the bait stations in areas not liable to flooding.</w:t>
            </w:r>
          </w:p>
          <w:p w14:paraId="21EAF58C" w14:textId="77777777" w:rsidR="00A0564D" w:rsidRPr="0029456C" w:rsidRDefault="00A0564D" w:rsidP="00BD4799">
            <w:pPr>
              <w:widowControl w:val="0"/>
              <w:autoSpaceDE w:val="0"/>
              <w:autoSpaceDN w:val="0"/>
              <w:adjustRightInd w:val="0"/>
              <w:spacing w:before="80"/>
              <w:rPr>
                <w:rFonts w:cs="Arial"/>
                <w:bCs/>
                <w:szCs w:val="29"/>
                <w:lang w:eastAsia="de-DE"/>
              </w:rPr>
            </w:pPr>
            <w:r w:rsidRPr="0029456C">
              <w:rPr>
                <w:rFonts w:cs="Arial"/>
                <w:bCs/>
                <w:szCs w:val="29"/>
                <w:lang w:eastAsia="de-DE"/>
              </w:rPr>
              <w:t>- Replace any bait in a bait station in which bait has been damaged by water or contaminated by dirt.</w:t>
            </w:r>
          </w:p>
          <w:p w14:paraId="4DDAB089" w14:textId="77777777" w:rsidR="00A0564D" w:rsidRDefault="00A0564D" w:rsidP="00BD4799">
            <w:pPr>
              <w:widowControl w:val="0"/>
              <w:numPr>
                <w:ilvl w:val="0"/>
                <w:numId w:val="47"/>
              </w:numPr>
              <w:autoSpaceDE w:val="0"/>
              <w:snapToGrid w:val="0"/>
              <w:spacing w:before="80"/>
              <w:ind w:left="386"/>
              <w:contextualSpacing/>
              <w:jc w:val="both"/>
              <w:rPr>
                <w:rFonts w:cs="Times"/>
                <w:bCs/>
              </w:rPr>
            </w:pPr>
            <w:r w:rsidRPr="0029456C">
              <w:rPr>
                <w:rFonts w:cs="Arial"/>
                <w:bCs/>
                <w:szCs w:val="29"/>
                <w:lang w:eastAsia="de-DE"/>
              </w:rPr>
              <w:t>The bait stations should be visited only 5 to 7 days after the beginning of the treatment and at least weekly afterwards, in order to check whether the bait is accepted, the bait stations are intact and to remove rodent bodies. Re-fill bait when necessary.</w:t>
            </w:r>
          </w:p>
        </w:tc>
      </w:tr>
    </w:tbl>
    <w:p w14:paraId="4D8B53A6" w14:textId="77777777" w:rsidR="00A0564D" w:rsidRDefault="00A0564D" w:rsidP="00A0564D">
      <w:pPr>
        <w:pStyle w:val="Titre5"/>
        <w:keepNext/>
        <w:numPr>
          <w:ilvl w:val="4"/>
          <w:numId w:val="46"/>
        </w:numPr>
        <w:suppressAutoHyphens/>
        <w:spacing w:before="255" w:after="80" w:line="255" w:lineRule="exact"/>
        <w:jc w:val="left"/>
      </w:pPr>
      <w:r>
        <w:t xml:space="preserve">Use-specific risk mitigation measures </w:t>
      </w:r>
    </w:p>
    <w:p w14:paraId="7514DB85" w14:textId="77777777" w:rsidR="00A0564D" w:rsidRPr="00ED3352" w:rsidRDefault="00A0564D" w:rsidP="00A0564D">
      <w:pPr>
        <w:pStyle w:val="Absatz"/>
      </w:pP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14:paraId="126B9E34"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3C3683D0" w14:textId="77777777" w:rsidR="00A0564D" w:rsidRDefault="00A0564D" w:rsidP="00BD4799">
            <w:pPr>
              <w:widowControl w:val="0"/>
              <w:autoSpaceDE w:val="0"/>
              <w:snapToGrid w:val="0"/>
              <w:spacing w:before="80" w:line="254" w:lineRule="auto"/>
              <w:rPr>
                <w:rFonts w:cs="Times"/>
                <w:bCs/>
                <w:szCs w:val="29"/>
              </w:rPr>
            </w:pPr>
            <w:r w:rsidRPr="0029456C">
              <w:rPr>
                <w:rFonts w:cs="Arial"/>
                <w:bCs/>
                <w:szCs w:val="29"/>
                <w:lang w:eastAsia="de-DE"/>
              </w:rPr>
              <w:t>- Do not apply this product directly in the burrows.</w:t>
            </w:r>
          </w:p>
        </w:tc>
      </w:tr>
    </w:tbl>
    <w:p w14:paraId="45A0E9FC"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lastRenderedPageBreak/>
        <w:t>Where specific to the use, the 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5084467A"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493D521F"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7D90A0A4"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 xml:space="preserve">Where specific to the use, the instructions for safe disposal of the product and its packaging </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46DE0229"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306FAA1E"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4E05C0C0" w14:textId="77777777" w:rsidR="00A0564D" w:rsidRDefault="00A0564D" w:rsidP="00A0564D">
      <w:pPr>
        <w:pStyle w:val="Titre5"/>
        <w:keepNext/>
        <w:numPr>
          <w:ilvl w:val="4"/>
          <w:numId w:val="46"/>
        </w:numPr>
        <w:suppressAutoHyphens/>
        <w:spacing w:before="255" w:after="80" w:line="255" w:lineRule="exact"/>
        <w:jc w:val="left"/>
        <w:rPr>
          <w:rFonts w:cs="Times"/>
          <w:bCs w:val="0"/>
          <w:szCs w:val="29"/>
        </w:rPr>
      </w:pPr>
      <w:r>
        <w:t>Where specific to the use, the 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036"/>
      </w:tblGrid>
      <w:tr w:rsidR="00A0564D" w:rsidRPr="008766C7" w14:paraId="6967A6C8" w14:textId="77777777" w:rsidTr="00BD4799">
        <w:tc>
          <w:tcPr>
            <w:tcW w:w="9036" w:type="dxa"/>
            <w:tcBorders>
              <w:top w:val="single" w:sz="4" w:space="0" w:color="000000"/>
              <w:left w:val="single" w:sz="4" w:space="0" w:color="000000"/>
              <w:bottom w:val="single" w:sz="4" w:space="0" w:color="000000"/>
              <w:right w:val="single" w:sz="4" w:space="0" w:color="000000"/>
            </w:tcBorders>
          </w:tcPr>
          <w:p w14:paraId="4DC06821" w14:textId="77777777" w:rsidR="00A0564D" w:rsidRDefault="00A0564D" w:rsidP="00BD4799">
            <w:pPr>
              <w:widowControl w:val="0"/>
              <w:autoSpaceDE w:val="0"/>
              <w:snapToGrid w:val="0"/>
              <w:spacing w:before="80" w:line="254" w:lineRule="auto"/>
              <w:rPr>
                <w:rFonts w:cs="Times"/>
                <w:bCs/>
                <w:szCs w:val="29"/>
              </w:rPr>
            </w:pPr>
            <w:r>
              <w:rPr>
                <w:rFonts w:cs="Times"/>
                <w:bCs/>
                <w:szCs w:val="29"/>
              </w:rPr>
              <w:t>-</w:t>
            </w:r>
          </w:p>
        </w:tc>
      </w:tr>
    </w:tbl>
    <w:p w14:paraId="48763CF8" w14:textId="77777777" w:rsidR="00A0564D" w:rsidRDefault="00A0564D" w:rsidP="00A0564D">
      <w:pPr>
        <w:pageBreakBefore/>
        <w:widowControl w:val="0"/>
        <w:autoSpaceDE w:val="0"/>
        <w:rPr>
          <w:rFonts w:cs="Times"/>
          <w:bCs/>
          <w:szCs w:val="29"/>
        </w:rPr>
      </w:pPr>
    </w:p>
    <w:p w14:paraId="7B0DC8A9" w14:textId="77777777" w:rsidR="00A0564D" w:rsidRDefault="00A0564D" w:rsidP="00A0564D">
      <w:pPr>
        <w:pStyle w:val="Titre3"/>
        <w:numPr>
          <w:ilvl w:val="2"/>
          <w:numId w:val="45"/>
        </w:numPr>
        <w:tabs>
          <w:tab w:val="clear" w:pos="1304"/>
          <w:tab w:val="clear" w:pos="4111"/>
          <w:tab w:val="num" w:pos="0"/>
          <w:tab w:val="num" w:pos="2127"/>
        </w:tabs>
        <w:suppressAutoHyphens/>
        <w:spacing w:before="0"/>
        <w:ind w:left="720"/>
        <w:jc w:val="left"/>
      </w:pPr>
      <w:bookmarkStart w:id="27" w:name="_Toc11164866"/>
      <w:r>
        <w:t>General directions for use</w:t>
      </w:r>
      <w:bookmarkEnd w:id="27"/>
    </w:p>
    <w:p w14:paraId="5AD8020A" w14:textId="77777777" w:rsidR="00A0564D" w:rsidRDefault="00A0564D" w:rsidP="00A0564D">
      <w:pPr>
        <w:pStyle w:val="Titre4"/>
        <w:numPr>
          <w:ilvl w:val="3"/>
          <w:numId w:val="45"/>
        </w:numPr>
        <w:tabs>
          <w:tab w:val="clear" w:pos="1304"/>
        </w:tabs>
        <w:spacing w:before="240" w:after="120"/>
      </w:pPr>
      <w:r>
        <w:t>Instructions for use</w:t>
      </w:r>
      <w:r>
        <w:rPr>
          <w:rStyle w:val="Caractresdenotedebasdepage"/>
        </w:rPr>
        <w:footnoteReference w:id="7"/>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0564D" w14:paraId="0F15DC6B" w14:textId="77777777" w:rsidTr="00BD479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BD32335" w14:textId="77777777" w:rsidR="00A0564D" w:rsidRDefault="00A0564D" w:rsidP="00BD4799">
            <w:pPr>
              <w:snapToGrid w:val="0"/>
            </w:pPr>
            <w:r>
              <w:t>FOR PROFESSIONAL AND TRAINED PROFESSIONAL USERS</w:t>
            </w:r>
          </w:p>
          <w:p w14:paraId="5DFA7F78" w14:textId="77777777" w:rsidR="00A0564D" w:rsidRDefault="00A0564D" w:rsidP="00BD4799">
            <w:pPr>
              <w:snapToGrid w:val="0"/>
            </w:pPr>
            <w:r>
              <w:t>- Read and follow the product information as well as any information accompanying the product or provided at the point of sale before using it.</w:t>
            </w:r>
          </w:p>
          <w:p w14:paraId="6DF908EA" w14:textId="77777777" w:rsidR="00A0564D" w:rsidRDefault="00A0564D" w:rsidP="00BD4799">
            <w:pPr>
              <w:snapToGrid w:val="0"/>
            </w:pPr>
            <w:r>
              <w:t>- Carry out a pre-baiting survey of the infested area and an on-site assessment in order to identify the rodent species, their places of activity and determine the likely cause and the extent of the infestation.</w:t>
            </w:r>
          </w:p>
          <w:p w14:paraId="05D7EF8C" w14:textId="77777777" w:rsidR="00A0564D" w:rsidRDefault="00A0564D" w:rsidP="00BD4799">
            <w:pPr>
              <w:snapToGrid w:val="0"/>
            </w:pPr>
            <w: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480D8F1F" w14:textId="77777777" w:rsidR="00A0564D" w:rsidRDefault="00A0564D" w:rsidP="00BD4799">
            <w:pPr>
              <w:snapToGrid w:val="0"/>
            </w:pPr>
            <w:r>
              <w:t>- The product should only be used as part of an integrated pest management (IPM) system, including, amongst others, hygiene measures and, where possible, physical methods of control.</w:t>
            </w:r>
          </w:p>
          <w:p w14:paraId="4B387A1E" w14:textId="77777777" w:rsidR="00A0564D" w:rsidRDefault="00A0564D" w:rsidP="00BD4799">
            <w:pPr>
              <w:snapToGrid w:val="0"/>
            </w:pPr>
            <w:r>
              <w:t>- The product should be placed in the immediate vicinity of places where rodent activity has been previously explored (e.g. travel paths, nesting sites, feedlots, holes, burrows etc.).</w:t>
            </w:r>
          </w:p>
          <w:p w14:paraId="50B1B347" w14:textId="77777777" w:rsidR="00A0564D" w:rsidRDefault="00A0564D" w:rsidP="00BD4799">
            <w:pPr>
              <w:snapToGrid w:val="0"/>
            </w:pPr>
            <w:r>
              <w:t xml:space="preserve">- Where possible, bait stations must be fixed to the ground or other structures. </w:t>
            </w:r>
          </w:p>
          <w:p w14:paraId="4C379797" w14:textId="77777777" w:rsidR="00A0564D" w:rsidRDefault="00A0564D" w:rsidP="00BD4799">
            <w:pPr>
              <w:snapToGrid w:val="0"/>
            </w:pPr>
            <w:r>
              <w:t>- Bait stations must be clearly labelled to show they contain rodenticides and that they must not be moved or opened (see section 5.3 for the information to be shown on the label).</w:t>
            </w:r>
          </w:p>
          <w:p w14:paraId="0BBF4BCF" w14:textId="77777777" w:rsidR="00A0564D" w:rsidRDefault="00A0564D" w:rsidP="00BD4799">
            <w:pPr>
              <w:snapToGrid w:val="0"/>
            </w:pPr>
            <w:r>
              <w:t>- [If national policy or legislation requires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44CBF068" w14:textId="77777777" w:rsidR="00A0564D" w:rsidRDefault="00A0564D" w:rsidP="00BD4799">
            <w:pPr>
              <w:snapToGrid w:val="0"/>
            </w:pPr>
            <w:r>
              <w:t>- Bait should be secured so that it cannot be dragged away from the bait station.</w:t>
            </w:r>
          </w:p>
          <w:p w14:paraId="5ED2A610" w14:textId="77777777" w:rsidR="00A0564D" w:rsidRDefault="00A0564D" w:rsidP="00BD4799">
            <w:pPr>
              <w:snapToGrid w:val="0"/>
            </w:pPr>
            <w:r>
              <w:t xml:space="preserve">- Place the product out of the reach of children, birds, pets and farm animals and other non-target animals. </w:t>
            </w:r>
          </w:p>
          <w:p w14:paraId="52399D50" w14:textId="77777777" w:rsidR="00A0564D" w:rsidRDefault="00A0564D" w:rsidP="00BD4799">
            <w:pPr>
              <w:snapToGrid w:val="0"/>
            </w:pPr>
            <w:r>
              <w:t>- Place the product away from food, drink and animal feeding stuffs, as well as from utensils or surfaces that have contact with these.</w:t>
            </w:r>
          </w:p>
          <w:p w14:paraId="0754D651" w14:textId="77777777" w:rsidR="00A0564D" w:rsidRDefault="00A0564D" w:rsidP="00BD4799">
            <w:pPr>
              <w:snapToGrid w:val="0"/>
            </w:pPr>
            <w:r>
              <w:t>- When using the product do not eat, drink or smoke. Wash hands and directly exposed skin after using the product.</w:t>
            </w:r>
          </w:p>
          <w:p w14:paraId="5CAE8324" w14:textId="77777777" w:rsidR="00A0564D" w:rsidRDefault="00A0564D" w:rsidP="00BD4799">
            <w:pPr>
              <w:snapToGrid w:val="0"/>
            </w:pPr>
          </w:p>
          <w:p w14:paraId="2DE9F23E" w14:textId="77777777" w:rsidR="00A0564D" w:rsidRDefault="00A0564D" w:rsidP="00BD4799">
            <w:pPr>
              <w:snapToGrid w:val="0"/>
            </w:pPr>
            <w:r>
              <w:t>FOR TRAINED PROFESSIONAL ONLY</w:t>
            </w:r>
          </w:p>
          <w:p w14:paraId="02FEF929" w14:textId="77777777" w:rsidR="00A0564D" w:rsidRDefault="00A0564D" w:rsidP="00BD4799">
            <w:pPr>
              <w:snapToGrid w:val="0"/>
            </w:pPr>
            <w:r>
              <w:t xml:space="preserve">- The frequency of visits to the treated area should be at the discretion of the operator, in the light of the survey conducted at the outset of the treatment. That frequency should be consistent with the recommendations provided by the relevant code of best practice. </w:t>
            </w:r>
          </w:p>
          <w:p w14:paraId="0AA95C0F" w14:textId="77777777" w:rsidR="00A0564D" w:rsidRDefault="00A0564D" w:rsidP="00BD4799">
            <w:pPr>
              <w:snapToGrid w:val="0"/>
            </w:pPr>
            <w:r>
              <w:t>- If bait uptake is low relative to the apparent size of the infestation, consider the replacement of bait points to further places and the possibility to change to another bait formulation.</w:t>
            </w:r>
          </w:p>
          <w:p w14:paraId="1E3D6DD7" w14:textId="77777777" w:rsidR="00A0564D" w:rsidRDefault="00A0564D" w:rsidP="00BD4799">
            <w:pPr>
              <w:snapToGrid w:val="0"/>
            </w:pPr>
            <w: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14:paraId="35AB9907" w14:textId="77777777" w:rsidR="00A0564D" w:rsidRDefault="00A0564D" w:rsidP="00BD4799">
            <w:pPr>
              <w:snapToGrid w:val="0"/>
            </w:pPr>
          </w:p>
          <w:p w14:paraId="131A7A86" w14:textId="77777777" w:rsidR="00A0564D" w:rsidRDefault="00A0564D" w:rsidP="00BD4799">
            <w:pPr>
              <w:snapToGrid w:val="0"/>
            </w:pPr>
            <w:r>
              <w:t xml:space="preserve">FOR PROFESSIONNALS ONLY Consider preventive control measures (e.g. plug holes, </w:t>
            </w:r>
            <w:r>
              <w:lastRenderedPageBreak/>
              <w:t>remove potential food and drinking as far as possible) to improve product intake and reduce the likelihood of reinvasion.</w:t>
            </w:r>
          </w:p>
          <w:p w14:paraId="79DB21B8" w14:textId="77777777" w:rsidR="00A0564D" w:rsidRDefault="00A0564D" w:rsidP="00BD4799">
            <w:pPr>
              <w:snapToGrid w:val="0"/>
            </w:pPr>
            <w:r>
              <w:t>FOR PROFESSIONNALS ONLY Remove the remaining bait or the bait stations at the end of the treatment period.</w:t>
            </w:r>
          </w:p>
          <w:p w14:paraId="66A99524" w14:textId="77777777" w:rsidR="00A0564D" w:rsidRDefault="00A0564D" w:rsidP="00BD4799">
            <w:pPr>
              <w:snapToGrid w:val="0"/>
            </w:pPr>
            <w:r>
              <w:t>- Instructions for use that are "bait-specific":</w:t>
            </w:r>
          </w:p>
          <w:p w14:paraId="12CB6551" w14:textId="77777777" w:rsidR="00A0564D" w:rsidRDefault="00A0564D" w:rsidP="00BD4799">
            <w:pPr>
              <w:tabs>
                <w:tab w:val="left" w:pos="97"/>
              </w:tabs>
              <w:snapToGrid w:val="0"/>
            </w:pPr>
            <w:r>
              <w:t>-</w:t>
            </w:r>
            <w:r>
              <w:tab/>
              <w:t>Do not open the sachets containing the bait.</w:t>
            </w:r>
          </w:p>
          <w:p w14:paraId="1FFA82BC" w14:textId="77777777" w:rsidR="00A0564D" w:rsidRDefault="00A0564D" w:rsidP="00BD4799">
            <w:pPr>
              <w:snapToGrid w:val="0"/>
            </w:pPr>
          </w:p>
          <w:p w14:paraId="68762383" w14:textId="77777777" w:rsidR="00A0564D" w:rsidRDefault="00A0564D" w:rsidP="00BD4799">
            <w:pPr>
              <w:snapToGrid w:val="0"/>
            </w:pPr>
            <w:r>
              <w:t>FOR NON PROFESSIONAL USERS</w:t>
            </w:r>
          </w:p>
          <w:p w14:paraId="173D41CB" w14:textId="77777777" w:rsidR="00A0564D" w:rsidRDefault="00A0564D" w:rsidP="00BD4799">
            <w:pPr>
              <w:snapToGrid w:val="0"/>
            </w:pPr>
            <w:r>
              <w:t>- Read and follow the product information as well as any information accompanying the product or provided at the point of sale before using it.</w:t>
            </w:r>
          </w:p>
          <w:p w14:paraId="2411BD1F" w14:textId="77777777" w:rsidR="00A0564D" w:rsidRDefault="00A0564D" w:rsidP="00BD4799">
            <w:pPr>
              <w:snapToGrid w:val="0"/>
            </w:pPr>
            <w:r>
              <w:t>- Prior to the use of rodenticide products, non-chemical control methods (e.g. traps) should be considered.</w:t>
            </w:r>
          </w:p>
          <w:p w14:paraId="579126D3" w14:textId="77777777" w:rsidR="00A0564D" w:rsidRDefault="00A0564D" w:rsidP="00BD4799">
            <w:pPr>
              <w:snapToGrid w:val="0"/>
            </w:pPr>
            <w: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768B6150" w14:textId="77777777" w:rsidR="00A0564D" w:rsidRDefault="00A0564D" w:rsidP="00BD4799">
            <w:pPr>
              <w:snapToGrid w:val="0"/>
            </w:pPr>
            <w:r>
              <w:t>- Bait stations should be placed in the immediate vicinity where rodent activity has been observed (e.g. travel paths, nesting sites, feedlots, holes, burrows etc.).</w:t>
            </w:r>
          </w:p>
          <w:p w14:paraId="5C213325" w14:textId="77777777" w:rsidR="00A0564D" w:rsidRDefault="00A0564D" w:rsidP="00BD4799">
            <w:pPr>
              <w:snapToGrid w:val="0"/>
            </w:pPr>
            <w:r>
              <w:t xml:space="preserve">- Where possible, bait stations must be fixed to the ground or other structures. </w:t>
            </w:r>
          </w:p>
          <w:p w14:paraId="00B400AA" w14:textId="77777777" w:rsidR="00A0564D" w:rsidRDefault="00A0564D" w:rsidP="00BD4799">
            <w:pPr>
              <w:snapToGrid w:val="0"/>
            </w:pPr>
            <w:r>
              <w:t>- [Do not open the sachets containing the bait - where relevant for the bait formulation in the product].</w:t>
            </w:r>
          </w:p>
          <w:p w14:paraId="148A34A8" w14:textId="77777777" w:rsidR="00A0564D" w:rsidRDefault="00A0564D" w:rsidP="00BD4799">
            <w:pPr>
              <w:snapToGrid w:val="0"/>
            </w:pPr>
            <w:r>
              <w:t xml:space="preserve">- Place bait stations out of the reach of children, birds, pets, farm animals and other non-target animals. </w:t>
            </w:r>
          </w:p>
          <w:p w14:paraId="1512BBAB" w14:textId="77777777" w:rsidR="00A0564D" w:rsidRDefault="00A0564D" w:rsidP="00BD4799">
            <w:pPr>
              <w:snapToGrid w:val="0"/>
            </w:pPr>
            <w:r>
              <w:t>- Place bait stations away from food, drink and animal feeding stuffs, as well as from utensils or surfaces that have contact with these.</w:t>
            </w:r>
          </w:p>
          <w:p w14:paraId="0AB65BAA" w14:textId="77777777" w:rsidR="00A0564D" w:rsidRDefault="00A0564D" w:rsidP="00BD4799">
            <w:pPr>
              <w:snapToGrid w:val="0"/>
            </w:pPr>
            <w:r>
              <w:t>- Do not place bait stations near water drainage systems where they can come into contact with water.</w:t>
            </w:r>
          </w:p>
          <w:p w14:paraId="10E73DFF" w14:textId="77777777" w:rsidR="00A0564D" w:rsidRDefault="00A0564D" w:rsidP="00BD4799">
            <w:pPr>
              <w:snapToGrid w:val="0"/>
            </w:pPr>
            <w:r>
              <w:t>- When using the product do not eat, drink or smoke. Wash hands and directly exposed skin after using the product.</w:t>
            </w:r>
          </w:p>
          <w:p w14:paraId="1242286F" w14:textId="77777777" w:rsidR="00A0564D" w:rsidRDefault="00A0564D" w:rsidP="00BD4799">
            <w:pPr>
              <w:snapToGrid w:val="0"/>
            </w:pPr>
            <w:r>
              <w:t>- Remove the remaining bait or the bait stations at the end of the treatment period.</w:t>
            </w:r>
          </w:p>
        </w:tc>
      </w:tr>
    </w:tbl>
    <w:p w14:paraId="54B5A589" w14:textId="77777777" w:rsidR="00A0564D" w:rsidRDefault="00A0564D" w:rsidP="00A0564D">
      <w:pPr>
        <w:pStyle w:val="Titre4"/>
        <w:numPr>
          <w:ilvl w:val="3"/>
          <w:numId w:val="45"/>
        </w:numPr>
        <w:tabs>
          <w:tab w:val="clear" w:pos="1304"/>
        </w:tabs>
        <w:spacing w:before="240" w:after="120"/>
      </w:pPr>
      <w:r>
        <w:lastRenderedPageBreak/>
        <w:t>Risk mitigation measures</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0564D" w14:paraId="31B1AE12" w14:textId="77777777" w:rsidTr="00BD479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79C64DA" w14:textId="77777777" w:rsidR="00A0564D" w:rsidRDefault="00A0564D" w:rsidP="00BD4799">
            <w:pPr>
              <w:snapToGrid w:val="0"/>
            </w:pPr>
            <w:r>
              <w:t>FOR PROFESSIONAL AND TRAINED PROFESSIONAL USERS</w:t>
            </w:r>
          </w:p>
          <w:p w14:paraId="25D5ECE4" w14:textId="77777777" w:rsidR="00A0564D" w:rsidRDefault="00A0564D" w:rsidP="00BD4799">
            <w:pPr>
              <w:snapToGrid w:val="0"/>
            </w:pPr>
            <w:r>
              <w:t>- Where possible, prior to the treatment inform any possible bystanders about the rodent control campaign [in accordance with the applicable code of good practice, if any]".</w:t>
            </w:r>
          </w:p>
          <w:p w14:paraId="1AEDBDAC" w14:textId="77777777" w:rsidR="00A0564D" w:rsidRDefault="00A0564D" w:rsidP="00BD4799">
            <w:pPr>
              <w:snapToGrid w:val="0"/>
            </w:pPr>
            <w:r>
              <w:t>- The product information (i.e. label and/or leaflet) shall clearly show that the product shall only be supplied to trained professional users holding certification demonstrating compliance with the applicable training requirements (e.g. "for trained professionals only".</w:t>
            </w:r>
          </w:p>
          <w:p w14:paraId="2D9236F8" w14:textId="77777777" w:rsidR="00A0564D" w:rsidRDefault="00A0564D" w:rsidP="00BD4799">
            <w:pPr>
              <w:snapToGrid w:val="0"/>
            </w:pPr>
            <w:r>
              <w:t>- FOR TRAINED PROFESSIONAL ONLY Do not use in areas where resistance to the active substance can be suspected.</w:t>
            </w:r>
          </w:p>
          <w:p w14:paraId="5D538682" w14:textId="77777777" w:rsidR="00A0564D" w:rsidRDefault="00A0564D" w:rsidP="00BD4799">
            <w:pPr>
              <w:snapToGrid w:val="0"/>
            </w:pPr>
            <w:r>
              <w:t>- Products shall not be used beyond 35 days without an evaluation of the state of the infestation and of the efficacy of the treatment.</w:t>
            </w:r>
          </w:p>
          <w:p w14:paraId="685C0ED4" w14:textId="77777777" w:rsidR="00A0564D" w:rsidRDefault="00A0564D" w:rsidP="00BD4799">
            <w:pPr>
              <w:snapToGrid w:val="0"/>
            </w:pPr>
            <w:r>
              <w:t>- FOR TRAINED PROFESSIONAL ONLY Do not rotate the use of different anticoagulants with comparable or weaker potency for resistance management purposes. For rotational use, consider using a non-anticoagulant rodenticide, if available, or a more potent anticoagulant.</w:t>
            </w:r>
          </w:p>
          <w:p w14:paraId="2EB1C08B" w14:textId="77777777" w:rsidR="00A0564D" w:rsidRDefault="00A0564D" w:rsidP="00BD4799">
            <w:pPr>
              <w:snapToGrid w:val="0"/>
            </w:pPr>
            <w:r>
              <w:t>- Do not wash the bait stations or utensils used in covered and protected bait points with water between applications.</w:t>
            </w:r>
          </w:p>
          <w:p w14:paraId="7434730E" w14:textId="77777777" w:rsidR="00A0564D" w:rsidRDefault="00A0564D" w:rsidP="00BD4799">
            <w:pPr>
              <w:snapToGrid w:val="0"/>
            </w:pPr>
            <w:r>
              <w:t>- Dispose dead rodents in accordance with local requirements [The method of disposal shall be described specifically in the national SPC and be reflected on the product label].</w:t>
            </w:r>
          </w:p>
          <w:p w14:paraId="1B2EC2C5" w14:textId="77777777" w:rsidR="00A0564D" w:rsidRDefault="00A0564D" w:rsidP="00BD4799">
            <w:pPr>
              <w:snapToGrid w:val="0"/>
            </w:pPr>
          </w:p>
          <w:p w14:paraId="6BF2BB95" w14:textId="77777777" w:rsidR="00A0564D" w:rsidRDefault="00A0564D" w:rsidP="00BD4799">
            <w:pPr>
              <w:snapToGrid w:val="0"/>
            </w:pPr>
            <w:r>
              <w:t xml:space="preserve">- FOR PROFESSIONAL ONLY To reduce risk of secondary poisoning, search for and remove dead rodents at frequent intervals during treatment (e.g. at least twice a week). </w:t>
            </w:r>
            <w:r>
              <w:lastRenderedPageBreak/>
              <w:t>[Where relevant, specify if more frequent or daily inspection is required].</w:t>
            </w:r>
          </w:p>
          <w:p w14:paraId="5A132FEC" w14:textId="77777777" w:rsidR="00A0564D" w:rsidRDefault="00A0564D" w:rsidP="00BD4799">
            <w:pPr>
              <w:snapToGrid w:val="0"/>
            </w:pPr>
            <w:r>
              <w:t xml:space="preserve">- FOR PROFESSIONAL ONLY Do not use baits containing anticoagulant active substances as permanent baits for the prevention of rodent infestation or monitoring of rodent activities. </w:t>
            </w:r>
          </w:p>
          <w:p w14:paraId="2D22670C" w14:textId="77777777" w:rsidR="00A0564D" w:rsidRDefault="00A0564D" w:rsidP="00BD4799">
            <w:pPr>
              <w:snapToGrid w:val="0"/>
            </w:pPr>
            <w:r>
              <w:t>- FOR PROFESSIONAL ONLY. The product information (i.e. label and/or leaflet) shall clearly show that:</w:t>
            </w:r>
          </w:p>
          <w:p w14:paraId="1BD809EF" w14:textId="77777777" w:rsidR="00A0564D" w:rsidRDefault="00A0564D" w:rsidP="00BD4799">
            <w:pPr>
              <w:snapToGrid w:val="0"/>
            </w:pPr>
            <w:r>
              <w:t>•</w:t>
            </w:r>
            <w:r>
              <w:tab/>
              <w:t>the product shall not be supplied to the general public (e.g. "for professionals   only").</w:t>
            </w:r>
          </w:p>
          <w:p w14:paraId="4A01CFBE" w14:textId="77777777" w:rsidR="00A0564D" w:rsidRDefault="00A0564D" w:rsidP="00BD4799">
            <w:pPr>
              <w:snapToGrid w:val="0"/>
            </w:pPr>
            <w:r>
              <w:t>•</w:t>
            </w:r>
            <w:r>
              <w:tab/>
              <w:t>the product shall be used in adequate tamper resistant bait stations (e.g. "use in tamper resistant bait stations only").</w:t>
            </w:r>
          </w:p>
          <w:p w14:paraId="428B9586" w14:textId="77777777" w:rsidR="00A0564D" w:rsidRDefault="00A0564D" w:rsidP="00BD4799">
            <w:pPr>
              <w:snapToGrid w:val="0"/>
            </w:pPr>
            <w:r>
              <w:t>•</w:t>
            </w:r>
            <w:r>
              <w:tab/>
              <w:t>users shall properly label bait stations with the information referred to in section 5.3 of the SPC (e.g. label bait stations according to the product recommendations").</w:t>
            </w:r>
          </w:p>
          <w:p w14:paraId="7FF405ED" w14:textId="77777777" w:rsidR="00A0564D" w:rsidRDefault="00A0564D" w:rsidP="00BD4799">
            <w:pPr>
              <w:snapToGrid w:val="0"/>
            </w:pPr>
            <w:r>
              <w:t>- FOR PROFESSIONAL ONLY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4F94438B" w14:textId="77777777" w:rsidR="00A0564D" w:rsidRDefault="00A0564D" w:rsidP="00BD4799">
            <w:pPr>
              <w:snapToGrid w:val="0"/>
            </w:pPr>
          </w:p>
          <w:p w14:paraId="05EFFB73" w14:textId="77777777" w:rsidR="00A0564D" w:rsidRDefault="00A0564D" w:rsidP="00BD4799">
            <w:pPr>
              <w:snapToGrid w:val="0"/>
            </w:pPr>
            <w:r>
              <w:t>FOR NON PROFESSIONAL USERS</w:t>
            </w:r>
          </w:p>
          <w:p w14:paraId="628E16FC" w14:textId="77777777" w:rsidR="00A0564D" w:rsidRDefault="00A0564D" w:rsidP="00BD4799">
            <w:pPr>
              <w:snapToGrid w:val="0"/>
            </w:pPr>
            <w:r>
              <w:t>- Consider preventive control measures (plug holes, remove potential food and drinking as far as possible) to improve product intake and reduce the likelihood of reinvasion.</w:t>
            </w:r>
          </w:p>
          <w:p w14:paraId="0014A1D5" w14:textId="77777777" w:rsidR="00A0564D" w:rsidRDefault="00A0564D" w:rsidP="00BD4799">
            <w:pPr>
              <w:snapToGrid w:val="0"/>
            </w:pPr>
            <w:r>
              <w:t xml:space="preserve">- Do not use anticoagulant rodenticides as permanent baits (e.g. for prevention of rodent infestation or to detect rodent activity). </w:t>
            </w:r>
          </w:p>
          <w:p w14:paraId="32912B84" w14:textId="77777777" w:rsidR="00A0564D" w:rsidRDefault="00A0564D" w:rsidP="00BD4799">
            <w:pPr>
              <w:snapToGrid w:val="0"/>
            </w:pPr>
            <w:r>
              <w:t>- The product information (i.e. label and/or leaflet) shall clearly show that:</w:t>
            </w:r>
          </w:p>
          <w:p w14:paraId="063F3735" w14:textId="77777777" w:rsidR="00A0564D" w:rsidRDefault="00A0564D" w:rsidP="00BD4799">
            <w:pPr>
              <w:snapToGrid w:val="0"/>
            </w:pPr>
            <w:r>
              <w:t>the product shall be used in adequate tamper resistant bait stations (e.g. "use in tamper resistant bait stations only").</w:t>
            </w:r>
          </w:p>
          <w:p w14:paraId="42359B9C" w14:textId="77777777" w:rsidR="00A0564D" w:rsidRDefault="00A0564D" w:rsidP="00BD4799">
            <w:pPr>
              <w:snapToGrid w:val="0"/>
            </w:pPr>
            <w:r>
              <w:t>users shall properly label bait stations with the information referred to in section 5.3 of the SPC (e.g. "label bait stations according to the product recommendations").</w:t>
            </w:r>
          </w:p>
          <w:p w14:paraId="1D9F81B9" w14:textId="77777777" w:rsidR="00A0564D" w:rsidRDefault="00A0564D" w:rsidP="00BD4799">
            <w:pPr>
              <w:snapToGrid w:val="0"/>
            </w:pPr>
            <w: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0B4045B7" w14:textId="77777777" w:rsidR="00A0564D" w:rsidRDefault="00A0564D" w:rsidP="00BD4799">
            <w:pPr>
              <w:snapToGrid w:val="0"/>
            </w:pPr>
            <w:r>
              <w:t xml:space="preserve">- Search for and remove dead rodents during treatment, at least as often as bait stations are inspected. </w:t>
            </w:r>
          </w:p>
          <w:p w14:paraId="3BBF371A" w14:textId="77777777" w:rsidR="00A0564D" w:rsidRDefault="00A0564D" w:rsidP="00BD4799">
            <w:pPr>
              <w:snapToGrid w:val="0"/>
            </w:pPr>
            <w:r>
              <w:t>- Dispose dead rodents in accordance with local requirements [The method of disposal shall be described specifically in the national SPC and be reflected on the product label].</w:t>
            </w:r>
          </w:p>
        </w:tc>
      </w:tr>
    </w:tbl>
    <w:p w14:paraId="086FC946" w14:textId="77777777" w:rsidR="00A0564D" w:rsidRDefault="00A0564D" w:rsidP="00A0564D">
      <w:pPr>
        <w:pStyle w:val="Titre4"/>
        <w:numPr>
          <w:ilvl w:val="3"/>
          <w:numId w:val="45"/>
        </w:numPr>
        <w:tabs>
          <w:tab w:val="clear" w:pos="1304"/>
        </w:tabs>
        <w:spacing w:before="240" w:after="120"/>
      </w:pPr>
      <w:r>
        <w:lastRenderedPageBreak/>
        <w:t>Particulars of likely direct or indirect effects, first aid instructions and emergency measures to protect the environment</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0564D" w14:paraId="510D6A7B" w14:textId="77777777" w:rsidTr="00BD479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3894903" w14:textId="77777777" w:rsidR="00A0564D" w:rsidRDefault="00A0564D" w:rsidP="00BD4799">
            <w:pPr>
              <w:snapToGrid w:val="0"/>
            </w:pPr>
            <w:r>
              <w:t>- This product contains an anticoagulant substance. If ingested, symptoms, which may be delayed, may include nosebleed and bleeding gums. In severe cases, there may be bruising and blood present in the faeces or urine.</w:t>
            </w:r>
          </w:p>
          <w:p w14:paraId="04C2D5FB" w14:textId="77777777" w:rsidR="00A0564D" w:rsidRDefault="00A0564D" w:rsidP="00BD4799">
            <w:pPr>
              <w:snapToGrid w:val="0"/>
            </w:pPr>
            <w:r>
              <w:t xml:space="preserve">- Antidote: Vitamin K1 administered by medical/veterinary personnel only.    </w:t>
            </w:r>
          </w:p>
          <w:p w14:paraId="4197A226" w14:textId="77777777" w:rsidR="00A0564D" w:rsidRDefault="00A0564D" w:rsidP="00BD4799">
            <w:pPr>
              <w:snapToGrid w:val="0"/>
            </w:pPr>
            <w:r>
              <w:t>- In case of:</w:t>
            </w:r>
          </w:p>
          <w:p w14:paraId="71346CD6" w14:textId="77777777" w:rsidR="00A0564D" w:rsidRDefault="00A0564D" w:rsidP="00BD4799">
            <w:pPr>
              <w:snapToGrid w:val="0"/>
            </w:pPr>
            <w:r>
              <w:t xml:space="preserve">- Dermal exposure, wash skin with water and then with water and soap. </w:t>
            </w:r>
          </w:p>
          <w:p w14:paraId="03403034" w14:textId="77777777" w:rsidR="00A0564D" w:rsidRDefault="00A0564D" w:rsidP="00BD4799">
            <w:pPr>
              <w:snapToGrid w:val="0"/>
            </w:pPr>
            <w:r>
              <w:t xml:space="preserve">- Eye exposure, rinse eyes with eyes-rinse liquid or water, keep eyes lids open at least 10 minutes. </w:t>
            </w:r>
          </w:p>
          <w:p w14:paraId="5085E214" w14:textId="77777777" w:rsidR="00A0564D" w:rsidRDefault="00A0564D" w:rsidP="00BD4799">
            <w:pPr>
              <w:snapToGrid w:val="0"/>
            </w:pPr>
            <w:r>
              <w:t>- Oral exposure, rinse mouth carefully with water. Never give anything by mouth to unconscious person. Do not provoke vomiting. If swallowed, seek medical advice immediately and show the product's container or label [insert country specific information]. Contact a veterinary surgeon in case of ingestion by a pet [insert country specific information]</w:t>
            </w:r>
          </w:p>
          <w:p w14:paraId="3B3EF308" w14:textId="77777777" w:rsidR="00A0564D" w:rsidRDefault="00A0564D" w:rsidP="00BD4799">
            <w:pPr>
              <w:snapToGrid w:val="0"/>
            </w:pPr>
            <w:r>
              <w:t xml:space="preserve">- Bait stations must be labelled with the following information: "do not move or open"; "contains a rodenticide"; "product name or authorisation number"; "active substance(s)" and </w:t>
            </w:r>
            <w:r>
              <w:lastRenderedPageBreak/>
              <w:t>"in case of incident, call a poison centre [insert national phone number]"</w:t>
            </w:r>
          </w:p>
          <w:p w14:paraId="78FE5B9C" w14:textId="77777777" w:rsidR="00A0564D" w:rsidRDefault="00A0564D" w:rsidP="00BD4799">
            <w:pPr>
              <w:snapToGrid w:val="0"/>
            </w:pPr>
            <w:r>
              <w:t>- Hazardous to wildlife.</w:t>
            </w:r>
          </w:p>
        </w:tc>
      </w:tr>
    </w:tbl>
    <w:p w14:paraId="0ABABF70" w14:textId="77777777" w:rsidR="00A0564D" w:rsidRDefault="00A0564D" w:rsidP="00A0564D">
      <w:pPr>
        <w:pStyle w:val="Titre4"/>
        <w:numPr>
          <w:ilvl w:val="3"/>
          <w:numId w:val="45"/>
        </w:numPr>
        <w:tabs>
          <w:tab w:val="clear" w:pos="1304"/>
        </w:tabs>
        <w:spacing w:before="240" w:after="120"/>
      </w:pPr>
      <w:r>
        <w:lastRenderedPageBreak/>
        <w:t>Instructions for safe disposal of the product and its packaging</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0564D" w14:paraId="21474645" w14:textId="77777777" w:rsidTr="00BD479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94EDB7E" w14:textId="77777777" w:rsidR="00A0564D" w:rsidRDefault="00A0564D" w:rsidP="00BD4799">
            <w:pPr>
              <w:snapToGrid w:val="0"/>
            </w:pPr>
            <w:r w:rsidRPr="004F1C0E">
              <w:t>- At the end of the treatment, dispose the uneaten bait and the packaging in accordance with local requirements [The method of disposal shall be described specifically in the national SPC and be reflected on the product label].</w:t>
            </w:r>
          </w:p>
        </w:tc>
      </w:tr>
    </w:tbl>
    <w:p w14:paraId="465F8235" w14:textId="77777777" w:rsidR="00A0564D" w:rsidRDefault="00A0564D" w:rsidP="00A0564D">
      <w:pPr>
        <w:pStyle w:val="Titre4"/>
        <w:numPr>
          <w:ilvl w:val="3"/>
          <w:numId w:val="45"/>
        </w:numPr>
        <w:tabs>
          <w:tab w:val="clear" w:pos="1304"/>
        </w:tabs>
        <w:spacing w:before="240" w:after="120"/>
      </w:pPr>
      <w:r>
        <w:t>Conditions of storage and shelf-life of the product under normal conditions of storage</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0564D" w14:paraId="33B22BC8" w14:textId="77777777" w:rsidTr="00BD479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9130D7C" w14:textId="77777777" w:rsidR="00A0564D" w:rsidRDefault="00A0564D" w:rsidP="00BD4799">
            <w:pPr>
              <w:snapToGrid w:val="0"/>
            </w:pPr>
            <w:r>
              <w:t>- Store in a dry, cool and well ventilated place. Keep the container closed and away from direct sunlight.</w:t>
            </w:r>
          </w:p>
          <w:p w14:paraId="4AF92CE8" w14:textId="77777777" w:rsidR="00A0564D" w:rsidRDefault="00A0564D" w:rsidP="00BD4799">
            <w:pPr>
              <w:snapToGrid w:val="0"/>
            </w:pPr>
            <w:r>
              <w:t>- Store in places prevented from the access of children, birds, pets and farm animals.</w:t>
            </w:r>
          </w:p>
          <w:p w14:paraId="543C9879" w14:textId="77777777" w:rsidR="00A0564D" w:rsidRDefault="00A0564D" w:rsidP="00BD4799">
            <w:pPr>
              <w:snapToGrid w:val="0"/>
            </w:pPr>
            <w:r>
              <w:t>- Shelf life: 2 years</w:t>
            </w:r>
          </w:p>
        </w:tc>
      </w:tr>
    </w:tbl>
    <w:p w14:paraId="5546589E" w14:textId="77777777" w:rsidR="00A0564D" w:rsidRDefault="00A0564D" w:rsidP="00A0564D">
      <w:pPr>
        <w:pStyle w:val="Absatz"/>
        <w:rPr>
          <w:lang w:eastAsia="en-US"/>
        </w:rPr>
      </w:pPr>
    </w:p>
    <w:p w14:paraId="06C291C0" w14:textId="77777777" w:rsidR="00A0564D" w:rsidRDefault="00A0564D" w:rsidP="00A0564D">
      <w:pPr>
        <w:pStyle w:val="Absatz"/>
        <w:rPr>
          <w:lang w:eastAsia="en-US"/>
        </w:rPr>
      </w:pPr>
    </w:p>
    <w:p w14:paraId="715E18E3" w14:textId="77777777" w:rsidR="00A0564D" w:rsidRDefault="00A0564D" w:rsidP="00A0564D">
      <w:pPr>
        <w:pStyle w:val="Titre3"/>
        <w:numPr>
          <w:ilvl w:val="2"/>
          <w:numId w:val="45"/>
        </w:numPr>
        <w:tabs>
          <w:tab w:val="clear" w:pos="1304"/>
          <w:tab w:val="clear" w:pos="4111"/>
          <w:tab w:val="num" w:pos="0"/>
          <w:tab w:val="num" w:pos="2127"/>
        </w:tabs>
        <w:suppressAutoHyphens/>
        <w:spacing w:before="0"/>
        <w:ind w:left="720"/>
        <w:jc w:val="left"/>
      </w:pPr>
      <w:bookmarkStart w:id="28" w:name="_Toc11164867"/>
      <w:r>
        <w:t>Other information</w:t>
      </w:r>
      <w:bookmarkEnd w:id="2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A0564D" w14:paraId="53E96B5A" w14:textId="77777777" w:rsidTr="00BD4799">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1EDA7C3" w14:textId="77777777" w:rsidR="00A0564D" w:rsidRDefault="00A0564D" w:rsidP="00BD4799">
            <w:r>
              <w:t>- (in France only : The authorisation holder has to monitor the resistance phenomenon of rodent populations toward the active substance brodifacoum. Results of the resistance monitoring must be submitted at the renewal of the product.)</w:t>
            </w:r>
          </w:p>
          <w:p w14:paraId="5549C1E0" w14:textId="77777777" w:rsidR="00A0564D" w:rsidRDefault="00A0564D" w:rsidP="00BD4799">
            <w:r>
              <w:t>- Because of their delayed mode of action, anticoagulant rodenticides may take from 4 to 10 days to be effective after effective consumption of the bait.</w:t>
            </w:r>
          </w:p>
          <w:p w14:paraId="099F86A5" w14:textId="77777777" w:rsidR="00A0564D" w:rsidRDefault="00A0564D" w:rsidP="00BD4799">
            <w:r>
              <w:t>- Rodents can be disease carriers. Do not touch dead rodents with bare hands, use gloves or use tools such as tongs when disposing them.</w:t>
            </w:r>
          </w:p>
          <w:p w14:paraId="47FD1A5E" w14:textId="77777777" w:rsidR="00A0564D" w:rsidRDefault="00A0564D" w:rsidP="00BD4799">
            <w:r>
              <w:t>- This product contains a bittering agent and a dye.</w:t>
            </w:r>
          </w:p>
        </w:tc>
      </w:tr>
    </w:tbl>
    <w:p w14:paraId="1E72B1FD" w14:textId="13CC9DFE" w:rsidR="007D6CC0" w:rsidRDefault="007D6CC0">
      <w:pPr>
        <w:spacing w:line="240" w:lineRule="auto"/>
        <w:rPr>
          <w:rFonts w:eastAsia="Times New Roman" w:cs="Arial"/>
          <w:b/>
          <w:spacing w:val="1"/>
          <w:sz w:val="20"/>
          <w:szCs w:val="20"/>
          <w:u w:val="single"/>
          <w:lang w:val="en-US" w:eastAsia="fr-FR"/>
        </w:rPr>
      </w:pPr>
      <w:r>
        <w:rPr>
          <w:rFonts w:eastAsia="Times New Roman" w:cs="Arial"/>
          <w:b/>
          <w:spacing w:val="1"/>
          <w:sz w:val="20"/>
          <w:szCs w:val="20"/>
          <w:u w:val="single"/>
          <w:lang w:val="en-US" w:eastAsia="fr-FR"/>
        </w:rPr>
        <w:br w:type="page"/>
      </w:r>
    </w:p>
    <w:p w14:paraId="7E149CE6" w14:textId="77777777" w:rsidR="003E470F" w:rsidRDefault="003E470F" w:rsidP="004B0D71">
      <w:pPr>
        <w:widowControl w:val="0"/>
        <w:tabs>
          <w:tab w:val="left" w:pos="576"/>
          <w:tab w:val="left" w:leader="dot" w:pos="8064"/>
        </w:tabs>
        <w:kinsoku w:val="0"/>
        <w:overflowPunct w:val="0"/>
        <w:spacing w:line="240" w:lineRule="auto"/>
        <w:jc w:val="both"/>
        <w:textAlignment w:val="baseline"/>
        <w:rPr>
          <w:rFonts w:eastAsia="Times New Roman" w:cs="Arial"/>
          <w:b/>
          <w:spacing w:val="1"/>
          <w:sz w:val="20"/>
          <w:szCs w:val="20"/>
          <w:u w:val="single"/>
          <w:lang w:val="en-US" w:eastAsia="fr-FR"/>
        </w:rPr>
      </w:pPr>
    </w:p>
    <w:p w14:paraId="5BC736E1" w14:textId="77777777" w:rsidR="001026A6" w:rsidRPr="0023354C" w:rsidRDefault="001026A6" w:rsidP="004632EB">
      <w:pPr>
        <w:pStyle w:val="Titre1"/>
      </w:pPr>
      <w:bookmarkStart w:id="29" w:name="_Toc504744720"/>
      <w:bookmarkStart w:id="30" w:name="_Toc11164868"/>
      <w:r w:rsidRPr="0014266F">
        <w:t>General</w:t>
      </w:r>
      <w:r w:rsidRPr="0023354C">
        <w:t xml:space="preserve"> information </w:t>
      </w:r>
      <w:r w:rsidRPr="00CF7D75">
        <w:t>about</w:t>
      </w:r>
      <w:r w:rsidRPr="0023354C">
        <w:t xml:space="preserve"> the product application</w:t>
      </w:r>
      <w:bookmarkEnd w:id="16"/>
      <w:bookmarkEnd w:id="17"/>
      <w:bookmarkEnd w:id="29"/>
      <w:bookmarkEnd w:id="30"/>
    </w:p>
    <w:p w14:paraId="04913CC5" w14:textId="77777777" w:rsidR="001026A6" w:rsidRPr="0023354C" w:rsidRDefault="001026A6" w:rsidP="004632EB">
      <w:pPr>
        <w:pStyle w:val="Titre2"/>
      </w:pPr>
      <w:bookmarkStart w:id="31" w:name="_Toc303783633"/>
      <w:bookmarkStart w:id="32" w:name="_Toc504744721"/>
      <w:bookmarkStart w:id="33" w:name="_Toc11164869"/>
      <w:bookmarkEnd w:id="18"/>
      <w:bookmarkEnd w:id="19"/>
      <w:bookmarkEnd w:id="20"/>
      <w:r w:rsidRPr="004632EB">
        <w:t>Applicant</w:t>
      </w:r>
      <w:bookmarkEnd w:id="31"/>
      <w:bookmarkEnd w:id="32"/>
      <w:bookmarkEnd w:id="33"/>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76"/>
        <w:gridCol w:w="6108"/>
      </w:tblGrid>
      <w:tr w:rsidR="004B79F3" w:rsidRPr="0023354C" w14:paraId="45A1ED2D" w14:textId="77777777" w:rsidTr="00A320BE">
        <w:tc>
          <w:tcPr>
            <w:tcW w:w="2376" w:type="dxa"/>
            <w:shd w:val="clear" w:color="auto" w:fill="D9D9D9" w:themeFill="background1" w:themeFillShade="D9"/>
          </w:tcPr>
          <w:p w14:paraId="52D4FBAD" w14:textId="77777777" w:rsidR="004B79F3" w:rsidRPr="0023354C" w:rsidRDefault="004B79F3" w:rsidP="00AF0C6F">
            <w:pPr>
              <w:rPr>
                <w:rFonts w:cs="Arial"/>
                <w:b/>
                <w:lang w:val="en-GB"/>
              </w:rPr>
            </w:pPr>
            <w:r w:rsidRPr="0023354C">
              <w:rPr>
                <w:rFonts w:cs="Arial"/>
                <w:b/>
                <w:lang w:val="en-GB"/>
              </w:rPr>
              <w:t>Company Name:</w:t>
            </w:r>
          </w:p>
        </w:tc>
        <w:tc>
          <w:tcPr>
            <w:tcW w:w="6108" w:type="dxa"/>
            <w:shd w:val="clear" w:color="auto" w:fill="D9D9D9" w:themeFill="background1" w:themeFillShade="D9"/>
          </w:tcPr>
          <w:p w14:paraId="4FC7F8D5" w14:textId="650A652B" w:rsidR="004B79F3" w:rsidRPr="0023354C" w:rsidRDefault="004B79F3" w:rsidP="004B79F3">
            <w:pPr>
              <w:rPr>
                <w:rFonts w:cs="Arial"/>
                <w:sz w:val="20"/>
                <w:lang w:val="en-GB"/>
              </w:rPr>
            </w:pPr>
            <w:r w:rsidRPr="0023354C">
              <w:rPr>
                <w:rFonts w:cs="Arial"/>
                <w:sz w:val="20"/>
                <w:lang w:val="en-GB"/>
              </w:rPr>
              <w:t>TRIPLAN SA</w:t>
            </w:r>
          </w:p>
        </w:tc>
      </w:tr>
      <w:tr w:rsidR="004B79F3" w:rsidRPr="0023354C" w14:paraId="5AD10908" w14:textId="77777777" w:rsidTr="00A320BE">
        <w:tc>
          <w:tcPr>
            <w:tcW w:w="2376" w:type="dxa"/>
            <w:shd w:val="clear" w:color="auto" w:fill="D9D9D9" w:themeFill="background1" w:themeFillShade="D9"/>
          </w:tcPr>
          <w:p w14:paraId="7014C377" w14:textId="77777777" w:rsidR="004B79F3" w:rsidRPr="0023354C" w:rsidRDefault="004B79F3" w:rsidP="00AF0C6F">
            <w:pPr>
              <w:rPr>
                <w:rFonts w:cs="Arial"/>
                <w:b/>
                <w:lang w:val="en-GB"/>
              </w:rPr>
            </w:pPr>
            <w:r w:rsidRPr="0023354C">
              <w:rPr>
                <w:rFonts w:cs="Arial"/>
                <w:b/>
                <w:lang w:val="en-GB"/>
              </w:rPr>
              <w:t>Address:</w:t>
            </w:r>
          </w:p>
        </w:tc>
        <w:tc>
          <w:tcPr>
            <w:tcW w:w="6108" w:type="dxa"/>
            <w:shd w:val="clear" w:color="auto" w:fill="D9D9D9" w:themeFill="background1" w:themeFillShade="D9"/>
          </w:tcPr>
          <w:p w14:paraId="679BB08D" w14:textId="508D00B1" w:rsidR="004B79F3" w:rsidRPr="0023354C" w:rsidRDefault="004B79F3" w:rsidP="004B79F3">
            <w:pPr>
              <w:rPr>
                <w:rFonts w:cs="Arial"/>
                <w:sz w:val="20"/>
                <w:lang w:val="en-GB"/>
              </w:rPr>
            </w:pPr>
            <w:r w:rsidRPr="0023354C">
              <w:rPr>
                <w:rFonts w:cs="Arial"/>
                <w:sz w:val="20"/>
                <w:lang w:val="en-GB"/>
              </w:rPr>
              <w:t>BP258 La Poste Française</w:t>
            </w:r>
          </w:p>
        </w:tc>
      </w:tr>
      <w:tr w:rsidR="004B79F3" w:rsidRPr="0023354C" w14:paraId="7953A404" w14:textId="77777777" w:rsidTr="00A320BE">
        <w:tc>
          <w:tcPr>
            <w:tcW w:w="2376" w:type="dxa"/>
            <w:shd w:val="clear" w:color="auto" w:fill="D9D9D9" w:themeFill="background1" w:themeFillShade="D9"/>
          </w:tcPr>
          <w:p w14:paraId="205462C2" w14:textId="77777777" w:rsidR="004B79F3" w:rsidRPr="0023354C" w:rsidRDefault="004B79F3" w:rsidP="00AF0C6F">
            <w:pPr>
              <w:rPr>
                <w:rFonts w:cs="Arial"/>
                <w:b/>
                <w:lang w:val="en-GB"/>
              </w:rPr>
            </w:pPr>
            <w:r w:rsidRPr="0023354C">
              <w:rPr>
                <w:rFonts w:cs="Arial"/>
                <w:b/>
                <w:lang w:val="en-GB"/>
              </w:rPr>
              <w:t>City:</w:t>
            </w:r>
          </w:p>
        </w:tc>
        <w:tc>
          <w:tcPr>
            <w:tcW w:w="6108" w:type="dxa"/>
            <w:shd w:val="clear" w:color="auto" w:fill="D9D9D9" w:themeFill="background1" w:themeFillShade="D9"/>
          </w:tcPr>
          <w:p w14:paraId="605D60B3" w14:textId="22095DC7" w:rsidR="004B79F3" w:rsidRPr="0023354C" w:rsidRDefault="004B79F3" w:rsidP="004B79F3">
            <w:pPr>
              <w:rPr>
                <w:rFonts w:cs="Arial"/>
                <w:sz w:val="20"/>
                <w:lang w:val="en-GB"/>
              </w:rPr>
            </w:pPr>
            <w:r w:rsidRPr="0023354C">
              <w:rPr>
                <w:rFonts w:cs="Arial"/>
                <w:sz w:val="20"/>
                <w:lang w:val="en-GB"/>
              </w:rPr>
              <w:t>Andorre la Vieille</w:t>
            </w:r>
          </w:p>
        </w:tc>
      </w:tr>
      <w:tr w:rsidR="004B79F3" w:rsidRPr="0023354C" w14:paraId="78F61A75" w14:textId="77777777" w:rsidTr="00A320BE">
        <w:tc>
          <w:tcPr>
            <w:tcW w:w="2376" w:type="dxa"/>
            <w:shd w:val="clear" w:color="auto" w:fill="D9D9D9" w:themeFill="background1" w:themeFillShade="D9"/>
          </w:tcPr>
          <w:p w14:paraId="18C82A5C" w14:textId="77777777" w:rsidR="004B79F3" w:rsidRPr="0023354C" w:rsidRDefault="004B79F3" w:rsidP="00AF0C6F">
            <w:pPr>
              <w:rPr>
                <w:rFonts w:cs="Arial"/>
                <w:b/>
                <w:lang w:val="en-GB"/>
              </w:rPr>
            </w:pPr>
            <w:r w:rsidRPr="0023354C">
              <w:rPr>
                <w:rFonts w:cs="Arial"/>
                <w:b/>
                <w:lang w:val="en-GB"/>
              </w:rPr>
              <w:t>Postal Code:</w:t>
            </w:r>
          </w:p>
        </w:tc>
        <w:tc>
          <w:tcPr>
            <w:tcW w:w="6108" w:type="dxa"/>
            <w:shd w:val="clear" w:color="auto" w:fill="D9D9D9" w:themeFill="background1" w:themeFillShade="D9"/>
          </w:tcPr>
          <w:p w14:paraId="520DDD78" w14:textId="6B63F890" w:rsidR="004B79F3" w:rsidRPr="0023354C" w:rsidRDefault="004B79F3" w:rsidP="004B79F3">
            <w:pPr>
              <w:rPr>
                <w:rFonts w:cs="Arial"/>
                <w:sz w:val="20"/>
                <w:lang w:val="en-GB"/>
              </w:rPr>
            </w:pPr>
            <w:r w:rsidRPr="0023354C">
              <w:rPr>
                <w:rFonts w:cs="Arial"/>
                <w:sz w:val="20"/>
                <w:lang w:val="en-GB"/>
              </w:rPr>
              <w:t>AD500</w:t>
            </w:r>
          </w:p>
        </w:tc>
      </w:tr>
      <w:tr w:rsidR="004B79F3" w:rsidRPr="0023354C" w14:paraId="1575D0E5" w14:textId="77777777" w:rsidTr="00A320BE">
        <w:tc>
          <w:tcPr>
            <w:tcW w:w="2376" w:type="dxa"/>
            <w:shd w:val="clear" w:color="auto" w:fill="D9D9D9" w:themeFill="background1" w:themeFillShade="D9"/>
          </w:tcPr>
          <w:p w14:paraId="146200DA" w14:textId="77777777" w:rsidR="004B79F3" w:rsidRPr="0023354C" w:rsidRDefault="004B79F3" w:rsidP="00AF0C6F">
            <w:pPr>
              <w:rPr>
                <w:rFonts w:cs="Arial"/>
                <w:b/>
                <w:lang w:val="en-GB"/>
              </w:rPr>
            </w:pPr>
            <w:r w:rsidRPr="0023354C">
              <w:rPr>
                <w:rFonts w:cs="Arial"/>
                <w:b/>
                <w:lang w:val="en-GB"/>
              </w:rPr>
              <w:t>Country:</w:t>
            </w:r>
          </w:p>
        </w:tc>
        <w:tc>
          <w:tcPr>
            <w:tcW w:w="6108" w:type="dxa"/>
            <w:shd w:val="clear" w:color="auto" w:fill="D9D9D9" w:themeFill="background1" w:themeFillShade="D9"/>
          </w:tcPr>
          <w:p w14:paraId="0EC778E6" w14:textId="0A7460AC" w:rsidR="004B79F3" w:rsidRPr="0023354C" w:rsidRDefault="004B79F3" w:rsidP="004B79F3">
            <w:pPr>
              <w:rPr>
                <w:rFonts w:cs="Arial"/>
                <w:sz w:val="20"/>
                <w:lang w:val="en-GB"/>
              </w:rPr>
            </w:pPr>
            <w:r w:rsidRPr="0023354C">
              <w:rPr>
                <w:rFonts w:cs="Arial"/>
                <w:sz w:val="20"/>
                <w:lang w:val="en-GB"/>
              </w:rPr>
              <w:t>Principauté d’Andorre</w:t>
            </w:r>
          </w:p>
        </w:tc>
      </w:tr>
      <w:tr w:rsidR="004B79F3" w:rsidRPr="0023354C" w14:paraId="43964045" w14:textId="77777777" w:rsidTr="00A320BE">
        <w:tc>
          <w:tcPr>
            <w:tcW w:w="2376" w:type="dxa"/>
            <w:shd w:val="clear" w:color="auto" w:fill="D9D9D9" w:themeFill="background1" w:themeFillShade="D9"/>
          </w:tcPr>
          <w:p w14:paraId="63DBA3A7" w14:textId="77777777" w:rsidR="004B79F3" w:rsidRPr="0023354C" w:rsidRDefault="004B79F3" w:rsidP="00AF0C6F">
            <w:pPr>
              <w:rPr>
                <w:rFonts w:cs="Arial"/>
                <w:b/>
                <w:lang w:val="en-GB"/>
              </w:rPr>
            </w:pPr>
            <w:r w:rsidRPr="0023354C">
              <w:rPr>
                <w:rFonts w:cs="Arial"/>
                <w:b/>
                <w:lang w:val="en-GB"/>
              </w:rPr>
              <w:t>Telephone:</w:t>
            </w:r>
          </w:p>
        </w:tc>
        <w:tc>
          <w:tcPr>
            <w:tcW w:w="6108" w:type="dxa"/>
            <w:shd w:val="clear" w:color="auto" w:fill="D9D9D9" w:themeFill="background1" w:themeFillShade="D9"/>
          </w:tcPr>
          <w:p w14:paraId="7C221BED" w14:textId="08687748" w:rsidR="004B79F3" w:rsidRPr="0023354C" w:rsidRDefault="004B79F3" w:rsidP="004B79F3">
            <w:pPr>
              <w:rPr>
                <w:rFonts w:cs="Arial"/>
                <w:sz w:val="20"/>
                <w:lang w:val="en-GB"/>
              </w:rPr>
            </w:pPr>
            <w:r w:rsidRPr="0023354C">
              <w:rPr>
                <w:rFonts w:cs="Arial"/>
                <w:sz w:val="20"/>
                <w:lang w:val="en-GB"/>
              </w:rPr>
              <w:t>+376 741 445</w:t>
            </w:r>
          </w:p>
        </w:tc>
      </w:tr>
      <w:tr w:rsidR="004B79F3" w:rsidRPr="0023354C" w14:paraId="0636DA7F" w14:textId="77777777" w:rsidTr="00A320BE">
        <w:tc>
          <w:tcPr>
            <w:tcW w:w="2376" w:type="dxa"/>
            <w:shd w:val="clear" w:color="auto" w:fill="D9D9D9" w:themeFill="background1" w:themeFillShade="D9"/>
          </w:tcPr>
          <w:p w14:paraId="762C6391" w14:textId="77777777" w:rsidR="004B79F3" w:rsidRPr="0023354C" w:rsidRDefault="004B79F3" w:rsidP="00AF0C6F">
            <w:pPr>
              <w:rPr>
                <w:rFonts w:cs="Arial"/>
                <w:b/>
                <w:lang w:val="en-GB"/>
              </w:rPr>
            </w:pPr>
            <w:r w:rsidRPr="0023354C">
              <w:rPr>
                <w:rFonts w:cs="Arial"/>
                <w:b/>
                <w:lang w:val="en-GB"/>
              </w:rPr>
              <w:t>Fax:</w:t>
            </w:r>
          </w:p>
        </w:tc>
        <w:tc>
          <w:tcPr>
            <w:tcW w:w="6108" w:type="dxa"/>
            <w:shd w:val="clear" w:color="auto" w:fill="D9D9D9" w:themeFill="background1" w:themeFillShade="D9"/>
          </w:tcPr>
          <w:p w14:paraId="1FF49CFA" w14:textId="704CD108" w:rsidR="004B79F3" w:rsidRPr="0023354C" w:rsidRDefault="004B79F3" w:rsidP="00CB131E">
            <w:pPr>
              <w:rPr>
                <w:rFonts w:cs="Arial"/>
                <w:sz w:val="20"/>
                <w:lang w:val="en-GB"/>
              </w:rPr>
            </w:pPr>
            <w:r w:rsidRPr="0023354C">
              <w:rPr>
                <w:rFonts w:cs="Arial"/>
                <w:sz w:val="20"/>
                <w:lang w:val="en-GB"/>
              </w:rPr>
              <w:t>+376 741 450</w:t>
            </w:r>
          </w:p>
        </w:tc>
      </w:tr>
      <w:tr w:rsidR="004B79F3" w:rsidRPr="0023354C" w14:paraId="36005671" w14:textId="77777777" w:rsidTr="00A320BE">
        <w:tc>
          <w:tcPr>
            <w:tcW w:w="2376" w:type="dxa"/>
            <w:shd w:val="clear" w:color="auto" w:fill="D9D9D9" w:themeFill="background1" w:themeFillShade="D9"/>
          </w:tcPr>
          <w:p w14:paraId="0168EC0B" w14:textId="77777777" w:rsidR="004B79F3" w:rsidRPr="0023354C" w:rsidRDefault="004B79F3" w:rsidP="008E16A0">
            <w:pPr>
              <w:rPr>
                <w:rFonts w:cs="Arial"/>
                <w:b/>
                <w:lang w:val="en-GB"/>
              </w:rPr>
            </w:pPr>
            <w:r w:rsidRPr="0023354C">
              <w:rPr>
                <w:rFonts w:cs="Arial"/>
                <w:b/>
                <w:lang w:val="en-GB"/>
              </w:rPr>
              <w:t>E-mail address:</w:t>
            </w:r>
          </w:p>
        </w:tc>
        <w:tc>
          <w:tcPr>
            <w:tcW w:w="6108" w:type="dxa"/>
            <w:shd w:val="clear" w:color="auto" w:fill="D9D9D9" w:themeFill="background1" w:themeFillShade="D9"/>
          </w:tcPr>
          <w:p w14:paraId="3134146D" w14:textId="73E48AF9" w:rsidR="004B79F3" w:rsidRPr="0023354C" w:rsidRDefault="004B79F3" w:rsidP="004B79F3">
            <w:pPr>
              <w:rPr>
                <w:rFonts w:cs="Arial"/>
                <w:sz w:val="20"/>
                <w:lang w:val="en-GB"/>
              </w:rPr>
            </w:pPr>
            <w:r w:rsidRPr="0023354C">
              <w:rPr>
                <w:rFonts w:cs="Arial"/>
                <w:sz w:val="20"/>
                <w:lang w:val="en-GB"/>
              </w:rPr>
              <w:t>triplan@andorra.ad</w:t>
            </w:r>
          </w:p>
        </w:tc>
      </w:tr>
    </w:tbl>
    <w:p w14:paraId="4600FEE9" w14:textId="77777777" w:rsidR="001026A6" w:rsidRPr="0023354C" w:rsidRDefault="001026A6" w:rsidP="00180876">
      <w:pPr>
        <w:rPr>
          <w:rFonts w:cs="Arial"/>
          <w:lang w:val="en-GB"/>
        </w:rPr>
      </w:pPr>
    </w:p>
    <w:p w14:paraId="2F400850" w14:textId="77777777" w:rsidR="001026A6" w:rsidRPr="0023354C" w:rsidRDefault="001026A6" w:rsidP="004B09D3">
      <w:pPr>
        <w:pStyle w:val="Titre3"/>
      </w:pPr>
      <w:bookmarkStart w:id="34" w:name="_Toc239231081"/>
      <w:bookmarkStart w:id="35" w:name="_Toc303783634"/>
      <w:bookmarkStart w:id="36" w:name="_Toc504744722"/>
      <w:bookmarkStart w:id="37" w:name="_Toc11164870"/>
      <w:r w:rsidRPr="0023354C">
        <w:t xml:space="preserve">Person </w:t>
      </w:r>
      <w:r w:rsidRPr="0014266F">
        <w:t>authorised</w:t>
      </w:r>
      <w:r w:rsidRPr="0023354C">
        <w:t xml:space="preserve"> for communication on behalf of the applicant</w:t>
      </w:r>
      <w:bookmarkEnd w:id="34"/>
      <w:bookmarkEnd w:id="35"/>
      <w:bookmarkEnd w:id="36"/>
      <w:bookmarkEnd w:id="37"/>
    </w:p>
    <w:p w14:paraId="468BAC78" w14:textId="77777777" w:rsidR="00661CBE" w:rsidRPr="0023354C" w:rsidRDefault="00661CBE" w:rsidP="00661CBE">
      <w:pPr>
        <w:rPr>
          <w:rFonts w:cs="Arial"/>
          <w:lang w:val="en-GB"/>
        </w:r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37654A" w:rsidRPr="0023354C" w14:paraId="651C5C4E" w14:textId="77777777" w:rsidTr="00A320BE">
        <w:tc>
          <w:tcPr>
            <w:tcW w:w="2387" w:type="dxa"/>
            <w:shd w:val="clear" w:color="auto" w:fill="D9D9D9" w:themeFill="background1" w:themeFillShade="D9"/>
          </w:tcPr>
          <w:p w14:paraId="77645567" w14:textId="77777777" w:rsidR="0037654A" w:rsidRPr="0023354C" w:rsidRDefault="0037654A" w:rsidP="00B26F9E">
            <w:pPr>
              <w:rPr>
                <w:rFonts w:cs="Arial"/>
                <w:b/>
                <w:lang w:val="en-GB"/>
              </w:rPr>
            </w:pPr>
            <w:r w:rsidRPr="0023354C">
              <w:rPr>
                <w:rFonts w:cs="Arial"/>
                <w:b/>
                <w:lang w:val="en-GB"/>
              </w:rPr>
              <w:t>Name:</w:t>
            </w:r>
          </w:p>
        </w:tc>
        <w:tc>
          <w:tcPr>
            <w:tcW w:w="6108" w:type="dxa"/>
            <w:shd w:val="clear" w:color="auto" w:fill="D9D9D9" w:themeFill="background1" w:themeFillShade="D9"/>
          </w:tcPr>
          <w:p w14:paraId="5F2D3A24" w14:textId="187BAC9B" w:rsidR="0037654A" w:rsidRPr="0023354C" w:rsidRDefault="0037654A" w:rsidP="00CB131E">
            <w:pPr>
              <w:rPr>
                <w:rFonts w:cs="Arial"/>
                <w:sz w:val="20"/>
                <w:szCs w:val="20"/>
                <w:lang w:val="en-GB"/>
              </w:rPr>
            </w:pPr>
            <w:r w:rsidRPr="00CB131E">
              <w:rPr>
                <w:rFonts w:cs="Arial"/>
                <w:sz w:val="20"/>
                <w:szCs w:val="20"/>
                <w:lang w:val="en-GB"/>
              </w:rPr>
              <w:t>Fredy Lacroux</w:t>
            </w:r>
          </w:p>
        </w:tc>
      </w:tr>
      <w:tr w:rsidR="0037654A" w:rsidRPr="0023354C" w14:paraId="19F30703" w14:textId="77777777" w:rsidTr="00A320BE">
        <w:tc>
          <w:tcPr>
            <w:tcW w:w="2387" w:type="dxa"/>
            <w:shd w:val="clear" w:color="auto" w:fill="D9D9D9" w:themeFill="background1" w:themeFillShade="D9"/>
          </w:tcPr>
          <w:p w14:paraId="0C0E0564" w14:textId="77777777" w:rsidR="0037654A" w:rsidRPr="0023354C" w:rsidRDefault="0037654A" w:rsidP="00B26F9E">
            <w:pPr>
              <w:rPr>
                <w:rFonts w:cs="Arial"/>
                <w:b/>
                <w:lang w:val="en-GB"/>
              </w:rPr>
            </w:pPr>
            <w:r w:rsidRPr="0023354C">
              <w:rPr>
                <w:rFonts w:cs="Arial"/>
                <w:b/>
                <w:lang w:val="en-GB"/>
              </w:rPr>
              <w:t>Function:</w:t>
            </w:r>
          </w:p>
        </w:tc>
        <w:tc>
          <w:tcPr>
            <w:tcW w:w="6108" w:type="dxa"/>
            <w:shd w:val="clear" w:color="auto" w:fill="D9D9D9" w:themeFill="background1" w:themeFillShade="D9"/>
          </w:tcPr>
          <w:p w14:paraId="10F173C5" w14:textId="5982E55F" w:rsidR="0037654A" w:rsidRPr="0023354C" w:rsidRDefault="0037654A" w:rsidP="004B79F3">
            <w:pPr>
              <w:rPr>
                <w:rFonts w:cs="Arial"/>
                <w:sz w:val="20"/>
                <w:szCs w:val="20"/>
                <w:lang w:val="en-GB"/>
              </w:rPr>
            </w:pPr>
            <w:r w:rsidRPr="0023354C">
              <w:rPr>
                <w:rFonts w:cs="Arial"/>
                <w:sz w:val="20"/>
                <w:szCs w:val="20"/>
                <w:lang w:val="en-GB"/>
              </w:rPr>
              <w:t>Managing director</w:t>
            </w:r>
          </w:p>
        </w:tc>
      </w:tr>
      <w:tr w:rsidR="004B79F3" w:rsidRPr="0023354C" w14:paraId="6FBEF6AB" w14:textId="77777777" w:rsidTr="00A320BE">
        <w:tc>
          <w:tcPr>
            <w:tcW w:w="2387" w:type="dxa"/>
            <w:shd w:val="clear" w:color="auto" w:fill="D9D9D9" w:themeFill="background1" w:themeFillShade="D9"/>
          </w:tcPr>
          <w:p w14:paraId="1B60CBA5" w14:textId="77777777" w:rsidR="004B79F3" w:rsidRPr="0023354C" w:rsidRDefault="004B79F3" w:rsidP="00B26F9E">
            <w:pPr>
              <w:rPr>
                <w:rFonts w:cs="Arial"/>
                <w:b/>
                <w:lang w:val="en-GB"/>
              </w:rPr>
            </w:pPr>
            <w:r w:rsidRPr="0023354C">
              <w:rPr>
                <w:rFonts w:cs="Arial"/>
                <w:b/>
                <w:lang w:val="en-GB"/>
              </w:rPr>
              <w:t>Address:</w:t>
            </w:r>
          </w:p>
        </w:tc>
        <w:tc>
          <w:tcPr>
            <w:tcW w:w="6108" w:type="dxa"/>
            <w:shd w:val="clear" w:color="auto" w:fill="D9D9D9" w:themeFill="background1" w:themeFillShade="D9"/>
          </w:tcPr>
          <w:p w14:paraId="6B712C57" w14:textId="5607B340" w:rsidR="004B79F3" w:rsidRPr="0023354C" w:rsidRDefault="004B79F3" w:rsidP="004B79F3">
            <w:pPr>
              <w:rPr>
                <w:rFonts w:cs="Arial"/>
                <w:sz w:val="20"/>
                <w:lang w:val="en-GB"/>
              </w:rPr>
            </w:pPr>
            <w:r w:rsidRPr="0023354C">
              <w:rPr>
                <w:rFonts w:cs="Arial"/>
                <w:sz w:val="20"/>
                <w:lang w:val="en-GB"/>
              </w:rPr>
              <w:t>BP258 La Poste Française</w:t>
            </w:r>
          </w:p>
        </w:tc>
      </w:tr>
      <w:tr w:rsidR="004B79F3" w:rsidRPr="0023354C" w14:paraId="13211173" w14:textId="77777777" w:rsidTr="00A320BE">
        <w:tc>
          <w:tcPr>
            <w:tcW w:w="2387" w:type="dxa"/>
            <w:shd w:val="clear" w:color="auto" w:fill="D9D9D9" w:themeFill="background1" w:themeFillShade="D9"/>
          </w:tcPr>
          <w:p w14:paraId="0C0A0213" w14:textId="77777777" w:rsidR="004B79F3" w:rsidRPr="0023354C" w:rsidRDefault="004B79F3" w:rsidP="00B26F9E">
            <w:pPr>
              <w:rPr>
                <w:rFonts w:cs="Arial"/>
                <w:b/>
                <w:lang w:val="en-GB"/>
              </w:rPr>
            </w:pPr>
            <w:r w:rsidRPr="0023354C">
              <w:rPr>
                <w:rFonts w:cs="Arial"/>
                <w:b/>
                <w:lang w:val="en-GB"/>
              </w:rPr>
              <w:t>City:</w:t>
            </w:r>
          </w:p>
        </w:tc>
        <w:tc>
          <w:tcPr>
            <w:tcW w:w="6108" w:type="dxa"/>
            <w:shd w:val="clear" w:color="auto" w:fill="D9D9D9" w:themeFill="background1" w:themeFillShade="D9"/>
          </w:tcPr>
          <w:p w14:paraId="76FE416E" w14:textId="2AF5183B" w:rsidR="004B79F3" w:rsidRPr="0023354C" w:rsidRDefault="004B79F3" w:rsidP="004B79F3">
            <w:pPr>
              <w:rPr>
                <w:rFonts w:cs="Arial"/>
                <w:sz w:val="20"/>
                <w:lang w:val="en-GB"/>
              </w:rPr>
            </w:pPr>
            <w:r w:rsidRPr="0023354C">
              <w:rPr>
                <w:rFonts w:cs="Arial"/>
                <w:sz w:val="20"/>
                <w:lang w:val="en-GB"/>
              </w:rPr>
              <w:t>Andorre la Vieille</w:t>
            </w:r>
          </w:p>
        </w:tc>
      </w:tr>
      <w:tr w:rsidR="004B79F3" w:rsidRPr="0023354C" w14:paraId="736544AF" w14:textId="77777777" w:rsidTr="00A320BE">
        <w:tc>
          <w:tcPr>
            <w:tcW w:w="2387" w:type="dxa"/>
            <w:shd w:val="clear" w:color="auto" w:fill="D9D9D9" w:themeFill="background1" w:themeFillShade="D9"/>
          </w:tcPr>
          <w:p w14:paraId="76A71F3F" w14:textId="77777777" w:rsidR="004B79F3" w:rsidRPr="0023354C" w:rsidRDefault="004B79F3" w:rsidP="00B26F9E">
            <w:pPr>
              <w:rPr>
                <w:rFonts w:cs="Arial"/>
                <w:b/>
                <w:lang w:val="en-GB"/>
              </w:rPr>
            </w:pPr>
            <w:r w:rsidRPr="0023354C">
              <w:rPr>
                <w:rFonts w:cs="Arial"/>
                <w:b/>
                <w:lang w:val="en-GB"/>
              </w:rPr>
              <w:t>Postal Code:</w:t>
            </w:r>
          </w:p>
        </w:tc>
        <w:tc>
          <w:tcPr>
            <w:tcW w:w="6108" w:type="dxa"/>
            <w:shd w:val="clear" w:color="auto" w:fill="D9D9D9" w:themeFill="background1" w:themeFillShade="D9"/>
          </w:tcPr>
          <w:p w14:paraId="0466B61E" w14:textId="1760ED83" w:rsidR="004B79F3" w:rsidRPr="0023354C" w:rsidRDefault="004B79F3" w:rsidP="004B79F3">
            <w:pPr>
              <w:rPr>
                <w:rFonts w:cs="Arial"/>
                <w:sz w:val="20"/>
                <w:lang w:val="en-GB"/>
              </w:rPr>
            </w:pPr>
            <w:r w:rsidRPr="0023354C">
              <w:rPr>
                <w:rFonts w:cs="Arial"/>
                <w:sz w:val="20"/>
                <w:lang w:val="en-GB"/>
              </w:rPr>
              <w:t>AD500</w:t>
            </w:r>
          </w:p>
        </w:tc>
      </w:tr>
      <w:tr w:rsidR="004B79F3" w:rsidRPr="0023354C" w14:paraId="7A97AD95" w14:textId="77777777" w:rsidTr="00A320BE">
        <w:tc>
          <w:tcPr>
            <w:tcW w:w="2387" w:type="dxa"/>
            <w:shd w:val="clear" w:color="auto" w:fill="D9D9D9" w:themeFill="background1" w:themeFillShade="D9"/>
          </w:tcPr>
          <w:p w14:paraId="0F08D8BA" w14:textId="77777777" w:rsidR="004B79F3" w:rsidRPr="0023354C" w:rsidRDefault="004B79F3" w:rsidP="00B26F9E">
            <w:pPr>
              <w:rPr>
                <w:rFonts w:cs="Arial"/>
                <w:b/>
                <w:lang w:val="en-GB"/>
              </w:rPr>
            </w:pPr>
            <w:r w:rsidRPr="0023354C">
              <w:rPr>
                <w:rFonts w:cs="Arial"/>
                <w:b/>
                <w:lang w:val="en-GB"/>
              </w:rPr>
              <w:t>Country:</w:t>
            </w:r>
          </w:p>
        </w:tc>
        <w:tc>
          <w:tcPr>
            <w:tcW w:w="6108" w:type="dxa"/>
            <w:shd w:val="clear" w:color="auto" w:fill="D9D9D9" w:themeFill="background1" w:themeFillShade="D9"/>
          </w:tcPr>
          <w:p w14:paraId="616F0174" w14:textId="42D0C409" w:rsidR="004B79F3" w:rsidRPr="0023354C" w:rsidRDefault="004B79F3" w:rsidP="004B79F3">
            <w:pPr>
              <w:rPr>
                <w:rFonts w:cs="Arial"/>
                <w:sz w:val="20"/>
                <w:lang w:val="en-GB"/>
              </w:rPr>
            </w:pPr>
            <w:r w:rsidRPr="0023354C">
              <w:rPr>
                <w:rFonts w:cs="Arial"/>
                <w:sz w:val="20"/>
                <w:lang w:val="en-GB"/>
              </w:rPr>
              <w:t>Principauté d’Andorre</w:t>
            </w:r>
          </w:p>
        </w:tc>
      </w:tr>
      <w:tr w:rsidR="004B79F3" w:rsidRPr="0023354C" w14:paraId="10855823" w14:textId="77777777" w:rsidTr="00A320BE">
        <w:tc>
          <w:tcPr>
            <w:tcW w:w="2387" w:type="dxa"/>
            <w:shd w:val="clear" w:color="auto" w:fill="D9D9D9" w:themeFill="background1" w:themeFillShade="D9"/>
          </w:tcPr>
          <w:p w14:paraId="27EB234B" w14:textId="77777777" w:rsidR="004B79F3" w:rsidRPr="0023354C" w:rsidRDefault="004B79F3" w:rsidP="00B26F9E">
            <w:pPr>
              <w:rPr>
                <w:rFonts w:cs="Arial"/>
                <w:b/>
                <w:lang w:val="en-GB"/>
              </w:rPr>
            </w:pPr>
            <w:r w:rsidRPr="0023354C">
              <w:rPr>
                <w:rFonts w:cs="Arial"/>
                <w:b/>
                <w:lang w:val="en-GB"/>
              </w:rPr>
              <w:t>Telephone:</w:t>
            </w:r>
          </w:p>
        </w:tc>
        <w:tc>
          <w:tcPr>
            <w:tcW w:w="6108" w:type="dxa"/>
            <w:shd w:val="clear" w:color="auto" w:fill="D9D9D9" w:themeFill="background1" w:themeFillShade="D9"/>
          </w:tcPr>
          <w:p w14:paraId="02B5B8F6" w14:textId="2E5BC3D9" w:rsidR="004B79F3" w:rsidRPr="0023354C" w:rsidRDefault="004B79F3" w:rsidP="004B79F3">
            <w:pPr>
              <w:rPr>
                <w:rFonts w:cs="Arial"/>
                <w:sz w:val="20"/>
                <w:szCs w:val="20"/>
                <w:lang w:val="en-GB"/>
              </w:rPr>
            </w:pPr>
            <w:r w:rsidRPr="0023354C">
              <w:rPr>
                <w:rFonts w:cs="Arial"/>
                <w:sz w:val="20"/>
                <w:szCs w:val="20"/>
                <w:lang w:val="fr-FR" w:eastAsia="en-US"/>
              </w:rPr>
              <w:t>+376741 445</w:t>
            </w:r>
          </w:p>
        </w:tc>
      </w:tr>
      <w:tr w:rsidR="004B79F3" w:rsidRPr="0023354C" w14:paraId="10B1A2E7" w14:textId="77777777" w:rsidTr="00A320BE">
        <w:tc>
          <w:tcPr>
            <w:tcW w:w="2387" w:type="dxa"/>
            <w:shd w:val="clear" w:color="auto" w:fill="D9D9D9" w:themeFill="background1" w:themeFillShade="D9"/>
          </w:tcPr>
          <w:p w14:paraId="6692F4FB" w14:textId="77777777" w:rsidR="004B79F3" w:rsidRPr="0023354C" w:rsidRDefault="004B79F3" w:rsidP="00B26F9E">
            <w:pPr>
              <w:rPr>
                <w:rFonts w:cs="Arial"/>
                <w:b/>
                <w:lang w:val="en-GB"/>
              </w:rPr>
            </w:pPr>
            <w:r w:rsidRPr="0023354C">
              <w:rPr>
                <w:rFonts w:cs="Arial"/>
                <w:b/>
                <w:lang w:val="en-GB"/>
              </w:rPr>
              <w:t>Fax:</w:t>
            </w:r>
          </w:p>
        </w:tc>
        <w:tc>
          <w:tcPr>
            <w:tcW w:w="6108" w:type="dxa"/>
            <w:shd w:val="clear" w:color="auto" w:fill="D9D9D9" w:themeFill="background1" w:themeFillShade="D9"/>
          </w:tcPr>
          <w:p w14:paraId="2ECD2FDB" w14:textId="494D978D" w:rsidR="004B79F3" w:rsidRPr="0023354C" w:rsidRDefault="004B79F3" w:rsidP="004B79F3">
            <w:pPr>
              <w:rPr>
                <w:rFonts w:cs="Arial"/>
                <w:sz w:val="20"/>
                <w:szCs w:val="20"/>
                <w:lang w:val="en-GB"/>
              </w:rPr>
            </w:pPr>
            <w:r w:rsidRPr="0023354C">
              <w:rPr>
                <w:rFonts w:cs="Arial"/>
                <w:sz w:val="20"/>
                <w:lang w:val="en-GB"/>
              </w:rPr>
              <w:t>+376 741 450</w:t>
            </w:r>
          </w:p>
        </w:tc>
      </w:tr>
      <w:tr w:rsidR="004B79F3" w:rsidRPr="0023354C" w14:paraId="0210A92E" w14:textId="77777777" w:rsidTr="00A320BE">
        <w:tc>
          <w:tcPr>
            <w:tcW w:w="2387" w:type="dxa"/>
            <w:shd w:val="clear" w:color="auto" w:fill="D9D9D9" w:themeFill="background1" w:themeFillShade="D9"/>
          </w:tcPr>
          <w:p w14:paraId="09C33031" w14:textId="77777777" w:rsidR="004B79F3" w:rsidRPr="0023354C" w:rsidRDefault="004B79F3" w:rsidP="00B26F9E">
            <w:pPr>
              <w:rPr>
                <w:rFonts w:cs="Arial"/>
                <w:b/>
                <w:lang w:val="en-GB"/>
              </w:rPr>
            </w:pPr>
            <w:r w:rsidRPr="0023354C">
              <w:rPr>
                <w:rFonts w:cs="Arial"/>
                <w:b/>
                <w:lang w:val="en-GB"/>
              </w:rPr>
              <w:t>E-mail address:</w:t>
            </w:r>
          </w:p>
        </w:tc>
        <w:tc>
          <w:tcPr>
            <w:tcW w:w="6108" w:type="dxa"/>
            <w:shd w:val="clear" w:color="auto" w:fill="D9D9D9" w:themeFill="background1" w:themeFillShade="D9"/>
          </w:tcPr>
          <w:p w14:paraId="201C8B17" w14:textId="4D6C76A4" w:rsidR="004B79F3" w:rsidRPr="0023354C" w:rsidRDefault="004B79F3" w:rsidP="004B79F3">
            <w:pPr>
              <w:rPr>
                <w:rFonts w:cs="Arial"/>
                <w:sz w:val="20"/>
                <w:szCs w:val="20"/>
                <w:lang w:val="en-GB"/>
              </w:rPr>
            </w:pPr>
            <w:r w:rsidRPr="0023354C">
              <w:rPr>
                <w:rFonts w:cs="Arial"/>
                <w:sz w:val="20"/>
                <w:szCs w:val="20"/>
                <w:lang w:val="en-GB"/>
              </w:rPr>
              <w:t>saida.triplan@andorra.ad</w:t>
            </w:r>
          </w:p>
        </w:tc>
      </w:tr>
    </w:tbl>
    <w:p w14:paraId="5437098D" w14:textId="77777777" w:rsidR="0085040C" w:rsidRDefault="0085040C" w:rsidP="008E16A0">
      <w:pPr>
        <w:rPr>
          <w:rFonts w:cs="Arial"/>
          <w:lang w:val="en-GB"/>
        </w:rPr>
      </w:pPr>
    </w:p>
    <w:p w14:paraId="033FD74C" w14:textId="77777777" w:rsidR="0085040C" w:rsidRPr="0023354C" w:rsidRDefault="0085040C" w:rsidP="008E16A0">
      <w:pPr>
        <w:rPr>
          <w:rFonts w:cs="Arial"/>
          <w:lang w:val="en-GB"/>
        </w:rPr>
      </w:pPr>
    </w:p>
    <w:p w14:paraId="43331F34" w14:textId="77777777" w:rsidR="001026A6" w:rsidRPr="0023354C" w:rsidRDefault="001026A6" w:rsidP="004B09D3">
      <w:pPr>
        <w:pStyle w:val="Titre2"/>
      </w:pPr>
      <w:bookmarkStart w:id="38" w:name="_Toc361993087"/>
      <w:bookmarkStart w:id="39" w:name="_Toc303783636"/>
      <w:bookmarkStart w:id="40" w:name="_Toc504744723"/>
      <w:bookmarkStart w:id="41" w:name="_Toc11164871"/>
      <w:bookmarkEnd w:id="38"/>
      <w:r w:rsidRPr="0023354C">
        <w:t>Proposed authorisation holder</w:t>
      </w:r>
      <w:bookmarkEnd w:id="39"/>
      <w:bookmarkEnd w:id="40"/>
      <w:bookmarkEnd w:id="41"/>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4B79F3" w:rsidRPr="0023354C" w14:paraId="39C3EB3B" w14:textId="77777777" w:rsidTr="00A320BE">
        <w:tc>
          <w:tcPr>
            <w:tcW w:w="2387" w:type="dxa"/>
            <w:shd w:val="clear" w:color="auto" w:fill="D9D9D9" w:themeFill="background1" w:themeFillShade="D9"/>
          </w:tcPr>
          <w:p w14:paraId="1B40E842" w14:textId="77777777" w:rsidR="004B79F3" w:rsidRPr="0023354C" w:rsidRDefault="004B79F3" w:rsidP="00B26F9E">
            <w:pPr>
              <w:rPr>
                <w:rFonts w:cs="Arial"/>
                <w:b/>
                <w:lang w:val="en-GB"/>
              </w:rPr>
            </w:pPr>
            <w:r w:rsidRPr="0023354C">
              <w:rPr>
                <w:rFonts w:cs="Arial"/>
                <w:b/>
                <w:lang w:val="en-GB"/>
              </w:rPr>
              <w:t>Company Name:</w:t>
            </w:r>
          </w:p>
        </w:tc>
        <w:tc>
          <w:tcPr>
            <w:tcW w:w="6108" w:type="dxa"/>
            <w:shd w:val="clear" w:color="auto" w:fill="D9D9D9" w:themeFill="background1" w:themeFillShade="D9"/>
          </w:tcPr>
          <w:p w14:paraId="241AF8B5" w14:textId="52050B8F" w:rsidR="004B79F3" w:rsidRPr="0023354C" w:rsidRDefault="004B79F3" w:rsidP="004B79F3">
            <w:pPr>
              <w:rPr>
                <w:rFonts w:cs="Arial"/>
                <w:sz w:val="20"/>
                <w:szCs w:val="20"/>
                <w:lang w:val="en-GB"/>
              </w:rPr>
            </w:pPr>
            <w:r w:rsidRPr="0023354C">
              <w:rPr>
                <w:rFonts w:cs="Arial"/>
                <w:sz w:val="20"/>
                <w:szCs w:val="20"/>
                <w:lang w:val="en-GB"/>
              </w:rPr>
              <w:t>TRIPLAN SA</w:t>
            </w:r>
          </w:p>
        </w:tc>
      </w:tr>
      <w:tr w:rsidR="004B79F3" w:rsidRPr="0023354C" w14:paraId="2C67EBC1" w14:textId="77777777" w:rsidTr="00A320BE">
        <w:tc>
          <w:tcPr>
            <w:tcW w:w="2387" w:type="dxa"/>
            <w:shd w:val="clear" w:color="auto" w:fill="D9D9D9" w:themeFill="background1" w:themeFillShade="D9"/>
          </w:tcPr>
          <w:p w14:paraId="2C24081B" w14:textId="77777777" w:rsidR="004B79F3" w:rsidRPr="0023354C" w:rsidRDefault="004B79F3" w:rsidP="00B26F9E">
            <w:pPr>
              <w:rPr>
                <w:rFonts w:cs="Arial"/>
                <w:b/>
                <w:lang w:val="en-GB"/>
              </w:rPr>
            </w:pPr>
            <w:r w:rsidRPr="0023354C">
              <w:rPr>
                <w:rFonts w:cs="Arial"/>
                <w:b/>
                <w:lang w:val="en-GB"/>
              </w:rPr>
              <w:t>Address:</w:t>
            </w:r>
          </w:p>
        </w:tc>
        <w:tc>
          <w:tcPr>
            <w:tcW w:w="6108" w:type="dxa"/>
            <w:shd w:val="clear" w:color="auto" w:fill="D9D9D9" w:themeFill="background1" w:themeFillShade="D9"/>
          </w:tcPr>
          <w:p w14:paraId="7D57CD32" w14:textId="4B0065BF" w:rsidR="004B79F3" w:rsidRPr="0023354C" w:rsidRDefault="004B79F3" w:rsidP="004B79F3">
            <w:pPr>
              <w:rPr>
                <w:rFonts w:cs="Arial"/>
                <w:sz w:val="20"/>
                <w:szCs w:val="20"/>
                <w:lang w:val="en-GB"/>
              </w:rPr>
            </w:pPr>
            <w:r w:rsidRPr="0023354C">
              <w:rPr>
                <w:rFonts w:cs="Arial"/>
                <w:sz w:val="20"/>
                <w:szCs w:val="20"/>
                <w:lang w:val="en-GB"/>
              </w:rPr>
              <w:t>BP258 La Poste Française</w:t>
            </w:r>
          </w:p>
        </w:tc>
      </w:tr>
      <w:tr w:rsidR="004B79F3" w:rsidRPr="0023354C" w14:paraId="38BBF102" w14:textId="77777777" w:rsidTr="00A320BE">
        <w:tc>
          <w:tcPr>
            <w:tcW w:w="2387" w:type="dxa"/>
            <w:shd w:val="clear" w:color="auto" w:fill="D9D9D9" w:themeFill="background1" w:themeFillShade="D9"/>
          </w:tcPr>
          <w:p w14:paraId="29CC16DE" w14:textId="77777777" w:rsidR="004B79F3" w:rsidRPr="0023354C" w:rsidRDefault="004B79F3" w:rsidP="00B26F9E">
            <w:pPr>
              <w:rPr>
                <w:rFonts w:cs="Arial"/>
                <w:b/>
                <w:lang w:val="en-GB"/>
              </w:rPr>
            </w:pPr>
            <w:r w:rsidRPr="0023354C">
              <w:rPr>
                <w:rFonts w:cs="Arial"/>
                <w:b/>
                <w:lang w:val="en-GB"/>
              </w:rPr>
              <w:t>City:</w:t>
            </w:r>
          </w:p>
        </w:tc>
        <w:tc>
          <w:tcPr>
            <w:tcW w:w="6108" w:type="dxa"/>
            <w:shd w:val="clear" w:color="auto" w:fill="D9D9D9" w:themeFill="background1" w:themeFillShade="D9"/>
          </w:tcPr>
          <w:p w14:paraId="15960EA1" w14:textId="1D181605" w:rsidR="004B79F3" w:rsidRPr="0023354C" w:rsidRDefault="004B79F3" w:rsidP="004B79F3">
            <w:pPr>
              <w:rPr>
                <w:rFonts w:cs="Arial"/>
                <w:sz w:val="20"/>
                <w:szCs w:val="20"/>
                <w:lang w:val="en-GB"/>
              </w:rPr>
            </w:pPr>
            <w:r w:rsidRPr="0023354C">
              <w:rPr>
                <w:rFonts w:cs="Arial"/>
                <w:sz w:val="20"/>
                <w:szCs w:val="20"/>
                <w:lang w:val="en-GB"/>
              </w:rPr>
              <w:t>Andorre la Vieille</w:t>
            </w:r>
          </w:p>
        </w:tc>
      </w:tr>
      <w:tr w:rsidR="004B79F3" w:rsidRPr="0023354C" w14:paraId="613C387C" w14:textId="77777777" w:rsidTr="00A320BE">
        <w:tc>
          <w:tcPr>
            <w:tcW w:w="2387" w:type="dxa"/>
            <w:shd w:val="clear" w:color="auto" w:fill="D9D9D9" w:themeFill="background1" w:themeFillShade="D9"/>
          </w:tcPr>
          <w:p w14:paraId="1D19AE40" w14:textId="77777777" w:rsidR="004B79F3" w:rsidRPr="0023354C" w:rsidRDefault="004B79F3" w:rsidP="00B26F9E">
            <w:pPr>
              <w:rPr>
                <w:rFonts w:cs="Arial"/>
                <w:b/>
                <w:lang w:val="en-GB"/>
              </w:rPr>
            </w:pPr>
            <w:r w:rsidRPr="0023354C">
              <w:rPr>
                <w:rFonts w:cs="Arial"/>
                <w:b/>
                <w:lang w:val="en-GB"/>
              </w:rPr>
              <w:t>Postal Code:</w:t>
            </w:r>
          </w:p>
        </w:tc>
        <w:tc>
          <w:tcPr>
            <w:tcW w:w="6108" w:type="dxa"/>
            <w:shd w:val="clear" w:color="auto" w:fill="D9D9D9" w:themeFill="background1" w:themeFillShade="D9"/>
          </w:tcPr>
          <w:p w14:paraId="7D3E7C87" w14:textId="62705F5B" w:rsidR="004B79F3" w:rsidRPr="0023354C" w:rsidRDefault="004B79F3" w:rsidP="004B79F3">
            <w:pPr>
              <w:rPr>
                <w:rFonts w:cs="Arial"/>
                <w:sz w:val="20"/>
                <w:szCs w:val="20"/>
                <w:lang w:val="en-GB"/>
              </w:rPr>
            </w:pPr>
            <w:r w:rsidRPr="0023354C">
              <w:rPr>
                <w:rFonts w:cs="Arial"/>
                <w:sz w:val="20"/>
                <w:szCs w:val="20"/>
                <w:lang w:val="en-GB"/>
              </w:rPr>
              <w:t>AD500</w:t>
            </w:r>
          </w:p>
        </w:tc>
      </w:tr>
      <w:tr w:rsidR="004B79F3" w:rsidRPr="0023354C" w14:paraId="53C3F3AB" w14:textId="77777777" w:rsidTr="00A320BE">
        <w:tc>
          <w:tcPr>
            <w:tcW w:w="2387" w:type="dxa"/>
            <w:shd w:val="clear" w:color="auto" w:fill="D9D9D9" w:themeFill="background1" w:themeFillShade="D9"/>
          </w:tcPr>
          <w:p w14:paraId="5E4FC72F" w14:textId="77777777" w:rsidR="004B79F3" w:rsidRPr="0023354C" w:rsidRDefault="004B79F3" w:rsidP="00B26F9E">
            <w:pPr>
              <w:rPr>
                <w:rFonts w:cs="Arial"/>
                <w:b/>
                <w:lang w:val="en-GB"/>
              </w:rPr>
            </w:pPr>
            <w:r w:rsidRPr="0023354C">
              <w:rPr>
                <w:rFonts w:cs="Arial"/>
                <w:b/>
                <w:lang w:val="en-GB"/>
              </w:rPr>
              <w:t>Country:</w:t>
            </w:r>
          </w:p>
        </w:tc>
        <w:tc>
          <w:tcPr>
            <w:tcW w:w="6108" w:type="dxa"/>
            <w:shd w:val="clear" w:color="auto" w:fill="D9D9D9" w:themeFill="background1" w:themeFillShade="D9"/>
          </w:tcPr>
          <w:p w14:paraId="3599439F" w14:textId="066D7F4B" w:rsidR="004B79F3" w:rsidRPr="0023354C" w:rsidRDefault="004B79F3" w:rsidP="004B79F3">
            <w:pPr>
              <w:rPr>
                <w:rFonts w:cs="Arial"/>
                <w:sz w:val="20"/>
                <w:szCs w:val="20"/>
                <w:lang w:val="en-GB"/>
              </w:rPr>
            </w:pPr>
            <w:r w:rsidRPr="0023354C">
              <w:rPr>
                <w:rFonts w:cs="Arial"/>
                <w:sz w:val="20"/>
                <w:szCs w:val="20"/>
                <w:lang w:val="en-GB"/>
              </w:rPr>
              <w:t>Principauté d’Andorre</w:t>
            </w:r>
          </w:p>
        </w:tc>
      </w:tr>
      <w:tr w:rsidR="004B79F3" w:rsidRPr="0023354C" w14:paraId="3628D4C9" w14:textId="77777777" w:rsidTr="00A320BE">
        <w:tc>
          <w:tcPr>
            <w:tcW w:w="2387" w:type="dxa"/>
            <w:shd w:val="clear" w:color="auto" w:fill="D9D9D9" w:themeFill="background1" w:themeFillShade="D9"/>
          </w:tcPr>
          <w:p w14:paraId="1F67B6D9" w14:textId="77777777" w:rsidR="004B79F3" w:rsidRPr="0023354C" w:rsidRDefault="004B79F3" w:rsidP="00B26F9E">
            <w:pPr>
              <w:rPr>
                <w:rFonts w:cs="Arial"/>
                <w:b/>
                <w:lang w:val="en-GB"/>
              </w:rPr>
            </w:pPr>
            <w:r w:rsidRPr="0023354C">
              <w:rPr>
                <w:rFonts w:cs="Arial"/>
                <w:b/>
                <w:lang w:val="en-GB"/>
              </w:rPr>
              <w:t>Telephone:</w:t>
            </w:r>
          </w:p>
        </w:tc>
        <w:tc>
          <w:tcPr>
            <w:tcW w:w="6108" w:type="dxa"/>
            <w:shd w:val="clear" w:color="auto" w:fill="D9D9D9" w:themeFill="background1" w:themeFillShade="D9"/>
          </w:tcPr>
          <w:p w14:paraId="68DE607F" w14:textId="10D135AD" w:rsidR="004B79F3" w:rsidRPr="0023354C" w:rsidRDefault="004B79F3" w:rsidP="004B79F3">
            <w:pPr>
              <w:rPr>
                <w:rFonts w:cs="Arial"/>
                <w:sz w:val="20"/>
                <w:szCs w:val="20"/>
                <w:lang w:val="en-GB"/>
              </w:rPr>
            </w:pPr>
            <w:r w:rsidRPr="0023354C">
              <w:rPr>
                <w:rFonts w:cs="Arial"/>
                <w:sz w:val="20"/>
                <w:szCs w:val="20"/>
                <w:lang w:val="en-GB"/>
              </w:rPr>
              <w:t>+376 741 445</w:t>
            </w:r>
          </w:p>
        </w:tc>
      </w:tr>
      <w:tr w:rsidR="004B79F3" w:rsidRPr="0023354C" w14:paraId="1164F861" w14:textId="77777777" w:rsidTr="00A320BE">
        <w:tc>
          <w:tcPr>
            <w:tcW w:w="2387" w:type="dxa"/>
            <w:shd w:val="clear" w:color="auto" w:fill="D9D9D9" w:themeFill="background1" w:themeFillShade="D9"/>
          </w:tcPr>
          <w:p w14:paraId="5777E508" w14:textId="77777777" w:rsidR="004B79F3" w:rsidRPr="0023354C" w:rsidRDefault="004B79F3" w:rsidP="00B26F9E">
            <w:pPr>
              <w:rPr>
                <w:rFonts w:cs="Arial"/>
                <w:b/>
                <w:lang w:val="en-GB"/>
              </w:rPr>
            </w:pPr>
            <w:r w:rsidRPr="0023354C">
              <w:rPr>
                <w:rFonts w:cs="Arial"/>
                <w:b/>
                <w:lang w:val="en-GB"/>
              </w:rPr>
              <w:t>Fax:</w:t>
            </w:r>
          </w:p>
        </w:tc>
        <w:tc>
          <w:tcPr>
            <w:tcW w:w="6108" w:type="dxa"/>
            <w:shd w:val="clear" w:color="auto" w:fill="D9D9D9" w:themeFill="background1" w:themeFillShade="D9"/>
          </w:tcPr>
          <w:p w14:paraId="2D9A3EB9" w14:textId="2993BF4A" w:rsidR="004B79F3" w:rsidRPr="0023354C" w:rsidRDefault="004B79F3" w:rsidP="004B79F3">
            <w:pPr>
              <w:rPr>
                <w:rFonts w:cs="Arial"/>
                <w:sz w:val="20"/>
                <w:szCs w:val="20"/>
                <w:lang w:val="en-GB"/>
              </w:rPr>
            </w:pPr>
            <w:r w:rsidRPr="0023354C">
              <w:rPr>
                <w:rFonts w:cs="Arial"/>
                <w:sz w:val="20"/>
                <w:szCs w:val="20"/>
                <w:lang w:val="en-GB"/>
              </w:rPr>
              <w:t>+376 741 450</w:t>
            </w:r>
          </w:p>
        </w:tc>
      </w:tr>
      <w:tr w:rsidR="004B79F3" w:rsidRPr="0023354C" w14:paraId="3FA3806E" w14:textId="77777777" w:rsidTr="00A320BE">
        <w:tc>
          <w:tcPr>
            <w:tcW w:w="2387" w:type="dxa"/>
            <w:shd w:val="clear" w:color="auto" w:fill="D9D9D9" w:themeFill="background1" w:themeFillShade="D9"/>
          </w:tcPr>
          <w:p w14:paraId="69996B6A" w14:textId="77777777" w:rsidR="004B79F3" w:rsidRPr="0023354C" w:rsidRDefault="004B79F3" w:rsidP="00B26F9E">
            <w:pPr>
              <w:rPr>
                <w:rFonts w:cs="Arial"/>
                <w:b/>
                <w:lang w:val="en-GB"/>
              </w:rPr>
            </w:pPr>
            <w:r w:rsidRPr="0023354C">
              <w:rPr>
                <w:rFonts w:cs="Arial"/>
                <w:b/>
                <w:lang w:val="en-GB"/>
              </w:rPr>
              <w:t>E-mail address:</w:t>
            </w:r>
          </w:p>
        </w:tc>
        <w:tc>
          <w:tcPr>
            <w:tcW w:w="6108" w:type="dxa"/>
            <w:shd w:val="clear" w:color="auto" w:fill="D9D9D9" w:themeFill="background1" w:themeFillShade="D9"/>
          </w:tcPr>
          <w:p w14:paraId="3DBABAF8" w14:textId="2FE93369" w:rsidR="004B79F3" w:rsidRPr="0023354C" w:rsidRDefault="004B79F3" w:rsidP="004B79F3">
            <w:pPr>
              <w:rPr>
                <w:rFonts w:cs="Arial"/>
                <w:sz w:val="20"/>
                <w:szCs w:val="20"/>
                <w:lang w:val="en-GB"/>
              </w:rPr>
            </w:pPr>
            <w:r w:rsidRPr="0023354C">
              <w:rPr>
                <w:rFonts w:cs="Arial"/>
                <w:sz w:val="20"/>
                <w:szCs w:val="20"/>
                <w:lang w:val="en-GB"/>
              </w:rPr>
              <w:t>triplan@andorra.ad</w:t>
            </w:r>
          </w:p>
        </w:tc>
      </w:tr>
      <w:tr w:rsidR="004B79F3" w:rsidRPr="0023354C" w14:paraId="76F0F739" w14:textId="77777777" w:rsidTr="00A320BE">
        <w:tc>
          <w:tcPr>
            <w:tcW w:w="2387" w:type="dxa"/>
            <w:shd w:val="clear" w:color="auto" w:fill="D9D9D9" w:themeFill="background1" w:themeFillShade="D9"/>
          </w:tcPr>
          <w:p w14:paraId="7E82C89C" w14:textId="77777777" w:rsidR="004B79F3" w:rsidRPr="0023354C" w:rsidRDefault="004B79F3" w:rsidP="00B26F9E">
            <w:pPr>
              <w:rPr>
                <w:rFonts w:cs="Arial"/>
                <w:b/>
                <w:lang w:val="en-GB"/>
              </w:rPr>
            </w:pPr>
            <w:r w:rsidRPr="0023354C">
              <w:rPr>
                <w:rFonts w:cs="Arial"/>
                <w:b/>
                <w:lang w:val="en-GB"/>
              </w:rPr>
              <w:t xml:space="preserve">Letter of appointment for the applicant to represent the </w:t>
            </w:r>
            <w:r w:rsidRPr="0023354C">
              <w:rPr>
                <w:rFonts w:cs="Arial"/>
                <w:b/>
                <w:lang w:val="en-GB"/>
              </w:rPr>
              <w:lastRenderedPageBreak/>
              <w:t>authorisation holder provided (yes/no):</w:t>
            </w:r>
          </w:p>
        </w:tc>
        <w:tc>
          <w:tcPr>
            <w:tcW w:w="6108" w:type="dxa"/>
            <w:shd w:val="clear" w:color="auto" w:fill="D9D9D9" w:themeFill="background1" w:themeFillShade="D9"/>
          </w:tcPr>
          <w:p w14:paraId="7A5701E7" w14:textId="77777777" w:rsidR="004B79F3" w:rsidRPr="0023354C" w:rsidRDefault="004B79F3" w:rsidP="004B79F3">
            <w:pPr>
              <w:rPr>
                <w:rFonts w:cs="Arial"/>
                <w:sz w:val="20"/>
                <w:szCs w:val="20"/>
                <w:lang w:val="en-GB"/>
              </w:rPr>
            </w:pPr>
            <w:r w:rsidRPr="0023354C">
              <w:rPr>
                <w:rFonts w:cs="Arial"/>
                <w:sz w:val="20"/>
                <w:szCs w:val="20"/>
                <w:lang w:val="en-GB"/>
              </w:rPr>
              <w:lastRenderedPageBreak/>
              <w:t>No</w:t>
            </w:r>
          </w:p>
        </w:tc>
      </w:tr>
    </w:tbl>
    <w:p w14:paraId="15492CBD" w14:textId="77777777" w:rsidR="001026A6" w:rsidRPr="0023354C" w:rsidRDefault="001026A6" w:rsidP="00B26F9E">
      <w:pPr>
        <w:spacing w:after="200" w:line="276" w:lineRule="auto"/>
        <w:rPr>
          <w:rFonts w:cs="Arial"/>
          <w:lang w:val="en-GB"/>
        </w:rPr>
      </w:pPr>
    </w:p>
    <w:p w14:paraId="3345F8D9" w14:textId="77777777" w:rsidR="001026A6" w:rsidRPr="0023354C" w:rsidRDefault="001026A6" w:rsidP="004B09D3">
      <w:pPr>
        <w:pStyle w:val="Titre2"/>
      </w:pPr>
      <w:bookmarkStart w:id="42" w:name="_Toc161194986"/>
      <w:bookmarkStart w:id="43" w:name="_Toc161196032"/>
      <w:bookmarkStart w:id="44" w:name="_Toc224453225"/>
      <w:bookmarkStart w:id="45" w:name="_Toc303783637"/>
      <w:bookmarkStart w:id="46" w:name="_Toc504744724"/>
      <w:bookmarkStart w:id="47" w:name="_Toc11164872"/>
      <w:bookmarkStart w:id="48" w:name="_Toc157411483"/>
      <w:r w:rsidRPr="0023354C">
        <w:t xml:space="preserve">Information </w:t>
      </w:r>
      <w:bookmarkEnd w:id="42"/>
      <w:bookmarkEnd w:id="43"/>
      <w:bookmarkEnd w:id="44"/>
      <w:r w:rsidRPr="0023354C">
        <w:t>about the product application</w:t>
      </w:r>
      <w:bookmarkEnd w:id="45"/>
      <w:bookmarkEnd w:id="46"/>
      <w:bookmarkEnd w:id="47"/>
      <w:r w:rsidRPr="0023354C">
        <w:t xml:space="preserve"> </w:t>
      </w:r>
      <w:bookmarkEnd w:id="48"/>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4B79F3" w:rsidRPr="0023354C" w14:paraId="5618C524" w14:textId="77777777" w:rsidTr="004B79F3">
        <w:tc>
          <w:tcPr>
            <w:tcW w:w="2387" w:type="dxa"/>
          </w:tcPr>
          <w:p w14:paraId="1E685A6D" w14:textId="77777777" w:rsidR="004B79F3" w:rsidRPr="0023354C" w:rsidRDefault="004B79F3" w:rsidP="00D81692">
            <w:pPr>
              <w:rPr>
                <w:rFonts w:cs="Arial"/>
                <w:b/>
                <w:lang w:val="en-GB"/>
              </w:rPr>
            </w:pPr>
            <w:r w:rsidRPr="0023354C">
              <w:rPr>
                <w:rFonts w:cs="Arial"/>
                <w:b/>
                <w:lang w:val="en-GB"/>
              </w:rPr>
              <w:t>Application received:</w:t>
            </w:r>
          </w:p>
        </w:tc>
        <w:tc>
          <w:tcPr>
            <w:tcW w:w="6108" w:type="dxa"/>
          </w:tcPr>
          <w:p w14:paraId="2461C6EA" w14:textId="77777777" w:rsidR="004B79F3" w:rsidRPr="0023354C" w:rsidRDefault="004B79F3" w:rsidP="004B79F3">
            <w:pPr>
              <w:rPr>
                <w:rFonts w:cs="Arial"/>
                <w:sz w:val="20"/>
                <w:szCs w:val="20"/>
                <w:lang w:val="en-GB"/>
              </w:rPr>
            </w:pPr>
            <w:r w:rsidRPr="0023354C">
              <w:rPr>
                <w:rFonts w:cs="Arial"/>
                <w:sz w:val="20"/>
                <w:szCs w:val="20"/>
                <w:lang w:val="en-GB"/>
              </w:rPr>
              <w:t>02/02/2012</w:t>
            </w:r>
          </w:p>
        </w:tc>
      </w:tr>
      <w:tr w:rsidR="004B79F3" w:rsidRPr="0023354C" w14:paraId="71879A82" w14:textId="77777777" w:rsidTr="004B79F3">
        <w:tc>
          <w:tcPr>
            <w:tcW w:w="2387" w:type="dxa"/>
          </w:tcPr>
          <w:p w14:paraId="0F4FD085" w14:textId="77777777" w:rsidR="004B79F3" w:rsidRPr="0023354C" w:rsidRDefault="004B79F3" w:rsidP="0076544F">
            <w:pPr>
              <w:rPr>
                <w:rFonts w:cs="Arial"/>
                <w:b/>
                <w:lang w:val="en-GB"/>
              </w:rPr>
            </w:pPr>
            <w:r w:rsidRPr="0023354C">
              <w:rPr>
                <w:rFonts w:cs="Arial"/>
                <w:b/>
                <w:lang w:val="en-GB"/>
              </w:rPr>
              <w:t>Application reported complete:</w:t>
            </w:r>
          </w:p>
        </w:tc>
        <w:tc>
          <w:tcPr>
            <w:tcW w:w="6108" w:type="dxa"/>
          </w:tcPr>
          <w:p w14:paraId="03FF3B03" w14:textId="77777777" w:rsidR="004B79F3" w:rsidRPr="0023354C" w:rsidRDefault="004B79F3" w:rsidP="004B79F3">
            <w:pPr>
              <w:rPr>
                <w:rFonts w:cs="Arial"/>
                <w:sz w:val="20"/>
                <w:szCs w:val="20"/>
                <w:lang w:val="en-GB"/>
              </w:rPr>
            </w:pPr>
            <w:r w:rsidRPr="0023354C">
              <w:rPr>
                <w:rFonts w:cs="Arial"/>
                <w:sz w:val="20"/>
                <w:szCs w:val="20"/>
                <w:lang w:val="en-GB"/>
              </w:rPr>
              <w:t>16/03/2012</w:t>
            </w:r>
          </w:p>
        </w:tc>
      </w:tr>
      <w:tr w:rsidR="004B79F3" w:rsidRPr="0023354C" w14:paraId="66DC1CE3" w14:textId="77777777" w:rsidTr="004B79F3">
        <w:tc>
          <w:tcPr>
            <w:tcW w:w="2387" w:type="dxa"/>
          </w:tcPr>
          <w:p w14:paraId="7A3F64CF" w14:textId="77777777" w:rsidR="004B79F3" w:rsidRPr="0023354C" w:rsidRDefault="004B79F3" w:rsidP="00D81692">
            <w:pPr>
              <w:rPr>
                <w:rFonts w:cs="Arial"/>
                <w:b/>
                <w:lang w:val="en-GB"/>
              </w:rPr>
            </w:pPr>
            <w:r w:rsidRPr="0023354C">
              <w:rPr>
                <w:rFonts w:cs="Arial"/>
                <w:b/>
                <w:lang w:val="en-GB"/>
              </w:rPr>
              <w:t>Type of application:</w:t>
            </w:r>
          </w:p>
        </w:tc>
        <w:tc>
          <w:tcPr>
            <w:tcW w:w="6108" w:type="dxa"/>
          </w:tcPr>
          <w:p w14:paraId="6D0B5581" w14:textId="77777777" w:rsidR="004B79F3" w:rsidRPr="0023354C" w:rsidRDefault="004B79F3" w:rsidP="004B79F3">
            <w:pPr>
              <w:rPr>
                <w:rFonts w:cs="Arial"/>
                <w:sz w:val="20"/>
                <w:szCs w:val="20"/>
                <w:lang w:val="en-GB"/>
              </w:rPr>
            </w:pPr>
            <w:r w:rsidRPr="0023354C">
              <w:rPr>
                <w:rFonts w:cs="Arial"/>
                <w:sz w:val="20"/>
                <w:szCs w:val="20"/>
                <w:lang w:val="en-GB"/>
              </w:rPr>
              <w:t xml:space="preserve">Product authorisation </w:t>
            </w:r>
          </w:p>
        </w:tc>
      </w:tr>
      <w:tr w:rsidR="004B79F3" w:rsidRPr="0023354C" w14:paraId="58D7B7B1" w14:textId="77777777" w:rsidTr="004B79F3">
        <w:tc>
          <w:tcPr>
            <w:tcW w:w="2387" w:type="dxa"/>
          </w:tcPr>
          <w:p w14:paraId="254D2761" w14:textId="77777777" w:rsidR="004B79F3" w:rsidRPr="0023354C" w:rsidRDefault="004B79F3" w:rsidP="00D81692">
            <w:pPr>
              <w:rPr>
                <w:rFonts w:cs="Arial"/>
                <w:b/>
                <w:lang w:val="en-GB"/>
              </w:rPr>
            </w:pPr>
            <w:r w:rsidRPr="0023354C">
              <w:rPr>
                <w:rFonts w:cs="Arial"/>
                <w:b/>
                <w:lang w:val="en-GB"/>
              </w:rPr>
              <w:t>Further information:</w:t>
            </w:r>
          </w:p>
        </w:tc>
        <w:tc>
          <w:tcPr>
            <w:tcW w:w="6108" w:type="dxa"/>
          </w:tcPr>
          <w:p w14:paraId="1BEC71D5" w14:textId="77777777" w:rsidR="004B79F3" w:rsidRPr="0023354C" w:rsidRDefault="004B79F3" w:rsidP="00502AC9">
            <w:pPr>
              <w:rPr>
                <w:rFonts w:cs="Arial"/>
                <w:sz w:val="20"/>
                <w:szCs w:val="20"/>
                <w:lang w:val="en-GB"/>
              </w:rPr>
            </w:pPr>
          </w:p>
        </w:tc>
      </w:tr>
    </w:tbl>
    <w:p w14:paraId="66AEEDCB" w14:textId="77777777" w:rsidR="001026A6" w:rsidRPr="0023354C" w:rsidRDefault="001026A6" w:rsidP="005C4123">
      <w:pPr>
        <w:rPr>
          <w:rFonts w:cs="Arial"/>
          <w:lang w:val="en-GB"/>
        </w:rPr>
      </w:pPr>
    </w:p>
    <w:p w14:paraId="5FE5858C" w14:textId="256C31FA" w:rsidR="001026A6" w:rsidRPr="0023354C" w:rsidRDefault="001026A6" w:rsidP="004B09D3">
      <w:pPr>
        <w:pStyle w:val="Titre2"/>
      </w:pPr>
      <w:bookmarkStart w:id="49" w:name="_Toc303783638"/>
      <w:bookmarkStart w:id="50" w:name="_Toc504744725"/>
      <w:bookmarkStart w:id="51" w:name="_Toc11164873"/>
      <w:r w:rsidRPr="0023354C">
        <w:t>Information about the biocidal product</w:t>
      </w:r>
      <w:bookmarkEnd w:id="49"/>
      <w:bookmarkEnd w:id="50"/>
      <w:bookmarkEnd w:id="51"/>
    </w:p>
    <w:p w14:paraId="03412EEB" w14:textId="77777777" w:rsidR="001026A6" w:rsidRPr="0023354C" w:rsidRDefault="001026A6" w:rsidP="004B09D3">
      <w:pPr>
        <w:pStyle w:val="Titre3"/>
      </w:pPr>
      <w:bookmarkStart w:id="52" w:name="_Toc161194995"/>
      <w:bookmarkStart w:id="53" w:name="_Toc224453228"/>
      <w:bookmarkStart w:id="54" w:name="_Toc96940595"/>
      <w:bookmarkStart w:id="55" w:name="_Toc96942488"/>
      <w:bookmarkStart w:id="56" w:name="_Toc112205529"/>
      <w:bookmarkStart w:id="57" w:name="_Toc114890086"/>
      <w:bookmarkStart w:id="58" w:name="_Toc114890688"/>
      <w:bookmarkStart w:id="59" w:name="_Toc114897952"/>
      <w:bookmarkStart w:id="60" w:name="_Toc115516149"/>
      <w:bookmarkStart w:id="61" w:name="_Toc119132646"/>
      <w:bookmarkStart w:id="62" w:name="_Toc145833779"/>
      <w:bookmarkStart w:id="63" w:name="_Toc145834424"/>
      <w:bookmarkStart w:id="64" w:name="_Toc145926309"/>
      <w:bookmarkStart w:id="65" w:name="_Toc145926960"/>
      <w:bookmarkStart w:id="66" w:name="_Toc157411492"/>
      <w:bookmarkStart w:id="67" w:name="_Toc303783639"/>
      <w:bookmarkStart w:id="68" w:name="_Toc504744726"/>
      <w:bookmarkStart w:id="69" w:name="_Toc11164874"/>
      <w:r w:rsidRPr="0023354C">
        <w:t>General information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4B79F3" w:rsidRPr="0023354C" w14:paraId="581A701D" w14:textId="77777777" w:rsidTr="004B79F3">
        <w:tc>
          <w:tcPr>
            <w:tcW w:w="4077" w:type="dxa"/>
          </w:tcPr>
          <w:p w14:paraId="76B1A5CA" w14:textId="77777777" w:rsidR="004B79F3" w:rsidRPr="0023354C" w:rsidRDefault="004B79F3" w:rsidP="004E1903">
            <w:pPr>
              <w:rPr>
                <w:rFonts w:cs="Arial"/>
                <w:b/>
                <w:lang w:val="en-GB"/>
              </w:rPr>
            </w:pPr>
            <w:r w:rsidRPr="0023354C">
              <w:rPr>
                <w:rFonts w:cs="Arial"/>
                <w:b/>
                <w:lang w:val="en-GB"/>
              </w:rPr>
              <w:t>Trade name:</w:t>
            </w:r>
          </w:p>
        </w:tc>
        <w:tc>
          <w:tcPr>
            <w:tcW w:w="4395" w:type="dxa"/>
          </w:tcPr>
          <w:p w14:paraId="18322DF9" w14:textId="687884B4" w:rsidR="004B79F3" w:rsidRPr="0023354C" w:rsidRDefault="008967C7" w:rsidP="004B79F3">
            <w:pPr>
              <w:rPr>
                <w:rFonts w:cs="Arial"/>
                <w:caps/>
                <w:sz w:val="20"/>
                <w:szCs w:val="20"/>
                <w:lang w:val="en-GB"/>
              </w:rPr>
            </w:pPr>
            <w:r w:rsidRPr="0023354C">
              <w:rPr>
                <w:rFonts w:cs="Arial"/>
                <w:caps/>
                <w:sz w:val="20"/>
                <w:szCs w:val="20"/>
                <w:lang w:val="en-GB"/>
              </w:rPr>
              <w:t>FANGA RAT-DICAL TECH</w:t>
            </w:r>
          </w:p>
        </w:tc>
      </w:tr>
      <w:tr w:rsidR="004B79F3" w:rsidRPr="0023354C" w14:paraId="4098F82D" w14:textId="77777777" w:rsidTr="004B79F3">
        <w:tc>
          <w:tcPr>
            <w:tcW w:w="4077" w:type="dxa"/>
          </w:tcPr>
          <w:p w14:paraId="094BED64" w14:textId="77777777" w:rsidR="004B79F3" w:rsidRPr="0023354C" w:rsidRDefault="004B79F3" w:rsidP="0076544F">
            <w:pPr>
              <w:rPr>
                <w:rFonts w:cs="Arial"/>
                <w:b/>
                <w:lang w:val="en-GB"/>
              </w:rPr>
            </w:pPr>
            <w:r w:rsidRPr="0023354C">
              <w:rPr>
                <w:rFonts w:cs="Arial"/>
                <w:b/>
                <w:lang w:val="en-GB"/>
              </w:rPr>
              <w:t>Manufacturer’s development code number(s), if appropriate:</w:t>
            </w:r>
          </w:p>
        </w:tc>
        <w:tc>
          <w:tcPr>
            <w:tcW w:w="4395" w:type="dxa"/>
          </w:tcPr>
          <w:p w14:paraId="40DEDB89" w14:textId="0CDFEF47" w:rsidR="004B79F3" w:rsidRPr="0023354C" w:rsidRDefault="004B79F3" w:rsidP="008967C7">
            <w:pPr>
              <w:rPr>
                <w:rFonts w:cs="Arial"/>
                <w:sz w:val="20"/>
                <w:szCs w:val="20"/>
                <w:lang w:val="en-GB"/>
              </w:rPr>
            </w:pPr>
            <w:r w:rsidRPr="0023354C">
              <w:rPr>
                <w:rFonts w:cs="Arial"/>
                <w:color w:val="000000"/>
                <w:sz w:val="20"/>
                <w:szCs w:val="20"/>
                <w:lang w:val="en-GB"/>
              </w:rPr>
              <w:t>SOFAR</w:t>
            </w:r>
          </w:p>
        </w:tc>
      </w:tr>
      <w:tr w:rsidR="004B79F3" w:rsidRPr="0023354C" w14:paraId="02D37321" w14:textId="77777777" w:rsidTr="004B79F3">
        <w:tc>
          <w:tcPr>
            <w:tcW w:w="4077" w:type="dxa"/>
          </w:tcPr>
          <w:p w14:paraId="4775B548" w14:textId="77777777" w:rsidR="004B79F3" w:rsidRPr="0023354C" w:rsidRDefault="004B79F3" w:rsidP="0076544F">
            <w:pPr>
              <w:rPr>
                <w:rFonts w:cs="Arial"/>
                <w:b/>
                <w:lang w:val="en-GB"/>
              </w:rPr>
            </w:pPr>
            <w:r w:rsidRPr="0023354C">
              <w:rPr>
                <w:rFonts w:cs="Arial"/>
                <w:b/>
                <w:lang w:val="en-GB"/>
              </w:rPr>
              <w:t>Product type:</w:t>
            </w:r>
          </w:p>
        </w:tc>
        <w:tc>
          <w:tcPr>
            <w:tcW w:w="4395" w:type="dxa"/>
          </w:tcPr>
          <w:p w14:paraId="09B86A52" w14:textId="77777777" w:rsidR="004B79F3" w:rsidRPr="0023354C" w:rsidRDefault="004B79F3" w:rsidP="004B79F3">
            <w:pPr>
              <w:rPr>
                <w:rFonts w:cs="Arial"/>
                <w:sz w:val="20"/>
                <w:szCs w:val="20"/>
                <w:lang w:val="en-GB"/>
              </w:rPr>
            </w:pPr>
            <w:r w:rsidRPr="0023354C">
              <w:rPr>
                <w:rFonts w:cs="Arial"/>
                <w:sz w:val="20"/>
                <w:szCs w:val="20"/>
                <w:lang w:val="en-GB"/>
              </w:rPr>
              <w:t>14 - rodenticide</w:t>
            </w:r>
          </w:p>
        </w:tc>
      </w:tr>
      <w:tr w:rsidR="004B79F3" w:rsidRPr="0023354C" w14:paraId="1E7D2E13" w14:textId="77777777" w:rsidTr="004B79F3">
        <w:tc>
          <w:tcPr>
            <w:tcW w:w="4077" w:type="dxa"/>
          </w:tcPr>
          <w:p w14:paraId="04F47A54" w14:textId="77777777" w:rsidR="004B79F3" w:rsidRPr="0023354C" w:rsidRDefault="004B79F3" w:rsidP="0076544F">
            <w:pPr>
              <w:rPr>
                <w:rFonts w:cs="Arial"/>
                <w:b/>
                <w:lang w:val="en-GB"/>
              </w:rPr>
            </w:pPr>
            <w:r w:rsidRPr="0023354C">
              <w:rPr>
                <w:rFonts w:cs="Arial"/>
                <w:b/>
                <w:lang w:val="en-GB"/>
              </w:rPr>
              <w:t>Composition of the product (identity and content of active substance(s) and substances of concern; full composition see confidential annex):</w:t>
            </w:r>
          </w:p>
        </w:tc>
        <w:tc>
          <w:tcPr>
            <w:tcW w:w="4395" w:type="dxa"/>
          </w:tcPr>
          <w:p w14:paraId="3205AAFB" w14:textId="77777777" w:rsidR="004B79F3" w:rsidRPr="0023354C" w:rsidRDefault="004B79F3" w:rsidP="004B79F3">
            <w:pPr>
              <w:rPr>
                <w:rFonts w:cs="Arial"/>
                <w:sz w:val="20"/>
                <w:szCs w:val="20"/>
                <w:lang w:val="en-GB"/>
              </w:rPr>
            </w:pPr>
            <w:r w:rsidRPr="0023354C">
              <w:rPr>
                <w:rFonts w:cs="Arial"/>
                <w:sz w:val="20"/>
                <w:szCs w:val="20"/>
                <w:lang w:val="en-GB"/>
              </w:rPr>
              <w:t xml:space="preserve">Active substance’s identity and content: Brodifacoum </w:t>
            </w:r>
            <w:r w:rsidRPr="0023354C">
              <w:rPr>
                <w:rFonts w:cs="Arial"/>
                <w:color w:val="000000"/>
                <w:sz w:val="20"/>
                <w:szCs w:val="20"/>
                <w:lang w:val="en-GB"/>
              </w:rPr>
              <w:t>0.00</w:t>
            </w:r>
            <w:r w:rsidR="008967C7" w:rsidRPr="0023354C">
              <w:rPr>
                <w:rFonts w:cs="Arial"/>
                <w:color w:val="000000"/>
                <w:sz w:val="20"/>
                <w:szCs w:val="20"/>
                <w:lang w:val="en-GB"/>
              </w:rPr>
              <w:t>2</w:t>
            </w:r>
            <w:r w:rsidRPr="0023354C">
              <w:rPr>
                <w:rFonts w:cs="Arial"/>
                <w:color w:val="000000"/>
                <w:sz w:val="20"/>
                <w:szCs w:val="20"/>
                <w:lang w:val="en-GB"/>
              </w:rPr>
              <w:t>5% w/w</w:t>
            </w:r>
          </w:p>
        </w:tc>
      </w:tr>
      <w:tr w:rsidR="004B79F3" w:rsidRPr="0023354C" w14:paraId="66F78E49" w14:textId="77777777" w:rsidTr="004B79F3">
        <w:tc>
          <w:tcPr>
            <w:tcW w:w="4077" w:type="dxa"/>
          </w:tcPr>
          <w:p w14:paraId="435D63C2" w14:textId="77777777" w:rsidR="004B79F3" w:rsidRPr="0023354C" w:rsidRDefault="004B79F3" w:rsidP="0076544F">
            <w:pPr>
              <w:rPr>
                <w:rFonts w:cs="Arial"/>
                <w:b/>
                <w:lang w:val="en-GB"/>
              </w:rPr>
            </w:pPr>
            <w:r w:rsidRPr="0023354C">
              <w:rPr>
                <w:rFonts w:cs="Arial"/>
                <w:b/>
                <w:lang w:val="en-GB"/>
              </w:rPr>
              <w:t>Formulation type:</w:t>
            </w:r>
          </w:p>
        </w:tc>
        <w:tc>
          <w:tcPr>
            <w:tcW w:w="4395" w:type="dxa"/>
          </w:tcPr>
          <w:p w14:paraId="70C8EB4B" w14:textId="77777777" w:rsidR="004B79F3" w:rsidRPr="0023354C" w:rsidRDefault="004B79F3" w:rsidP="00502DD6">
            <w:pPr>
              <w:rPr>
                <w:rFonts w:cs="Arial"/>
                <w:sz w:val="20"/>
                <w:szCs w:val="20"/>
                <w:lang w:val="en-GB"/>
              </w:rPr>
            </w:pPr>
            <w:r w:rsidRPr="0023354C">
              <w:rPr>
                <w:rFonts w:cs="Arial"/>
                <w:color w:val="000000"/>
                <w:sz w:val="20"/>
                <w:szCs w:val="20"/>
                <w:lang w:val="en-GB"/>
              </w:rPr>
              <w:t>Cereal grains (</w:t>
            </w:r>
            <w:r w:rsidR="00502DD6" w:rsidRPr="0023354C">
              <w:rPr>
                <w:rFonts w:cs="Arial"/>
                <w:color w:val="000000"/>
                <w:sz w:val="20"/>
                <w:szCs w:val="20"/>
                <w:lang w:val="en-GB"/>
              </w:rPr>
              <w:t>crushed corn</w:t>
            </w:r>
            <w:r w:rsidRPr="0023354C">
              <w:rPr>
                <w:rFonts w:cs="Arial"/>
                <w:color w:val="000000"/>
                <w:sz w:val="20"/>
                <w:szCs w:val="20"/>
                <w:lang w:val="en-GB"/>
              </w:rPr>
              <w:t>) bait</w:t>
            </w:r>
          </w:p>
        </w:tc>
      </w:tr>
      <w:tr w:rsidR="004B79F3" w:rsidRPr="0023354C" w14:paraId="0F3BBF4F" w14:textId="77777777" w:rsidTr="004B79F3">
        <w:tc>
          <w:tcPr>
            <w:tcW w:w="4077" w:type="dxa"/>
          </w:tcPr>
          <w:p w14:paraId="421A720B" w14:textId="77777777" w:rsidR="004B79F3" w:rsidRPr="0023354C" w:rsidRDefault="004B79F3" w:rsidP="00043621">
            <w:pPr>
              <w:rPr>
                <w:rFonts w:cs="Arial"/>
                <w:b/>
                <w:lang w:val="en-GB"/>
              </w:rPr>
            </w:pPr>
            <w:r w:rsidRPr="0023354C">
              <w:rPr>
                <w:rFonts w:cs="Arial"/>
                <w:b/>
                <w:lang w:val="en-GB"/>
              </w:rPr>
              <w:t>Ready to use product (yes/no):</w:t>
            </w:r>
          </w:p>
        </w:tc>
        <w:tc>
          <w:tcPr>
            <w:tcW w:w="4395" w:type="dxa"/>
          </w:tcPr>
          <w:p w14:paraId="0B95DC94" w14:textId="77777777" w:rsidR="004B79F3" w:rsidRPr="0023354C" w:rsidRDefault="004B79F3" w:rsidP="004B79F3">
            <w:pPr>
              <w:rPr>
                <w:rFonts w:cs="Arial"/>
                <w:sz w:val="20"/>
                <w:szCs w:val="20"/>
                <w:lang w:val="en-GB"/>
              </w:rPr>
            </w:pPr>
            <w:r w:rsidRPr="0023354C">
              <w:rPr>
                <w:rFonts w:cs="Arial"/>
                <w:sz w:val="20"/>
                <w:szCs w:val="20"/>
                <w:lang w:val="en-GB"/>
              </w:rPr>
              <w:t>Yes</w:t>
            </w:r>
          </w:p>
        </w:tc>
      </w:tr>
      <w:tr w:rsidR="004B79F3" w:rsidRPr="0023354C" w14:paraId="31CF4601" w14:textId="77777777" w:rsidTr="004B79F3">
        <w:tc>
          <w:tcPr>
            <w:tcW w:w="4077" w:type="dxa"/>
          </w:tcPr>
          <w:p w14:paraId="0226ED41" w14:textId="77777777" w:rsidR="004B79F3" w:rsidRPr="0023354C" w:rsidRDefault="004B79F3" w:rsidP="009606D3">
            <w:pPr>
              <w:rPr>
                <w:rFonts w:cs="Arial"/>
                <w:b/>
                <w:lang w:val="en-GB"/>
              </w:rPr>
            </w:pPr>
            <w:r w:rsidRPr="0023354C">
              <w:rPr>
                <w:rFonts w:cs="Arial"/>
                <w:b/>
                <w:lang w:val="en-GB"/>
              </w:rPr>
              <w:t>Is the product the very same (identity and content) to another product already authorised under the regime of directive 98/8/EC (yes/no);</w:t>
            </w:r>
          </w:p>
          <w:p w14:paraId="2A6888E4" w14:textId="77777777" w:rsidR="004B79F3" w:rsidRPr="0023354C" w:rsidRDefault="004B79F3" w:rsidP="009606D3">
            <w:pPr>
              <w:rPr>
                <w:rFonts w:cs="Arial"/>
                <w:b/>
                <w:lang w:val="en-GB"/>
              </w:rPr>
            </w:pPr>
            <w:r w:rsidRPr="0023354C">
              <w:rPr>
                <w:rFonts w:cs="Arial"/>
                <w:b/>
                <w:lang w:val="en-GB"/>
              </w:rPr>
              <w:t>If yes: authorisation/registration no. and product name:</w:t>
            </w:r>
          </w:p>
          <w:p w14:paraId="0758681A" w14:textId="77777777" w:rsidR="004B79F3" w:rsidRPr="0023354C" w:rsidRDefault="004B79F3" w:rsidP="009606D3">
            <w:pPr>
              <w:rPr>
                <w:rFonts w:cs="Arial"/>
                <w:b/>
                <w:lang w:val="en-GB"/>
              </w:rPr>
            </w:pPr>
            <w:r w:rsidRPr="0023354C">
              <w:rPr>
                <w:rFonts w:cs="Arial"/>
                <w:b/>
                <w:lang w:val="en-GB"/>
              </w:rPr>
              <w:t>or</w:t>
            </w:r>
          </w:p>
          <w:p w14:paraId="659E6CAF" w14:textId="77777777" w:rsidR="004B79F3" w:rsidRPr="0023354C" w:rsidRDefault="004B79F3" w:rsidP="009606D3">
            <w:pPr>
              <w:rPr>
                <w:rFonts w:cs="Arial"/>
                <w:b/>
                <w:lang w:val="en-GB"/>
              </w:rPr>
            </w:pPr>
            <w:r w:rsidRPr="0023354C">
              <w:rPr>
                <w:rFonts w:cs="Arial"/>
                <w:b/>
                <w:lang w:val="en-GB"/>
              </w:rPr>
              <w:t>Has the product the same identity and composition like the product evaluated in connection with the approval for listing of active substance(s) on to Annex I to directive 98/8/EC (yes/no):</w:t>
            </w:r>
          </w:p>
        </w:tc>
        <w:tc>
          <w:tcPr>
            <w:tcW w:w="4395" w:type="dxa"/>
          </w:tcPr>
          <w:p w14:paraId="09BC5B1B" w14:textId="77777777" w:rsidR="004B79F3" w:rsidRPr="0023354C" w:rsidRDefault="004B79F3" w:rsidP="004B79F3">
            <w:pPr>
              <w:rPr>
                <w:rFonts w:cs="Arial"/>
                <w:sz w:val="20"/>
                <w:szCs w:val="20"/>
                <w:lang w:val="en-GB"/>
              </w:rPr>
            </w:pPr>
            <w:r w:rsidRPr="0023354C">
              <w:rPr>
                <w:rFonts w:cs="Arial"/>
                <w:sz w:val="20"/>
                <w:szCs w:val="20"/>
                <w:lang w:val="en-GB"/>
              </w:rPr>
              <w:t>No</w:t>
            </w:r>
          </w:p>
          <w:p w14:paraId="19FFD302" w14:textId="77777777" w:rsidR="004B79F3" w:rsidRPr="0023354C" w:rsidRDefault="004B79F3" w:rsidP="004B79F3">
            <w:pPr>
              <w:rPr>
                <w:rFonts w:cs="Arial"/>
                <w:sz w:val="20"/>
                <w:szCs w:val="20"/>
                <w:lang w:val="en-GB"/>
              </w:rPr>
            </w:pPr>
          </w:p>
          <w:p w14:paraId="064EB00C" w14:textId="77777777" w:rsidR="004B79F3" w:rsidRPr="0023354C" w:rsidRDefault="004B79F3" w:rsidP="004B79F3">
            <w:pPr>
              <w:rPr>
                <w:rFonts w:cs="Arial"/>
                <w:sz w:val="20"/>
                <w:szCs w:val="20"/>
                <w:lang w:val="en-GB"/>
              </w:rPr>
            </w:pPr>
          </w:p>
          <w:p w14:paraId="13C4784E" w14:textId="77777777" w:rsidR="004B79F3" w:rsidRPr="0023354C" w:rsidRDefault="004B79F3" w:rsidP="004B79F3">
            <w:pPr>
              <w:rPr>
                <w:rFonts w:cs="Arial"/>
                <w:sz w:val="20"/>
                <w:szCs w:val="20"/>
                <w:lang w:val="en-GB"/>
              </w:rPr>
            </w:pPr>
          </w:p>
          <w:p w14:paraId="734807CC" w14:textId="77777777" w:rsidR="004B79F3" w:rsidRPr="0023354C" w:rsidRDefault="004B79F3" w:rsidP="004B79F3">
            <w:pPr>
              <w:rPr>
                <w:rFonts w:cs="Arial"/>
                <w:sz w:val="20"/>
                <w:szCs w:val="20"/>
                <w:lang w:val="en-GB"/>
              </w:rPr>
            </w:pPr>
          </w:p>
          <w:p w14:paraId="2D60178B" w14:textId="77777777" w:rsidR="004B79F3" w:rsidRPr="0023354C" w:rsidRDefault="004B79F3" w:rsidP="004B79F3">
            <w:pPr>
              <w:rPr>
                <w:rFonts w:cs="Arial"/>
                <w:sz w:val="20"/>
                <w:szCs w:val="20"/>
                <w:lang w:val="en-GB"/>
              </w:rPr>
            </w:pPr>
          </w:p>
          <w:p w14:paraId="5A7401D7" w14:textId="77777777" w:rsidR="004B79F3" w:rsidRPr="0023354C" w:rsidRDefault="004B79F3" w:rsidP="004B79F3">
            <w:pPr>
              <w:rPr>
                <w:rFonts w:cs="Arial"/>
                <w:sz w:val="20"/>
                <w:szCs w:val="20"/>
                <w:lang w:val="en-GB"/>
              </w:rPr>
            </w:pPr>
          </w:p>
          <w:p w14:paraId="2F7786D9" w14:textId="77777777" w:rsidR="004B79F3" w:rsidRPr="0023354C" w:rsidRDefault="004B79F3" w:rsidP="004B79F3">
            <w:pPr>
              <w:rPr>
                <w:rFonts w:cs="Arial"/>
                <w:sz w:val="20"/>
                <w:szCs w:val="20"/>
                <w:lang w:val="en-GB"/>
              </w:rPr>
            </w:pPr>
          </w:p>
          <w:p w14:paraId="177D0255" w14:textId="77777777" w:rsidR="004B79F3" w:rsidRPr="0023354C" w:rsidRDefault="004B79F3" w:rsidP="004B79F3">
            <w:pPr>
              <w:rPr>
                <w:rFonts w:cs="Arial"/>
                <w:sz w:val="20"/>
                <w:szCs w:val="20"/>
                <w:lang w:val="en-GB"/>
              </w:rPr>
            </w:pPr>
            <w:r w:rsidRPr="0023354C">
              <w:rPr>
                <w:rFonts w:cs="Arial"/>
                <w:sz w:val="20"/>
                <w:szCs w:val="20"/>
                <w:lang w:val="en-GB"/>
              </w:rPr>
              <w:t>No</w:t>
            </w:r>
          </w:p>
        </w:tc>
      </w:tr>
    </w:tbl>
    <w:p w14:paraId="5586F37D" w14:textId="77777777" w:rsidR="00277369" w:rsidRPr="0023354C" w:rsidRDefault="00277369" w:rsidP="00180876">
      <w:pPr>
        <w:rPr>
          <w:rFonts w:cs="Arial"/>
          <w:lang w:val="en-GB"/>
        </w:rPr>
      </w:pPr>
    </w:p>
    <w:p w14:paraId="38259EFB" w14:textId="54B672B9" w:rsidR="001026A6" w:rsidRPr="0023354C" w:rsidRDefault="001026A6" w:rsidP="004B09D3">
      <w:pPr>
        <w:pStyle w:val="Titre3"/>
      </w:pPr>
      <w:bookmarkStart w:id="70" w:name="_Toc303783640"/>
      <w:bookmarkStart w:id="71" w:name="_Toc504744727"/>
      <w:bookmarkStart w:id="72" w:name="_Toc11164875"/>
      <w:r w:rsidRPr="0023354C">
        <w:t>Information on the intended use(s)</w:t>
      </w:r>
      <w:bookmarkEnd w:id="70"/>
      <w:bookmarkEnd w:id="71"/>
      <w:r w:rsidR="00993E8C">
        <w:t xml:space="preserve"> of the reference product FANG</w:t>
      </w:r>
      <w:r w:rsidR="001B4CE6">
        <w:t>A</w:t>
      </w:r>
      <w:r w:rsidR="00993E8C">
        <w:t xml:space="preserve"> RAT-DICAL</w:t>
      </w:r>
      <w:bookmarkEnd w:id="72"/>
    </w:p>
    <w:p w14:paraId="1650C25A" w14:textId="77777777" w:rsidR="002713A5" w:rsidRPr="0023354C" w:rsidRDefault="002713A5" w:rsidP="002713A5">
      <w:pPr>
        <w:ind w:left="1304"/>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227"/>
        <w:gridCol w:w="6237"/>
      </w:tblGrid>
      <w:tr w:rsidR="004B79F3" w:rsidRPr="0023354C" w14:paraId="5040B488" w14:textId="77777777" w:rsidTr="00DC6534">
        <w:tc>
          <w:tcPr>
            <w:tcW w:w="3227" w:type="dxa"/>
          </w:tcPr>
          <w:p w14:paraId="333CAEE5"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 xml:space="preserve">Overall use pattern (manner </w:t>
            </w:r>
            <w:r w:rsidRPr="0023354C">
              <w:rPr>
                <w:rFonts w:cs="Arial"/>
                <w:b/>
                <w:sz w:val="20"/>
                <w:szCs w:val="20"/>
                <w:lang w:val="en-GB"/>
              </w:rPr>
              <w:lastRenderedPageBreak/>
              <w:t>and area of use):</w:t>
            </w:r>
          </w:p>
        </w:tc>
        <w:tc>
          <w:tcPr>
            <w:tcW w:w="6237" w:type="dxa"/>
          </w:tcPr>
          <w:p w14:paraId="3A0E4382" w14:textId="77777777" w:rsidR="004B79F3" w:rsidRPr="0023354C" w:rsidRDefault="004B79F3" w:rsidP="008967C7">
            <w:pPr>
              <w:spacing w:line="240" w:lineRule="auto"/>
              <w:rPr>
                <w:rFonts w:cs="Arial"/>
                <w:sz w:val="20"/>
                <w:szCs w:val="20"/>
                <w:lang w:val="en-GB"/>
              </w:rPr>
            </w:pPr>
            <w:r w:rsidRPr="0023354C">
              <w:rPr>
                <w:rFonts w:cs="Arial"/>
                <w:sz w:val="20"/>
                <w:szCs w:val="20"/>
                <w:lang w:val="en-GB"/>
              </w:rPr>
              <w:lastRenderedPageBreak/>
              <w:t>Indoor environment (public and private buildings, farms.)</w:t>
            </w:r>
          </w:p>
        </w:tc>
      </w:tr>
      <w:tr w:rsidR="004B79F3" w:rsidRPr="0023354C" w14:paraId="4135ECB7" w14:textId="77777777" w:rsidTr="00DC6534">
        <w:tc>
          <w:tcPr>
            <w:tcW w:w="3227" w:type="dxa"/>
          </w:tcPr>
          <w:p w14:paraId="5D5AAB3B"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Target organisms / stages:</w:t>
            </w:r>
          </w:p>
        </w:tc>
        <w:tc>
          <w:tcPr>
            <w:tcW w:w="6237" w:type="dxa"/>
          </w:tcPr>
          <w:p w14:paraId="7A67F0DD"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 xml:space="preserve">I.1.1 Murids : </w:t>
            </w:r>
            <w:r w:rsidRPr="0023354C">
              <w:rPr>
                <w:rFonts w:cs="Arial"/>
                <w:i/>
                <w:sz w:val="20"/>
                <w:szCs w:val="20"/>
                <w:lang w:val="en-GB"/>
              </w:rPr>
              <w:t>Muridae</w:t>
            </w:r>
          </w:p>
          <w:p w14:paraId="009046D9"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 xml:space="preserve">I.1.1.1 Brown rat: </w:t>
            </w:r>
            <w:r w:rsidRPr="0023354C">
              <w:rPr>
                <w:rFonts w:cs="Arial"/>
                <w:i/>
                <w:sz w:val="20"/>
                <w:szCs w:val="20"/>
                <w:lang w:val="en-GB"/>
              </w:rPr>
              <w:t>Rattus norvegicus</w:t>
            </w:r>
          </w:p>
          <w:p w14:paraId="39FAB059"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 xml:space="preserve">I.1.1.2 Roof rat, House rat: </w:t>
            </w:r>
            <w:r w:rsidRPr="0023354C">
              <w:rPr>
                <w:rFonts w:cs="Arial"/>
                <w:i/>
                <w:sz w:val="20"/>
                <w:szCs w:val="20"/>
                <w:lang w:val="en-GB"/>
              </w:rPr>
              <w:t>Rattus rattus</w:t>
            </w:r>
          </w:p>
          <w:p w14:paraId="614C250A" w14:textId="77777777" w:rsidR="004B79F3" w:rsidRPr="0023354C" w:rsidRDefault="004B79F3" w:rsidP="008967C7">
            <w:pPr>
              <w:spacing w:line="240" w:lineRule="auto"/>
              <w:rPr>
                <w:rFonts w:cs="Arial"/>
                <w:i/>
                <w:sz w:val="20"/>
                <w:szCs w:val="20"/>
                <w:lang w:val="en-US"/>
              </w:rPr>
            </w:pPr>
            <w:r w:rsidRPr="0023354C">
              <w:rPr>
                <w:rFonts w:cs="Arial"/>
                <w:sz w:val="20"/>
                <w:szCs w:val="20"/>
                <w:lang w:val="en-US"/>
              </w:rPr>
              <w:t xml:space="preserve">I.1.1.3 House mouse: </w:t>
            </w:r>
            <w:r w:rsidRPr="0023354C">
              <w:rPr>
                <w:rFonts w:cs="Arial"/>
                <w:i/>
                <w:sz w:val="20"/>
                <w:szCs w:val="20"/>
                <w:lang w:val="en-US"/>
              </w:rPr>
              <w:t>Mus musculus</w:t>
            </w:r>
          </w:p>
        </w:tc>
      </w:tr>
      <w:tr w:rsidR="004B79F3" w:rsidRPr="0023354C" w14:paraId="135EE4A1" w14:textId="77777777" w:rsidTr="00DC6534">
        <w:tc>
          <w:tcPr>
            <w:tcW w:w="3227" w:type="dxa"/>
          </w:tcPr>
          <w:p w14:paraId="4CC6FA87"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Category of users:</w:t>
            </w:r>
          </w:p>
        </w:tc>
        <w:tc>
          <w:tcPr>
            <w:tcW w:w="6237" w:type="dxa"/>
          </w:tcPr>
          <w:p w14:paraId="0885E2EA" w14:textId="77777777" w:rsidR="004B79F3" w:rsidRPr="0023354C" w:rsidRDefault="004B79F3" w:rsidP="008967C7">
            <w:pPr>
              <w:spacing w:line="240" w:lineRule="auto"/>
              <w:rPr>
                <w:rFonts w:cs="Arial"/>
                <w:sz w:val="20"/>
                <w:szCs w:val="20"/>
                <w:lang w:val="en-GB"/>
              </w:rPr>
            </w:pPr>
            <w:r w:rsidRPr="0023354C">
              <w:rPr>
                <w:rFonts w:cs="Arial"/>
                <w:sz w:val="20"/>
                <w:szCs w:val="20"/>
                <w:lang w:val="en-GB"/>
              </w:rPr>
              <w:t>V.2 Professional</w:t>
            </w:r>
          </w:p>
        </w:tc>
      </w:tr>
      <w:tr w:rsidR="004B79F3" w:rsidRPr="0023354C" w14:paraId="229F5217" w14:textId="77777777" w:rsidTr="00DC6534">
        <w:tc>
          <w:tcPr>
            <w:tcW w:w="3227" w:type="dxa"/>
          </w:tcPr>
          <w:p w14:paraId="3A75C21D"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Directions for use including minimum and maximum application rates, application rates per time unit (e.g. number of treatments per day), typical size of application area:</w:t>
            </w:r>
          </w:p>
        </w:tc>
        <w:tc>
          <w:tcPr>
            <w:tcW w:w="6237" w:type="dxa"/>
          </w:tcPr>
          <w:p w14:paraId="52A4B344"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VI.2 Covered application</w:t>
            </w:r>
          </w:p>
          <w:p w14:paraId="137E24A7" w14:textId="77777777" w:rsidR="004B79F3" w:rsidRPr="0023354C" w:rsidRDefault="004B79F3" w:rsidP="008967C7">
            <w:pPr>
              <w:spacing w:line="240" w:lineRule="auto"/>
              <w:jc w:val="both"/>
              <w:rPr>
                <w:rFonts w:cs="Arial"/>
                <w:sz w:val="20"/>
                <w:szCs w:val="20"/>
                <w:lang w:val="en-GB"/>
              </w:rPr>
            </w:pPr>
            <w:r w:rsidRPr="0023354C">
              <w:rPr>
                <w:rFonts w:cs="Arial"/>
                <w:sz w:val="20"/>
                <w:szCs w:val="20"/>
                <w:lang w:val="en-GB"/>
              </w:rPr>
              <w:t>VI.2.1 in bait stations</w:t>
            </w:r>
          </w:p>
          <w:p w14:paraId="6950D230" w14:textId="77777777" w:rsidR="00502AC9" w:rsidRPr="0023354C" w:rsidRDefault="00502AC9" w:rsidP="008967C7">
            <w:pPr>
              <w:pStyle w:val="En-tte"/>
              <w:jc w:val="both"/>
              <w:rPr>
                <w:rFonts w:cs="Arial"/>
                <w:sz w:val="20"/>
                <w:szCs w:val="20"/>
                <w:lang w:val="en-US"/>
              </w:rPr>
            </w:pPr>
          </w:p>
          <w:p w14:paraId="5C9C6C21" w14:textId="145FF06B" w:rsidR="008967C7" w:rsidRPr="0023354C" w:rsidRDefault="008967C7" w:rsidP="008967C7">
            <w:pPr>
              <w:pStyle w:val="En-tte"/>
              <w:jc w:val="both"/>
              <w:rPr>
                <w:rFonts w:cs="Arial"/>
                <w:sz w:val="20"/>
                <w:szCs w:val="20"/>
                <w:lang w:val="en-US"/>
              </w:rPr>
            </w:pPr>
            <w:r w:rsidRPr="0023354C">
              <w:rPr>
                <w:rFonts w:cs="Arial"/>
                <w:sz w:val="20"/>
                <w:szCs w:val="20"/>
                <w:lang w:val="en-US"/>
              </w:rPr>
              <w:t>FANGA RAT-DICAL TECH is intended to be used for control of mice, brown rats and black rats in buildings included farm buildings.</w:t>
            </w:r>
          </w:p>
          <w:p w14:paraId="77ED0F04" w14:textId="3A2A7684" w:rsidR="008967C7" w:rsidRPr="0023354C" w:rsidRDefault="008967C7" w:rsidP="008967C7">
            <w:pPr>
              <w:pStyle w:val="En-tte"/>
              <w:jc w:val="both"/>
              <w:rPr>
                <w:rFonts w:cs="Arial"/>
                <w:sz w:val="20"/>
                <w:szCs w:val="20"/>
                <w:lang w:val="en-US"/>
              </w:rPr>
            </w:pPr>
            <w:r w:rsidRPr="0023354C">
              <w:rPr>
                <w:rFonts w:cs="Arial"/>
                <w:sz w:val="20"/>
                <w:szCs w:val="20"/>
                <w:lang w:val="en-US"/>
              </w:rPr>
              <w:t>The treatment with FANGA RAT-DICAL TECH is applied by trained professional users.</w:t>
            </w:r>
          </w:p>
          <w:p w14:paraId="5C661545" w14:textId="77777777" w:rsidR="008967C7" w:rsidRPr="0023354C" w:rsidRDefault="008967C7" w:rsidP="008967C7">
            <w:pPr>
              <w:pStyle w:val="En-tte"/>
              <w:jc w:val="both"/>
              <w:rPr>
                <w:rFonts w:cs="Arial"/>
                <w:sz w:val="20"/>
                <w:szCs w:val="20"/>
                <w:lang w:val="en-US"/>
              </w:rPr>
            </w:pPr>
          </w:p>
          <w:p w14:paraId="534AEBFB" w14:textId="77777777" w:rsidR="008967C7" w:rsidRPr="0023354C" w:rsidRDefault="008967C7" w:rsidP="008967C7">
            <w:pPr>
              <w:pStyle w:val="En-tte"/>
              <w:jc w:val="both"/>
              <w:rPr>
                <w:rFonts w:cs="Arial"/>
                <w:sz w:val="20"/>
                <w:szCs w:val="20"/>
                <w:lang w:val="en-US"/>
              </w:rPr>
            </w:pPr>
          </w:p>
          <w:p w14:paraId="7C4BD5F2"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 xml:space="preserve">The product is ready-to-use (cereal grains) so with no dilution and no other substances added for application. </w:t>
            </w:r>
          </w:p>
          <w:p w14:paraId="045B95FC"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It is always supplied in sachets and manually applied in secured bait stations</w:t>
            </w:r>
          </w:p>
          <w:p w14:paraId="48959BC5" w14:textId="77777777" w:rsidR="008967C7" w:rsidRPr="0023354C" w:rsidRDefault="008967C7" w:rsidP="008967C7">
            <w:pPr>
              <w:pStyle w:val="En-tte"/>
              <w:jc w:val="both"/>
              <w:rPr>
                <w:rFonts w:cs="Arial"/>
                <w:sz w:val="20"/>
                <w:szCs w:val="20"/>
                <w:u w:val="single"/>
                <w:lang w:val="en-US"/>
              </w:rPr>
            </w:pPr>
          </w:p>
          <w:p w14:paraId="2E85A963" w14:textId="77777777" w:rsidR="008967C7" w:rsidRPr="0023354C" w:rsidRDefault="008967C7" w:rsidP="008967C7">
            <w:pPr>
              <w:pStyle w:val="En-tte"/>
              <w:jc w:val="both"/>
              <w:rPr>
                <w:rFonts w:cs="Arial"/>
                <w:sz w:val="20"/>
                <w:szCs w:val="20"/>
                <w:lang w:val="en-US"/>
              </w:rPr>
            </w:pPr>
            <w:r w:rsidRPr="0023354C">
              <w:rPr>
                <w:rFonts w:cs="Arial"/>
                <w:sz w:val="20"/>
                <w:szCs w:val="20"/>
                <w:u w:val="single"/>
                <w:lang w:val="en-US"/>
              </w:rPr>
              <w:t>Rats</w:t>
            </w:r>
            <w:r w:rsidRPr="0023354C">
              <w:rPr>
                <w:rFonts w:cs="Arial"/>
                <w:sz w:val="20"/>
                <w:szCs w:val="20"/>
                <w:lang w:val="en-US"/>
              </w:rPr>
              <w:t> :</w:t>
            </w:r>
          </w:p>
          <w:p w14:paraId="58C0061E" w14:textId="77777777" w:rsidR="008967C7" w:rsidRPr="0023354C" w:rsidRDefault="008967C7" w:rsidP="008967C7">
            <w:pPr>
              <w:pStyle w:val="En-tte"/>
              <w:jc w:val="both"/>
              <w:rPr>
                <w:rFonts w:cs="Arial"/>
                <w:sz w:val="20"/>
                <w:szCs w:val="20"/>
                <w:lang w:val="en-US"/>
              </w:rPr>
            </w:pPr>
            <w:r w:rsidRPr="0023354C">
              <w:rPr>
                <w:rFonts w:cs="Arial"/>
                <w:sz w:val="20"/>
                <w:szCs w:val="20"/>
                <w:lang w:val="en-US"/>
              </w:rPr>
              <w:t>180-200 g grains/secured bait point separated by 5-10 m.</w:t>
            </w:r>
          </w:p>
          <w:p w14:paraId="59B78DDB" w14:textId="77777777" w:rsidR="008967C7" w:rsidRPr="0023354C" w:rsidRDefault="008967C7" w:rsidP="008967C7">
            <w:pPr>
              <w:pStyle w:val="En-tte"/>
              <w:jc w:val="both"/>
              <w:rPr>
                <w:rFonts w:cs="Arial"/>
                <w:sz w:val="20"/>
                <w:szCs w:val="20"/>
                <w:lang w:val="en-US"/>
              </w:rPr>
            </w:pPr>
            <w:r w:rsidRPr="0023354C">
              <w:rPr>
                <w:rFonts w:cs="Arial"/>
                <w:sz w:val="20"/>
                <w:szCs w:val="20"/>
                <w:u w:val="single"/>
                <w:lang w:val="en-US"/>
              </w:rPr>
              <w:t>Mice</w:t>
            </w:r>
            <w:r w:rsidRPr="0023354C">
              <w:rPr>
                <w:rFonts w:cs="Arial"/>
                <w:sz w:val="20"/>
                <w:szCs w:val="20"/>
                <w:lang w:val="en-US"/>
              </w:rPr>
              <w:t xml:space="preserve"> :</w:t>
            </w:r>
          </w:p>
          <w:p w14:paraId="71C9E60B" w14:textId="77777777" w:rsidR="008967C7" w:rsidRPr="0023354C" w:rsidRDefault="008967C7" w:rsidP="008967C7">
            <w:pPr>
              <w:pStyle w:val="Standard-italics"/>
              <w:spacing w:before="0" w:after="0" w:line="240" w:lineRule="auto"/>
              <w:rPr>
                <w:rFonts w:cs="Arial"/>
                <w:i w:val="0"/>
              </w:rPr>
            </w:pPr>
            <w:r w:rsidRPr="0023354C">
              <w:rPr>
                <w:rFonts w:cs="Arial"/>
                <w:i w:val="0"/>
              </w:rPr>
              <w:t>50 g grains/secured bait point separated by 1-2 m.</w:t>
            </w:r>
          </w:p>
          <w:p w14:paraId="698B2BE1" w14:textId="77777777" w:rsidR="008967C7" w:rsidRPr="0023354C" w:rsidRDefault="008967C7" w:rsidP="008967C7">
            <w:pPr>
              <w:pStyle w:val="Standard-italics"/>
              <w:spacing w:before="0" w:after="0" w:line="240" w:lineRule="auto"/>
              <w:rPr>
                <w:rFonts w:cs="Arial"/>
                <w:i w:val="0"/>
              </w:rPr>
            </w:pPr>
          </w:p>
          <w:p w14:paraId="1B1F488F" w14:textId="77777777" w:rsidR="008967C7" w:rsidRPr="0023354C" w:rsidRDefault="008967C7" w:rsidP="008967C7">
            <w:pPr>
              <w:pStyle w:val="Standard-italics"/>
              <w:spacing w:before="0" w:after="0" w:line="240" w:lineRule="auto"/>
              <w:rPr>
                <w:rFonts w:cs="Arial"/>
                <w:i w:val="0"/>
              </w:rPr>
            </w:pPr>
            <w:r w:rsidRPr="0023354C">
              <w:rPr>
                <w:rFonts w:cs="Arial"/>
                <w:i w:val="0"/>
              </w:rPr>
              <w:t>Over a period of 28 days for application, cleaning, refilling and collect of dead rodents.</w:t>
            </w:r>
          </w:p>
          <w:p w14:paraId="1A2F460E" w14:textId="77777777" w:rsidR="004B79F3" w:rsidRPr="0023354C" w:rsidRDefault="008967C7" w:rsidP="008967C7">
            <w:pPr>
              <w:pStyle w:val="Standard-italics"/>
              <w:spacing w:before="0" w:after="0" w:line="240" w:lineRule="auto"/>
              <w:rPr>
                <w:rFonts w:cs="Arial"/>
              </w:rPr>
            </w:pPr>
            <w:r w:rsidRPr="0023354C">
              <w:rPr>
                <w:rFonts w:cs="Arial"/>
                <w:i w:val="0"/>
              </w:rPr>
              <w:t>The control of rats and mice is carried out inside buildings, so the environmental conditions in which rodents are found tend to be similar relating to geographical areas.</w:t>
            </w:r>
          </w:p>
        </w:tc>
      </w:tr>
      <w:tr w:rsidR="004B79F3" w:rsidRPr="0023354C" w14:paraId="79544014" w14:textId="77777777" w:rsidTr="00DC6534">
        <w:tc>
          <w:tcPr>
            <w:tcW w:w="3227" w:type="dxa"/>
          </w:tcPr>
          <w:p w14:paraId="551D0F60"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Potential for release into the environment (yes/no):</w:t>
            </w:r>
          </w:p>
        </w:tc>
        <w:tc>
          <w:tcPr>
            <w:tcW w:w="6237" w:type="dxa"/>
          </w:tcPr>
          <w:p w14:paraId="56E3B99A" w14:textId="77777777" w:rsidR="004B79F3" w:rsidRPr="0023354C" w:rsidRDefault="00502AC9" w:rsidP="008967C7">
            <w:pPr>
              <w:spacing w:line="240" w:lineRule="auto"/>
              <w:rPr>
                <w:rFonts w:cs="Arial"/>
                <w:sz w:val="20"/>
                <w:szCs w:val="20"/>
                <w:lang w:val="en-GB"/>
              </w:rPr>
            </w:pPr>
            <w:r w:rsidRPr="0023354C">
              <w:rPr>
                <w:rFonts w:cs="Arial"/>
                <w:sz w:val="20"/>
                <w:szCs w:val="20"/>
                <w:lang w:val="en-GB"/>
              </w:rPr>
              <w:t>Y</w:t>
            </w:r>
            <w:r w:rsidR="004B79F3" w:rsidRPr="0023354C">
              <w:rPr>
                <w:rFonts w:cs="Arial"/>
                <w:sz w:val="20"/>
                <w:szCs w:val="20"/>
                <w:lang w:val="en-GB"/>
              </w:rPr>
              <w:t>es</w:t>
            </w:r>
          </w:p>
        </w:tc>
      </w:tr>
      <w:tr w:rsidR="004B79F3" w:rsidRPr="0023354C" w14:paraId="113B50AE" w14:textId="77777777" w:rsidTr="00DC6534">
        <w:tc>
          <w:tcPr>
            <w:tcW w:w="3227" w:type="dxa"/>
          </w:tcPr>
          <w:p w14:paraId="302B3820"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Potential for contamination of food/feedingstuff (yes/no)</w:t>
            </w:r>
          </w:p>
        </w:tc>
        <w:tc>
          <w:tcPr>
            <w:tcW w:w="6237" w:type="dxa"/>
          </w:tcPr>
          <w:p w14:paraId="0514FD05" w14:textId="77777777" w:rsidR="004B79F3" w:rsidRPr="0023354C" w:rsidRDefault="00502AC9" w:rsidP="008967C7">
            <w:pPr>
              <w:spacing w:line="240" w:lineRule="auto"/>
              <w:rPr>
                <w:rFonts w:cs="Arial"/>
                <w:sz w:val="20"/>
                <w:szCs w:val="20"/>
                <w:lang w:val="en-GB"/>
              </w:rPr>
            </w:pPr>
            <w:r w:rsidRPr="0023354C">
              <w:rPr>
                <w:rFonts w:cs="Arial"/>
                <w:sz w:val="20"/>
                <w:szCs w:val="20"/>
                <w:lang w:val="en-GB"/>
              </w:rPr>
              <w:t>N</w:t>
            </w:r>
            <w:r w:rsidR="004B79F3" w:rsidRPr="0023354C">
              <w:rPr>
                <w:rFonts w:cs="Arial"/>
                <w:sz w:val="20"/>
                <w:szCs w:val="20"/>
                <w:lang w:val="en-GB"/>
              </w:rPr>
              <w:t>o</w:t>
            </w:r>
          </w:p>
        </w:tc>
      </w:tr>
      <w:tr w:rsidR="004B79F3" w:rsidRPr="0023354C" w14:paraId="1993E378" w14:textId="77777777" w:rsidTr="00DC6534">
        <w:tc>
          <w:tcPr>
            <w:tcW w:w="3227" w:type="dxa"/>
          </w:tcPr>
          <w:p w14:paraId="2B92EEF7"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t>Proposed Label:</w:t>
            </w:r>
          </w:p>
        </w:tc>
        <w:tc>
          <w:tcPr>
            <w:tcW w:w="6237" w:type="dxa"/>
          </w:tcPr>
          <w:p w14:paraId="3EE645B5" w14:textId="79786CFC" w:rsidR="008967C7" w:rsidRPr="0023354C" w:rsidRDefault="008967C7" w:rsidP="008967C7">
            <w:pPr>
              <w:pStyle w:val="En-tte"/>
              <w:jc w:val="both"/>
              <w:rPr>
                <w:rFonts w:cs="Arial"/>
                <w:sz w:val="20"/>
                <w:szCs w:val="20"/>
                <w:lang w:val="en-US"/>
              </w:rPr>
            </w:pPr>
            <w:r w:rsidRPr="0023354C">
              <w:rPr>
                <w:rFonts w:cs="Arial"/>
                <w:sz w:val="20"/>
                <w:szCs w:val="20"/>
                <w:lang w:val="en-US"/>
              </w:rPr>
              <w:t>FANGA RAT-DICAL TECH is intended to be used for control of mice, brown rats and black rats in buildings included farm buildings.</w:t>
            </w:r>
          </w:p>
          <w:p w14:paraId="230D11A3" w14:textId="5BDDCD13" w:rsidR="008967C7" w:rsidRPr="0023354C" w:rsidRDefault="008967C7" w:rsidP="008967C7">
            <w:pPr>
              <w:spacing w:line="240" w:lineRule="auto"/>
              <w:rPr>
                <w:rFonts w:cs="Arial"/>
                <w:sz w:val="20"/>
                <w:szCs w:val="20"/>
              </w:rPr>
            </w:pPr>
            <w:r w:rsidRPr="0023354C">
              <w:rPr>
                <w:rFonts w:cs="Arial"/>
                <w:sz w:val="20"/>
                <w:szCs w:val="20"/>
                <w:lang w:val="en-US"/>
              </w:rPr>
              <w:t>The treatment with FANGA RAT-DICAL TECH is applied by trained professional users</w:t>
            </w:r>
            <w:r w:rsidRPr="0023354C">
              <w:rPr>
                <w:rFonts w:cs="Arial"/>
                <w:sz w:val="20"/>
                <w:szCs w:val="20"/>
              </w:rPr>
              <w:t>.</w:t>
            </w:r>
          </w:p>
          <w:p w14:paraId="476A6EBC" w14:textId="77777777" w:rsidR="008967C7" w:rsidRPr="0023354C" w:rsidRDefault="008967C7" w:rsidP="008967C7">
            <w:pPr>
              <w:pStyle w:val="En-tte"/>
              <w:rPr>
                <w:rFonts w:cs="Arial"/>
                <w:sz w:val="20"/>
                <w:szCs w:val="20"/>
                <w:lang w:val="en-US"/>
              </w:rPr>
            </w:pPr>
          </w:p>
          <w:p w14:paraId="5926F7F0" w14:textId="77777777" w:rsidR="008967C7" w:rsidRPr="0023354C" w:rsidRDefault="008967C7" w:rsidP="008967C7">
            <w:pPr>
              <w:pStyle w:val="En-tte"/>
              <w:rPr>
                <w:rFonts w:cs="Arial"/>
                <w:sz w:val="20"/>
                <w:szCs w:val="20"/>
                <w:lang w:val="en-US"/>
              </w:rPr>
            </w:pPr>
            <w:r w:rsidRPr="0023354C">
              <w:rPr>
                <w:rFonts w:cs="Arial"/>
                <w:sz w:val="20"/>
                <w:szCs w:val="20"/>
                <w:u w:val="single"/>
                <w:lang w:val="en-US"/>
              </w:rPr>
              <w:t>Rats</w:t>
            </w:r>
            <w:r w:rsidRPr="0023354C">
              <w:rPr>
                <w:rFonts w:cs="Arial"/>
                <w:sz w:val="20"/>
                <w:szCs w:val="20"/>
                <w:lang w:val="en-US"/>
              </w:rPr>
              <w:t> :</w:t>
            </w:r>
          </w:p>
          <w:p w14:paraId="4702A3A1" w14:textId="77777777" w:rsidR="008967C7" w:rsidRPr="0023354C" w:rsidRDefault="008967C7" w:rsidP="008967C7">
            <w:pPr>
              <w:pStyle w:val="En-tte"/>
              <w:rPr>
                <w:rFonts w:cs="Arial"/>
                <w:sz w:val="20"/>
                <w:szCs w:val="20"/>
                <w:lang w:val="en-US"/>
              </w:rPr>
            </w:pPr>
            <w:r w:rsidRPr="0023354C">
              <w:rPr>
                <w:rFonts w:cs="Arial"/>
                <w:sz w:val="20"/>
                <w:szCs w:val="20"/>
                <w:lang w:val="en-US"/>
              </w:rPr>
              <w:t>180-200 g grains/secured bait point separated by 5-10 m.</w:t>
            </w:r>
          </w:p>
          <w:p w14:paraId="4B4C317A" w14:textId="77777777" w:rsidR="008967C7" w:rsidRPr="0023354C" w:rsidRDefault="008967C7" w:rsidP="008967C7">
            <w:pPr>
              <w:pStyle w:val="En-tte"/>
              <w:rPr>
                <w:rFonts w:cs="Arial"/>
                <w:sz w:val="20"/>
                <w:szCs w:val="20"/>
                <w:lang w:val="en-US"/>
              </w:rPr>
            </w:pPr>
          </w:p>
          <w:p w14:paraId="4512F4EE" w14:textId="77777777" w:rsidR="008967C7" w:rsidRPr="0023354C" w:rsidRDefault="008967C7" w:rsidP="008967C7">
            <w:pPr>
              <w:pStyle w:val="En-tte"/>
              <w:rPr>
                <w:rFonts w:cs="Arial"/>
                <w:sz w:val="20"/>
                <w:szCs w:val="20"/>
                <w:lang w:val="en-US"/>
              </w:rPr>
            </w:pPr>
            <w:r w:rsidRPr="0023354C">
              <w:rPr>
                <w:rFonts w:cs="Arial"/>
                <w:sz w:val="20"/>
                <w:szCs w:val="20"/>
                <w:u w:val="single"/>
                <w:lang w:val="en-US"/>
              </w:rPr>
              <w:t>Mice</w:t>
            </w:r>
            <w:r w:rsidRPr="0023354C">
              <w:rPr>
                <w:rFonts w:cs="Arial"/>
                <w:sz w:val="20"/>
                <w:szCs w:val="20"/>
                <w:lang w:val="en-US"/>
              </w:rPr>
              <w:t xml:space="preserve"> :</w:t>
            </w:r>
          </w:p>
          <w:p w14:paraId="034B1F9D" w14:textId="77777777" w:rsidR="008967C7" w:rsidRPr="0023354C" w:rsidRDefault="008967C7" w:rsidP="008967C7">
            <w:pPr>
              <w:pStyle w:val="Standard-italics"/>
              <w:spacing w:before="0" w:after="0" w:line="240" w:lineRule="auto"/>
              <w:rPr>
                <w:rFonts w:cs="Arial"/>
                <w:i w:val="0"/>
              </w:rPr>
            </w:pPr>
            <w:r w:rsidRPr="0023354C">
              <w:rPr>
                <w:rFonts w:cs="Arial"/>
                <w:i w:val="0"/>
              </w:rPr>
              <w:t>50 g grains/secured bait point separated by 1-2 m.</w:t>
            </w:r>
          </w:p>
          <w:p w14:paraId="740872A5" w14:textId="77777777" w:rsidR="008967C7" w:rsidRPr="0023354C" w:rsidRDefault="008967C7" w:rsidP="008967C7">
            <w:pPr>
              <w:pStyle w:val="En-tte"/>
              <w:rPr>
                <w:rFonts w:cs="Arial"/>
                <w:sz w:val="20"/>
                <w:szCs w:val="20"/>
                <w:lang w:val="de-DE"/>
              </w:rPr>
            </w:pPr>
          </w:p>
          <w:p w14:paraId="03230F05" w14:textId="77777777" w:rsidR="008967C7" w:rsidRPr="0023354C" w:rsidRDefault="008967C7" w:rsidP="008967C7">
            <w:pPr>
              <w:pStyle w:val="En-tte"/>
              <w:rPr>
                <w:rFonts w:cs="Arial"/>
                <w:sz w:val="20"/>
                <w:szCs w:val="20"/>
                <w:lang w:val="en-US"/>
              </w:rPr>
            </w:pPr>
            <w:r w:rsidRPr="0023354C">
              <w:rPr>
                <w:rFonts w:cs="Arial"/>
                <w:sz w:val="20"/>
                <w:szCs w:val="20"/>
                <w:lang w:val="en-US"/>
              </w:rPr>
              <w:t>Hazard symbol: None</w:t>
            </w:r>
          </w:p>
          <w:p w14:paraId="7303EC95" w14:textId="77777777" w:rsidR="008967C7" w:rsidRPr="0023354C" w:rsidRDefault="008967C7" w:rsidP="008967C7">
            <w:pPr>
              <w:pStyle w:val="En-tte"/>
              <w:rPr>
                <w:rFonts w:cs="Arial"/>
                <w:sz w:val="20"/>
                <w:szCs w:val="20"/>
                <w:lang w:val="en-US"/>
              </w:rPr>
            </w:pPr>
          </w:p>
          <w:p w14:paraId="7898120E" w14:textId="77777777" w:rsidR="008967C7" w:rsidRPr="0023354C" w:rsidRDefault="008967C7" w:rsidP="008967C7">
            <w:pPr>
              <w:pStyle w:val="En-tte"/>
              <w:rPr>
                <w:rFonts w:cs="Arial"/>
                <w:sz w:val="20"/>
                <w:szCs w:val="20"/>
                <w:lang w:val="en-US"/>
              </w:rPr>
            </w:pPr>
            <w:r w:rsidRPr="0023354C">
              <w:rPr>
                <w:rFonts w:cs="Arial"/>
                <w:sz w:val="20"/>
                <w:szCs w:val="20"/>
                <w:lang w:val="en-US"/>
              </w:rPr>
              <w:t>Risk phrases: None</w:t>
            </w:r>
          </w:p>
          <w:p w14:paraId="7CF992A7" w14:textId="77777777" w:rsidR="008967C7" w:rsidRPr="0023354C" w:rsidRDefault="008967C7" w:rsidP="008967C7">
            <w:pPr>
              <w:pStyle w:val="En-tte"/>
              <w:rPr>
                <w:rFonts w:cs="Arial"/>
                <w:sz w:val="20"/>
                <w:szCs w:val="20"/>
                <w:lang w:val="en-US"/>
              </w:rPr>
            </w:pPr>
          </w:p>
          <w:p w14:paraId="0D7BFC58" w14:textId="77777777" w:rsidR="008967C7" w:rsidRPr="0023354C" w:rsidRDefault="008967C7" w:rsidP="008967C7">
            <w:pPr>
              <w:pStyle w:val="En-tte"/>
              <w:rPr>
                <w:rFonts w:cs="Arial"/>
                <w:sz w:val="20"/>
                <w:szCs w:val="20"/>
                <w:lang w:val="en-US"/>
              </w:rPr>
            </w:pPr>
            <w:r w:rsidRPr="0023354C">
              <w:rPr>
                <w:rFonts w:cs="Arial"/>
                <w:sz w:val="20"/>
                <w:szCs w:val="20"/>
                <w:lang w:val="en-US"/>
              </w:rPr>
              <w:t>Safety phrases:</w:t>
            </w:r>
          </w:p>
          <w:p w14:paraId="688C7031" w14:textId="77777777" w:rsidR="008967C7" w:rsidRPr="0023354C" w:rsidRDefault="008967C7" w:rsidP="008967C7">
            <w:pPr>
              <w:pStyle w:val="En-tte"/>
              <w:rPr>
                <w:rFonts w:cs="Arial"/>
                <w:sz w:val="20"/>
                <w:szCs w:val="20"/>
                <w:lang w:val="en-US"/>
              </w:rPr>
            </w:pPr>
            <w:r w:rsidRPr="0023354C">
              <w:rPr>
                <w:rFonts w:cs="Arial"/>
                <w:sz w:val="20"/>
                <w:szCs w:val="20"/>
                <w:lang w:val="en-US"/>
              </w:rPr>
              <w:t>S1/2: Keep locked up and out of reach of children.</w:t>
            </w:r>
          </w:p>
          <w:p w14:paraId="6EB8F8CA" w14:textId="77777777" w:rsidR="008967C7" w:rsidRPr="0023354C" w:rsidRDefault="008967C7" w:rsidP="008967C7">
            <w:pPr>
              <w:pStyle w:val="En-tte"/>
              <w:rPr>
                <w:rFonts w:cs="Arial"/>
                <w:sz w:val="20"/>
                <w:szCs w:val="20"/>
                <w:lang w:val="en-US"/>
              </w:rPr>
            </w:pPr>
            <w:r w:rsidRPr="0023354C">
              <w:rPr>
                <w:rFonts w:cs="Arial"/>
                <w:sz w:val="20"/>
                <w:szCs w:val="20"/>
                <w:lang w:val="en-US"/>
              </w:rPr>
              <w:t>S7: Keep container tightly closed.</w:t>
            </w:r>
          </w:p>
          <w:p w14:paraId="492D5A4A" w14:textId="77777777" w:rsidR="008967C7" w:rsidRPr="0023354C" w:rsidRDefault="008967C7" w:rsidP="008967C7">
            <w:pPr>
              <w:pStyle w:val="En-tte"/>
              <w:rPr>
                <w:rFonts w:cs="Arial"/>
                <w:sz w:val="20"/>
                <w:szCs w:val="20"/>
                <w:lang w:val="en-US"/>
              </w:rPr>
            </w:pPr>
            <w:r w:rsidRPr="0023354C">
              <w:rPr>
                <w:rFonts w:cs="Arial"/>
                <w:sz w:val="20"/>
                <w:szCs w:val="20"/>
                <w:lang w:val="en-US"/>
              </w:rPr>
              <w:t>S13: Keep away from food, drink and animal feeding stuffs.</w:t>
            </w:r>
          </w:p>
          <w:p w14:paraId="6BED9AED" w14:textId="77777777" w:rsidR="008967C7" w:rsidRPr="0023354C" w:rsidRDefault="008967C7" w:rsidP="008967C7">
            <w:pPr>
              <w:pStyle w:val="En-tte"/>
              <w:rPr>
                <w:rFonts w:cs="Arial"/>
                <w:sz w:val="20"/>
                <w:szCs w:val="20"/>
                <w:lang w:val="en-US"/>
              </w:rPr>
            </w:pPr>
            <w:r w:rsidRPr="0023354C">
              <w:rPr>
                <w:rFonts w:cs="Arial"/>
                <w:sz w:val="20"/>
                <w:szCs w:val="20"/>
                <w:lang w:val="en-US"/>
              </w:rPr>
              <w:t>S20/21: When using do not eat, drink or smoke.</w:t>
            </w:r>
          </w:p>
          <w:p w14:paraId="155D7255" w14:textId="77777777" w:rsidR="008967C7" w:rsidRPr="0023354C" w:rsidRDefault="008967C7" w:rsidP="008967C7">
            <w:pPr>
              <w:pStyle w:val="En-tte"/>
              <w:rPr>
                <w:rFonts w:cs="Arial"/>
                <w:sz w:val="20"/>
                <w:szCs w:val="20"/>
                <w:lang w:val="en-US"/>
              </w:rPr>
            </w:pPr>
            <w:r w:rsidRPr="0023354C">
              <w:rPr>
                <w:rFonts w:cs="Arial"/>
                <w:sz w:val="20"/>
                <w:szCs w:val="20"/>
                <w:lang w:val="en-US"/>
              </w:rPr>
              <w:t>S24: Avoid contact with skin</w:t>
            </w:r>
          </w:p>
          <w:p w14:paraId="3CF7E0A6" w14:textId="77777777" w:rsidR="008967C7" w:rsidRPr="0023354C" w:rsidRDefault="008967C7" w:rsidP="008967C7">
            <w:pPr>
              <w:pStyle w:val="En-tte"/>
              <w:rPr>
                <w:rFonts w:cs="Arial"/>
                <w:sz w:val="20"/>
                <w:szCs w:val="20"/>
                <w:lang w:val="en-US"/>
              </w:rPr>
            </w:pPr>
            <w:r w:rsidRPr="0023354C">
              <w:rPr>
                <w:rFonts w:cs="Arial"/>
                <w:sz w:val="20"/>
                <w:szCs w:val="20"/>
                <w:lang w:val="en-US"/>
              </w:rPr>
              <w:t>S35: This material and its container must be disposed of in a safe way</w:t>
            </w:r>
          </w:p>
          <w:p w14:paraId="0C721BDF" w14:textId="77777777" w:rsidR="008967C7" w:rsidRPr="0023354C" w:rsidRDefault="008967C7" w:rsidP="008967C7">
            <w:pPr>
              <w:pStyle w:val="En-tte"/>
              <w:rPr>
                <w:rFonts w:cs="Arial"/>
                <w:sz w:val="20"/>
                <w:szCs w:val="20"/>
                <w:lang w:val="en-US"/>
              </w:rPr>
            </w:pPr>
            <w:r w:rsidRPr="0023354C">
              <w:rPr>
                <w:rFonts w:cs="Arial"/>
                <w:sz w:val="20"/>
                <w:szCs w:val="20"/>
                <w:lang w:val="en-US"/>
              </w:rPr>
              <w:t>S36/37: Wear suitable protective clothes and gloves.</w:t>
            </w:r>
          </w:p>
          <w:p w14:paraId="10A3EC24" w14:textId="77777777" w:rsidR="008967C7" w:rsidRPr="0023354C" w:rsidRDefault="008967C7" w:rsidP="008967C7">
            <w:pPr>
              <w:pStyle w:val="En-tte"/>
              <w:rPr>
                <w:rFonts w:cs="Arial"/>
                <w:sz w:val="20"/>
                <w:szCs w:val="20"/>
                <w:lang w:val="en-US"/>
              </w:rPr>
            </w:pPr>
            <w:r w:rsidRPr="0023354C">
              <w:rPr>
                <w:rFonts w:cs="Arial"/>
                <w:sz w:val="20"/>
                <w:szCs w:val="20"/>
                <w:lang w:val="en-US"/>
              </w:rPr>
              <w:lastRenderedPageBreak/>
              <w:t>S46: If swallowed, seek medical advice immediately (show label if possible).</w:t>
            </w:r>
          </w:p>
          <w:p w14:paraId="7BA6E868" w14:textId="77777777" w:rsidR="008967C7" w:rsidRPr="0023354C" w:rsidRDefault="008967C7" w:rsidP="008967C7">
            <w:pPr>
              <w:pStyle w:val="En-tte"/>
              <w:rPr>
                <w:rFonts w:cs="Arial"/>
                <w:sz w:val="20"/>
                <w:szCs w:val="20"/>
                <w:lang w:val="en-US"/>
              </w:rPr>
            </w:pPr>
            <w:r w:rsidRPr="0023354C">
              <w:rPr>
                <w:rFonts w:cs="Arial"/>
                <w:sz w:val="20"/>
                <w:szCs w:val="20"/>
                <w:lang w:val="en-US"/>
              </w:rPr>
              <w:t>S49: Keep only in original container</w:t>
            </w:r>
          </w:p>
          <w:p w14:paraId="4D2EDAFC" w14:textId="77777777" w:rsidR="004B79F3" w:rsidRPr="0023354C" w:rsidRDefault="008967C7" w:rsidP="008967C7">
            <w:pPr>
              <w:pStyle w:val="MyList"/>
              <w:rPr>
                <w:rFonts w:ascii="Arial" w:hAnsi="Arial" w:cs="Arial"/>
                <w:sz w:val="20"/>
                <w:szCs w:val="20"/>
                <w:lang w:val="en-GB"/>
              </w:rPr>
            </w:pPr>
            <w:r w:rsidRPr="0023354C">
              <w:rPr>
                <w:rFonts w:ascii="Arial" w:hAnsi="Arial" w:cs="Arial"/>
                <w:sz w:val="20"/>
                <w:szCs w:val="20"/>
              </w:rPr>
              <w:t>Do not reuse empty containers.</w:t>
            </w:r>
          </w:p>
        </w:tc>
      </w:tr>
      <w:tr w:rsidR="004B79F3" w:rsidRPr="0023354C" w14:paraId="569296E0" w14:textId="77777777" w:rsidTr="004632EB">
        <w:trPr>
          <w:trHeight w:val="22"/>
        </w:trPr>
        <w:tc>
          <w:tcPr>
            <w:tcW w:w="3227" w:type="dxa"/>
          </w:tcPr>
          <w:p w14:paraId="598A37FA" w14:textId="77777777" w:rsidR="004B79F3" w:rsidRPr="0023354C" w:rsidRDefault="004B79F3" w:rsidP="008967C7">
            <w:pPr>
              <w:spacing w:line="240" w:lineRule="auto"/>
              <w:rPr>
                <w:rFonts w:cs="Arial"/>
                <w:b/>
                <w:sz w:val="20"/>
                <w:szCs w:val="20"/>
                <w:lang w:val="en-GB"/>
              </w:rPr>
            </w:pPr>
            <w:r w:rsidRPr="0023354C">
              <w:rPr>
                <w:rFonts w:cs="Arial"/>
                <w:b/>
                <w:sz w:val="20"/>
                <w:szCs w:val="20"/>
                <w:lang w:val="en-GB"/>
              </w:rPr>
              <w:lastRenderedPageBreak/>
              <w:t>Use Restrictions:</w:t>
            </w:r>
          </w:p>
        </w:tc>
        <w:tc>
          <w:tcPr>
            <w:tcW w:w="6237" w:type="dxa"/>
          </w:tcPr>
          <w:p w14:paraId="2692534E" w14:textId="77777777" w:rsidR="004B79F3" w:rsidRPr="0023354C" w:rsidRDefault="004B79F3" w:rsidP="008967C7">
            <w:pPr>
              <w:spacing w:line="240" w:lineRule="auto"/>
              <w:rPr>
                <w:rFonts w:cs="Arial"/>
                <w:sz w:val="20"/>
                <w:szCs w:val="20"/>
                <w:lang w:val="en-GB"/>
              </w:rPr>
            </w:pPr>
            <w:r w:rsidRPr="0023354C">
              <w:rPr>
                <w:rFonts w:cs="Arial"/>
                <w:color w:val="000000"/>
                <w:sz w:val="20"/>
                <w:szCs w:val="20"/>
              </w:rPr>
              <w:t>Use only indoors in secured bait stations out of reach of children and domestic animals.</w:t>
            </w:r>
          </w:p>
        </w:tc>
      </w:tr>
    </w:tbl>
    <w:p w14:paraId="50B2EA6A" w14:textId="77777777" w:rsidR="001026A6" w:rsidRPr="0023354C" w:rsidRDefault="001026A6" w:rsidP="00180876">
      <w:pPr>
        <w:rPr>
          <w:rFonts w:cs="Arial"/>
          <w:lang w:val="en-GB"/>
        </w:rPr>
      </w:pPr>
    </w:p>
    <w:p w14:paraId="7AD7B294" w14:textId="703B8040" w:rsidR="00DC6534" w:rsidRDefault="00B31F6F" w:rsidP="00180876">
      <w:pPr>
        <w:rPr>
          <w:rFonts w:cs="Arial"/>
          <w:lang w:val="en-GB"/>
        </w:rPr>
      </w:pPr>
      <w:r w:rsidRPr="0023354C">
        <w:rPr>
          <w:rFonts w:cs="Arial"/>
          <w:lang w:val="en-GB"/>
        </w:rPr>
        <w:t xml:space="preserve">For full details of the </w:t>
      </w:r>
      <w:r w:rsidR="004420F1" w:rsidRPr="0023354C">
        <w:rPr>
          <w:rFonts w:cs="Arial"/>
          <w:lang w:val="en-GB"/>
        </w:rPr>
        <w:t>intend</w:t>
      </w:r>
      <w:r w:rsidRPr="0023354C">
        <w:rPr>
          <w:rFonts w:cs="Arial"/>
          <w:lang w:val="en-GB"/>
        </w:rPr>
        <w:t xml:space="preserve">ed uses claimed by the applicant, please see </w:t>
      </w:r>
      <w:r w:rsidR="00C027FF" w:rsidRPr="0023354C">
        <w:rPr>
          <w:rFonts w:cs="Arial"/>
          <w:lang w:val="en-GB"/>
        </w:rPr>
        <w:t>A</w:t>
      </w:r>
      <w:r w:rsidRPr="0023354C">
        <w:rPr>
          <w:rFonts w:cs="Arial"/>
          <w:lang w:val="en-GB"/>
        </w:rPr>
        <w:t>nnex 0</w:t>
      </w:r>
      <w:r w:rsidR="00DC6534" w:rsidRPr="0023354C">
        <w:rPr>
          <w:rFonts w:cs="Arial"/>
          <w:lang w:val="en-GB"/>
        </w:rPr>
        <w:t>a.</w:t>
      </w:r>
    </w:p>
    <w:p w14:paraId="35B40F83" w14:textId="0B7BD643" w:rsidR="000F2358" w:rsidRDefault="000F2358" w:rsidP="00180876">
      <w:pPr>
        <w:rPr>
          <w:rFonts w:cs="Arial"/>
          <w:lang w:val="en-GB"/>
        </w:rPr>
      </w:pPr>
    </w:p>
    <w:p w14:paraId="28D7700E" w14:textId="77777777" w:rsidR="000F2358" w:rsidRPr="0023354C" w:rsidRDefault="000F2358" w:rsidP="00180876">
      <w:pPr>
        <w:rPr>
          <w:rFonts w:cs="Arial"/>
          <w:lang w:val="en-GB"/>
        </w:rPr>
      </w:pPr>
    </w:p>
    <w:p w14:paraId="3FEAE24F" w14:textId="77777777" w:rsidR="002713A5" w:rsidRPr="0023354C" w:rsidRDefault="002713A5" w:rsidP="00180876">
      <w:pPr>
        <w:rPr>
          <w:rFonts w:cs="Arial"/>
          <w:lang w:val="en-GB"/>
        </w:rPr>
      </w:pPr>
    </w:p>
    <w:p w14:paraId="30F8C4FF" w14:textId="77777777" w:rsidR="001026A6" w:rsidRPr="00D40DAE" w:rsidRDefault="001026A6" w:rsidP="004B09D3">
      <w:pPr>
        <w:pStyle w:val="Titre3"/>
      </w:pPr>
      <w:bookmarkStart w:id="73" w:name="_Toc303783641"/>
      <w:bookmarkStart w:id="74" w:name="_Toc504744728"/>
      <w:bookmarkStart w:id="75" w:name="_Toc11164876"/>
      <w:r w:rsidRPr="00D40DAE">
        <w:t>Information on active substance</w:t>
      </w:r>
      <w:bookmarkEnd w:id="73"/>
      <w:bookmarkEnd w:id="74"/>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4093"/>
      </w:tblGrid>
      <w:tr w:rsidR="00502AC9" w:rsidRPr="00D40DAE" w14:paraId="1CF3D14B" w14:textId="77777777" w:rsidTr="00502AC9">
        <w:trPr>
          <w:cantSplit/>
        </w:trPr>
        <w:tc>
          <w:tcPr>
            <w:tcW w:w="4095" w:type="dxa"/>
          </w:tcPr>
          <w:p w14:paraId="52AA2B60" w14:textId="77777777" w:rsidR="00502AC9" w:rsidRPr="00D40DAE" w:rsidRDefault="00502AC9" w:rsidP="0089574A">
            <w:pPr>
              <w:rPr>
                <w:rFonts w:cs="Arial"/>
                <w:b/>
                <w:lang w:val="en-GB"/>
              </w:rPr>
            </w:pPr>
            <w:r w:rsidRPr="00D40DAE">
              <w:rPr>
                <w:rFonts w:cs="Arial"/>
                <w:b/>
                <w:lang w:val="en-GB"/>
              </w:rPr>
              <w:t>Active substance chemical name:</w:t>
            </w:r>
          </w:p>
        </w:tc>
        <w:tc>
          <w:tcPr>
            <w:tcW w:w="4093" w:type="dxa"/>
          </w:tcPr>
          <w:p w14:paraId="654ED950" w14:textId="77777777" w:rsidR="00502AC9" w:rsidRPr="00D40DAE" w:rsidRDefault="00502AC9" w:rsidP="00394264">
            <w:pPr>
              <w:rPr>
                <w:rFonts w:cs="Arial"/>
                <w:sz w:val="20"/>
                <w:szCs w:val="20"/>
                <w:lang w:val="en-GB"/>
              </w:rPr>
            </w:pPr>
            <w:r w:rsidRPr="00D40DAE">
              <w:rPr>
                <w:rFonts w:cs="Arial"/>
                <w:sz w:val="20"/>
                <w:szCs w:val="20"/>
                <w:lang w:val="en-GB"/>
              </w:rPr>
              <w:t>Brodifacoum</w:t>
            </w:r>
          </w:p>
        </w:tc>
      </w:tr>
      <w:tr w:rsidR="00502AC9" w:rsidRPr="00D40DAE" w14:paraId="3661644B" w14:textId="77777777" w:rsidTr="00502AC9">
        <w:trPr>
          <w:cantSplit/>
        </w:trPr>
        <w:tc>
          <w:tcPr>
            <w:tcW w:w="4095" w:type="dxa"/>
          </w:tcPr>
          <w:p w14:paraId="50B0EE0E" w14:textId="77777777" w:rsidR="00502AC9" w:rsidRPr="00D40DAE" w:rsidRDefault="00502AC9" w:rsidP="0089574A">
            <w:pPr>
              <w:rPr>
                <w:rFonts w:cs="Arial"/>
                <w:b/>
                <w:lang w:val="en-GB"/>
              </w:rPr>
            </w:pPr>
            <w:r w:rsidRPr="00D40DAE">
              <w:rPr>
                <w:rFonts w:cs="Arial"/>
                <w:b/>
                <w:lang w:val="en-GB"/>
              </w:rPr>
              <w:t>CAS No:</w:t>
            </w:r>
          </w:p>
        </w:tc>
        <w:tc>
          <w:tcPr>
            <w:tcW w:w="4093" w:type="dxa"/>
          </w:tcPr>
          <w:p w14:paraId="2EA977B0" w14:textId="77777777" w:rsidR="00502AC9" w:rsidRPr="00D40DAE" w:rsidRDefault="00502AC9" w:rsidP="00394264">
            <w:pPr>
              <w:rPr>
                <w:rFonts w:cs="Arial"/>
                <w:sz w:val="20"/>
                <w:szCs w:val="20"/>
                <w:lang w:val="en-GB"/>
              </w:rPr>
            </w:pPr>
            <w:r w:rsidRPr="00D40DAE">
              <w:rPr>
                <w:rFonts w:cs="Arial"/>
                <w:sz w:val="20"/>
                <w:szCs w:val="20"/>
                <w:lang w:val="fr-FR" w:eastAsia="en-US"/>
              </w:rPr>
              <w:t>56073-10-0</w:t>
            </w:r>
          </w:p>
        </w:tc>
      </w:tr>
      <w:tr w:rsidR="00502AC9" w:rsidRPr="00D40DAE" w14:paraId="47C00EE1" w14:textId="77777777" w:rsidTr="00502AC9">
        <w:trPr>
          <w:cantSplit/>
        </w:trPr>
        <w:tc>
          <w:tcPr>
            <w:tcW w:w="4095" w:type="dxa"/>
          </w:tcPr>
          <w:p w14:paraId="5151646A" w14:textId="77777777" w:rsidR="00502AC9" w:rsidRPr="00D40DAE" w:rsidRDefault="00502AC9" w:rsidP="005D6D37">
            <w:pPr>
              <w:rPr>
                <w:rFonts w:cs="Arial"/>
                <w:b/>
                <w:lang w:val="en-GB"/>
              </w:rPr>
            </w:pPr>
            <w:r w:rsidRPr="00D40DAE">
              <w:rPr>
                <w:rFonts w:cs="Arial"/>
                <w:b/>
                <w:lang w:val="en-GB"/>
              </w:rPr>
              <w:t>EC No:</w:t>
            </w:r>
          </w:p>
        </w:tc>
        <w:tc>
          <w:tcPr>
            <w:tcW w:w="4093" w:type="dxa"/>
          </w:tcPr>
          <w:p w14:paraId="3A86282D" w14:textId="77777777" w:rsidR="00502AC9" w:rsidRPr="00D40DAE" w:rsidRDefault="00502AC9" w:rsidP="00394264">
            <w:pPr>
              <w:rPr>
                <w:rFonts w:cs="Arial"/>
                <w:sz w:val="20"/>
                <w:szCs w:val="20"/>
                <w:lang w:val="en-GB"/>
              </w:rPr>
            </w:pPr>
            <w:r w:rsidRPr="00D40DAE">
              <w:rPr>
                <w:rFonts w:cs="Arial"/>
                <w:sz w:val="20"/>
                <w:szCs w:val="20"/>
                <w:lang w:val="fr-FR" w:eastAsia="en-US"/>
              </w:rPr>
              <w:t>259-980-5</w:t>
            </w:r>
          </w:p>
        </w:tc>
      </w:tr>
      <w:tr w:rsidR="00502AC9" w:rsidRPr="00D40DAE" w14:paraId="23C6FDB3" w14:textId="77777777" w:rsidTr="00502AC9">
        <w:trPr>
          <w:cantSplit/>
        </w:trPr>
        <w:tc>
          <w:tcPr>
            <w:tcW w:w="4095" w:type="dxa"/>
          </w:tcPr>
          <w:p w14:paraId="2E07A0FC" w14:textId="77777777" w:rsidR="00502AC9" w:rsidRPr="00D40DAE" w:rsidRDefault="00502AC9" w:rsidP="0089574A">
            <w:pPr>
              <w:rPr>
                <w:rFonts w:cs="Arial"/>
                <w:b/>
                <w:lang w:val="en-GB"/>
              </w:rPr>
            </w:pPr>
            <w:r w:rsidRPr="00D40DAE">
              <w:rPr>
                <w:rFonts w:cs="Arial"/>
                <w:b/>
                <w:lang w:val="en-GB"/>
              </w:rPr>
              <w:t>Purity (minimum, g/kg or g/l):</w:t>
            </w:r>
          </w:p>
        </w:tc>
        <w:tc>
          <w:tcPr>
            <w:tcW w:w="4093" w:type="dxa"/>
          </w:tcPr>
          <w:p w14:paraId="75B7B5D1" w14:textId="77777777" w:rsidR="00502AC9" w:rsidRPr="00D40DAE" w:rsidRDefault="00502AC9" w:rsidP="00394264">
            <w:pPr>
              <w:rPr>
                <w:rFonts w:cs="Arial"/>
                <w:sz w:val="20"/>
                <w:szCs w:val="20"/>
                <w:lang w:val="en-GB"/>
              </w:rPr>
            </w:pPr>
            <w:r w:rsidRPr="00D40DAE">
              <w:rPr>
                <w:rFonts w:cs="Arial"/>
                <w:color w:val="000000"/>
                <w:sz w:val="20"/>
                <w:szCs w:val="20"/>
              </w:rPr>
              <w:t>950 g/kg</w:t>
            </w:r>
          </w:p>
        </w:tc>
      </w:tr>
      <w:tr w:rsidR="00502AC9" w:rsidRPr="00D40DAE" w14:paraId="1F3A3325" w14:textId="77777777" w:rsidTr="00502AC9">
        <w:trPr>
          <w:cantSplit/>
        </w:trPr>
        <w:tc>
          <w:tcPr>
            <w:tcW w:w="4095" w:type="dxa"/>
          </w:tcPr>
          <w:p w14:paraId="23FF8FB9" w14:textId="77777777" w:rsidR="00502AC9" w:rsidRPr="00D40DAE" w:rsidRDefault="00502AC9" w:rsidP="0089574A">
            <w:pPr>
              <w:rPr>
                <w:rFonts w:cs="Arial"/>
                <w:b/>
                <w:lang w:val="en-GB"/>
              </w:rPr>
            </w:pPr>
            <w:r w:rsidRPr="00D40DAE">
              <w:rPr>
                <w:rFonts w:cs="Arial"/>
                <w:b/>
                <w:lang w:val="en-GB"/>
              </w:rPr>
              <w:t>Inclusion directive:</w:t>
            </w:r>
          </w:p>
        </w:tc>
        <w:tc>
          <w:tcPr>
            <w:tcW w:w="4093" w:type="dxa"/>
          </w:tcPr>
          <w:p w14:paraId="1E3981ED" w14:textId="77777777" w:rsidR="00502AC9" w:rsidRPr="00D40DAE" w:rsidRDefault="00502AC9" w:rsidP="00394264">
            <w:pPr>
              <w:rPr>
                <w:rFonts w:cs="Arial"/>
                <w:sz w:val="20"/>
                <w:szCs w:val="20"/>
                <w:lang w:val="en-GB"/>
              </w:rPr>
            </w:pPr>
            <w:r w:rsidRPr="00D40DAE">
              <w:rPr>
                <w:rFonts w:cs="Arial"/>
                <w:bCs/>
                <w:color w:val="000000"/>
                <w:sz w:val="20"/>
                <w:szCs w:val="20"/>
              </w:rPr>
              <w:t>2010/10/CE</w:t>
            </w:r>
          </w:p>
        </w:tc>
      </w:tr>
      <w:tr w:rsidR="00502AC9" w:rsidRPr="00D40DAE" w14:paraId="6D2B4D33" w14:textId="77777777" w:rsidTr="00502AC9">
        <w:trPr>
          <w:cantSplit/>
        </w:trPr>
        <w:tc>
          <w:tcPr>
            <w:tcW w:w="4095" w:type="dxa"/>
          </w:tcPr>
          <w:p w14:paraId="16C8E850" w14:textId="77777777" w:rsidR="00502AC9" w:rsidRPr="00D40DAE" w:rsidRDefault="00502AC9" w:rsidP="0089574A">
            <w:pPr>
              <w:rPr>
                <w:rFonts w:cs="Arial"/>
                <w:b/>
                <w:lang w:val="en-GB"/>
              </w:rPr>
            </w:pPr>
            <w:r w:rsidRPr="00D40DAE">
              <w:rPr>
                <w:rFonts w:cs="Arial"/>
                <w:b/>
                <w:lang w:val="en-GB"/>
              </w:rPr>
              <w:t xml:space="preserve">Date of inclusion: </w:t>
            </w:r>
          </w:p>
        </w:tc>
        <w:tc>
          <w:tcPr>
            <w:tcW w:w="4093" w:type="dxa"/>
          </w:tcPr>
          <w:p w14:paraId="3484FEAF" w14:textId="77777777" w:rsidR="00502AC9" w:rsidRPr="00D40DAE" w:rsidRDefault="00502AC9" w:rsidP="00394264">
            <w:pPr>
              <w:rPr>
                <w:rFonts w:cs="Arial"/>
                <w:sz w:val="20"/>
                <w:szCs w:val="20"/>
                <w:lang w:val="en-GB"/>
              </w:rPr>
            </w:pPr>
            <w:r w:rsidRPr="00D40DAE">
              <w:rPr>
                <w:rFonts w:cs="Arial"/>
                <w:bCs/>
                <w:color w:val="000000"/>
                <w:sz w:val="20"/>
                <w:szCs w:val="20"/>
              </w:rPr>
              <w:t>9 February 2010</w:t>
            </w:r>
          </w:p>
        </w:tc>
      </w:tr>
      <w:tr w:rsidR="00502AC9" w:rsidRPr="00D40DAE" w14:paraId="66AA997D" w14:textId="77777777" w:rsidTr="00502AC9">
        <w:trPr>
          <w:cantSplit/>
        </w:trPr>
        <w:tc>
          <w:tcPr>
            <w:tcW w:w="4095" w:type="dxa"/>
          </w:tcPr>
          <w:p w14:paraId="313D7E43" w14:textId="77777777" w:rsidR="00502AC9" w:rsidRPr="00D40DAE" w:rsidRDefault="00502AC9" w:rsidP="00A66B7E">
            <w:pPr>
              <w:rPr>
                <w:rFonts w:cs="Arial"/>
                <w:b/>
                <w:lang w:val="en-GB"/>
              </w:rPr>
            </w:pPr>
            <w:r w:rsidRPr="00D40DAE">
              <w:rPr>
                <w:rFonts w:cs="Arial"/>
                <w:b/>
                <w:lang w:val="en-GB"/>
              </w:rPr>
              <w:t xml:space="preserve">Is the active substance equivalent to the active substance listed in Annex I to 98/8/EC (yes/no): </w:t>
            </w:r>
          </w:p>
        </w:tc>
        <w:tc>
          <w:tcPr>
            <w:tcW w:w="4093" w:type="dxa"/>
          </w:tcPr>
          <w:p w14:paraId="1F219700" w14:textId="77777777" w:rsidR="00502AC9" w:rsidRPr="00D40DAE" w:rsidRDefault="0037654A" w:rsidP="00394264">
            <w:pPr>
              <w:rPr>
                <w:rFonts w:cs="Arial"/>
                <w:sz w:val="20"/>
                <w:szCs w:val="20"/>
                <w:lang w:val="en-GB"/>
              </w:rPr>
            </w:pPr>
            <w:r w:rsidRPr="00D40DAE">
              <w:rPr>
                <w:rFonts w:cs="Arial"/>
                <w:sz w:val="20"/>
                <w:szCs w:val="20"/>
                <w:lang w:val="en-GB"/>
              </w:rPr>
              <w:t>No</w:t>
            </w:r>
          </w:p>
        </w:tc>
      </w:tr>
      <w:tr w:rsidR="00502AC9" w:rsidRPr="00D40DAE" w14:paraId="223161CB" w14:textId="77777777" w:rsidTr="00502AC9">
        <w:trPr>
          <w:cantSplit/>
        </w:trPr>
        <w:tc>
          <w:tcPr>
            <w:tcW w:w="4095" w:type="dxa"/>
          </w:tcPr>
          <w:p w14:paraId="39CF3CFB" w14:textId="77777777" w:rsidR="00502AC9" w:rsidRPr="00D40DAE" w:rsidRDefault="00502AC9" w:rsidP="0089574A">
            <w:pPr>
              <w:rPr>
                <w:rFonts w:cs="Arial"/>
                <w:b/>
                <w:lang w:val="en-GB"/>
              </w:rPr>
            </w:pPr>
            <w:r w:rsidRPr="00D40DAE">
              <w:rPr>
                <w:rFonts w:cs="Arial"/>
                <w:b/>
                <w:lang w:val="en-GB"/>
              </w:rPr>
              <w:t>Manufacturer of active substance(s) used in the biocidal product:</w:t>
            </w:r>
          </w:p>
        </w:tc>
        <w:tc>
          <w:tcPr>
            <w:tcW w:w="4093" w:type="dxa"/>
          </w:tcPr>
          <w:p w14:paraId="5E634A97" w14:textId="77777777" w:rsidR="00502AC9" w:rsidRPr="00D40DAE" w:rsidRDefault="00502AC9" w:rsidP="00394264">
            <w:pPr>
              <w:rPr>
                <w:rFonts w:cs="Arial"/>
                <w:sz w:val="20"/>
                <w:szCs w:val="20"/>
                <w:lang w:val="en-GB"/>
              </w:rPr>
            </w:pPr>
            <w:r w:rsidRPr="00D40DAE">
              <w:rPr>
                <w:rFonts w:cs="Arial"/>
                <w:sz w:val="20"/>
                <w:szCs w:val="20"/>
              </w:rPr>
              <w:t>PM TEZZA SRL</w:t>
            </w:r>
            <w:r w:rsidRPr="00D40DAE">
              <w:rPr>
                <w:rStyle w:val="Appelnotedebasdep"/>
                <w:rFonts w:cs="Arial"/>
                <w:sz w:val="20"/>
                <w:szCs w:val="20"/>
                <w:lang w:val="en-GB"/>
              </w:rPr>
              <w:footnoteReference w:id="8"/>
            </w:r>
            <w:r w:rsidRPr="00D40DAE">
              <w:rPr>
                <w:rFonts w:cs="Arial"/>
                <w:sz w:val="20"/>
                <w:szCs w:val="20"/>
                <w:lang w:val="en-GB"/>
              </w:rPr>
              <w:t xml:space="preserve"> </w:t>
            </w:r>
          </w:p>
        </w:tc>
      </w:tr>
      <w:tr w:rsidR="00502AC9" w:rsidRPr="00D40DAE" w14:paraId="308A68DE" w14:textId="77777777" w:rsidTr="00502AC9">
        <w:trPr>
          <w:cantSplit/>
        </w:trPr>
        <w:tc>
          <w:tcPr>
            <w:tcW w:w="4095" w:type="dxa"/>
          </w:tcPr>
          <w:p w14:paraId="5B81618A" w14:textId="77777777" w:rsidR="00502AC9" w:rsidRPr="00D40DAE" w:rsidRDefault="00502AC9" w:rsidP="0099438C">
            <w:pPr>
              <w:rPr>
                <w:rFonts w:cs="Arial"/>
                <w:b/>
                <w:lang w:val="en-GB"/>
              </w:rPr>
            </w:pPr>
            <w:r w:rsidRPr="00D40DAE">
              <w:rPr>
                <w:rFonts w:cs="Arial"/>
                <w:b/>
                <w:lang w:val="en-GB"/>
              </w:rPr>
              <w:t>Company Name:</w:t>
            </w:r>
          </w:p>
        </w:tc>
        <w:tc>
          <w:tcPr>
            <w:tcW w:w="4093" w:type="dxa"/>
          </w:tcPr>
          <w:p w14:paraId="0D87DF33" w14:textId="77777777" w:rsidR="00502AC9" w:rsidRPr="00D40DAE" w:rsidRDefault="00502AC9" w:rsidP="00394264">
            <w:pPr>
              <w:rPr>
                <w:rFonts w:cs="Arial"/>
                <w:sz w:val="20"/>
                <w:szCs w:val="20"/>
                <w:lang w:val="en-GB"/>
              </w:rPr>
            </w:pPr>
            <w:r w:rsidRPr="00D40DAE">
              <w:rPr>
                <w:rFonts w:cs="Arial"/>
                <w:sz w:val="20"/>
                <w:szCs w:val="20"/>
              </w:rPr>
              <w:t>PM TEZZA SRL</w:t>
            </w:r>
          </w:p>
        </w:tc>
      </w:tr>
      <w:tr w:rsidR="00502AC9" w:rsidRPr="00D40DAE" w14:paraId="4FF2C021" w14:textId="77777777" w:rsidTr="00502AC9">
        <w:trPr>
          <w:cantSplit/>
        </w:trPr>
        <w:tc>
          <w:tcPr>
            <w:tcW w:w="4095" w:type="dxa"/>
          </w:tcPr>
          <w:p w14:paraId="48E5CF1C" w14:textId="77777777" w:rsidR="00502AC9" w:rsidRPr="00D40DAE" w:rsidRDefault="00502AC9" w:rsidP="0099438C">
            <w:pPr>
              <w:rPr>
                <w:rFonts w:cs="Arial"/>
                <w:b/>
                <w:lang w:val="en-GB"/>
              </w:rPr>
            </w:pPr>
            <w:r w:rsidRPr="00D40DAE">
              <w:rPr>
                <w:rFonts w:cs="Arial"/>
                <w:b/>
                <w:lang w:val="en-GB"/>
              </w:rPr>
              <w:t>Address:</w:t>
            </w:r>
          </w:p>
        </w:tc>
        <w:tc>
          <w:tcPr>
            <w:tcW w:w="4093" w:type="dxa"/>
          </w:tcPr>
          <w:p w14:paraId="3347436F" w14:textId="77777777" w:rsidR="00502AC9" w:rsidRPr="00D40DAE" w:rsidRDefault="00502AC9" w:rsidP="00394264">
            <w:pPr>
              <w:rPr>
                <w:rFonts w:cs="Arial"/>
                <w:sz w:val="20"/>
                <w:szCs w:val="20"/>
                <w:lang w:val="en-GB"/>
              </w:rPr>
            </w:pPr>
            <w:r w:rsidRPr="00D40DAE">
              <w:rPr>
                <w:rFonts w:cs="Arial"/>
                <w:bCs/>
                <w:sz w:val="20"/>
                <w:szCs w:val="20"/>
              </w:rPr>
              <w:t>Via Tre Ponti 22</w:t>
            </w:r>
          </w:p>
        </w:tc>
      </w:tr>
      <w:tr w:rsidR="00502AC9" w:rsidRPr="00D40DAE" w14:paraId="58CA97EB" w14:textId="77777777" w:rsidTr="00502AC9">
        <w:trPr>
          <w:cantSplit/>
        </w:trPr>
        <w:tc>
          <w:tcPr>
            <w:tcW w:w="4095" w:type="dxa"/>
          </w:tcPr>
          <w:p w14:paraId="2EC1A4C8" w14:textId="77777777" w:rsidR="00502AC9" w:rsidRPr="00D40DAE" w:rsidRDefault="00502AC9" w:rsidP="0099438C">
            <w:pPr>
              <w:rPr>
                <w:rFonts w:cs="Arial"/>
                <w:b/>
                <w:lang w:val="en-GB"/>
              </w:rPr>
            </w:pPr>
            <w:r w:rsidRPr="00D40DAE">
              <w:rPr>
                <w:rFonts w:cs="Arial"/>
                <w:b/>
                <w:lang w:val="en-GB"/>
              </w:rPr>
              <w:t>City:</w:t>
            </w:r>
          </w:p>
        </w:tc>
        <w:tc>
          <w:tcPr>
            <w:tcW w:w="4093" w:type="dxa"/>
          </w:tcPr>
          <w:p w14:paraId="55DB4A9F" w14:textId="77777777" w:rsidR="00502AC9" w:rsidRPr="00D40DAE" w:rsidRDefault="00502AC9" w:rsidP="00394264">
            <w:pPr>
              <w:rPr>
                <w:rFonts w:cs="Arial"/>
                <w:sz w:val="20"/>
                <w:szCs w:val="20"/>
                <w:lang w:val="en-GB"/>
              </w:rPr>
            </w:pPr>
            <w:r w:rsidRPr="00D40DAE">
              <w:rPr>
                <w:rFonts w:cs="Arial"/>
                <w:bCs/>
                <w:sz w:val="20"/>
                <w:szCs w:val="20"/>
              </w:rPr>
              <w:t>S. Maria di Zevio (VR)</w:t>
            </w:r>
          </w:p>
        </w:tc>
      </w:tr>
      <w:tr w:rsidR="00502AC9" w:rsidRPr="00D40DAE" w14:paraId="5457201D" w14:textId="77777777" w:rsidTr="00502AC9">
        <w:trPr>
          <w:cantSplit/>
        </w:trPr>
        <w:tc>
          <w:tcPr>
            <w:tcW w:w="4095" w:type="dxa"/>
          </w:tcPr>
          <w:p w14:paraId="6F32EA42" w14:textId="77777777" w:rsidR="00502AC9" w:rsidRPr="00D40DAE" w:rsidRDefault="00502AC9" w:rsidP="0099438C">
            <w:pPr>
              <w:rPr>
                <w:rFonts w:cs="Arial"/>
                <w:b/>
                <w:lang w:val="en-GB"/>
              </w:rPr>
            </w:pPr>
            <w:r w:rsidRPr="00D40DAE">
              <w:rPr>
                <w:rFonts w:cs="Arial"/>
                <w:b/>
                <w:lang w:val="en-GB"/>
              </w:rPr>
              <w:t>Postal Code:</w:t>
            </w:r>
          </w:p>
        </w:tc>
        <w:tc>
          <w:tcPr>
            <w:tcW w:w="4093" w:type="dxa"/>
          </w:tcPr>
          <w:p w14:paraId="0F51E8A8" w14:textId="77777777" w:rsidR="00502AC9" w:rsidRPr="00D40DAE" w:rsidRDefault="00502AC9" w:rsidP="00394264">
            <w:pPr>
              <w:rPr>
                <w:rFonts w:cs="Arial"/>
                <w:sz w:val="20"/>
                <w:szCs w:val="20"/>
                <w:lang w:val="en-GB"/>
              </w:rPr>
            </w:pPr>
            <w:r w:rsidRPr="00D40DAE">
              <w:rPr>
                <w:rFonts w:cs="Arial"/>
                <w:bCs/>
                <w:sz w:val="20"/>
                <w:szCs w:val="20"/>
              </w:rPr>
              <w:t>37050</w:t>
            </w:r>
          </w:p>
        </w:tc>
      </w:tr>
      <w:tr w:rsidR="00502AC9" w:rsidRPr="0023354C" w14:paraId="1D497F6F" w14:textId="77777777" w:rsidTr="00502AC9">
        <w:trPr>
          <w:cantSplit/>
        </w:trPr>
        <w:tc>
          <w:tcPr>
            <w:tcW w:w="4095" w:type="dxa"/>
          </w:tcPr>
          <w:p w14:paraId="2D77E362" w14:textId="77777777" w:rsidR="00502AC9" w:rsidRPr="00D40DAE" w:rsidRDefault="00502AC9" w:rsidP="0099438C">
            <w:pPr>
              <w:rPr>
                <w:rFonts w:cs="Arial"/>
                <w:b/>
                <w:lang w:val="en-GB"/>
              </w:rPr>
            </w:pPr>
            <w:r w:rsidRPr="00D40DAE">
              <w:rPr>
                <w:rFonts w:cs="Arial"/>
                <w:b/>
                <w:lang w:val="en-GB"/>
              </w:rPr>
              <w:t>Country:</w:t>
            </w:r>
          </w:p>
        </w:tc>
        <w:tc>
          <w:tcPr>
            <w:tcW w:w="4093" w:type="dxa"/>
          </w:tcPr>
          <w:p w14:paraId="6B5B0130" w14:textId="77777777" w:rsidR="00502AC9" w:rsidRPr="00D40DAE" w:rsidRDefault="00502AC9" w:rsidP="00394264">
            <w:pPr>
              <w:rPr>
                <w:rFonts w:cs="Arial"/>
                <w:sz w:val="20"/>
                <w:szCs w:val="20"/>
              </w:rPr>
            </w:pPr>
            <w:r w:rsidRPr="00D40DAE">
              <w:rPr>
                <w:rFonts w:cs="Arial"/>
                <w:bCs/>
                <w:sz w:val="20"/>
                <w:szCs w:val="20"/>
              </w:rPr>
              <w:t>Italy</w:t>
            </w:r>
          </w:p>
        </w:tc>
      </w:tr>
      <w:tr w:rsidR="00502AC9" w:rsidRPr="0023354C" w14:paraId="03B58BA5" w14:textId="77777777" w:rsidTr="00502AC9">
        <w:trPr>
          <w:cantSplit/>
        </w:trPr>
        <w:tc>
          <w:tcPr>
            <w:tcW w:w="4095" w:type="dxa"/>
          </w:tcPr>
          <w:p w14:paraId="27AA7581" w14:textId="77777777" w:rsidR="00502AC9" w:rsidRPr="0023354C" w:rsidRDefault="00502AC9" w:rsidP="0099438C">
            <w:pPr>
              <w:rPr>
                <w:rFonts w:cs="Arial"/>
                <w:b/>
                <w:lang w:val="en-GB"/>
              </w:rPr>
            </w:pPr>
            <w:r w:rsidRPr="0023354C">
              <w:rPr>
                <w:rFonts w:cs="Arial"/>
                <w:b/>
                <w:lang w:val="en-GB"/>
              </w:rPr>
              <w:t>Telephone:</w:t>
            </w:r>
          </w:p>
        </w:tc>
        <w:tc>
          <w:tcPr>
            <w:tcW w:w="4093" w:type="dxa"/>
          </w:tcPr>
          <w:p w14:paraId="516AA7D6" w14:textId="77777777" w:rsidR="00502AC9" w:rsidRPr="0023354C" w:rsidRDefault="00502AC9" w:rsidP="0099438C">
            <w:pPr>
              <w:rPr>
                <w:rFonts w:cs="Arial"/>
                <w:lang w:val="en-GB"/>
              </w:rPr>
            </w:pPr>
          </w:p>
        </w:tc>
      </w:tr>
      <w:tr w:rsidR="00502AC9" w:rsidRPr="0023354C" w14:paraId="7DA6D6E7" w14:textId="77777777" w:rsidTr="00502AC9">
        <w:trPr>
          <w:cantSplit/>
        </w:trPr>
        <w:tc>
          <w:tcPr>
            <w:tcW w:w="4095" w:type="dxa"/>
          </w:tcPr>
          <w:p w14:paraId="66BAF6AE" w14:textId="77777777" w:rsidR="00502AC9" w:rsidRPr="0023354C" w:rsidRDefault="00502AC9" w:rsidP="0099438C">
            <w:pPr>
              <w:rPr>
                <w:rFonts w:cs="Arial"/>
                <w:b/>
                <w:lang w:val="en-GB"/>
              </w:rPr>
            </w:pPr>
            <w:r w:rsidRPr="0023354C">
              <w:rPr>
                <w:rFonts w:cs="Arial"/>
                <w:b/>
                <w:lang w:val="en-GB"/>
              </w:rPr>
              <w:t>Fax:</w:t>
            </w:r>
          </w:p>
        </w:tc>
        <w:tc>
          <w:tcPr>
            <w:tcW w:w="4093" w:type="dxa"/>
          </w:tcPr>
          <w:p w14:paraId="2D9664D4" w14:textId="77777777" w:rsidR="00502AC9" w:rsidRPr="0023354C" w:rsidRDefault="00502AC9" w:rsidP="0099438C">
            <w:pPr>
              <w:rPr>
                <w:rFonts w:cs="Arial"/>
                <w:lang w:val="en-GB"/>
              </w:rPr>
            </w:pPr>
          </w:p>
        </w:tc>
      </w:tr>
      <w:tr w:rsidR="00502AC9" w:rsidRPr="0023354C" w14:paraId="587E161D" w14:textId="77777777" w:rsidTr="00502AC9">
        <w:trPr>
          <w:cantSplit/>
        </w:trPr>
        <w:tc>
          <w:tcPr>
            <w:tcW w:w="4095" w:type="dxa"/>
          </w:tcPr>
          <w:p w14:paraId="048F5D79" w14:textId="77777777" w:rsidR="00502AC9" w:rsidRPr="0023354C" w:rsidRDefault="00502AC9" w:rsidP="0099438C">
            <w:pPr>
              <w:rPr>
                <w:rFonts w:cs="Arial"/>
                <w:b/>
                <w:lang w:val="en-GB"/>
              </w:rPr>
            </w:pPr>
            <w:r w:rsidRPr="0023354C">
              <w:rPr>
                <w:rFonts w:cs="Arial"/>
                <w:b/>
                <w:lang w:val="en-GB"/>
              </w:rPr>
              <w:t>E-mail address:</w:t>
            </w:r>
          </w:p>
        </w:tc>
        <w:tc>
          <w:tcPr>
            <w:tcW w:w="4093" w:type="dxa"/>
          </w:tcPr>
          <w:p w14:paraId="0B01A0AF" w14:textId="77777777" w:rsidR="00502AC9" w:rsidRPr="0023354C" w:rsidRDefault="00502AC9" w:rsidP="0099438C">
            <w:pPr>
              <w:rPr>
                <w:rFonts w:cs="Arial"/>
                <w:lang w:val="en-GB"/>
              </w:rPr>
            </w:pPr>
          </w:p>
        </w:tc>
      </w:tr>
    </w:tbl>
    <w:p w14:paraId="78234DBE" w14:textId="77777777" w:rsidR="001026A6" w:rsidRPr="0023354C" w:rsidRDefault="001026A6" w:rsidP="0037654A">
      <w:pPr>
        <w:pStyle w:val="Corpsdetexte"/>
        <w:spacing w:line="240" w:lineRule="auto"/>
        <w:jc w:val="both"/>
        <w:rPr>
          <w:rFonts w:cs="Arial"/>
          <w:szCs w:val="22"/>
          <w:lang w:val="en-GB"/>
        </w:rPr>
      </w:pPr>
    </w:p>
    <w:p w14:paraId="7D6A71D9" w14:textId="77777777" w:rsidR="002B7FBD" w:rsidRPr="0023354C" w:rsidRDefault="002B7FBD" w:rsidP="0037654A">
      <w:pPr>
        <w:pStyle w:val="Corpsdetexte"/>
        <w:spacing w:line="240" w:lineRule="auto"/>
        <w:jc w:val="both"/>
        <w:rPr>
          <w:rFonts w:cs="Arial"/>
          <w:szCs w:val="22"/>
          <w:lang w:val="en-GB"/>
        </w:rPr>
      </w:pPr>
      <w:r w:rsidRPr="0023354C">
        <w:rPr>
          <w:rFonts w:cs="Arial"/>
          <w:szCs w:val="22"/>
          <w:lang w:val="en-GB"/>
        </w:rPr>
        <w:t>According to the Assessment Report Revised in November 2010, the technical equivalence between the two sources of the Task Force has not been demonstrated. As the Activa’s source is not recognized, only an authorized source must be used.</w:t>
      </w:r>
    </w:p>
    <w:p w14:paraId="779E8D89" w14:textId="77777777" w:rsidR="002B7FBD" w:rsidRDefault="002B7FBD" w:rsidP="0037654A">
      <w:pPr>
        <w:pStyle w:val="Corpsdetexte"/>
        <w:spacing w:line="240" w:lineRule="auto"/>
        <w:jc w:val="both"/>
        <w:rPr>
          <w:rFonts w:cs="Arial"/>
          <w:szCs w:val="22"/>
          <w:lang w:val="en-GB"/>
        </w:rPr>
      </w:pPr>
    </w:p>
    <w:p w14:paraId="31CDBA80" w14:textId="77777777" w:rsidR="008B4286" w:rsidRPr="0023354C" w:rsidRDefault="008B4286" w:rsidP="0037654A">
      <w:pPr>
        <w:pStyle w:val="Corpsdetexte"/>
        <w:spacing w:line="240" w:lineRule="auto"/>
        <w:jc w:val="both"/>
        <w:rPr>
          <w:rFonts w:cs="Arial"/>
          <w:szCs w:val="22"/>
          <w:lang w:val="en-GB"/>
        </w:rPr>
      </w:pPr>
    </w:p>
    <w:p w14:paraId="3C789A0A" w14:textId="77777777" w:rsidR="001026A6" w:rsidRPr="0023354C" w:rsidRDefault="001026A6" w:rsidP="004B09D3">
      <w:pPr>
        <w:pStyle w:val="Titre3"/>
      </w:pPr>
      <w:bookmarkStart w:id="76" w:name="_Toc303783642"/>
      <w:bookmarkStart w:id="77" w:name="_Toc504744729"/>
      <w:bookmarkStart w:id="78" w:name="_Toc11164877"/>
      <w:r w:rsidRPr="0023354C">
        <w:t>Information on the substance(s) of concern</w:t>
      </w:r>
      <w:bookmarkEnd w:id="76"/>
      <w:bookmarkEnd w:id="77"/>
      <w:bookmarkEnd w:id="78"/>
    </w:p>
    <w:p w14:paraId="79BA4DCB" w14:textId="77777777" w:rsidR="009B5DF6" w:rsidRPr="0023354C" w:rsidRDefault="00DC6534" w:rsidP="009B5DF6">
      <w:pPr>
        <w:jc w:val="both"/>
        <w:rPr>
          <w:rFonts w:cs="Arial"/>
          <w:szCs w:val="22"/>
          <w:lang w:val="en-GB"/>
        </w:rPr>
      </w:pPr>
      <w:r w:rsidRPr="0023354C">
        <w:rPr>
          <w:rFonts w:cs="Arial"/>
          <w:szCs w:val="22"/>
          <w:lang w:val="en-GB"/>
        </w:rPr>
        <w:t>There is n</w:t>
      </w:r>
      <w:r w:rsidR="009B5DF6" w:rsidRPr="0023354C">
        <w:rPr>
          <w:rFonts w:cs="Arial"/>
          <w:szCs w:val="22"/>
          <w:lang w:val="en-GB"/>
        </w:rPr>
        <w:t>o substance of concern</w:t>
      </w:r>
      <w:r w:rsidRPr="0023354C">
        <w:rPr>
          <w:rFonts w:cs="Arial"/>
          <w:szCs w:val="22"/>
          <w:lang w:val="en-GB"/>
        </w:rPr>
        <w:t>.</w:t>
      </w:r>
    </w:p>
    <w:p w14:paraId="7B474E9E" w14:textId="77777777" w:rsidR="001026A6" w:rsidRPr="0023354C" w:rsidRDefault="001026A6" w:rsidP="00310ECA">
      <w:pPr>
        <w:pStyle w:val="Corpsdetexte"/>
        <w:rPr>
          <w:rFonts w:cs="Arial"/>
          <w:lang w:val="en-GB"/>
        </w:rPr>
      </w:pPr>
    </w:p>
    <w:p w14:paraId="799FF68F" w14:textId="77777777" w:rsidR="001026A6" w:rsidRPr="0023354C" w:rsidRDefault="001026A6" w:rsidP="004B09D3">
      <w:pPr>
        <w:pStyle w:val="Titre2"/>
      </w:pPr>
      <w:bookmarkStart w:id="79" w:name="_Toc146696539"/>
      <w:bookmarkStart w:id="80" w:name="_Toc224453229"/>
      <w:bookmarkStart w:id="81" w:name="_Toc303783643"/>
      <w:bookmarkStart w:id="82" w:name="_Toc504744730"/>
      <w:bookmarkStart w:id="83" w:name="_Toc11164878"/>
      <w:bookmarkStart w:id="84" w:name="_Toc161194996"/>
      <w:bookmarkStart w:id="85" w:name="_Toc161196034"/>
      <w:bookmarkStart w:id="86" w:name="_Toc157411493"/>
      <w:r w:rsidRPr="0023354C">
        <w:lastRenderedPageBreak/>
        <w:t>Documentation</w:t>
      </w:r>
      <w:bookmarkEnd w:id="79"/>
      <w:bookmarkEnd w:id="80"/>
      <w:bookmarkEnd w:id="81"/>
      <w:bookmarkEnd w:id="82"/>
      <w:bookmarkEnd w:id="83"/>
    </w:p>
    <w:p w14:paraId="08C2D333" w14:textId="77777777" w:rsidR="001026A6" w:rsidRPr="0023354C" w:rsidRDefault="001026A6" w:rsidP="004B09D3">
      <w:pPr>
        <w:pStyle w:val="Titre3"/>
      </w:pPr>
      <w:bookmarkStart w:id="87" w:name="_Toc303783644"/>
      <w:bookmarkStart w:id="88" w:name="_Toc504744731"/>
      <w:bookmarkStart w:id="89" w:name="_Toc11164879"/>
      <w:r w:rsidRPr="0023354C">
        <w:t>Data submitted in relation to product application</w:t>
      </w:r>
      <w:bookmarkEnd w:id="87"/>
      <w:bookmarkEnd w:id="88"/>
      <w:bookmarkEnd w:id="89"/>
    </w:p>
    <w:bookmarkEnd w:id="84"/>
    <w:bookmarkEnd w:id="85"/>
    <w:bookmarkEnd w:id="86"/>
    <w:p w14:paraId="352CF9C2" w14:textId="77777777" w:rsidR="00661CBE" w:rsidRPr="0023354C" w:rsidRDefault="00661CBE" w:rsidP="00DC6534">
      <w:pPr>
        <w:spacing w:after="120" w:line="240" w:lineRule="auto"/>
        <w:rPr>
          <w:rFonts w:cs="Arial"/>
          <w:b/>
          <w:szCs w:val="22"/>
          <w:u w:val="single"/>
          <w:lang w:val="en-GB"/>
        </w:rPr>
      </w:pPr>
      <w:r w:rsidRPr="0023354C">
        <w:rPr>
          <w:rFonts w:cs="Arial"/>
          <w:b/>
          <w:szCs w:val="22"/>
          <w:u w:val="single"/>
          <w:lang w:val="en-GB"/>
        </w:rPr>
        <w:t>Identity, physico-chemical and analytical method data</w:t>
      </w:r>
    </w:p>
    <w:p w14:paraId="19766417" w14:textId="77777777" w:rsidR="008967C7" w:rsidRDefault="008967C7" w:rsidP="008967C7">
      <w:pPr>
        <w:autoSpaceDE w:val="0"/>
        <w:autoSpaceDN w:val="0"/>
        <w:adjustRightInd w:val="0"/>
        <w:spacing w:after="120" w:line="240" w:lineRule="auto"/>
        <w:jc w:val="both"/>
        <w:rPr>
          <w:rFonts w:cs="Arial"/>
          <w:szCs w:val="22"/>
          <w:lang w:val="en-GB"/>
        </w:rPr>
      </w:pPr>
      <w:r w:rsidRPr="0023354C">
        <w:rPr>
          <w:rFonts w:eastAsia="Times New Roman" w:cs="Arial"/>
          <w:szCs w:val="22"/>
          <w:lang w:val="en-GB"/>
        </w:rPr>
        <w:t>Physico-chemical properties studies and analytical methods on the biocidal product FANGA RAT-DICAL TECH were provided by TRIPLAN</w:t>
      </w:r>
      <w:r w:rsidRPr="0023354C">
        <w:rPr>
          <w:rFonts w:cs="Arial"/>
          <w:szCs w:val="22"/>
          <w:lang w:val="en-GB"/>
        </w:rPr>
        <w:t>.</w:t>
      </w:r>
    </w:p>
    <w:p w14:paraId="3F23BBFF" w14:textId="77777777" w:rsidR="000B72D5" w:rsidRPr="00892112" w:rsidRDefault="000B72D5" w:rsidP="000B72D5">
      <w:pPr>
        <w:pStyle w:val="Paragraphedeliste"/>
        <w:numPr>
          <w:ilvl w:val="0"/>
          <w:numId w:val="27"/>
        </w:numPr>
        <w:shd w:val="clear" w:color="auto" w:fill="D9D9D9" w:themeFill="background1" w:themeFillShade="D9"/>
        <w:spacing w:after="80"/>
        <w:ind w:left="714" w:hanging="357"/>
        <w:rPr>
          <w:rFonts w:cs="Arial"/>
          <w:b/>
          <w:sz w:val="24"/>
          <w:u w:val="single"/>
          <w:lang w:val="en-GB" w:eastAsia="ar-SA"/>
        </w:rPr>
      </w:pPr>
      <w:r w:rsidRPr="00892112">
        <w:rPr>
          <w:rFonts w:cs="Arial"/>
          <w:b/>
          <w:sz w:val="24"/>
          <w:u w:val="single"/>
          <w:lang w:val="en-GB" w:eastAsia="ar-SA"/>
        </w:rPr>
        <w:t xml:space="preserve">Minor change application </w:t>
      </w:r>
      <w:r>
        <w:rPr>
          <w:rFonts w:cs="Arial"/>
          <w:b/>
          <w:sz w:val="24"/>
          <w:u w:val="single"/>
          <w:lang w:val="en-GB" w:eastAsia="ar-SA"/>
        </w:rPr>
        <w:t>of the product SANIFAR 25</w:t>
      </w:r>
      <w:r w:rsidRPr="00892112">
        <w:rPr>
          <w:rFonts w:cs="Arial"/>
          <w:b/>
          <w:sz w:val="24"/>
          <w:u w:val="single"/>
          <w:lang w:val="en-GB" w:eastAsia="ar-SA"/>
        </w:rPr>
        <w:t>- 201</w:t>
      </w:r>
      <w:r>
        <w:rPr>
          <w:rFonts w:cs="Arial"/>
          <w:b/>
          <w:sz w:val="24"/>
          <w:u w:val="single"/>
          <w:lang w:val="en-GB" w:eastAsia="ar-SA"/>
        </w:rPr>
        <w:t>9</w:t>
      </w:r>
    </w:p>
    <w:p w14:paraId="5A3C106D" w14:textId="7DE14984" w:rsidR="009655A7" w:rsidRDefault="009655A7" w:rsidP="00892112">
      <w:pPr>
        <w:shd w:val="clear" w:color="auto" w:fill="D9D9D9" w:themeFill="background1" w:themeFillShade="D9"/>
        <w:autoSpaceDE w:val="0"/>
        <w:autoSpaceDN w:val="0"/>
        <w:adjustRightInd w:val="0"/>
        <w:spacing w:after="120" w:line="240" w:lineRule="auto"/>
        <w:jc w:val="both"/>
        <w:rPr>
          <w:rFonts w:cs="Arial"/>
          <w:szCs w:val="22"/>
          <w:lang w:val="en-GB"/>
        </w:rPr>
      </w:pPr>
      <w:r w:rsidRPr="005546C6">
        <w:rPr>
          <w:rFonts w:cs="Arial"/>
          <w:szCs w:val="22"/>
          <w:lang w:val="en-GB"/>
        </w:rPr>
        <w:t xml:space="preserve">No additional data was provided in the frame of the minor change of the product authorisation. The minor change consists </w:t>
      </w:r>
      <w:r w:rsidR="00F9412E">
        <w:rPr>
          <w:rFonts w:cs="Arial"/>
          <w:szCs w:val="22"/>
          <w:lang w:val="en-GB"/>
        </w:rPr>
        <w:t>i</w:t>
      </w:r>
      <w:r w:rsidRPr="005546C6">
        <w:rPr>
          <w:rFonts w:cs="Arial"/>
          <w:szCs w:val="22"/>
          <w:lang w:val="en-GB"/>
        </w:rPr>
        <w:t>n an addition of packagings. See dedicated part (part 2.2.4) for details.</w:t>
      </w:r>
    </w:p>
    <w:p w14:paraId="4D4F01D5" w14:textId="77777777" w:rsidR="009B5DF6" w:rsidRPr="0023354C" w:rsidRDefault="009B5DF6" w:rsidP="008967C7">
      <w:pPr>
        <w:spacing w:after="120" w:line="240" w:lineRule="auto"/>
        <w:jc w:val="both"/>
        <w:rPr>
          <w:rFonts w:cs="Arial"/>
          <w:b/>
          <w:szCs w:val="22"/>
          <w:u w:val="single"/>
          <w:lang w:val="en-GB"/>
        </w:rPr>
      </w:pPr>
    </w:p>
    <w:p w14:paraId="6B063938" w14:textId="77777777"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Efficacy data</w:t>
      </w:r>
    </w:p>
    <w:p w14:paraId="68CE084F" w14:textId="77777777" w:rsidR="00094FD4" w:rsidRPr="0087682E" w:rsidRDefault="00094FD4" w:rsidP="0087682E">
      <w:pPr>
        <w:rPr>
          <w:rFonts w:cs="Arial"/>
          <w:lang w:val="en-GB"/>
        </w:rPr>
      </w:pPr>
      <w:r w:rsidRPr="0087682E">
        <w:rPr>
          <w:rFonts w:cs="Arial"/>
          <w:lang w:val="en-GB"/>
        </w:rPr>
        <w:t>The following efficacy studies were submitted:</w:t>
      </w:r>
    </w:p>
    <w:p w14:paraId="4321BF5A" w14:textId="77777777" w:rsidR="00422353" w:rsidRPr="0087682E" w:rsidRDefault="00422353" w:rsidP="0087682E">
      <w:pPr>
        <w:rPr>
          <w:rFonts w:cs="Arial"/>
          <w:lang w:val="en-GB"/>
        </w:rPr>
      </w:pPr>
    </w:p>
    <w:p w14:paraId="00B6B4D1" w14:textId="77777777" w:rsidR="00422353" w:rsidRPr="0087682E" w:rsidRDefault="00422353" w:rsidP="0087682E">
      <w:pPr>
        <w:rPr>
          <w:rFonts w:cs="Arial"/>
          <w:lang w:val="en-GB"/>
        </w:rPr>
      </w:pPr>
      <w:r w:rsidRPr="0087682E">
        <w:rPr>
          <w:rFonts w:cs="Arial"/>
          <w:lang w:val="en-GB"/>
        </w:rPr>
        <w:t>For the initial dossier</w:t>
      </w:r>
      <w:r w:rsidR="0087682E">
        <w:rPr>
          <w:rFonts w:cs="Arial"/>
          <w:lang w:val="en-GB"/>
        </w:rPr>
        <w:t>:</w:t>
      </w:r>
    </w:p>
    <w:p w14:paraId="7C437696" w14:textId="77777777" w:rsidR="00094FD4" w:rsidRPr="0023354C" w:rsidRDefault="00094FD4" w:rsidP="009B4F15">
      <w:pPr>
        <w:pStyle w:val="Paragraphedeliste"/>
        <w:numPr>
          <w:ilvl w:val="0"/>
          <w:numId w:val="4"/>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free-choice laboratory test was carried out with house mice (</w:t>
      </w:r>
      <w:r w:rsidRPr="0023354C">
        <w:rPr>
          <w:rFonts w:eastAsia="Times New Roman" w:cs="Arial"/>
          <w:b/>
          <w:i/>
          <w:iCs/>
          <w:szCs w:val="22"/>
          <w:lang w:val="en-GB" w:eastAsia="en-GB"/>
        </w:rPr>
        <w:t>Mus musculus</w:t>
      </w:r>
      <w:r w:rsidRPr="0023354C">
        <w:rPr>
          <w:rFonts w:eastAsia="Times New Roman" w:cs="Arial"/>
          <w:iCs/>
          <w:szCs w:val="22"/>
          <w:lang w:val="en-GB" w:eastAsia="en-GB"/>
        </w:rPr>
        <w:t>) and brown rats (</w:t>
      </w:r>
      <w:r w:rsidRPr="0023354C">
        <w:rPr>
          <w:rFonts w:eastAsia="Times New Roman" w:cs="Arial"/>
          <w:b/>
          <w:i/>
          <w:iCs/>
          <w:szCs w:val="22"/>
          <w:lang w:val="en-GB" w:eastAsia="en-GB"/>
        </w:rPr>
        <w:t>Rattus</w:t>
      </w:r>
      <w:r w:rsidRPr="0023354C">
        <w:rPr>
          <w:rFonts w:eastAsia="Times New Roman" w:cs="Arial"/>
          <w:iCs/>
          <w:szCs w:val="22"/>
          <w:lang w:val="en-GB" w:eastAsia="en-GB"/>
        </w:rPr>
        <w:t xml:space="preserve"> </w:t>
      </w:r>
      <w:r w:rsidRPr="0023354C">
        <w:rPr>
          <w:rFonts w:eastAsia="Times New Roman" w:cs="Arial"/>
          <w:b/>
          <w:i/>
          <w:iCs/>
          <w:szCs w:val="22"/>
          <w:lang w:val="en-GB" w:eastAsia="en-GB"/>
        </w:rPr>
        <w:t>norvegicus</w:t>
      </w:r>
      <w:r w:rsidRPr="0023354C">
        <w:rPr>
          <w:rFonts w:eastAsia="Times New Roman" w:cs="Arial"/>
          <w:iCs/>
          <w:szCs w:val="22"/>
          <w:lang w:val="en-GB" w:eastAsia="en-GB"/>
        </w:rPr>
        <w:t xml:space="preserve">), with exposure to </w:t>
      </w:r>
      <w:r w:rsidRPr="0023354C">
        <w:rPr>
          <w:rFonts w:eastAsia="Times New Roman" w:cs="Arial"/>
          <w:b/>
          <w:iCs/>
          <w:szCs w:val="22"/>
          <w:lang w:eastAsia="en-GB"/>
        </w:rPr>
        <w:t>FANGA RAT-DICAL TECH</w:t>
      </w:r>
      <w:r w:rsidRPr="0023354C">
        <w:rPr>
          <w:rFonts w:eastAsia="Times New Roman" w:cs="Arial"/>
          <w:b/>
          <w:iCs/>
          <w:szCs w:val="22"/>
          <w:lang w:val="en-GB" w:eastAsia="en-GB"/>
        </w:rPr>
        <w:t xml:space="preserve"> </w:t>
      </w:r>
      <w:r w:rsidRPr="0023354C">
        <w:rPr>
          <w:rFonts w:eastAsia="Times New Roman" w:cs="Arial"/>
          <w:iCs/>
          <w:szCs w:val="22"/>
          <w:lang w:val="en-GB" w:eastAsia="en-GB"/>
        </w:rPr>
        <w:t>(0.0025 % w/w brodifacoum) for 20 days. The age of the product is not known.</w:t>
      </w:r>
    </w:p>
    <w:p w14:paraId="43294F54" w14:textId="77777777" w:rsidR="00094FD4" w:rsidRPr="0023354C" w:rsidRDefault="00094FD4" w:rsidP="009B4F15">
      <w:pPr>
        <w:pStyle w:val="Paragraphedeliste"/>
        <w:numPr>
          <w:ilvl w:val="0"/>
          <w:numId w:val="4"/>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free-choice laboratory test was carried out with rats (</w:t>
      </w:r>
      <w:r w:rsidRPr="0023354C">
        <w:rPr>
          <w:rFonts w:eastAsia="Times New Roman" w:cs="Arial"/>
          <w:b/>
          <w:i/>
          <w:iCs/>
          <w:szCs w:val="22"/>
          <w:lang w:val="en-GB" w:eastAsia="en-GB"/>
        </w:rPr>
        <w:t>Rattus norvegicus</w:t>
      </w:r>
      <w:r w:rsidRPr="0023354C">
        <w:rPr>
          <w:rFonts w:eastAsia="Times New Roman" w:cs="Arial"/>
          <w:iCs/>
          <w:szCs w:val="22"/>
          <w:lang w:val="en-GB" w:eastAsia="en-GB"/>
        </w:rPr>
        <w:t xml:space="preserve">), with exposure to a </w:t>
      </w:r>
      <w:r w:rsidR="00087521" w:rsidRPr="0023354C">
        <w:rPr>
          <w:rFonts w:eastAsia="Times New Roman" w:cs="Arial"/>
          <w:iCs/>
          <w:szCs w:val="22"/>
          <w:lang w:val="en-GB" w:eastAsia="en-GB"/>
        </w:rPr>
        <w:t>2 month</w:t>
      </w:r>
      <w:r w:rsidRPr="0023354C">
        <w:rPr>
          <w:rFonts w:eastAsia="Times New Roman" w:cs="Arial"/>
          <w:iCs/>
          <w:szCs w:val="22"/>
          <w:lang w:val="en-GB" w:eastAsia="en-GB"/>
        </w:rPr>
        <w:t xml:space="preserve"> aged formulation of </w:t>
      </w:r>
      <w:r w:rsidRPr="0023354C">
        <w:rPr>
          <w:rFonts w:eastAsia="Times New Roman" w:cs="Arial"/>
          <w:b/>
          <w:iCs/>
          <w:szCs w:val="22"/>
          <w:lang w:eastAsia="en-GB"/>
        </w:rPr>
        <w:t>FANGA RAT-DICAL TECH</w:t>
      </w:r>
      <w:r w:rsidRPr="0023354C">
        <w:rPr>
          <w:rFonts w:eastAsia="Times New Roman" w:cs="Arial"/>
          <w:b/>
          <w:iCs/>
          <w:szCs w:val="22"/>
          <w:lang w:val="en-GB" w:eastAsia="en-GB"/>
        </w:rPr>
        <w:t xml:space="preserve"> </w:t>
      </w:r>
      <w:r w:rsidRPr="0023354C">
        <w:rPr>
          <w:rFonts w:eastAsia="Times New Roman" w:cs="Arial"/>
          <w:iCs/>
          <w:szCs w:val="22"/>
          <w:lang w:val="en-GB" w:eastAsia="en-GB"/>
        </w:rPr>
        <w:t>(0.0025 % w/w brodifacoum) for 4 days.</w:t>
      </w:r>
    </w:p>
    <w:p w14:paraId="22D5320B" w14:textId="77777777" w:rsidR="00094FD4" w:rsidRPr="0023354C" w:rsidRDefault="00094FD4" w:rsidP="009B4F15">
      <w:pPr>
        <w:pStyle w:val="Paragraphedeliste"/>
        <w:numPr>
          <w:ilvl w:val="0"/>
          <w:numId w:val="4"/>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free-choice laboratory test was carried out with house mice (</w:t>
      </w:r>
      <w:r w:rsidRPr="0023354C">
        <w:rPr>
          <w:rFonts w:eastAsia="Times New Roman" w:cs="Arial"/>
          <w:b/>
          <w:i/>
          <w:iCs/>
          <w:szCs w:val="22"/>
          <w:lang w:val="en-GB" w:eastAsia="en-GB"/>
        </w:rPr>
        <w:t>Mus musculus</w:t>
      </w:r>
      <w:r w:rsidRPr="0023354C">
        <w:rPr>
          <w:rFonts w:eastAsia="Times New Roman" w:cs="Arial"/>
          <w:iCs/>
          <w:szCs w:val="22"/>
          <w:lang w:val="en-GB" w:eastAsia="en-GB"/>
        </w:rPr>
        <w:t xml:space="preserve">), with exposure to a </w:t>
      </w:r>
      <w:r w:rsidR="00087521" w:rsidRPr="0023354C">
        <w:rPr>
          <w:rFonts w:eastAsia="Times New Roman" w:cs="Arial"/>
          <w:iCs/>
          <w:szCs w:val="22"/>
          <w:lang w:val="en-GB" w:eastAsia="en-GB"/>
        </w:rPr>
        <w:t xml:space="preserve">2 month </w:t>
      </w:r>
      <w:r w:rsidRPr="0023354C">
        <w:rPr>
          <w:rFonts w:eastAsia="Times New Roman" w:cs="Arial"/>
          <w:iCs/>
          <w:szCs w:val="22"/>
          <w:lang w:val="en-GB" w:eastAsia="en-GB"/>
        </w:rPr>
        <w:t xml:space="preserve">aged formulation of </w:t>
      </w:r>
      <w:r w:rsidRPr="0023354C">
        <w:rPr>
          <w:rFonts w:eastAsia="Times New Roman" w:cs="Arial"/>
          <w:b/>
          <w:iCs/>
          <w:szCs w:val="22"/>
          <w:lang w:eastAsia="en-GB"/>
        </w:rPr>
        <w:t>FANGA RAT-DICAL TECH</w:t>
      </w:r>
      <w:r w:rsidRPr="0023354C">
        <w:rPr>
          <w:rFonts w:eastAsia="Times New Roman" w:cs="Arial"/>
          <w:b/>
          <w:iCs/>
          <w:szCs w:val="22"/>
          <w:lang w:val="en-GB" w:eastAsia="en-GB"/>
        </w:rPr>
        <w:t xml:space="preserve"> </w:t>
      </w:r>
      <w:r w:rsidRPr="0023354C">
        <w:rPr>
          <w:rFonts w:eastAsia="Times New Roman" w:cs="Arial"/>
          <w:iCs/>
          <w:szCs w:val="22"/>
          <w:lang w:val="en-GB" w:eastAsia="en-GB"/>
        </w:rPr>
        <w:t>(0.0025 % w/w brodifacoum) for 4 days.</w:t>
      </w:r>
    </w:p>
    <w:p w14:paraId="67ED9261" w14:textId="77777777" w:rsidR="00094FD4" w:rsidRDefault="00094FD4" w:rsidP="009B4F15">
      <w:pPr>
        <w:pStyle w:val="Paragraphedeliste"/>
        <w:numPr>
          <w:ilvl w:val="0"/>
          <w:numId w:val="4"/>
        </w:numPr>
        <w:spacing w:after="120" w:line="240" w:lineRule="auto"/>
        <w:ind w:right="-188"/>
        <w:jc w:val="both"/>
        <w:rPr>
          <w:rFonts w:eastAsia="Times New Roman" w:cs="Arial"/>
          <w:iCs/>
          <w:szCs w:val="22"/>
          <w:lang w:val="en-GB" w:eastAsia="en-GB"/>
        </w:rPr>
      </w:pPr>
      <w:r w:rsidRPr="0023354C">
        <w:rPr>
          <w:rFonts w:eastAsia="Times New Roman" w:cs="Arial"/>
          <w:iCs/>
          <w:szCs w:val="22"/>
          <w:lang w:val="en-GB" w:eastAsia="en-GB"/>
        </w:rPr>
        <w:t>A field test was carried out with house mice (</w:t>
      </w:r>
      <w:r w:rsidRPr="0023354C">
        <w:rPr>
          <w:rFonts w:eastAsia="Times New Roman" w:cs="Arial"/>
          <w:b/>
          <w:i/>
          <w:iCs/>
          <w:szCs w:val="22"/>
          <w:lang w:val="en-GB" w:eastAsia="en-GB"/>
        </w:rPr>
        <w:t>Mus musculus</w:t>
      </w:r>
      <w:r w:rsidRPr="0023354C">
        <w:rPr>
          <w:rFonts w:eastAsia="Times New Roman" w:cs="Arial"/>
          <w:iCs/>
          <w:szCs w:val="22"/>
          <w:lang w:val="en-GB" w:eastAsia="en-GB"/>
        </w:rPr>
        <w:t xml:space="preserve">), with exposure to a </w:t>
      </w:r>
      <w:r w:rsidR="00087521" w:rsidRPr="0023354C">
        <w:rPr>
          <w:rFonts w:eastAsia="Times New Roman" w:cs="Arial"/>
          <w:iCs/>
          <w:szCs w:val="22"/>
          <w:lang w:val="en-GB" w:eastAsia="en-GB"/>
        </w:rPr>
        <w:t>2 month</w:t>
      </w:r>
      <w:r w:rsidRPr="0023354C">
        <w:rPr>
          <w:rFonts w:eastAsia="Times New Roman" w:cs="Arial"/>
          <w:iCs/>
          <w:szCs w:val="22"/>
          <w:lang w:val="en-GB" w:eastAsia="en-GB"/>
        </w:rPr>
        <w:t xml:space="preserve"> aged formulation of </w:t>
      </w:r>
      <w:r w:rsidRPr="0023354C">
        <w:rPr>
          <w:rFonts w:eastAsia="Times New Roman" w:cs="Arial"/>
          <w:b/>
          <w:iCs/>
          <w:szCs w:val="22"/>
          <w:lang w:eastAsia="en-GB"/>
        </w:rPr>
        <w:t xml:space="preserve">FANGA RAT-DICAL TECH </w:t>
      </w:r>
      <w:r w:rsidRPr="0023354C">
        <w:rPr>
          <w:rFonts w:eastAsia="Times New Roman" w:cs="Arial"/>
          <w:iCs/>
          <w:szCs w:val="22"/>
          <w:lang w:val="en-GB" w:eastAsia="en-GB"/>
        </w:rPr>
        <w:t>(0.0025 % w/w brodifacoum).</w:t>
      </w:r>
    </w:p>
    <w:p w14:paraId="201590E5" w14:textId="2A23D95C" w:rsidR="0087682E" w:rsidRDefault="0087682E" w:rsidP="0087682E">
      <w:pPr>
        <w:pStyle w:val="Paragraphedeliste"/>
        <w:spacing w:after="120" w:line="240" w:lineRule="auto"/>
        <w:ind w:left="0" w:right="-188"/>
        <w:jc w:val="both"/>
        <w:rPr>
          <w:rFonts w:eastAsia="Times New Roman" w:cs="Arial"/>
          <w:iCs/>
          <w:szCs w:val="22"/>
          <w:lang w:val="en-GB" w:eastAsia="en-GB"/>
        </w:rPr>
      </w:pPr>
    </w:p>
    <w:p w14:paraId="3C567557" w14:textId="77777777" w:rsidR="002C296A" w:rsidRPr="0023354C" w:rsidRDefault="002C296A" w:rsidP="0087682E">
      <w:pPr>
        <w:pStyle w:val="Paragraphedeliste"/>
        <w:spacing w:after="120" w:line="240" w:lineRule="auto"/>
        <w:ind w:left="0" w:right="-188"/>
        <w:jc w:val="both"/>
        <w:rPr>
          <w:rFonts w:eastAsia="Times New Roman" w:cs="Arial"/>
          <w:iCs/>
          <w:szCs w:val="22"/>
          <w:lang w:val="en-GB" w:eastAsia="en-GB"/>
        </w:rPr>
      </w:pPr>
    </w:p>
    <w:p w14:paraId="76646C1E" w14:textId="67E3FE4B" w:rsidR="0087682E" w:rsidRPr="004D7B73" w:rsidRDefault="0087682E" w:rsidP="00435296">
      <w:pPr>
        <w:numPr>
          <w:ilvl w:val="0"/>
          <w:numId w:val="27"/>
        </w:numPr>
        <w:autoSpaceDE w:val="0"/>
        <w:autoSpaceDN w:val="0"/>
        <w:adjustRightInd w:val="0"/>
        <w:spacing w:after="120" w:line="240" w:lineRule="auto"/>
        <w:jc w:val="both"/>
        <w:rPr>
          <w:rFonts w:cs="Arial"/>
          <w:b/>
          <w:sz w:val="24"/>
          <w:u w:val="single"/>
          <w:lang w:val="en-GB"/>
        </w:rPr>
      </w:pPr>
      <w:r w:rsidRPr="004D7B73">
        <w:rPr>
          <w:rFonts w:cs="Arial"/>
          <w:b/>
          <w:sz w:val="24"/>
          <w:u w:val="single"/>
          <w:lang w:val="en-GB"/>
        </w:rPr>
        <w:t xml:space="preserve">Major change application </w:t>
      </w:r>
      <w:r w:rsidR="00435296">
        <w:rPr>
          <w:rFonts w:cs="Arial"/>
          <w:b/>
          <w:sz w:val="24"/>
          <w:u w:val="single"/>
          <w:lang w:val="en-GB"/>
        </w:rPr>
        <w:t xml:space="preserve">of the reference product </w:t>
      </w:r>
      <w:r w:rsidR="00435296" w:rsidRPr="00435296">
        <w:rPr>
          <w:rFonts w:cs="Arial"/>
          <w:b/>
          <w:sz w:val="24"/>
          <w:u w:val="single"/>
          <w:lang w:val="en-GB"/>
        </w:rPr>
        <w:t xml:space="preserve">FANGA RAT-DICAL TECH </w:t>
      </w:r>
      <w:r w:rsidRPr="004D7B73">
        <w:rPr>
          <w:rFonts w:cs="Arial"/>
          <w:b/>
          <w:sz w:val="24"/>
          <w:u w:val="single"/>
          <w:lang w:val="en-GB"/>
        </w:rPr>
        <w:t>- 2016</w:t>
      </w:r>
    </w:p>
    <w:p w14:paraId="0594AD51" w14:textId="77777777" w:rsidR="0087682E" w:rsidRPr="0087682E" w:rsidRDefault="0087682E" w:rsidP="0087682E">
      <w:pPr>
        <w:suppressAutoHyphens/>
        <w:spacing w:line="240" w:lineRule="auto"/>
        <w:jc w:val="both"/>
        <w:rPr>
          <w:rFonts w:cs="Arial"/>
          <w:sz w:val="20"/>
          <w:szCs w:val="20"/>
          <w:lang w:val="en-GB" w:eastAsia="ar-SA"/>
        </w:rPr>
      </w:pPr>
      <w:r w:rsidRPr="0087682E">
        <w:rPr>
          <w:rFonts w:cs="Arial"/>
          <w:b/>
          <w:sz w:val="20"/>
          <w:szCs w:val="20"/>
          <w:u w:val="single"/>
          <w:lang w:val="en-GB" w:eastAsia="ar-SA"/>
        </w:rPr>
        <w:t>Efficacy data</w:t>
      </w:r>
    </w:p>
    <w:p w14:paraId="33C9BDFD" w14:textId="77777777" w:rsidR="0087682E" w:rsidRPr="0087682E" w:rsidRDefault="0087682E" w:rsidP="0087682E">
      <w:pPr>
        <w:rPr>
          <w:rFonts w:cs="Arial"/>
          <w:lang w:val="en-GB" w:eastAsia="ar-SA"/>
        </w:rPr>
      </w:pPr>
      <w:bookmarkStart w:id="90" w:name="_Toc448501276"/>
      <w:r w:rsidRPr="0087682E">
        <w:rPr>
          <w:rFonts w:cs="Arial"/>
          <w:lang w:val="en-GB" w:eastAsia="ar-SA"/>
        </w:rPr>
        <w:t>The following efficacy studies were submitted:</w:t>
      </w:r>
      <w:bookmarkEnd w:id="90"/>
    </w:p>
    <w:p w14:paraId="5D8A6A46" w14:textId="77777777" w:rsidR="0087682E" w:rsidRPr="0087682E" w:rsidRDefault="0087682E" w:rsidP="009B4F15">
      <w:pPr>
        <w:numPr>
          <w:ilvl w:val="0"/>
          <w:numId w:val="14"/>
        </w:numPr>
        <w:suppressAutoHyphens/>
        <w:spacing w:line="240" w:lineRule="auto"/>
        <w:jc w:val="both"/>
        <w:rPr>
          <w:rFonts w:cs="Arial"/>
          <w:sz w:val="20"/>
          <w:szCs w:val="20"/>
          <w:lang w:val="en-GB" w:eastAsia="ar-SA"/>
        </w:rPr>
      </w:pPr>
      <w:r w:rsidRPr="0087682E">
        <w:rPr>
          <w:rFonts w:cs="Arial"/>
          <w:sz w:val="20"/>
          <w:szCs w:val="20"/>
          <w:lang w:val="en-GB" w:eastAsia="ar-SA"/>
        </w:rPr>
        <w:t>A free-choice laboratory test was carried out with brown rats (</w:t>
      </w:r>
      <w:r w:rsidRPr="0087682E">
        <w:rPr>
          <w:rFonts w:cs="Arial"/>
          <w:i/>
          <w:sz w:val="20"/>
          <w:szCs w:val="20"/>
          <w:lang w:val="en-GB" w:eastAsia="ar-SA"/>
        </w:rPr>
        <w:t>Rattus norvegicus</w:t>
      </w:r>
      <w:r w:rsidRPr="0087682E">
        <w:rPr>
          <w:rFonts w:cs="Arial"/>
          <w:sz w:val="20"/>
          <w:szCs w:val="20"/>
          <w:lang w:val="en-GB" w:eastAsia="ar-SA"/>
        </w:rPr>
        <w:t>), with exposure to FANGA RAT-DICAL TECH (0.0025 % brodifacoum Maize bait) fresh bait for 4 days.</w:t>
      </w:r>
    </w:p>
    <w:p w14:paraId="221BF7B1" w14:textId="77777777" w:rsidR="0087682E" w:rsidRPr="0087682E" w:rsidRDefault="0087682E" w:rsidP="009B4F15">
      <w:pPr>
        <w:numPr>
          <w:ilvl w:val="0"/>
          <w:numId w:val="14"/>
        </w:numPr>
        <w:suppressAutoHyphens/>
        <w:spacing w:line="240" w:lineRule="auto"/>
        <w:jc w:val="both"/>
        <w:rPr>
          <w:rFonts w:cs="Arial"/>
          <w:sz w:val="20"/>
          <w:szCs w:val="20"/>
          <w:lang w:val="en-GB" w:eastAsia="ar-SA"/>
        </w:rPr>
      </w:pPr>
    </w:p>
    <w:p w14:paraId="25FA093C" w14:textId="77777777" w:rsidR="0087682E" w:rsidRPr="0087682E" w:rsidRDefault="0087682E" w:rsidP="009B4F15">
      <w:pPr>
        <w:numPr>
          <w:ilvl w:val="0"/>
          <w:numId w:val="14"/>
        </w:numPr>
        <w:suppressAutoHyphens/>
        <w:spacing w:line="240" w:lineRule="auto"/>
        <w:jc w:val="both"/>
        <w:rPr>
          <w:rFonts w:cs="Arial"/>
          <w:sz w:val="20"/>
          <w:szCs w:val="20"/>
          <w:lang w:val="en-GB" w:eastAsia="ar-SA"/>
        </w:rPr>
      </w:pPr>
      <w:r w:rsidRPr="0087682E">
        <w:rPr>
          <w:rFonts w:cs="Arial"/>
          <w:sz w:val="20"/>
          <w:szCs w:val="20"/>
          <w:lang w:val="en-GB" w:eastAsia="ar-SA"/>
        </w:rPr>
        <w:t>A free-choice laboratory test was carried out with black rats (</w:t>
      </w:r>
      <w:r w:rsidRPr="0087682E">
        <w:rPr>
          <w:rFonts w:cs="Arial"/>
          <w:i/>
          <w:sz w:val="20"/>
          <w:szCs w:val="20"/>
          <w:lang w:val="en-GB" w:eastAsia="ar-SA"/>
        </w:rPr>
        <w:t>Rattus rattus</w:t>
      </w:r>
      <w:r w:rsidRPr="0087682E">
        <w:rPr>
          <w:rFonts w:cs="Arial"/>
          <w:sz w:val="20"/>
          <w:szCs w:val="20"/>
          <w:lang w:val="en-GB" w:eastAsia="ar-SA"/>
        </w:rPr>
        <w:t>), with exposure to FANGA RAT-DICAL TECH (0.0025 % brodifacoum Maize bait) fresh bait for 4 days.</w:t>
      </w:r>
    </w:p>
    <w:p w14:paraId="044104AA" w14:textId="77777777" w:rsidR="0087682E" w:rsidRPr="0087682E" w:rsidRDefault="0087682E" w:rsidP="009B4F15">
      <w:pPr>
        <w:numPr>
          <w:ilvl w:val="0"/>
          <w:numId w:val="14"/>
        </w:numPr>
        <w:suppressAutoHyphens/>
        <w:spacing w:line="240" w:lineRule="auto"/>
        <w:jc w:val="both"/>
        <w:rPr>
          <w:rFonts w:cs="Arial"/>
          <w:sz w:val="20"/>
          <w:szCs w:val="20"/>
          <w:lang w:val="en-GB" w:eastAsia="ar-SA"/>
        </w:rPr>
      </w:pPr>
    </w:p>
    <w:p w14:paraId="4D5C9445" w14:textId="77777777" w:rsidR="0087682E" w:rsidRPr="0087682E" w:rsidRDefault="0087682E" w:rsidP="009B4F15">
      <w:pPr>
        <w:numPr>
          <w:ilvl w:val="0"/>
          <w:numId w:val="14"/>
        </w:numPr>
        <w:suppressAutoHyphens/>
        <w:spacing w:line="240" w:lineRule="auto"/>
        <w:jc w:val="both"/>
        <w:rPr>
          <w:rFonts w:cs="Arial"/>
          <w:sz w:val="20"/>
          <w:szCs w:val="20"/>
          <w:lang w:val="en-GB" w:eastAsia="ar-SA"/>
        </w:rPr>
      </w:pPr>
      <w:r w:rsidRPr="0087682E">
        <w:rPr>
          <w:rFonts w:cs="Arial"/>
          <w:sz w:val="20"/>
          <w:szCs w:val="20"/>
          <w:lang w:val="en-GB" w:eastAsia="ar-SA"/>
        </w:rPr>
        <w:t>A field test (Italy) was carried out with house mice (</w:t>
      </w:r>
      <w:r w:rsidRPr="0087682E">
        <w:rPr>
          <w:rFonts w:cs="Arial"/>
          <w:i/>
          <w:sz w:val="20"/>
          <w:szCs w:val="20"/>
          <w:lang w:val="en-GB" w:eastAsia="ar-SA"/>
        </w:rPr>
        <w:t>Mus musculus</w:t>
      </w:r>
      <w:r w:rsidRPr="0087682E">
        <w:rPr>
          <w:rFonts w:cs="Arial"/>
          <w:sz w:val="20"/>
          <w:szCs w:val="20"/>
          <w:lang w:val="en-GB" w:eastAsia="ar-SA"/>
        </w:rPr>
        <w:t>), with exposure to aged bait FANGA RAT-DICAL TECH (0.0025 % brodifacoum Maize bait).</w:t>
      </w:r>
    </w:p>
    <w:p w14:paraId="73B102D7" w14:textId="77777777" w:rsidR="0087682E" w:rsidRPr="0087682E" w:rsidRDefault="0087682E" w:rsidP="009B4F15">
      <w:pPr>
        <w:numPr>
          <w:ilvl w:val="0"/>
          <w:numId w:val="14"/>
        </w:numPr>
        <w:suppressAutoHyphens/>
        <w:spacing w:line="240" w:lineRule="auto"/>
        <w:jc w:val="both"/>
        <w:rPr>
          <w:rFonts w:cs="Arial"/>
          <w:sz w:val="20"/>
          <w:szCs w:val="20"/>
          <w:lang w:val="en-GB" w:eastAsia="ar-SA"/>
        </w:rPr>
      </w:pPr>
    </w:p>
    <w:p w14:paraId="68C6E1E5" w14:textId="77777777" w:rsidR="0087682E" w:rsidRPr="0087682E" w:rsidRDefault="0087682E" w:rsidP="009B4F15">
      <w:pPr>
        <w:numPr>
          <w:ilvl w:val="0"/>
          <w:numId w:val="14"/>
        </w:numPr>
        <w:suppressAutoHyphens/>
        <w:spacing w:line="240" w:lineRule="auto"/>
        <w:jc w:val="both"/>
        <w:rPr>
          <w:rFonts w:cs="Arial"/>
          <w:sz w:val="20"/>
          <w:szCs w:val="20"/>
          <w:lang w:val="en-GB" w:eastAsia="ar-SA"/>
        </w:rPr>
      </w:pPr>
      <w:r w:rsidRPr="0087682E">
        <w:rPr>
          <w:rFonts w:cs="Arial"/>
          <w:sz w:val="20"/>
          <w:szCs w:val="20"/>
          <w:lang w:val="en-GB" w:eastAsia="ar-SA"/>
        </w:rPr>
        <w:t>A field test (Italy) was carried out with brown rats (</w:t>
      </w:r>
      <w:r w:rsidRPr="0087682E">
        <w:rPr>
          <w:rFonts w:cs="Arial"/>
          <w:i/>
          <w:sz w:val="20"/>
          <w:szCs w:val="20"/>
          <w:lang w:val="en-GB" w:eastAsia="ar-SA"/>
        </w:rPr>
        <w:t>Rattus norvegicus</w:t>
      </w:r>
      <w:r w:rsidRPr="0087682E">
        <w:rPr>
          <w:rFonts w:cs="Arial"/>
          <w:sz w:val="20"/>
          <w:szCs w:val="20"/>
          <w:lang w:val="en-GB" w:eastAsia="ar-SA"/>
        </w:rPr>
        <w:t>), with exposure to aged bait FANGA RAT-DICAL TECH (0.0025 % brodifacoum Maize bait).</w:t>
      </w:r>
    </w:p>
    <w:p w14:paraId="30D50EB2" w14:textId="77777777" w:rsidR="0087682E" w:rsidRPr="0087682E" w:rsidRDefault="0087682E" w:rsidP="009B4F15">
      <w:pPr>
        <w:numPr>
          <w:ilvl w:val="0"/>
          <w:numId w:val="14"/>
        </w:numPr>
        <w:suppressAutoHyphens/>
        <w:spacing w:line="240" w:lineRule="auto"/>
        <w:jc w:val="both"/>
        <w:rPr>
          <w:rFonts w:cs="Arial"/>
          <w:sz w:val="20"/>
          <w:szCs w:val="20"/>
          <w:lang w:val="en-GB" w:eastAsia="ar-SA"/>
        </w:rPr>
      </w:pPr>
    </w:p>
    <w:p w14:paraId="78A189D8" w14:textId="77777777" w:rsidR="0087682E" w:rsidRPr="0087682E" w:rsidRDefault="0087682E" w:rsidP="009B4F15">
      <w:pPr>
        <w:numPr>
          <w:ilvl w:val="0"/>
          <w:numId w:val="14"/>
        </w:numPr>
        <w:suppressAutoHyphens/>
        <w:spacing w:line="240" w:lineRule="auto"/>
        <w:jc w:val="both"/>
        <w:rPr>
          <w:rFonts w:cs="Arial"/>
          <w:sz w:val="20"/>
          <w:szCs w:val="20"/>
          <w:lang w:val="en-GB" w:eastAsia="ar-SA"/>
        </w:rPr>
      </w:pPr>
      <w:r w:rsidRPr="0087682E">
        <w:rPr>
          <w:rFonts w:cs="Arial"/>
          <w:sz w:val="20"/>
          <w:szCs w:val="20"/>
          <w:lang w:val="en-GB" w:eastAsia="ar-SA"/>
        </w:rPr>
        <w:t>A field test (Italy) was carried out with black rats (</w:t>
      </w:r>
      <w:r w:rsidRPr="0087682E">
        <w:rPr>
          <w:rFonts w:cs="Arial"/>
          <w:i/>
          <w:sz w:val="20"/>
          <w:szCs w:val="20"/>
          <w:lang w:val="en-GB" w:eastAsia="ar-SA"/>
        </w:rPr>
        <w:t>Rattus rattus</w:t>
      </w:r>
      <w:r w:rsidRPr="0087682E">
        <w:rPr>
          <w:rFonts w:cs="Arial"/>
          <w:sz w:val="20"/>
          <w:szCs w:val="20"/>
          <w:lang w:val="en-GB" w:eastAsia="ar-SA"/>
        </w:rPr>
        <w:t>), with exposure to aged bait FANGA RAT-DICAL TECH (0.0025 % brodifacoum Maize bait).</w:t>
      </w:r>
    </w:p>
    <w:p w14:paraId="683212BC" w14:textId="77777777" w:rsidR="0087682E" w:rsidRPr="0087682E" w:rsidRDefault="0087682E" w:rsidP="009B4F15">
      <w:pPr>
        <w:numPr>
          <w:ilvl w:val="0"/>
          <w:numId w:val="14"/>
        </w:numPr>
        <w:suppressAutoHyphens/>
        <w:spacing w:line="240" w:lineRule="auto"/>
        <w:jc w:val="both"/>
        <w:rPr>
          <w:rFonts w:cs="Arial"/>
          <w:sz w:val="20"/>
          <w:szCs w:val="20"/>
          <w:lang w:val="en-GB" w:eastAsia="ar-SA"/>
        </w:rPr>
      </w:pPr>
    </w:p>
    <w:p w14:paraId="6405AC75" w14:textId="77777777" w:rsidR="0087682E" w:rsidRPr="0087682E" w:rsidRDefault="0087682E" w:rsidP="009B4F15">
      <w:pPr>
        <w:numPr>
          <w:ilvl w:val="0"/>
          <w:numId w:val="14"/>
        </w:numPr>
        <w:suppressAutoHyphens/>
        <w:spacing w:line="240" w:lineRule="auto"/>
        <w:jc w:val="both"/>
        <w:rPr>
          <w:rFonts w:cs="Arial"/>
          <w:sz w:val="20"/>
          <w:szCs w:val="20"/>
          <w:lang w:val="en-GB" w:eastAsia="ar-SA"/>
        </w:rPr>
      </w:pPr>
      <w:r w:rsidRPr="0087682E">
        <w:rPr>
          <w:rFonts w:cs="Arial"/>
          <w:sz w:val="20"/>
          <w:szCs w:val="20"/>
          <w:lang w:val="en-GB" w:eastAsia="ar-SA"/>
        </w:rPr>
        <w:lastRenderedPageBreak/>
        <w:t>A field test (Italy) was carried out with black rats (</w:t>
      </w:r>
      <w:r w:rsidRPr="0087682E">
        <w:rPr>
          <w:rFonts w:cs="Arial"/>
          <w:i/>
          <w:sz w:val="20"/>
          <w:szCs w:val="20"/>
          <w:lang w:val="en-GB" w:eastAsia="ar-SA"/>
        </w:rPr>
        <w:t>Rattus rattus</w:t>
      </w:r>
      <w:r w:rsidRPr="0087682E">
        <w:rPr>
          <w:rFonts w:cs="Arial"/>
          <w:sz w:val="20"/>
          <w:szCs w:val="20"/>
          <w:lang w:val="en-GB" w:eastAsia="ar-SA"/>
        </w:rPr>
        <w:t>), with exposure to FANGA RAT-DICAL TECH (0.0025 % brodifacoum Maize bait) fresh bait.</w:t>
      </w:r>
    </w:p>
    <w:p w14:paraId="48B5EF80" w14:textId="77777777" w:rsidR="0004610A" w:rsidRPr="000967A7" w:rsidRDefault="0004610A" w:rsidP="00DC6534">
      <w:pPr>
        <w:spacing w:after="120" w:line="240" w:lineRule="auto"/>
        <w:rPr>
          <w:rFonts w:cs="Arial"/>
          <w:sz w:val="20"/>
          <w:szCs w:val="20"/>
          <w:lang w:val="en-GB" w:eastAsia="ar-SA"/>
        </w:rPr>
      </w:pPr>
    </w:p>
    <w:p w14:paraId="06B1EA07" w14:textId="02BD457B" w:rsidR="000967A7" w:rsidRPr="00892112" w:rsidRDefault="000967A7" w:rsidP="007D6CC0">
      <w:pPr>
        <w:pStyle w:val="Paragraphedeliste"/>
        <w:numPr>
          <w:ilvl w:val="0"/>
          <w:numId w:val="27"/>
        </w:numPr>
        <w:shd w:val="clear" w:color="auto" w:fill="D9D9D9" w:themeFill="background1" w:themeFillShade="D9"/>
        <w:spacing w:after="80"/>
        <w:ind w:left="714" w:hanging="357"/>
        <w:rPr>
          <w:rFonts w:cs="Arial"/>
          <w:b/>
          <w:sz w:val="24"/>
          <w:u w:val="single"/>
          <w:lang w:val="en-GB" w:eastAsia="ar-SA"/>
        </w:rPr>
      </w:pPr>
      <w:r w:rsidRPr="00892112">
        <w:rPr>
          <w:rFonts w:cs="Arial"/>
          <w:b/>
          <w:sz w:val="24"/>
          <w:u w:val="single"/>
          <w:lang w:val="en-GB" w:eastAsia="ar-SA"/>
        </w:rPr>
        <w:t xml:space="preserve">Minor change application </w:t>
      </w:r>
      <w:r w:rsidR="00435296">
        <w:rPr>
          <w:rFonts w:cs="Arial"/>
          <w:b/>
          <w:sz w:val="24"/>
          <w:u w:val="single"/>
          <w:lang w:val="en-GB" w:eastAsia="ar-SA"/>
        </w:rPr>
        <w:t>of the product SANIFAR 25</w:t>
      </w:r>
      <w:r w:rsidRPr="00892112">
        <w:rPr>
          <w:rFonts w:cs="Arial"/>
          <w:b/>
          <w:sz w:val="24"/>
          <w:u w:val="single"/>
          <w:lang w:val="en-GB" w:eastAsia="ar-SA"/>
        </w:rPr>
        <w:t>- 201</w:t>
      </w:r>
      <w:r w:rsidR="002C296A">
        <w:rPr>
          <w:rFonts w:cs="Arial"/>
          <w:b/>
          <w:sz w:val="24"/>
          <w:u w:val="single"/>
          <w:lang w:val="en-GB" w:eastAsia="ar-SA"/>
        </w:rPr>
        <w:t>9</w:t>
      </w:r>
    </w:p>
    <w:p w14:paraId="726BD0ED" w14:textId="77777777" w:rsidR="000967A7" w:rsidRPr="000967A7" w:rsidRDefault="000967A7" w:rsidP="00892112">
      <w:pPr>
        <w:pStyle w:val="Paragraphedeliste"/>
        <w:numPr>
          <w:ilvl w:val="0"/>
          <w:numId w:val="41"/>
        </w:numPr>
        <w:shd w:val="clear" w:color="auto" w:fill="D9D9D9" w:themeFill="background1" w:themeFillShade="D9"/>
        <w:spacing w:after="120" w:line="240" w:lineRule="auto"/>
        <w:rPr>
          <w:rFonts w:cs="Arial"/>
          <w:sz w:val="20"/>
          <w:szCs w:val="20"/>
          <w:lang w:val="en-GB" w:eastAsia="ar-SA"/>
        </w:rPr>
      </w:pPr>
      <w:r w:rsidRPr="000967A7">
        <w:rPr>
          <w:rFonts w:cs="Arial"/>
          <w:sz w:val="20"/>
          <w:szCs w:val="20"/>
          <w:lang w:val="en-GB" w:eastAsia="ar-SA"/>
        </w:rPr>
        <w:t>A field test was carried out with black rats (R. rattus), with</w:t>
      </w:r>
      <w:r>
        <w:rPr>
          <w:rFonts w:cs="Arial"/>
          <w:sz w:val="20"/>
          <w:szCs w:val="20"/>
          <w:lang w:val="en-GB" w:eastAsia="ar-SA"/>
        </w:rPr>
        <w:t xml:space="preserve"> exposure to a 5 years aged formulation of</w:t>
      </w:r>
      <w:r w:rsidRPr="000967A7">
        <w:rPr>
          <w:rFonts w:cs="Arial"/>
          <w:sz w:val="20"/>
          <w:szCs w:val="20"/>
          <w:lang w:val="en-GB" w:eastAsia="ar-SA"/>
        </w:rPr>
        <w:t xml:space="preserve"> </w:t>
      </w:r>
      <w:r w:rsidRPr="002C296A">
        <w:rPr>
          <w:rFonts w:cs="Arial"/>
          <w:b/>
          <w:sz w:val="20"/>
          <w:szCs w:val="20"/>
          <w:lang w:val="en-GB" w:eastAsia="ar-SA"/>
        </w:rPr>
        <w:t>FANGA RAT-DICAL TECH</w:t>
      </w:r>
    </w:p>
    <w:p w14:paraId="2D3B11C1" w14:textId="77777777" w:rsidR="000967A7" w:rsidRPr="000967A7" w:rsidRDefault="000967A7" w:rsidP="00892112">
      <w:pPr>
        <w:pStyle w:val="Paragraphedeliste"/>
        <w:numPr>
          <w:ilvl w:val="0"/>
          <w:numId w:val="41"/>
        </w:numPr>
        <w:shd w:val="clear" w:color="auto" w:fill="D9D9D9" w:themeFill="background1" w:themeFillShade="D9"/>
        <w:spacing w:after="120" w:line="240" w:lineRule="auto"/>
        <w:rPr>
          <w:rFonts w:cs="Arial"/>
          <w:sz w:val="20"/>
          <w:szCs w:val="20"/>
          <w:lang w:val="en-GB" w:eastAsia="ar-SA"/>
        </w:rPr>
      </w:pPr>
      <w:r w:rsidRPr="000967A7">
        <w:rPr>
          <w:rFonts w:cs="Arial"/>
          <w:sz w:val="20"/>
          <w:szCs w:val="20"/>
          <w:lang w:val="en-GB" w:eastAsia="ar-SA"/>
        </w:rPr>
        <w:t xml:space="preserve">A field test was carried out with brown rats (R. norvegicus), with exposure to a 5 years aged formulation of </w:t>
      </w:r>
      <w:r w:rsidRPr="002C296A">
        <w:rPr>
          <w:rFonts w:cs="Arial"/>
          <w:b/>
          <w:sz w:val="20"/>
          <w:szCs w:val="20"/>
          <w:lang w:val="en-GB" w:eastAsia="ar-SA"/>
        </w:rPr>
        <w:t>FANGA RAT-DICAL TECH</w:t>
      </w:r>
    </w:p>
    <w:p w14:paraId="4E24E41E" w14:textId="77777777"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Toxicology data</w:t>
      </w:r>
    </w:p>
    <w:p w14:paraId="785025EA" w14:textId="77777777" w:rsidR="007956B3" w:rsidRPr="0023354C" w:rsidRDefault="007956B3" w:rsidP="007956B3">
      <w:pPr>
        <w:spacing w:after="120" w:line="240" w:lineRule="auto"/>
        <w:jc w:val="both"/>
        <w:rPr>
          <w:rFonts w:cs="Arial"/>
          <w:szCs w:val="22"/>
        </w:rPr>
      </w:pPr>
      <w:r w:rsidRPr="0023354C">
        <w:rPr>
          <w:rFonts w:cs="Arial"/>
          <w:bCs/>
          <w:szCs w:val="22"/>
          <w:lang w:val="en-US"/>
        </w:rPr>
        <w:t xml:space="preserve">The applicant submitted new toxicological data on active substance </w:t>
      </w:r>
      <w:r w:rsidR="00754B0A" w:rsidRPr="0023354C">
        <w:rPr>
          <w:rFonts w:cs="Arial"/>
          <w:bCs/>
          <w:szCs w:val="22"/>
          <w:lang w:val="en-US"/>
        </w:rPr>
        <w:t>and studies for the product</w:t>
      </w:r>
      <w:r w:rsidRPr="0023354C">
        <w:rPr>
          <w:rFonts w:cs="Arial"/>
          <w:bCs/>
          <w:szCs w:val="22"/>
          <w:lang w:val="en-US"/>
        </w:rPr>
        <w:t xml:space="preserve"> (see corresponding sections). A new </w:t>
      </w:r>
      <w:r w:rsidRPr="0023354C">
        <w:rPr>
          <w:rFonts w:cs="Arial"/>
          <w:szCs w:val="22"/>
          <w:lang w:val="en-GB" w:eastAsia="de-DE"/>
        </w:rPr>
        <w:t>percutaneous absorption study (</w:t>
      </w:r>
      <w:r w:rsidRPr="0023354C">
        <w:rPr>
          <w:rFonts w:cs="Arial"/>
          <w:i/>
          <w:szCs w:val="22"/>
          <w:lang w:val="en-GB" w:eastAsia="de-DE"/>
        </w:rPr>
        <w:t>in vitro</w:t>
      </w:r>
      <w:r w:rsidRPr="0023354C">
        <w:rPr>
          <w:rFonts w:cs="Arial"/>
          <w:szCs w:val="22"/>
          <w:lang w:val="en-GB" w:eastAsia="de-DE"/>
        </w:rPr>
        <w:t>) has been submitted by TRIPLAN for difenacoum and results were extrapolated to brodifacoum</w:t>
      </w:r>
      <w:r w:rsidRPr="0023354C">
        <w:rPr>
          <w:rFonts w:cs="Arial"/>
          <w:bCs/>
          <w:szCs w:val="22"/>
          <w:lang w:val="en-US"/>
        </w:rPr>
        <w:t>.</w:t>
      </w:r>
    </w:p>
    <w:p w14:paraId="35CB8C1A" w14:textId="77777777" w:rsidR="00422353" w:rsidRPr="0023354C" w:rsidRDefault="00422353" w:rsidP="00DC6534">
      <w:pPr>
        <w:spacing w:after="120" w:line="240" w:lineRule="auto"/>
        <w:rPr>
          <w:rFonts w:cs="Arial"/>
          <w:b/>
          <w:szCs w:val="22"/>
          <w:lang w:val="en-GB"/>
        </w:rPr>
      </w:pPr>
    </w:p>
    <w:p w14:paraId="5CCA924B" w14:textId="77777777"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Residue data</w:t>
      </w:r>
    </w:p>
    <w:p w14:paraId="625B20B5" w14:textId="77777777" w:rsidR="00DC6534" w:rsidRPr="0023354C" w:rsidRDefault="00DC6534" w:rsidP="00DC6534">
      <w:pPr>
        <w:spacing w:after="120" w:line="240" w:lineRule="auto"/>
        <w:rPr>
          <w:rFonts w:cs="Arial"/>
        </w:rPr>
      </w:pPr>
      <w:r w:rsidRPr="0023354C">
        <w:rPr>
          <w:rFonts w:cs="Arial"/>
        </w:rPr>
        <w:t>No new study has been submitted for the biocidal product authorisation.</w:t>
      </w:r>
    </w:p>
    <w:p w14:paraId="5D02BB4F" w14:textId="77777777" w:rsidR="00DC6534" w:rsidRPr="0023354C" w:rsidRDefault="00DC6534" w:rsidP="00DC6534">
      <w:pPr>
        <w:spacing w:after="120" w:line="240" w:lineRule="auto"/>
        <w:rPr>
          <w:rFonts w:cs="Arial"/>
          <w:b/>
          <w:szCs w:val="22"/>
          <w:lang w:val="en-GB"/>
        </w:rPr>
      </w:pPr>
    </w:p>
    <w:p w14:paraId="4CD8B3B2" w14:textId="77777777" w:rsidR="00F6737B" w:rsidRPr="0023354C" w:rsidRDefault="00F6737B" w:rsidP="00DC6534">
      <w:pPr>
        <w:spacing w:after="120" w:line="240" w:lineRule="auto"/>
        <w:rPr>
          <w:rFonts w:cs="Arial"/>
          <w:b/>
          <w:szCs w:val="22"/>
          <w:u w:val="single"/>
          <w:lang w:val="en-GB"/>
        </w:rPr>
      </w:pPr>
      <w:r w:rsidRPr="0023354C">
        <w:rPr>
          <w:rFonts w:cs="Arial"/>
          <w:b/>
          <w:szCs w:val="22"/>
          <w:u w:val="single"/>
          <w:lang w:val="en-GB"/>
        </w:rPr>
        <w:t>Ecotoxicology data</w:t>
      </w:r>
    </w:p>
    <w:p w14:paraId="30728004" w14:textId="77777777" w:rsidR="00DC6534" w:rsidRPr="0023354C" w:rsidRDefault="00DC6534" w:rsidP="00DC6534">
      <w:pPr>
        <w:spacing w:after="120" w:line="240" w:lineRule="auto"/>
        <w:rPr>
          <w:rFonts w:cs="Arial"/>
        </w:rPr>
      </w:pPr>
      <w:r w:rsidRPr="0023354C">
        <w:rPr>
          <w:rFonts w:cs="Arial"/>
        </w:rPr>
        <w:t>No new study has been submitted for the biocidal product authorisation.</w:t>
      </w:r>
    </w:p>
    <w:p w14:paraId="33A5F6D1" w14:textId="77777777" w:rsidR="0004610A" w:rsidRDefault="0004610A" w:rsidP="0004610A">
      <w:pPr>
        <w:spacing w:after="120" w:line="240" w:lineRule="auto"/>
        <w:rPr>
          <w:rFonts w:cs="Arial"/>
          <w:b/>
          <w:szCs w:val="22"/>
          <w:highlight w:val="cyan"/>
          <w:u w:val="single"/>
          <w:lang w:val="en-GB"/>
        </w:rPr>
      </w:pPr>
    </w:p>
    <w:p w14:paraId="24514D99" w14:textId="77777777" w:rsidR="00E81D2E" w:rsidRPr="0023354C" w:rsidRDefault="00E81D2E" w:rsidP="00E81D2E">
      <w:pPr>
        <w:spacing w:after="120" w:line="240" w:lineRule="auto"/>
        <w:rPr>
          <w:rFonts w:cs="Arial"/>
          <w:b/>
          <w:szCs w:val="22"/>
          <w:highlight w:val="cyan"/>
          <w:u w:val="single"/>
          <w:lang w:val="en-GB"/>
        </w:rPr>
      </w:pPr>
    </w:p>
    <w:p w14:paraId="5E1AB1C5" w14:textId="77777777" w:rsidR="001026A6" w:rsidRPr="0023354C" w:rsidRDefault="001026A6" w:rsidP="004B09D3">
      <w:pPr>
        <w:pStyle w:val="Titre3"/>
      </w:pPr>
      <w:bookmarkStart w:id="91" w:name="_Toc303783645"/>
      <w:bookmarkStart w:id="92" w:name="_Toc504744732"/>
      <w:bookmarkStart w:id="93" w:name="_Toc11164880"/>
      <w:r w:rsidRPr="0023354C">
        <w:t>Access to documentation</w:t>
      </w:r>
      <w:bookmarkEnd w:id="91"/>
      <w:bookmarkEnd w:id="92"/>
      <w:bookmarkEnd w:id="93"/>
    </w:p>
    <w:p w14:paraId="4122CA31" w14:textId="77777777" w:rsidR="006175BE" w:rsidRPr="0023354C" w:rsidRDefault="006175BE" w:rsidP="006175BE">
      <w:pPr>
        <w:autoSpaceDE w:val="0"/>
        <w:autoSpaceDN w:val="0"/>
        <w:adjustRightInd w:val="0"/>
        <w:spacing w:after="120" w:line="240" w:lineRule="auto"/>
        <w:jc w:val="both"/>
        <w:rPr>
          <w:rFonts w:cs="Arial"/>
          <w:szCs w:val="22"/>
          <w:lang w:val="en-US"/>
        </w:rPr>
      </w:pPr>
      <w:r w:rsidRPr="0023354C">
        <w:rPr>
          <w:rFonts w:cs="Arial"/>
          <w:szCs w:val="22"/>
          <w:lang w:val="en-US"/>
        </w:rPr>
        <w:t>As stated in the letter of access granted by Activa to Triplan:</w:t>
      </w:r>
    </w:p>
    <w:p w14:paraId="55B7E298" w14:textId="4613507F" w:rsidR="00501583" w:rsidRPr="0023354C" w:rsidRDefault="006175BE" w:rsidP="006175BE">
      <w:pPr>
        <w:autoSpaceDE w:val="0"/>
        <w:autoSpaceDN w:val="0"/>
        <w:adjustRightInd w:val="0"/>
        <w:spacing w:after="120" w:line="240" w:lineRule="auto"/>
        <w:jc w:val="both"/>
        <w:rPr>
          <w:rFonts w:cs="Arial"/>
          <w:i/>
          <w:szCs w:val="22"/>
          <w:lang w:val="en-US"/>
        </w:rPr>
      </w:pPr>
      <w:r w:rsidRPr="0023354C">
        <w:rPr>
          <w:rFonts w:cs="Arial"/>
          <w:i/>
          <w:szCs w:val="22"/>
          <w:lang w:val="en-US"/>
        </w:rPr>
        <w:t xml:space="preserve">Activa S.r.l, (via Feltre 32, Milano-ltaly), as Notifier and having rights on all the data included in the Dossier for Brodifacoum (CAS No: 56073-10-0) presented by The Activa/Pelgar Brodifacoum and Difenacoum Task Force (composed by: Activa/Tezza S.r.l and Pelgar International Ltd) for Annex I listing to RMS ltaly </w:t>
      </w:r>
      <w:r w:rsidRPr="0023354C">
        <w:rPr>
          <w:rFonts w:cs="Arial"/>
          <w:b/>
          <w:bCs/>
          <w:i/>
          <w:szCs w:val="22"/>
          <w:lang w:val="en-US"/>
        </w:rPr>
        <w:t xml:space="preserve">authorises </w:t>
      </w:r>
      <w:r w:rsidRPr="0023354C">
        <w:rPr>
          <w:rFonts w:cs="Arial"/>
          <w:i/>
          <w:szCs w:val="22"/>
          <w:lang w:val="en-US"/>
        </w:rPr>
        <w:t xml:space="preserve">the France competent authorities to use these data for authorisation purpose TRIPLAN (BP 258 Poste Francaise - AD500 Andorre la Vieille - PRINCIPAT D'ANDORRA) for the product </w:t>
      </w:r>
      <w:r w:rsidRPr="0023354C">
        <w:rPr>
          <w:rFonts w:cs="Arial"/>
          <w:b/>
          <w:bCs/>
          <w:i/>
          <w:szCs w:val="22"/>
          <w:lang w:val="en-US"/>
        </w:rPr>
        <w:t xml:space="preserve">FANGA </w:t>
      </w:r>
      <w:r w:rsidR="00B67617" w:rsidRPr="0023354C">
        <w:rPr>
          <w:rFonts w:cs="Arial"/>
          <w:b/>
          <w:bCs/>
          <w:i/>
          <w:szCs w:val="22"/>
          <w:lang w:val="en-US"/>
        </w:rPr>
        <w:t>RAT-DICAL TECH</w:t>
      </w:r>
      <w:r w:rsidRPr="0023354C">
        <w:rPr>
          <w:rFonts w:cs="Arial"/>
          <w:b/>
          <w:bCs/>
          <w:i/>
          <w:szCs w:val="22"/>
          <w:lang w:val="en-US"/>
        </w:rPr>
        <w:t xml:space="preserve"> </w:t>
      </w:r>
      <w:r w:rsidRPr="0023354C">
        <w:rPr>
          <w:rFonts w:cs="Arial"/>
          <w:i/>
          <w:szCs w:val="22"/>
          <w:lang w:val="en-US"/>
        </w:rPr>
        <w:t>(PT14).</w:t>
      </w:r>
    </w:p>
    <w:p w14:paraId="77458E00" w14:textId="77777777" w:rsidR="000B7618" w:rsidRPr="0023354C" w:rsidRDefault="000B7618" w:rsidP="006175BE">
      <w:pPr>
        <w:autoSpaceDE w:val="0"/>
        <w:autoSpaceDN w:val="0"/>
        <w:adjustRightInd w:val="0"/>
        <w:spacing w:after="120" w:line="240" w:lineRule="auto"/>
        <w:jc w:val="both"/>
        <w:rPr>
          <w:rFonts w:cs="Arial"/>
          <w:i/>
          <w:szCs w:val="22"/>
          <w:lang w:val="en-US"/>
        </w:rPr>
      </w:pPr>
    </w:p>
    <w:p w14:paraId="42659740" w14:textId="77777777" w:rsidR="000B7618" w:rsidRPr="0023354C" w:rsidRDefault="000B7618" w:rsidP="000B7618">
      <w:pPr>
        <w:spacing w:before="120" w:after="120"/>
        <w:rPr>
          <w:rFonts w:cs="Arial"/>
          <w:sz w:val="20"/>
          <w:szCs w:val="20"/>
          <w:lang w:val="en-GB"/>
        </w:rPr>
      </w:pPr>
      <w:r w:rsidRPr="0023354C">
        <w:rPr>
          <w:rFonts w:cs="Arial"/>
          <w:szCs w:val="22"/>
          <w:lang w:val="en-US"/>
        </w:rPr>
        <w:t>Please refer to the LoA for the complete list of studies for which access has been granted.</w:t>
      </w:r>
    </w:p>
    <w:p w14:paraId="4E6858D4" w14:textId="77777777" w:rsidR="00E81D2E" w:rsidRDefault="00E81D2E" w:rsidP="006175BE">
      <w:pPr>
        <w:autoSpaceDE w:val="0"/>
        <w:autoSpaceDN w:val="0"/>
        <w:adjustRightInd w:val="0"/>
        <w:spacing w:after="120" w:line="240" w:lineRule="auto"/>
        <w:jc w:val="both"/>
        <w:rPr>
          <w:rFonts w:cs="Arial"/>
          <w:i/>
          <w:szCs w:val="22"/>
          <w:lang w:val="en-GB"/>
        </w:rPr>
      </w:pPr>
    </w:p>
    <w:p w14:paraId="14248A0B" w14:textId="77777777" w:rsidR="00B458AB" w:rsidRPr="004D7B73" w:rsidRDefault="00B458AB" w:rsidP="009B4F15">
      <w:pPr>
        <w:numPr>
          <w:ilvl w:val="0"/>
          <w:numId w:val="26"/>
        </w:numPr>
        <w:autoSpaceDE w:val="0"/>
        <w:autoSpaceDN w:val="0"/>
        <w:adjustRightInd w:val="0"/>
        <w:spacing w:after="120" w:line="240" w:lineRule="auto"/>
        <w:jc w:val="both"/>
        <w:rPr>
          <w:rFonts w:cs="Arial"/>
          <w:b/>
          <w:sz w:val="24"/>
          <w:szCs w:val="22"/>
          <w:u w:val="single"/>
          <w:lang w:val="en-GB"/>
        </w:rPr>
      </w:pPr>
      <w:r w:rsidRPr="004D7B73">
        <w:rPr>
          <w:rFonts w:cs="Arial"/>
          <w:b/>
          <w:sz w:val="24"/>
          <w:szCs w:val="22"/>
          <w:u w:val="single"/>
          <w:lang w:val="en-GB"/>
        </w:rPr>
        <w:t xml:space="preserve">Major change application - 2016 </w:t>
      </w:r>
    </w:p>
    <w:p w14:paraId="58D09758" w14:textId="77777777" w:rsidR="00B458AB" w:rsidRDefault="00B458AB" w:rsidP="00B458AB">
      <w:pPr>
        <w:rPr>
          <w:lang w:val="en-GB"/>
        </w:rPr>
      </w:pPr>
      <w:r w:rsidRPr="00B458AB">
        <w:rPr>
          <w:lang w:val="en-GB"/>
        </w:rPr>
        <w:t xml:space="preserve">For the </w:t>
      </w:r>
      <w:r>
        <w:rPr>
          <w:lang w:val="en-GB"/>
        </w:rPr>
        <w:t>major change</w:t>
      </w:r>
      <w:r w:rsidRPr="00B458AB">
        <w:rPr>
          <w:lang w:val="en-GB"/>
        </w:rPr>
        <w:t xml:space="preserve"> of authorization, no additional LOA has been submitted.</w:t>
      </w:r>
    </w:p>
    <w:p w14:paraId="554AF285" w14:textId="77777777" w:rsidR="00B458AB" w:rsidRPr="00D553F3" w:rsidRDefault="00B458AB" w:rsidP="00D553F3">
      <w:pPr>
        <w:autoSpaceDE w:val="0"/>
        <w:autoSpaceDN w:val="0"/>
        <w:adjustRightInd w:val="0"/>
        <w:spacing w:after="120" w:line="240" w:lineRule="auto"/>
        <w:jc w:val="both"/>
        <w:rPr>
          <w:rFonts w:cs="Arial"/>
          <w:i/>
          <w:szCs w:val="22"/>
          <w:lang w:val="en-GB"/>
        </w:rPr>
      </w:pPr>
    </w:p>
    <w:p w14:paraId="31DFC700" w14:textId="77777777" w:rsidR="000B72D5" w:rsidRPr="00892112" w:rsidRDefault="000B72D5" w:rsidP="000B72D5">
      <w:pPr>
        <w:pStyle w:val="Paragraphedeliste"/>
        <w:numPr>
          <w:ilvl w:val="0"/>
          <w:numId w:val="26"/>
        </w:numPr>
        <w:shd w:val="clear" w:color="auto" w:fill="D9D9D9" w:themeFill="background1" w:themeFillShade="D9"/>
        <w:spacing w:after="80"/>
        <w:rPr>
          <w:rFonts w:cs="Arial"/>
          <w:b/>
          <w:sz w:val="24"/>
          <w:u w:val="single"/>
          <w:lang w:val="en-GB" w:eastAsia="ar-SA"/>
        </w:rPr>
      </w:pPr>
      <w:r w:rsidRPr="00892112">
        <w:rPr>
          <w:rFonts w:cs="Arial"/>
          <w:b/>
          <w:sz w:val="24"/>
          <w:u w:val="single"/>
          <w:lang w:val="en-GB" w:eastAsia="ar-SA"/>
        </w:rPr>
        <w:t xml:space="preserve">Minor change application </w:t>
      </w:r>
      <w:r>
        <w:rPr>
          <w:rFonts w:cs="Arial"/>
          <w:b/>
          <w:sz w:val="24"/>
          <w:u w:val="single"/>
          <w:lang w:val="en-GB" w:eastAsia="ar-SA"/>
        </w:rPr>
        <w:t>of the product SANIFAR 25</w:t>
      </w:r>
      <w:r w:rsidRPr="00892112">
        <w:rPr>
          <w:rFonts w:cs="Arial"/>
          <w:b/>
          <w:sz w:val="24"/>
          <w:u w:val="single"/>
          <w:lang w:val="en-GB" w:eastAsia="ar-SA"/>
        </w:rPr>
        <w:t>- 201</w:t>
      </w:r>
      <w:r>
        <w:rPr>
          <w:rFonts w:cs="Arial"/>
          <w:b/>
          <w:sz w:val="24"/>
          <w:u w:val="single"/>
          <w:lang w:val="en-GB" w:eastAsia="ar-SA"/>
        </w:rPr>
        <w:t>9</w:t>
      </w:r>
    </w:p>
    <w:p w14:paraId="7467B228" w14:textId="77777777" w:rsidR="000B72D5" w:rsidRDefault="000B72D5" w:rsidP="000B72D5">
      <w:pPr>
        <w:pStyle w:val="Paragraphedeliste"/>
        <w:autoSpaceDE w:val="0"/>
        <w:autoSpaceDN w:val="0"/>
        <w:adjustRightInd w:val="0"/>
        <w:spacing w:after="120" w:line="240" w:lineRule="auto"/>
        <w:ind w:left="720"/>
        <w:jc w:val="both"/>
        <w:rPr>
          <w:rFonts w:cs="Arial"/>
          <w:szCs w:val="22"/>
          <w:lang w:val="en-US"/>
        </w:rPr>
      </w:pPr>
    </w:p>
    <w:p w14:paraId="0362F726" w14:textId="0BD13840" w:rsidR="000B72D5" w:rsidRPr="000B72D5" w:rsidRDefault="000B72D5" w:rsidP="000B72D5">
      <w:pPr>
        <w:shd w:val="clear" w:color="auto" w:fill="D9D9D9" w:themeFill="background1" w:themeFillShade="D9"/>
        <w:autoSpaceDE w:val="0"/>
        <w:autoSpaceDN w:val="0"/>
        <w:adjustRightInd w:val="0"/>
        <w:spacing w:after="120" w:line="240" w:lineRule="auto"/>
        <w:jc w:val="both"/>
        <w:rPr>
          <w:rFonts w:cs="Arial"/>
          <w:szCs w:val="22"/>
          <w:lang w:val="en-US"/>
        </w:rPr>
      </w:pPr>
      <w:r w:rsidRPr="000B72D5">
        <w:rPr>
          <w:rFonts w:cs="Arial"/>
          <w:szCs w:val="22"/>
          <w:lang w:val="en-US"/>
        </w:rPr>
        <w:t>SOFAR France submitted a letter of access to Brodifacoum (CAS No: 56073-10-0) data according to the Implementing Regulation 2017/1381 renewing the approval of brodifacoum as an active substance for use in biocidal products (PT-14) under the European Regulation 528/2012.</w:t>
      </w:r>
    </w:p>
    <w:p w14:paraId="06B00F6D" w14:textId="77777777" w:rsidR="000B72D5" w:rsidRPr="00CF0377" w:rsidRDefault="000B72D5" w:rsidP="000B72D5">
      <w:pPr>
        <w:pStyle w:val="Paragraphedeliste"/>
        <w:shd w:val="clear" w:color="auto" w:fill="D9D9D9" w:themeFill="background1" w:themeFillShade="D9"/>
        <w:suppressAutoHyphens/>
        <w:ind w:left="720"/>
        <w:rPr>
          <w:rFonts w:cs="Arial"/>
          <w:szCs w:val="22"/>
          <w:lang w:val="en-US"/>
        </w:rPr>
      </w:pPr>
    </w:p>
    <w:p w14:paraId="2B4C78EE" w14:textId="56CFE759" w:rsidR="000B72D5" w:rsidRPr="000B72D5" w:rsidRDefault="000B72D5" w:rsidP="000B72D5">
      <w:pPr>
        <w:shd w:val="clear" w:color="auto" w:fill="D9D9D9" w:themeFill="background1" w:themeFillShade="D9"/>
        <w:autoSpaceDE w:val="0"/>
        <w:autoSpaceDN w:val="0"/>
        <w:adjustRightInd w:val="0"/>
        <w:spacing w:after="120" w:line="240" w:lineRule="auto"/>
        <w:jc w:val="both"/>
        <w:rPr>
          <w:rFonts w:cs="Arial"/>
          <w:szCs w:val="22"/>
          <w:lang w:val="en-US"/>
        </w:rPr>
      </w:pPr>
      <w:r w:rsidRPr="000B72D5">
        <w:rPr>
          <w:rFonts w:cs="Arial"/>
          <w:szCs w:val="22"/>
          <w:lang w:val="en-US"/>
        </w:rPr>
        <w:lastRenderedPageBreak/>
        <w:t xml:space="preserve">SOFAR France submitted a letter of access authorizing French competent authorities to data regarding the formulated product FANGA RAT-DICAL TECH (Authorisation number: FR-2017-0171) </w:t>
      </w:r>
    </w:p>
    <w:p w14:paraId="28585FC4" w14:textId="77777777" w:rsidR="00C954CD" w:rsidRPr="00B458AB" w:rsidRDefault="00C954CD" w:rsidP="00892112">
      <w:pPr>
        <w:shd w:val="clear" w:color="auto" w:fill="FFFFFF" w:themeFill="background1"/>
        <w:autoSpaceDE w:val="0"/>
        <w:autoSpaceDN w:val="0"/>
        <w:adjustRightInd w:val="0"/>
        <w:spacing w:after="120" w:line="240" w:lineRule="auto"/>
        <w:jc w:val="both"/>
        <w:rPr>
          <w:rFonts w:cs="Arial"/>
          <w:szCs w:val="22"/>
          <w:lang w:val="en-GB"/>
        </w:rPr>
      </w:pPr>
    </w:p>
    <w:p w14:paraId="298FC0C0" w14:textId="77777777" w:rsidR="001026A6" w:rsidRPr="0023354C" w:rsidRDefault="001026A6" w:rsidP="00892112">
      <w:pPr>
        <w:pStyle w:val="Titre1"/>
        <w:shd w:val="clear" w:color="auto" w:fill="FFFFFF" w:themeFill="background1"/>
      </w:pPr>
      <w:r w:rsidRPr="0023354C">
        <w:br w:type="page"/>
      </w:r>
      <w:bookmarkStart w:id="94" w:name="_Toc303783646"/>
      <w:bookmarkStart w:id="95" w:name="_Toc504744733"/>
      <w:bookmarkStart w:id="96" w:name="_Toc11164881"/>
      <w:r w:rsidRPr="0014266F">
        <w:lastRenderedPageBreak/>
        <w:t>Summary</w:t>
      </w:r>
      <w:r w:rsidRPr="0023354C">
        <w:t xml:space="preserve"> </w:t>
      </w:r>
      <w:r w:rsidRPr="004B09D3">
        <w:t>of</w:t>
      </w:r>
      <w:r w:rsidRPr="0023354C">
        <w:t xml:space="preserve"> the product assessment</w:t>
      </w:r>
      <w:bookmarkEnd w:id="94"/>
      <w:bookmarkEnd w:id="95"/>
      <w:bookmarkEnd w:id="96"/>
    </w:p>
    <w:p w14:paraId="0AE25939" w14:textId="77777777" w:rsidR="00DC6534" w:rsidRPr="0023354C" w:rsidRDefault="00DC6534" w:rsidP="00B458AB">
      <w:pPr>
        <w:spacing w:after="120" w:line="240" w:lineRule="auto"/>
        <w:jc w:val="both"/>
        <w:rPr>
          <w:rFonts w:cs="Arial"/>
          <w:lang w:val="en-US"/>
        </w:rPr>
      </w:pPr>
      <w:r w:rsidRPr="0023354C">
        <w:rPr>
          <w:rFonts w:cs="Arial"/>
          <w:lang w:val="en-US"/>
        </w:rPr>
        <w:t>The product is to be used in tamper-resistant bait boxes or covered bait stations.</w:t>
      </w:r>
    </w:p>
    <w:p w14:paraId="2885A086" w14:textId="77777777" w:rsidR="00DC6534" w:rsidRPr="0023354C" w:rsidRDefault="00DC6534" w:rsidP="00B458AB">
      <w:pPr>
        <w:spacing w:after="120" w:line="240" w:lineRule="auto"/>
        <w:jc w:val="both"/>
        <w:rPr>
          <w:rFonts w:cs="Arial"/>
          <w:lang w:val="en-US"/>
        </w:rPr>
      </w:pPr>
      <w:r w:rsidRPr="0023354C">
        <w:rPr>
          <w:rFonts w:cs="Arial"/>
          <w:lang w:val="en-US"/>
        </w:rPr>
        <w:t>”Tamper-resistant bait boxes” are meant to be tamper-resistant devices, that prevent the access to the baits for children and non-target animals, and that protect the baits from bad weather.</w:t>
      </w:r>
    </w:p>
    <w:p w14:paraId="296BECBA" w14:textId="77777777" w:rsidR="00DC6534" w:rsidRPr="0023354C" w:rsidRDefault="00DC6534" w:rsidP="00B458AB">
      <w:pPr>
        <w:spacing w:after="120" w:line="240" w:lineRule="auto"/>
        <w:jc w:val="both"/>
        <w:rPr>
          <w:rFonts w:cs="Arial"/>
          <w:lang w:val="en-US"/>
        </w:rPr>
      </w:pPr>
      <w:r w:rsidRPr="0023354C">
        <w:rPr>
          <w:rFonts w:cs="Arial"/>
          <w:lang w:val="en-US"/>
        </w:rPr>
        <w:t>”Covered bait stations” are meant to be devices with the same level of security for the human beings and the environment than the security provided by tamper-resistant bait boxes, fastened to prevent any removal, made in order to avoid direct contact of the bait with the environment. This device must be designed to keep baits out of reach of the general public and non-target animals, and to protect the bait from bad weather</w:t>
      </w:r>
    </w:p>
    <w:p w14:paraId="2C657051" w14:textId="77777777" w:rsidR="00DC6534" w:rsidRPr="0023354C" w:rsidRDefault="00DC6534" w:rsidP="00B458AB">
      <w:pPr>
        <w:spacing w:after="120" w:line="240" w:lineRule="auto"/>
        <w:jc w:val="both"/>
        <w:rPr>
          <w:rFonts w:cs="Arial"/>
          <w:lang w:val="en-US"/>
        </w:rPr>
      </w:pPr>
      <w:r w:rsidRPr="0023354C">
        <w:rPr>
          <w:rFonts w:cs="Arial"/>
          <w:lang w:val="en-US"/>
        </w:rPr>
        <w:t>It is considered that professional users only (on the contrary to the general public) are able to design such covered bait stations.</w:t>
      </w:r>
    </w:p>
    <w:p w14:paraId="4A92979C" w14:textId="77777777" w:rsidR="0014266F" w:rsidRPr="0023354C" w:rsidRDefault="0014266F" w:rsidP="004632EB">
      <w:pPr>
        <w:rPr>
          <w:lang w:val="en-US"/>
        </w:rPr>
      </w:pPr>
    </w:p>
    <w:p w14:paraId="74CF20BF" w14:textId="77777777" w:rsidR="001026A6" w:rsidRPr="001762E6" w:rsidRDefault="001026A6" w:rsidP="004B09D3">
      <w:pPr>
        <w:pStyle w:val="Titre2"/>
      </w:pPr>
      <w:bookmarkStart w:id="97" w:name="_Toc303783647"/>
      <w:bookmarkStart w:id="98" w:name="_Toc504744734"/>
      <w:bookmarkStart w:id="99" w:name="_Toc11164882"/>
      <w:r w:rsidRPr="001762E6">
        <w:t>Identity related issues</w:t>
      </w:r>
      <w:bookmarkEnd w:id="97"/>
      <w:bookmarkEnd w:id="98"/>
      <w:bookmarkEnd w:id="99"/>
    </w:p>
    <w:p w14:paraId="492840DD" w14:textId="77777777" w:rsidR="00250DA5" w:rsidRPr="0023354C" w:rsidRDefault="00250DA5" w:rsidP="00DC6534">
      <w:pPr>
        <w:spacing w:after="120" w:line="240" w:lineRule="auto"/>
        <w:jc w:val="both"/>
        <w:rPr>
          <w:rFonts w:cs="Arial"/>
          <w:szCs w:val="22"/>
          <w:lang w:val="en-US"/>
        </w:rPr>
      </w:pPr>
      <w:bookmarkStart w:id="100" w:name="_Toc303783648"/>
      <w:r w:rsidRPr="0023354C">
        <w:rPr>
          <w:rFonts w:cs="Arial"/>
          <w:szCs w:val="22"/>
          <w:lang w:val="en-US"/>
        </w:rPr>
        <w:t xml:space="preserve">The source of the active substance used in the biocidal product </w:t>
      </w:r>
      <w:r w:rsidR="008967C7" w:rsidRPr="0023354C">
        <w:rPr>
          <w:rFonts w:cs="Arial"/>
          <w:szCs w:val="22"/>
          <w:lang w:val="en-US"/>
        </w:rPr>
        <w:t>FANGA RAT-DICAL TECH</w:t>
      </w:r>
      <w:r w:rsidRPr="0023354C">
        <w:rPr>
          <w:rFonts w:cs="Arial"/>
          <w:szCs w:val="22"/>
          <w:lang w:val="en-US"/>
        </w:rPr>
        <w:t xml:space="preserve"> is not the same as the source used for annex I inclusion. The technical equivalence is in progress and evaluated by Italy.</w:t>
      </w:r>
      <w:r w:rsidR="006A09B1" w:rsidRPr="0023354C">
        <w:rPr>
          <w:rFonts w:cs="Arial"/>
          <w:szCs w:val="22"/>
          <w:lang w:val="en-US"/>
        </w:rPr>
        <w:t xml:space="preserve"> Only a recognized source of active substance can be used in the product FANGA RAT-DICAL TECH</w:t>
      </w:r>
      <w:r w:rsidR="002B7FBD" w:rsidRPr="0023354C">
        <w:rPr>
          <w:rStyle w:val="Appelnotedebasdep"/>
          <w:rFonts w:cs="Arial"/>
          <w:szCs w:val="22"/>
          <w:lang w:val="en-US"/>
        </w:rPr>
        <w:footnoteReference w:id="9"/>
      </w:r>
      <w:r w:rsidR="006A09B1" w:rsidRPr="0023354C">
        <w:rPr>
          <w:rFonts w:cs="Arial"/>
          <w:szCs w:val="22"/>
          <w:lang w:val="en-US"/>
        </w:rPr>
        <w:t>.</w:t>
      </w:r>
      <w:r w:rsidR="0037654A" w:rsidRPr="0023354C">
        <w:rPr>
          <w:rFonts w:cs="Arial"/>
          <w:szCs w:val="22"/>
          <w:lang w:val="en-US"/>
        </w:rPr>
        <w:t xml:space="preserve"> Refer to the confidential annex for more details.</w:t>
      </w:r>
    </w:p>
    <w:p w14:paraId="284D3355" w14:textId="77777777" w:rsidR="00E81D2E" w:rsidRDefault="00E81D2E" w:rsidP="00DC6534">
      <w:pPr>
        <w:spacing w:after="120" w:line="240" w:lineRule="auto"/>
        <w:jc w:val="both"/>
        <w:rPr>
          <w:rFonts w:cs="Arial"/>
          <w:szCs w:val="22"/>
          <w:lang w:val="en-US"/>
        </w:rPr>
      </w:pPr>
    </w:p>
    <w:p w14:paraId="04BE2936" w14:textId="77777777" w:rsidR="00E81D2E" w:rsidRPr="0023354C" w:rsidRDefault="00E81D2E" w:rsidP="00DC6534">
      <w:pPr>
        <w:spacing w:after="120" w:line="240" w:lineRule="auto"/>
        <w:jc w:val="both"/>
        <w:rPr>
          <w:rFonts w:cs="Arial"/>
          <w:szCs w:val="22"/>
          <w:lang w:val="en-US"/>
        </w:rPr>
      </w:pPr>
    </w:p>
    <w:p w14:paraId="0E3FB09F" w14:textId="77777777" w:rsidR="001026A6" w:rsidRPr="0023354C" w:rsidRDefault="001026A6" w:rsidP="004B09D3">
      <w:pPr>
        <w:pStyle w:val="Titre2"/>
      </w:pPr>
      <w:bookmarkStart w:id="101" w:name="_Toc504744735"/>
      <w:bookmarkStart w:id="102" w:name="_Toc11164883"/>
      <w:r w:rsidRPr="004B09D3">
        <w:t>Classification</w:t>
      </w:r>
      <w:r w:rsidRPr="0023354C">
        <w:t>, labelling and packaging</w:t>
      </w:r>
      <w:bookmarkEnd w:id="100"/>
      <w:bookmarkEnd w:id="101"/>
      <w:bookmarkEnd w:id="102"/>
      <w:r w:rsidRPr="0023354C">
        <w:t xml:space="preserve"> </w:t>
      </w:r>
    </w:p>
    <w:p w14:paraId="3C67797C" w14:textId="77777777" w:rsidR="008F16A4" w:rsidRPr="0023354C" w:rsidRDefault="00DC6534" w:rsidP="004B09D3">
      <w:pPr>
        <w:pStyle w:val="Titre3"/>
      </w:pPr>
      <w:bookmarkStart w:id="103" w:name="_Toc356210462"/>
      <w:bookmarkStart w:id="104" w:name="_Toc356215960"/>
      <w:bookmarkStart w:id="105" w:name="_Toc504744736"/>
      <w:bookmarkStart w:id="106" w:name="_Toc11164884"/>
      <w:bookmarkStart w:id="107" w:name="_Toc303783649"/>
      <w:bookmarkEnd w:id="103"/>
      <w:bookmarkEnd w:id="104"/>
      <w:r w:rsidRPr="004B09D3">
        <w:t>Harmonised</w:t>
      </w:r>
      <w:r w:rsidRPr="0023354C">
        <w:t xml:space="preserve"> c</w:t>
      </w:r>
      <w:r w:rsidR="00452F4C" w:rsidRPr="0023354C">
        <w:t>lassification of the active substance</w:t>
      </w:r>
      <w:bookmarkStart w:id="108" w:name="_Toc336009673"/>
      <w:bookmarkEnd w:id="105"/>
      <w:bookmarkEnd w:id="108"/>
      <w:bookmarkEnd w:id="106"/>
    </w:p>
    <w:p w14:paraId="68AC6CF3" w14:textId="77777777" w:rsidR="001757B0" w:rsidRPr="0023354C" w:rsidRDefault="001757B0" w:rsidP="008F16A4">
      <w:pPr>
        <w:pStyle w:val="Standard-italics"/>
        <w:keepNext w:val="0"/>
        <w:rPr>
          <w:rFonts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1134"/>
        <w:gridCol w:w="5670"/>
      </w:tblGrid>
      <w:tr w:rsidR="001757B0" w:rsidRPr="0023354C" w14:paraId="5F929DDF" w14:textId="77777777" w:rsidTr="00B17EB5">
        <w:trPr>
          <w:trHeight w:val="347"/>
        </w:trPr>
        <w:tc>
          <w:tcPr>
            <w:tcW w:w="9356" w:type="dxa"/>
            <w:gridSpan w:val="3"/>
            <w:tcBorders>
              <w:top w:val="double" w:sz="4" w:space="0" w:color="auto"/>
            </w:tcBorders>
          </w:tcPr>
          <w:p w14:paraId="39DC9D7D" w14:textId="77777777" w:rsidR="001757B0" w:rsidRPr="0023354C" w:rsidRDefault="001757B0" w:rsidP="00770285">
            <w:pPr>
              <w:pStyle w:val="Contenudetableau"/>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Classification - Regulation (EC) 1272/2008</w:t>
            </w:r>
          </w:p>
        </w:tc>
      </w:tr>
      <w:tr w:rsidR="00F6115B" w:rsidRPr="0023354C" w14:paraId="1DEEC1D7" w14:textId="77777777" w:rsidTr="00F6115B">
        <w:trPr>
          <w:trHeight w:val="404"/>
        </w:trPr>
        <w:tc>
          <w:tcPr>
            <w:tcW w:w="2552" w:type="dxa"/>
            <w:vMerge w:val="restart"/>
          </w:tcPr>
          <w:p w14:paraId="16BF6F92" w14:textId="77777777" w:rsidR="00F6115B" w:rsidRPr="0023354C" w:rsidRDefault="00F6115B" w:rsidP="00222EEB">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Hazard statement</w:t>
            </w:r>
          </w:p>
        </w:tc>
        <w:tc>
          <w:tcPr>
            <w:tcW w:w="6804" w:type="dxa"/>
            <w:gridSpan w:val="2"/>
            <w:tcBorders>
              <w:top w:val="single" w:sz="6" w:space="0" w:color="auto"/>
              <w:bottom w:val="dotted" w:sz="4" w:space="0" w:color="auto"/>
            </w:tcBorders>
          </w:tcPr>
          <w:p w14:paraId="4927FBAC" w14:textId="77777777"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Acute Tox. 1</w:t>
            </w:r>
          </w:p>
        </w:tc>
      </w:tr>
      <w:tr w:rsidR="00F6115B" w:rsidRPr="0023354C" w14:paraId="7190BBCC" w14:textId="77777777" w:rsidTr="00F6115B">
        <w:trPr>
          <w:trHeight w:val="404"/>
        </w:trPr>
        <w:tc>
          <w:tcPr>
            <w:tcW w:w="2552" w:type="dxa"/>
            <w:vMerge/>
          </w:tcPr>
          <w:p w14:paraId="6B8F0C1A" w14:textId="77777777"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14:paraId="69D027B8" w14:textId="77777777"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Acute Tox. 2</w:t>
            </w:r>
          </w:p>
        </w:tc>
      </w:tr>
      <w:tr w:rsidR="00F6115B" w:rsidRPr="0023354C" w14:paraId="736CEBC0" w14:textId="77777777" w:rsidTr="00F6115B">
        <w:trPr>
          <w:trHeight w:val="404"/>
        </w:trPr>
        <w:tc>
          <w:tcPr>
            <w:tcW w:w="2552" w:type="dxa"/>
            <w:vMerge/>
          </w:tcPr>
          <w:p w14:paraId="588167E9" w14:textId="77777777"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14:paraId="777C3793" w14:textId="77777777"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STOT RE 1</w:t>
            </w:r>
          </w:p>
        </w:tc>
      </w:tr>
      <w:tr w:rsidR="00F6115B" w:rsidRPr="0023354C" w14:paraId="19BC8670" w14:textId="77777777" w:rsidTr="00F6115B">
        <w:trPr>
          <w:trHeight w:val="404"/>
        </w:trPr>
        <w:tc>
          <w:tcPr>
            <w:tcW w:w="2552" w:type="dxa"/>
            <w:vMerge/>
          </w:tcPr>
          <w:p w14:paraId="349D0D93" w14:textId="77777777"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dotted" w:sz="4" w:space="0" w:color="auto"/>
            </w:tcBorders>
          </w:tcPr>
          <w:p w14:paraId="081E9EBE" w14:textId="77777777" w:rsidR="00F6115B" w:rsidRPr="0023354C" w:rsidRDefault="00F6115B" w:rsidP="00F6115B">
            <w:pPr>
              <w:snapToGrid w:val="0"/>
              <w:spacing w:before="60" w:after="60" w:line="240" w:lineRule="auto"/>
              <w:rPr>
                <w:rFonts w:cs="Arial"/>
                <w:color w:val="000000"/>
                <w:szCs w:val="20"/>
                <w:lang w:val="en-GB"/>
              </w:rPr>
            </w:pPr>
            <w:r w:rsidRPr="0023354C">
              <w:rPr>
                <w:rFonts w:cs="Arial"/>
                <w:color w:val="000000"/>
                <w:szCs w:val="20"/>
                <w:lang w:val="en-GB"/>
              </w:rPr>
              <w:t>Aquatic Acute 1</w:t>
            </w:r>
          </w:p>
        </w:tc>
      </w:tr>
      <w:tr w:rsidR="00F6115B" w:rsidRPr="0023354C" w14:paraId="55D1A774" w14:textId="77777777" w:rsidTr="00F6115B">
        <w:trPr>
          <w:trHeight w:val="404"/>
        </w:trPr>
        <w:tc>
          <w:tcPr>
            <w:tcW w:w="2552" w:type="dxa"/>
            <w:vMerge/>
          </w:tcPr>
          <w:p w14:paraId="707E3EFE" w14:textId="77777777" w:rsidR="00F6115B" w:rsidRPr="0023354C" w:rsidRDefault="00F6115B" w:rsidP="00770285">
            <w:pPr>
              <w:pStyle w:val="NormalWeb"/>
              <w:snapToGrid w:val="0"/>
              <w:spacing w:before="60" w:beforeAutospacing="0" w:after="60"/>
              <w:rPr>
                <w:rFonts w:ascii="Arial" w:eastAsia="Calibri" w:hAnsi="Arial" w:cs="Arial"/>
                <w:color w:val="000000"/>
                <w:sz w:val="22"/>
                <w:szCs w:val="20"/>
                <w:lang w:eastAsia="sv-SE"/>
              </w:rPr>
            </w:pPr>
          </w:p>
        </w:tc>
        <w:tc>
          <w:tcPr>
            <w:tcW w:w="6804" w:type="dxa"/>
            <w:gridSpan w:val="2"/>
            <w:tcBorders>
              <w:top w:val="dotted" w:sz="4" w:space="0" w:color="auto"/>
              <w:bottom w:val="single" w:sz="6" w:space="0" w:color="auto"/>
            </w:tcBorders>
          </w:tcPr>
          <w:p w14:paraId="36437AFA" w14:textId="77777777" w:rsidR="00F6115B" w:rsidRPr="0023354C" w:rsidRDefault="00F6115B" w:rsidP="00770285">
            <w:pPr>
              <w:snapToGrid w:val="0"/>
              <w:spacing w:before="60" w:after="60" w:line="240" w:lineRule="auto"/>
              <w:rPr>
                <w:rFonts w:cs="Arial"/>
                <w:color w:val="000000"/>
                <w:szCs w:val="20"/>
                <w:lang w:val="en-GB"/>
              </w:rPr>
            </w:pPr>
            <w:r w:rsidRPr="0023354C">
              <w:rPr>
                <w:rFonts w:cs="Arial"/>
                <w:color w:val="000000"/>
                <w:szCs w:val="20"/>
                <w:lang w:val="en-GB"/>
              </w:rPr>
              <w:t>Aquatic Chronic 1</w:t>
            </w:r>
          </w:p>
        </w:tc>
      </w:tr>
      <w:tr w:rsidR="001757B0" w:rsidRPr="0023354C" w14:paraId="32C1F14A" w14:textId="77777777" w:rsidTr="00770285">
        <w:trPr>
          <w:trHeight w:val="72"/>
        </w:trPr>
        <w:tc>
          <w:tcPr>
            <w:tcW w:w="2552" w:type="dxa"/>
            <w:vMerge w:val="restart"/>
          </w:tcPr>
          <w:p w14:paraId="6711F6CA" w14:textId="77777777" w:rsidR="001757B0" w:rsidRPr="0023354C" w:rsidRDefault="001757B0"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Precautionary statements </w:t>
            </w:r>
          </w:p>
        </w:tc>
        <w:tc>
          <w:tcPr>
            <w:tcW w:w="1134" w:type="dxa"/>
            <w:tcBorders>
              <w:top w:val="single" w:sz="6" w:space="0" w:color="auto"/>
              <w:bottom w:val="dotted" w:sz="4" w:space="0" w:color="auto"/>
              <w:right w:val="dotted" w:sz="4" w:space="0" w:color="auto"/>
            </w:tcBorders>
          </w:tcPr>
          <w:p w14:paraId="37358192" w14:textId="77777777"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H310</w:t>
            </w:r>
          </w:p>
        </w:tc>
        <w:tc>
          <w:tcPr>
            <w:tcW w:w="5670" w:type="dxa"/>
            <w:tcBorders>
              <w:top w:val="single" w:sz="6" w:space="0" w:color="auto"/>
              <w:left w:val="dotted" w:sz="4" w:space="0" w:color="auto"/>
              <w:bottom w:val="dotted" w:sz="4" w:space="0" w:color="auto"/>
            </w:tcBorders>
          </w:tcPr>
          <w:p w14:paraId="1AB87DE1" w14:textId="77777777"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Fatal in contact with skin.</w:t>
            </w:r>
          </w:p>
        </w:tc>
      </w:tr>
      <w:tr w:rsidR="001757B0" w:rsidRPr="0023354C" w14:paraId="631B1BC5" w14:textId="77777777" w:rsidTr="00770285">
        <w:trPr>
          <w:trHeight w:val="72"/>
        </w:trPr>
        <w:tc>
          <w:tcPr>
            <w:tcW w:w="2552" w:type="dxa"/>
            <w:vMerge/>
          </w:tcPr>
          <w:p w14:paraId="55526179" w14:textId="77777777" w:rsidR="001757B0" w:rsidRPr="0023354C" w:rsidRDefault="001757B0"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14:paraId="547244A2" w14:textId="77777777"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H300</w:t>
            </w:r>
          </w:p>
        </w:tc>
        <w:tc>
          <w:tcPr>
            <w:tcW w:w="5670" w:type="dxa"/>
            <w:tcBorders>
              <w:top w:val="dotted" w:sz="4" w:space="0" w:color="auto"/>
              <w:left w:val="dotted" w:sz="4" w:space="0" w:color="auto"/>
              <w:bottom w:val="dotted" w:sz="4" w:space="0" w:color="auto"/>
            </w:tcBorders>
          </w:tcPr>
          <w:p w14:paraId="3EBFE759" w14:textId="77777777" w:rsidR="001757B0" w:rsidRPr="0023354C" w:rsidRDefault="001757B0"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 xml:space="preserve">Fatal </w:t>
            </w:r>
            <w:r w:rsidRPr="0023354C">
              <w:rPr>
                <w:rFonts w:eastAsia="Times New Roman" w:cs="Arial"/>
                <w:szCs w:val="22"/>
                <w:lang w:eastAsia="fr-FR"/>
              </w:rPr>
              <w:t>if swallowed.</w:t>
            </w:r>
          </w:p>
        </w:tc>
      </w:tr>
      <w:tr w:rsidR="00222EEB" w:rsidRPr="0023354C" w14:paraId="41EAEC92" w14:textId="77777777" w:rsidTr="00770285">
        <w:trPr>
          <w:trHeight w:val="72"/>
        </w:trPr>
        <w:tc>
          <w:tcPr>
            <w:tcW w:w="2552" w:type="dxa"/>
            <w:vMerge/>
          </w:tcPr>
          <w:p w14:paraId="220537A0" w14:textId="77777777"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14:paraId="3D33AD8C"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H372</w:t>
            </w:r>
          </w:p>
        </w:tc>
        <w:tc>
          <w:tcPr>
            <w:tcW w:w="5670" w:type="dxa"/>
            <w:tcBorders>
              <w:top w:val="dotted" w:sz="4" w:space="0" w:color="auto"/>
              <w:left w:val="dotted" w:sz="4" w:space="0" w:color="auto"/>
              <w:bottom w:val="dotted" w:sz="4" w:space="0" w:color="auto"/>
            </w:tcBorders>
          </w:tcPr>
          <w:p w14:paraId="0295A516"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Causes damage to organs through prolonged or repeated exposure.</w:t>
            </w:r>
          </w:p>
        </w:tc>
      </w:tr>
      <w:tr w:rsidR="00222EEB" w:rsidRPr="0023354C" w14:paraId="68A825E9" w14:textId="77777777" w:rsidTr="00770285">
        <w:trPr>
          <w:trHeight w:val="72"/>
        </w:trPr>
        <w:tc>
          <w:tcPr>
            <w:tcW w:w="2552" w:type="dxa"/>
            <w:vMerge/>
          </w:tcPr>
          <w:p w14:paraId="6C8283FE" w14:textId="77777777"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tted" w:sz="4" w:space="0" w:color="auto"/>
              <w:right w:val="dotted" w:sz="4" w:space="0" w:color="auto"/>
            </w:tcBorders>
          </w:tcPr>
          <w:p w14:paraId="660E87C7"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H400</w:t>
            </w:r>
          </w:p>
        </w:tc>
        <w:tc>
          <w:tcPr>
            <w:tcW w:w="5670" w:type="dxa"/>
            <w:tcBorders>
              <w:top w:val="dotted" w:sz="4" w:space="0" w:color="auto"/>
              <w:left w:val="dotted" w:sz="4" w:space="0" w:color="auto"/>
              <w:bottom w:val="dotted" w:sz="4" w:space="0" w:color="auto"/>
            </w:tcBorders>
          </w:tcPr>
          <w:p w14:paraId="567BDBB2"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w:t>
            </w:r>
          </w:p>
        </w:tc>
      </w:tr>
      <w:tr w:rsidR="00222EEB" w:rsidRPr="0023354C" w14:paraId="666D01D3" w14:textId="77777777" w:rsidTr="00B17EB5">
        <w:trPr>
          <w:trHeight w:val="72"/>
        </w:trPr>
        <w:tc>
          <w:tcPr>
            <w:tcW w:w="2552" w:type="dxa"/>
            <w:vMerge/>
            <w:tcBorders>
              <w:bottom w:val="double" w:sz="4" w:space="0" w:color="auto"/>
            </w:tcBorders>
          </w:tcPr>
          <w:p w14:paraId="15C34B37" w14:textId="77777777" w:rsidR="00222EEB" w:rsidRPr="0023354C" w:rsidRDefault="00222EEB" w:rsidP="00770285">
            <w:pPr>
              <w:pStyle w:val="NormalWeb"/>
              <w:snapToGrid w:val="0"/>
              <w:spacing w:before="60" w:beforeAutospacing="0" w:after="60"/>
              <w:rPr>
                <w:rFonts w:ascii="Arial" w:eastAsia="Calibri" w:hAnsi="Arial" w:cs="Arial"/>
                <w:color w:val="000000"/>
                <w:sz w:val="22"/>
                <w:szCs w:val="20"/>
                <w:lang w:eastAsia="sv-SE"/>
              </w:rPr>
            </w:pPr>
          </w:p>
        </w:tc>
        <w:tc>
          <w:tcPr>
            <w:tcW w:w="1134" w:type="dxa"/>
            <w:tcBorders>
              <w:top w:val="dotted" w:sz="4" w:space="0" w:color="auto"/>
              <w:bottom w:val="double" w:sz="4" w:space="0" w:color="auto"/>
              <w:right w:val="dotted" w:sz="4" w:space="0" w:color="auto"/>
            </w:tcBorders>
          </w:tcPr>
          <w:p w14:paraId="00294238"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cs="Arial"/>
                <w:color w:val="000000"/>
                <w:szCs w:val="22"/>
                <w:lang w:val="en-GB"/>
              </w:rPr>
              <w:t>H410</w:t>
            </w:r>
          </w:p>
        </w:tc>
        <w:tc>
          <w:tcPr>
            <w:tcW w:w="5670" w:type="dxa"/>
            <w:tcBorders>
              <w:top w:val="dotted" w:sz="4" w:space="0" w:color="auto"/>
              <w:left w:val="dotted" w:sz="4" w:space="0" w:color="auto"/>
              <w:bottom w:val="double" w:sz="4" w:space="0" w:color="auto"/>
            </w:tcBorders>
          </w:tcPr>
          <w:p w14:paraId="49DE0B86" w14:textId="77777777" w:rsidR="00222EEB" w:rsidRPr="0023354C" w:rsidRDefault="00222EEB" w:rsidP="00770285">
            <w:pPr>
              <w:autoSpaceDE w:val="0"/>
              <w:autoSpaceDN w:val="0"/>
              <w:adjustRightInd w:val="0"/>
              <w:spacing w:before="60" w:after="60" w:line="240" w:lineRule="auto"/>
              <w:ind w:left="34"/>
              <w:rPr>
                <w:rFonts w:cs="Arial"/>
                <w:color w:val="000000"/>
                <w:szCs w:val="22"/>
                <w:lang w:val="en-GB"/>
              </w:rPr>
            </w:pPr>
            <w:r w:rsidRPr="0023354C">
              <w:rPr>
                <w:rFonts w:eastAsia="Times New Roman" w:cs="Arial"/>
                <w:szCs w:val="22"/>
                <w:lang w:val="en-US" w:eastAsia="fr-FR"/>
              </w:rPr>
              <w:t>Very toxic to aquatic life with long lasting effects.</w:t>
            </w:r>
          </w:p>
        </w:tc>
      </w:tr>
    </w:tbl>
    <w:p w14:paraId="7EEBE453" w14:textId="77777777" w:rsidR="00DC6534" w:rsidRPr="0023354C" w:rsidRDefault="00DC6534" w:rsidP="00DC6534">
      <w:pPr>
        <w:rPr>
          <w:rFonts w:cs="Arial"/>
          <w:lang w:val="en-GB"/>
        </w:rPr>
      </w:pPr>
    </w:p>
    <w:p w14:paraId="3AA33AD7" w14:textId="77777777" w:rsidR="00DC6534" w:rsidRDefault="00DC6534" w:rsidP="00DC6534">
      <w:pPr>
        <w:rPr>
          <w:rFonts w:cs="Arial"/>
          <w:lang w:val="en-GB"/>
        </w:rPr>
      </w:pPr>
    </w:p>
    <w:p w14:paraId="24A416B5" w14:textId="77777777" w:rsidR="00E81D2E" w:rsidRPr="0023354C" w:rsidRDefault="00E81D2E" w:rsidP="00DC6534">
      <w:pPr>
        <w:rPr>
          <w:rFonts w:cs="Arial"/>
          <w:lang w:val="en-GB"/>
        </w:rPr>
      </w:pPr>
    </w:p>
    <w:p w14:paraId="4607EA08" w14:textId="77777777" w:rsidR="001026A6" w:rsidRPr="0023354C" w:rsidRDefault="00452F4C" w:rsidP="00362821">
      <w:pPr>
        <w:pStyle w:val="Titre3"/>
      </w:pPr>
      <w:bookmarkStart w:id="109" w:name="_Toc504744737"/>
      <w:bookmarkStart w:id="110" w:name="_Toc11164885"/>
      <w:r w:rsidRPr="0023354C">
        <w:t>C</w:t>
      </w:r>
      <w:r w:rsidR="001026A6" w:rsidRPr="0023354C">
        <w:t>lassification of the biocidal product</w:t>
      </w:r>
      <w:bookmarkEnd w:id="107"/>
      <w:bookmarkEnd w:id="109"/>
      <w:bookmarkEnd w:id="110"/>
    </w:p>
    <w:p w14:paraId="38AA0B4D" w14:textId="77777777" w:rsidR="00422353" w:rsidRPr="0023354C" w:rsidRDefault="00422353" w:rsidP="008F16A4">
      <w:pPr>
        <w:jc w:val="both"/>
        <w:rPr>
          <w:rFonts w:cs="Arial"/>
          <w:i/>
          <w:sz w:val="20"/>
          <w:szCs w:val="20"/>
          <w:lang w:val="en-GB"/>
        </w:rPr>
      </w:pPr>
    </w:p>
    <w:tbl>
      <w:tblPr>
        <w:tblW w:w="9356"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6237"/>
      </w:tblGrid>
      <w:tr w:rsidR="00770285" w:rsidRPr="0023354C" w14:paraId="4B171CDE" w14:textId="77777777" w:rsidTr="00770285">
        <w:tc>
          <w:tcPr>
            <w:tcW w:w="9356" w:type="dxa"/>
            <w:gridSpan w:val="2"/>
          </w:tcPr>
          <w:p w14:paraId="6E804D01" w14:textId="77777777" w:rsidR="00770285" w:rsidRPr="0023354C" w:rsidRDefault="00770285" w:rsidP="00770285">
            <w:pPr>
              <w:spacing w:before="60" w:after="60" w:line="240" w:lineRule="auto"/>
              <w:rPr>
                <w:rFonts w:cs="Arial"/>
                <w:color w:val="000000"/>
                <w:lang w:val="en-GB"/>
              </w:rPr>
            </w:pPr>
            <w:r w:rsidRPr="0023354C">
              <w:rPr>
                <w:rFonts w:cs="Arial"/>
                <w:b/>
                <w:color w:val="000000"/>
                <w:szCs w:val="22"/>
                <w:lang w:val="en-GB"/>
              </w:rPr>
              <w:t>Classification - Directive 67/548/EEC</w:t>
            </w:r>
          </w:p>
        </w:tc>
      </w:tr>
      <w:tr w:rsidR="008F16A4" w:rsidRPr="0023354C" w14:paraId="26584406" w14:textId="77777777" w:rsidTr="00770285">
        <w:tc>
          <w:tcPr>
            <w:tcW w:w="3119" w:type="dxa"/>
          </w:tcPr>
          <w:p w14:paraId="50BB5414" w14:textId="77777777"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Class of danger</w:t>
            </w:r>
          </w:p>
        </w:tc>
        <w:tc>
          <w:tcPr>
            <w:tcW w:w="6237" w:type="dxa"/>
          </w:tcPr>
          <w:p w14:paraId="3D955E87" w14:textId="77777777"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r w:rsidR="008F16A4" w:rsidRPr="0023354C" w14:paraId="368B2AC1" w14:textId="77777777" w:rsidTr="00770285">
        <w:tc>
          <w:tcPr>
            <w:tcW w:w="3119" w:type="dxa"/>
          </w:tcPr>
          <w:p w14:paraId="233671FF" w14:textId="77777777"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R phrases</w:t>
            </w:r>
          </w:p>
        </w:tc>
        <w:tc>
          <w:tcPr>
            <w:tcW w:w="6237" w:type="dxa"/>
          </w:tcPr>
          <w:p w14:paraId="7AC018FA" w14:textId="77777777"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r w:rsidR="008F16A4" w:rsidRPr="0023354C" w14:paraId="4E22CEF1" w14:textId="77777777" w:rsidTr="00770285">
        <w:tc>
          <w:tcPr>
            <w:tcW w:w="3119" w:type="dxa"/>
          </w:tcPr>
          <w:p w14:paraId="13F3F260" w14:textId="77777777" w:rsidR="008F16A4" w:rsidRPr="0023354C" w:rsidRDefault="008F16A4" w:rsidP="00770285">
            <w:pPr>
              <w:spacing w:before="60" w:after="60" w:line="240" w:lineRule="auto"/>
              <w:rPr>
                <w:rFonts w:cs="Arial"/>
                <w:color w:val="000000"/>
                <w:lang w:val="en-GB"/>
              </w:rPr>
            </w:pPr>
            <w:r w:rsidRPr="0023354C">
              <w:rPr>
                <w:rFonts w:cs="Arial"/>
                <w:color w:val="000000"/>
                <w:szCs w:val="22"/>
                <w:lang w:val="en-GB"/>
              </w:rPr>
              <w:t xml:space="preserve">S phrases </w:t>
            </w:r>
          </w:p>
        </w:tc>
        <w:tc>
          <w:tcPr>
            <w:tcW w:w="6237" w:type="dxa"/>
          </w:tcPr>
          <w:p w14:paraId="10A61290" w14:textId="77777777" w:rsidR="008F16A4" w:rsidRPr="0023354C" w:rsidRDefault="00770285" w:rsidP="00770285">
            <w:pPr>
              <w:spacing w:before="60" w:after="60" w:line="240" w:lineRule="auto"/>
              <w:rPr>
                <w:rFonts w:cs="Arial"/>
                <w:color w:val="000000"/>
                <w:lang w:val="en-GB"/>
              </w:rPr>
            </w:pPr>
            <w:r w:rsidRPr="0023354C">
              <w:rPr>
                <w:rFonts w:cs="Arial"/>
                <w:color w:val="000000"/>
                <w:lang w:val="en-GB"/>
              </w:rPr>
              <w:t>None</w:t>
            </w:r>
          </w:p>
        </w:tc>
      </w:tr>
    </w:tbl>
    <w:p w14:paraId="2869C8F9" w14:textId="77777777" w:rsidR="008F16A4" w:rsidRPr="0023354C" w:rsidRDefault="008F16A4" w:rsidP="008F16A4">
      <w:pPr>
        <w:pStyle w:val="Standard-italics"/>
        <w:keepNext w:val="0"/>
        <w:rPr>
          <w:rFonts w:cs="Arial"/>
          <w:lang w:val="en-US"/>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119"/>
        <w:gridCol w:w="6237"/>
      </w:tblGrid>
      <w:tr w:rsidR="00770285" w:rsidRPr="0023354C" w14:paraId="74EB3CD6" w14:textId="77777777" w:rsidTr="00770285">
        <w:trPr>
          <w:trHeight w:val="347"/>
        </w:trPr>
        <w:tc>
          <w:tcPr>
            <w:tcW w:w="9356" w:type="dxa"/>
            <w:gridSpan w:val="2"/>
          </w:tcPr>
          <w:p w14:paraId="7D4FAEA0" w14:textId="77777777" w:rsidR="00770285" w:rsidRPr="0023354C" w:rsidRDefault="00770285" w:rsidP="00770285">
            <w:pPr>
              <w:pStyle w:val="Contenudetableau"/>
              <w:snapToGrid w:val="0"/>
              <w:spacing w:before="60" w:after="60"/>
              <w:rPr>
                <w:rFonts w:eastAsia="Calibri" w:cs="Arial"/>
                <w:color w:val="000000"/>
                <w:sz w:val="22"/>
                <w:szCs w:val="20"/>
                <w:lang w:val="en-GB" w:eastAsia="sv-SE"/>
              </w:rPr>
            </w:pPr>
            <w:r w:rsidRPr="0023354C">
              <w:rPr>
                <w:rFonts w:eastAsia="Calibri" w:cs="Arial"/>
                <w:b/>
                <w:color w:val="000000"/>
                <w:sz w:val="22"/>
                <w:szCs w:val="20"/>
                <w:lang w:eastAsia="sv-SE"/>
              </w:rPr>
              <w:t>Classification - Regulation (EC) 1272/2008</w:t>
            </w:r>
          </w:p>
        </w:tc>
      </w:tr>
      <w:tr w:rsidR="008F16A4" w:rsidRPr="0023354C" w14:paraId="251AD2D5" w14:textId="77777777" w:rsidTr="00770285">
        <w:trPr>
          <w:trHeight w:val="357"/>
        </w:trPr>
        <w:tc>
          <w:tcPr>
            <w:tcW w:w="3119" w:type="dxa"/>
          </w:tcPr>
          <w:p w14:paraId="7F89E2BD" w14:textId="77777777" w:rsidR="008F16A4" w:rsidRPr="0023354C" w:rsidRDefault="008F16A4"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Hazard statement</w:t>
            </w:r>
          </w:p>
        </w:tc>
        <w:tc>
          <w:tcPr>
            <w:tcW w:w="6237" w:type="dxa"/>
          </w:tcPr>
          <w:p w14:paraId="67CC5662" w14:textId="77777777" w:rsidR="008F16A4" w:rsidRPr="0023354C" w:rsidRDefault="00770285" w:rsidP="00770285">
            <w:pPr>
              <w:snapToGrid w:val="0"/>
              <w:spacing w:before="60" w:after="60" w:line="240" w:lineRule="auto"/>
              <w:rPr>
                <w:rFonts w:cs="Arial"/>
                <w:color w:val="000000"/>
                <w:szCs w:val="20"/>
                <w:lang w:val="en-GB"/>
              </w:rPr>
            </w:pPr>
            <w:r w:rsidRPr="0023354C">
              <w:rPr>
                <w:rFonts w:cs="Arial"/>
                <w:color w:val="000000"/>
                <w:szCs w:val="20"/>
                <w:lang w:val="en-GB"/>
              </w:rPr>
              <w:t>None</w:t>
            </w:r>
          </w:p>
        </w:tc>
      </w:tr>
      <w:tr w:rsidR="008F16A4" w:rsidRPr="0023354C" w14:paraId="1EF607A1" w14:textId="77777777" w:rsidTr="00770285">
        <w:trPr>
          <w:trHeight w:val="468"/>
        </w:trPr>
        <w:tc>
          <w:tcPr>
            <w:tcW w:w="3119" w:type="dxa"/>
          </w:tcPr>
          <w:p w14:paraId="1116F811" w14:textId="77777777" w:rsidR="008F16A4" w:rsidRPr="0023354C" w:rsidRDefault="008F16A4" w:rsidP="00770285">
            <w:pPr>
              <w:pStyle w:val="NormalWeb"/>
              <w:snapToGrid w:val="0"/>
              <w:spacing w:before="60" w:beforeAutospacing="0" w:after="60"/>
              <w:rPr>
                <w:rFonts w:ascii="Arial" w:eastAsia="Calibri" w:hAnsi="Arial" w:cs="Arial"/>
                <w:color w:val="000000"/>
                <w:sz w:val="22"/>
                <w:szCs w:val="20"/>
                <w:lang w:eastAsia="sv-SE"/>
              </w:rPr>
            </w:pPr>
            <w:r w:rsidRPr="0023354C">
              <w:rPr>
                <w:rFonts w:ascii="Arial" w:eastAsia="Calibri" w:hAnsi="Arial" w:cs="Arial"/>
                <w:color w:val="000000"/>
                <w:sz w:val="22"/>
                <w:szCs w:val="20"/>
                <w:lang w:eastAsia="sv-SE"/>
              </w:rPr>
              <w:t xml:space="preserve">Precautionary statements </w:t>
            </w:r>
          </w:p>
        </w:tc>
        <w:tc>
          <w:tcPr>
            <w:tcW w:w="6237" w:type="dxa"/>
          </w:tcPr>
          <w:p w14:paraId="393770FA" w14:textId="77777777" w:rsidR="008F16A4" w:rsidRPr="0023354C" w:rsidRDefault="00770285" w:rsidP="0037654A">
            <w:pPr>
              <w:snapToGrid w:val="0"/>
              <w:spacing w:before="60" w:after="60" w:line="240" w:lineRule="auto"/>
              <w:rPr>
                <w:rFonts w:cs="Arial"/>
                <w:color w:val="000000"/>
                <w:szCs w:val="20"/>
                <w:lang w:val="en-GB"/>
              </w:rPr>
            </w:pPr>
            <w:r w:rsidRPr="0023354C">
              <w:rPr>
                <w:rFonts w:cs="Arial"/>
                <w:color w:val="000000"/>
                <w:szCs w:val="20"/>
                <w:lang w:val="en-GB"/>
              </w:rPr>
              <w:t>None</w:t>
            </w:r>
          </w:p>
        </w:tc>
      </w:tr>
    </w:tbl>
    <w:p w14:paraId="5F8F790A" w14:textId="77777777" w:rsidR="0074362E" w:rsidRDefault="0074362E" w:rsidP="0053323C">
      <w:pPr>
        <w:rPr>
          <w:rFonts w:cs="Arial"/>
          <w:lang w:val="en-GB"/>
        </w:rPr>
      </w:pPr>
    </w:p>
    <w:p w14:paraId="1E234E66" w14:textId="77777777" w:rsidR="0074362E" w:rsidRDefault="0074362E" w:rsidP="0053323C">
      <w:pPr>
        <w:rPr>
          <w:rFonts w:cs="Arial"/>
          <w:lang w:val="en-GB"/>
        </w:rPr>
      </w:pPr>
    </w:p>
    <w:p w14:paraId="6FDC0732" w14:textId="77777777" w:rsidR="00222EEB" w:rsidRPr="0023354C" w:rsidRDefault="00222EEB" w:rsidP="0053323C">
      <w:pPr>
        <w:rPr>
          <w:rFonts w:cs="Arial"/>
          <w:lang w:val="en-GB"/>
        </w:rPr>
      </w:pPr>
    </w:p>
    <w:p w14:paraId="670CFB34" w14:textId="77777777" w:rsidR="00441ACE" w:rsidRPr="0023354C" w:rsidRDefault="00441ACE" w:rsidP="0053323C">
      <w:pPr>
        <w:rPr>
          <w:rFonts w:cs="Arial"/>
          <w:lang w:val="en-GB"/>
        </w:rPr>
      </w:pPr>
    </w:p>
    <w:p w14:paraId="780DE569" w14:textId="77777777" w:rsidR="001026A6" w:rsidRPr="0023354C" w:rsidRDefault="001026A6" w:rsidP="00362821">
      <w:pPr>
        <w:pStyle w:val="Titre3"/>
      </w:pPr>
      <w:bookmarkStart w:id="111" w:name="_Toc303783650"/>
      <w:bookmarkStart w:id="112" w:name="_Toc504744738"/>
      <w:bookmarkStart w:id="113" w:name="_Toc11164886"/>
      <w:r w:rsidRPr="0023354C">
        <w:t>Labelling of the biocidal product</w:t>
      </w:r>
      <w:bookmarkEnd w:id="111"/>
      <w:bookmarkEnd w:id="112"/>
      <w:bookmarkEnd w:id="113"/>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770285" w:rsidRPr="0023354C" w14:paraId="166F780C" w14:textId="77777777" w:rsidTr="00770285">
        <w:tc>
          <w:tcPr>
            <w:tcW w:w="9322" w:type="dxa"/>
            <w:gridSpan w:val="2"/>
          </w:tcPr>
          <w:p w14:paraId="4826E016" w14:textId="77777777" w:rsidR="00770285" w:rsidRPr="0023354C" w:rsidRDefault="00770285" w:rsidP="00770285">
            <w:pPr>
              <w:spacing w:before="60" w:after="60" w:line="276" w:lineRule="auto"/>
              <w:jc w:val="both"/>
              <w:rPr>
                <w:rFonts w:eastAsia="Times New Roman" w:cs="Arial"/>
                <w:szCs w:val="22"/>
                <w:lang w:val="en-GB"/>
              </w:rPr>
            </w:pPr>
            <w:r w:rsidRPr="0023354C">
              <w:rPr>
                <w:rFonts w:cs="Arial"/>
                <w:b/>
                <w:color w:val="000000"/>
                <w:szCs w:val="22"/>
                <w:lang w:val="en-GB"/>
              </w:rPr>
              <w:t>Labelling - Directive 67/548/EEC</w:t>
            </w:r>
          </w:p>
        </w:tc>
      </w:tr>
      <w:tr w:rsidR="00770285" w:rsidRPr="0023354C" w14:paraId="529E9B73" w14:textId="77777777" w:rsidTr="00770285">
        <w:tc>
          <w:tcPr>
            <w:tcW w:w="3085" w:type="dxa"/>
          </w:tcPr>
          <w:p w14:paraId="4D5D25D9"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Symbols:</w:t>
            </w:r>
          </w:p>
        </w:tc>
        <w:tc>
          <w:tcPr>
            <w:tcW w:w="6237" w:type="dxa"/>
          </w:tcPr>
          <w:p w14:paraId="0981C63C"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14:paraId="46330DA0" w14:textId="77777777" w:rsidTr="00770285">
        <w:tc>
          <w:tcPr>
            <w:tcW w:w="3085" w:type="dxa"/>
          </w:tcPr>
          <w:p w14:paraId="29BE78B3"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Indications of danger:</w:t>
            </w:r>
          </w:p>
        </w:tc>
        <w:tc>
          <w:tcPr>
            <w:tcW w:w="6237" w:type="dxa"/>
          </w:tcPr>
          <w:p w14:paraId="0B29306A"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14:paraId="20F52E35" w14:textId="77777777" w:rsidTr="00770285">
        <w:tc>
          <w:tcPr>
            <w:tcW w:w="3085" w:type="dxa"/>
          </w:tcPr>
          <w:p w14:paraId="2F9E9907"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Risk phrases:</w:t>
            </w:r>
          </w:p>
        </w:tc>
        <w:tc>
          <w:tcPr>
            <w:tcW w:w="6237" w:type="dxa"/>
          </w:tcPr>
          <w:p w14:paraId="72617C94"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r w:rsidR="00770285" w:rsidRPr="0023354C" w14:paraId="4E68C18A" w14:textId="77777777" w:rsidTr="00770285">
        <w:tc>
          <w:tcPr>
            <w:tcW w:w="3085" w:type="dxa"/>
          </w:tcPr>
          <w:p w14:paraId="78FA6537"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Safety phrases:</w:t>
            </w:r>
          </w:p>
        </w:tc>
        <w:tc>
          <w:tcPr>
            <w:tcW w:w="6237" w:type="dxa"/>
          </w:tcPr>
          <w:p w14:paraId="3909F780" w14:textId="77777777" w:rsidR="00770285" w:rsidRPr="0023354C" w:rsidRDefault="00770285" w:rsidP="00770285">
            <w:pPr>
              <w:spacing w:before="60" w:after="60" w:line="276" w:lineRule="auto"/>
              <w:jc w:val="both"/>
              <w:rPr>
                <w:rFonts w:eastAsia="Times New Roman" w:cs="Arial"/>
                <w:szCs w:val="22"/>
                <w:lang w:val="en-GB"/>
              </w:rPr>
            </w:pPr>
            <w:r w:rsidRPr="0023354C">
              <w:rPr>
                <w:rFonts w:eastAsia="Times New Roman" w:cs="Arial"/>
                <w:szCs w:val="22"/>
                <w:lang w:val="en-GB"/>
              </w:rPr>
              <w:t>None</w:t>
            </w:r>
          </w:p>
        </w:tc>
      </w:tr>
    </w:tbl>
    <w:p w14:paraId="23D5B562" w14:textId="77777777" w:rsidR="008F06A5" w:rsidRDefault="008F06A5" w:rsidP="000B21E0">
      <w:pPr>
        <w:shd w:val="clear" w:color="auto" w:fill="FFFFFF"/>
        <w:rPr>
          <w:rFonts w:cs="Arial"/>
          <w:szCs w:val="22"/>
          <w:lang w:val="en-GB"/>
        </w:rPr>
      </w:pPr>
    </w:p>
    <w:p w14:paraId="589C39CE" w14:textId="77777777" w:rsidR="008F06A5" w:rsidRDefault="008F06A5" w:rsidP="000B21E0">
      <w:pPr>
        <w:shd w:val="clear" w:color="auto" w:fill="FFFFFF"/>
        <w:rPr>
          <w:rFonts w:cs="Arial"/>
          <w:szCs w:val="22"/>
          <w:lang w:val="en-GB"/>
        </w:rPr>
      </w:pPr>
    </w:p>
    <w:p w14:paraId="074EC9AB" w14:textId="77777777" w:rsidR="001026A6" w:rsidRPr="0023354C" w:rsidRDefault="001026A6" w:rsidP="004D7B73">
      <w:pPr>
        <w:pStyle w:val="Titre3"/>
        <w:spacing w:after="360"/>
      </w:pPr>
      <w:bookmarkStart w:id="114" w:name="_Toc303783651"/>
      <w:bookmarkStart w:id="115" w:name="_Toc504744739"/>
      <w:bookmarkStart w:id="116" w:name="_Toc11164887"/>
      <w:r w:rsidRPr="0023354C">
        <w:t>Packaging of the biocidal product</w:t>
      </w:r>
      <w:bookmarkEnd w:id="114"/>
      <w:bookmarkEnd w:id="115"/>
      <w:bookmarkEnd w:id="116"/>
    </w:p>
    <w:p w14:paraId="749B60D6" w14:textId="77777777" w:rsidR="00B176E6" w:rsidRPr="0023354C" w:rsidRDefault="00B176E6" w:rsidP="004D7B73">
      <w:pPr>
        <w:spacing w:before="240" w:line="240" w:lineRule="auto"/>
        <w:jc w:val="both"/>
        <w:rPr>
          <w:rFonts w:cs="Arial"/>
          <w:b/>
          <w:sz w:val="20"/>
          <w:szCs w:val="20"/>
          <w:u w:val="single"/>
          <w:lang w:val="en-US"/>
        </w:rPr>
      </w:pPr>
      <w:bookmarkStart w:id="117" w:name="_Toc303783652"/>
      <w:r w:rsidRPr="0023354C">
        <w:rPr>
          <w:rFonts w:cs="Arial"/>
          <w:b/>
          <w:sz w:val="20"/>
          <w:szCs w:val="20"/>
          <w:u w:val="single"/>
          <w:lang w:val="en-US"/>
        </w:rPr>
        <w:t>Packaging accepted by FR during the evaluation of the reference biocidal product </w:t>
      </w:r>
      <w:r w:rsidRPr="0023354C">
        <w:rPr>
          <w:rFonts w:eastAsia="Times New Roman" w:cs="Arial"/>
          <w:sz w:val="20"/>
          <w:szCs w:val="20"/>
          <w:lang w:val="en-GB"/>
        </w:rPr>
        <w:t>FANGA RAT-DICAL TECH</w:t>
      </w:r>
      <w:r w:rsidRPr="00DE33D9">
        <w:rPr>
          <w:rFonts w:cs="Arial"/>
          <w:sz w:val="20"/>
          <w:szCs w:val="20"/>
          <w:lang w:val="en-US"/>
        </w:rPr>
        <w:t>:</w:t>
      </w:r>
    </w:p>
    <w:p w14:paraId="07DEE908" w14:textId="77777777" w:rsidR="00422353" w:rsidRPr="0023354C" w:rsidRDefault="00422353" w:rsidP="008967C7">
      <w:pPr>
        <w:spacing w:after="120" w:line="240" w:lineRule="auto"/>
        <w:jc w:val="both"/>
        <w:rPr>
          <w:rFonts w:eastAsia="Times New Roman" w:cs="Arial"/>
          <w:szCs w:val="22"/>
          <w:lang w:val="en-US"/>
        </w:rPr>
      </w:pPr>
    </w:p>
    <w:p w14:paraId="0D9E91FB" w14:textId="77777777" w:rsidR="00422353" w:rsidRPr="0023354C" w:rsidRDefault="00422353" w:rsidP="008967C7">
      <w:pPr>
        <w:spacing w:after="120" w:line="240" w:lineRule="auto"/>
        <w:jc w:val="both"/>
        <w:rPr>
          <w:rFonts w:eastAsia="Times New Roman" w:cs="Arial"/>
          <w:szCs w:val="22"/>
          <w:lang w:val="en-GB"/>
        </w:rPr>
      </w:pPr>
      <w:r w:rsidRPr="0023354C">
        <w:rPr>
          <w:rFonts w:eastAsia="Times New Roman" w:cs="Arial"/>
          <w:szCs w:val="22"/>
          <w:lang w:val="en-GB"/>
        </w:rPr>
        <w:t xml:space="preserve">For non professional, </w:t>
      </w:r>
      <w:r w:rsidR="008967C7" w:rsidRPr="0023354C">
        <w:rPr>
          <w:rFonts w:eastAsia="Times New Roman" w:cs="Arial"/>
          <w:szCs w:val="22"/>
          <w:lang w:val="en-GB"/>
        </w:rPr>
        <w:t>FANGA RAT-DICAL TECH is supplied in:</w:t>
      </w:r>
    </w:p>
    <w:p w14:paraId="1752F4E5" w14:textId="77777777" w:rsidR="008967C7" w:rsidRPr="0023354C" w:rsidRDefault="008967C7" w:rsidP="009B4F15">
      <w:pPr>
        <w:numPr>
          <w:ilvl w:val="0"/>
          <w:numId w:val="4"/>
        </w:numPr>
        <w:spacing w:after="120" w:line="240" w:lineRule="auto"/>
        <w:jc w:val="both"/>
        <w:rPr>
          <w:rFonts w:eastAsia="Times New Roman" w:cs="Arial"/>
          <w:szCs w:val="22"/>
          <w:lang w:val="en-GB"/>
        </w:rPr>
      </w:pPr>
      <w:r w:rsidRPr="0023354C">
        <w:rPr>
          <w:rFonts w:eastAsia="Times New Roman" w:cs="Arial"/>
          <w:szCs w:val="22"/>
          <w:lang w:val="en-GB"/>
        </w:rPr>
        <w:t>25; 50; 100 and 200g polyethylene sachets for rats;</w:t>
      </w:r>
    </w:p>
    <w:p w14:paraId="6489BD32" w14:textId="77777777" w:rsidR="008967C7" w:rsidRPr="0023354C" w:rsidRDefault="008967C7" w:rsidP="009B4F15">
      <w:pPr>
        <w:numPr>
          <w:ilvl w:val="0"/>
          <w:numId w:val="4"/>
        </w:numPr>
        <w:spacing w:after="120" w:line="240" w:lineRule="auto"/>
        <w:jc w:val="both"/>
        <w:rPr>
          <w:rFonts w:eastAsia="Times New Roman" w:cs="Arial"/>
          <w:szCs w:val="22"/>
          <w:lang w:val="en-GB"/>
        </w:rPr>
      </w:pPr>
      <w:r w:rsidRPr="0023354C">
        <w:rPr>
          <w:rFonts w:eastAsia="Times New Roman" w:cs="Arial"/>
          <w:szCs w:val="22"/>
          <w:lang w:val="en-GB"/>
        </w:rPr>
        <w:t xml:space="preserve">25 and 50g polyethylene sachets for mice. </w:t>
      </w:r>
    </w:p>
    <w:p w14:paraId="132C165C" w14:textId="77777777" w:rsidR="008967C7" w:rsidRPr="0023354C" w:rsidRDefault="008967C7" w:rsidP="008967C7">
      <w:pPr>
        <w:spacing w:after="120" w:line="240" w:lineRule="auto"/>
        <w:jc w:val="both"/>
        <w:rPr>
          <w:rFonts w:eastAsia="Times New Roman" w:cs="Arial"/>
          <w:szCs w:val="22"/>
          <w:lang w:val="en-GB"/>
        </w:rPr>
      </w:pPr>
      <w:r w:rsidRPr="0023354C">
        <w:rPr>
          <w:rFonts w:eastAsia="Times New Roman" w:cs="Arial"/>
          <w:b/>
          <w:szCs w:val="22"/>
          <w:lang w:val="en-GB"/>
        </w:rPr>
        <w:t>Sachets are packed in</w:t>
      </w:r>
      <w:r w:rsidRPr="0023354C">
        <w:rPr>
          <w:rFonts w:eastAsia="Times New Roman" w:cs="Arial"/>
          <w:szCs w:val="22"/>
          <w:lang w:val="en-GB"/>
        </w:rPr>
        <w:t>:</w:t>
      </w:r>
    </w:p>
    <w:p w14:paraId="1D62902E" w14:textId="77777777" w:rsidR="008967C7" w:rsidRPr="0023354C" w:rsidRDefault="008967C7" w:rsidP="009B4F15">
      <w:pPr>
        <w:pStyle w:val="Paragraphedeliste"/>
        <w:numPr>
          <w:ilvl w:val="0"/>
          <w:numId w:val="4"/>
        </w:numPr>
        <w:spacing w:after="120" w:line="240" w:lineRule="auto"/>
        <w:jc w:val="both"/>
        <w:rPr>
          <w:rFonts w:eastAsia="Times New Roman" w:cs="Arial"/>
          <w:szCs w:val="22"/>
          <w:lang w:val="en-GB"/>
        </w:rPr>
      </w:pPr>
      <w:r w:rsidRPr="0023354C">
        <w:rPr>
          <w:rFonts w:eastAsia="Times New Roman" w:cs="Arial"/>
          <w:szCs w:val="22"/>
          <w:lang w:val="en-GB"/>
        </w:rPr>
        <w:t>Polypropylene bucket (5; 10; 15; 18 and 20kg);</w:t>
      </w:r>
    </w:p>
    <w:p w14:paraId="6941F67F" w14:textId="77777777" w:rsidR="008967C7" w:rsidRPr="0023354C" w:rsidRDefault="008967C7" w:rsidP="009B4F15">
      <w:pPr>
        <w:pStyle w:val="Paragraphedeliste"/>
        <w:numPr>
          <w:ilvl w:val="0"/>
          <w:numId w:val="4"/>
        </w:numPr>
        <w:spacing w:after="120" w:line="240" w:lineRule="auto"/>
        <w:jc w:val="both"/>
        <w:rPr>
          <w:rFonts w:eastAsia="Times New Roman" w:cs="Arial"/>
          <w:szCs w:val="22"/>
          <w:lang w:val="en-GB"/>
        </w:rPr>
      </w:pPr>
      <w:r w:rsidRPr="0023354C">
        <w:rPr>
          <w:rFonts w:eastAsia="Times New Roman" w:cs="Arial"/>
          <w:szCs w:val="22"/>
          <w:lang w:val="en-GB"/>
        </w:rPr>
        <w:t>Carton (5; 10 and 20kg);</w:t>
      </w:r>
    </w:p>
    <w:p w14:paraId="229A5269" w14:textId="77777777" w:rsidR="008967C7" w:rsidRPr="0023354C" w:rsidRDefault="008967C7" w:rsidP="009B4F15">
      <w:pPr>
        <w:pStyle w:val="Paragraphedeliste"/>
        <w:numPr>
          <w:ilvl w:val="0"/>
          <w:numId w:val="4"/>
        </w:numPr>
        <w:spacing w:after="120" w:line="240" w:lineRule="auto"/>
        <w:jc w:val="both"/>
        <w:rPr>
          <w:rFonts w:eastAsia="Times New Roman" w:cs="Arial"/>
          <w:szCs w:val="22"/>
          <w:lang w:val="en-GB"/>
        </w:rPr>
      </w:pPr>
      <w:r w:rsidRPr="0023354C">
        <w:rPr>
          <w:rFonts w:eastAsia="Times New Roman" w:cs="Arial"/>
          <w:szCs w:val="22"/>
          <w:lang w:val="en-GB"/>
        </w:rPr>
        <w:t>Paper bag (20 and 25kg).</w:t>
      </w:r>
    </w:p>
    <w:p w14:paraId="15584BAE" w14:textId="77777777" w:rsidR="00B176E6" w:rsidRDefault="00B176E6" w:rsidP="00B176E6">
      <w:pPr>
        <w:rPr>
          <w:rFonts w:eastAsia="Times New Roman" w:cs="Arial"/>
          <w:b/>
          <w:szCs w:val="22"/>
          <w:lang w:val="en-GB"/>
        </w:rPr>
      </w:pPr>
    </w:p>
    <w:p w14:paraId="775C1B43" w14:textId="77777777" w:rsidR="004D7B73" w:rsidRDefault="004D7B73" w:rsidP="00B176E6">
      <w:pPr>
        <w:rPr>
          <w:rFonts w:eastAsia="Times New Roman" w:cs="Arial"/>
          <w:b/>
          <w:szCs w:val="22"/>
          <w:lang w:val="en-GB"/>
        </w:rPr>
      </w:pPr>
    </w:p>
    <w:p w14:paraId="238EDD5E" w14:textId="77777777" w:rsidR="004D7B73" w:rsidRPr="00BB3196" w:rsidRDefault="004D7B73" w:rsidP="009B4F15">
      <w:pPr>
        <w:numPr>
          <w:ilvl w:val="0"/>
          <w:numId w:val="30"/>
        </w:numPr>
        <w:rPr>
          <w:rFonts w:eastAsia="Times New Roman" w:cs="Arial"/>
          <w:b/>
          <w:sz w:val="24"/>
          <w:szCs w:val="22"/>
          <w:u w:val="single"/>
          <w:lang w:val="en-GB"/>
        </w:rPr>
      </w:pPr>
      <w:r w:rsidRPr="00BB3196">
        <w:rPr>
          <w:rFonts w:eastAsia="Times New Roman" w:cs="Arial"/>
          <w:b/>
          <w:sz w:val="24"/>
          <w:szCs w:val="22"/>
          <w:u w:val="single"/>
          <w:lang w:val="en-GB"/>
        </w:rPr>
        <w:t>Major change application - 2016</w:t>
      </w:r>
    </w:p>
    <w:p w14:paraId="3ACF14B9" w14:textId="77777777" w:rsidR="004D7B73" w:rsidRPr="0023354C" w:rsidRDefault="004D7B73" w:rsidP="00B176E6">
      <w:pPr>
        <w:rPr>
          <w:rFonts w:eastAsia="Times New Roman" w:cs="Arial"/>
          <w:b/>
          <w:szCs w:val="22"/>
          <w:lang w:val="en-GB"/>
        </w:rPr>
      </w:pPr>
    </w:p>
    <w:p w14:paraId="355AD22D" w14:textId="77777777" w:rsidR="00B176E6" w:rsidRPr="004D7B73" w:rsidRDefault="00B176E6" w:rsidP="00B176E6">
      <w:pPr>
        <w:rPr>
          <w:rFonts w:eastAsia="Times New Roman" w:cs="Arial"/>
          <w:b/>
          <w:szCs w:val="22"/>
          <w:lang w:val="en-GB"/>
        </w:rPr>
      </w:pPr>
      <w:r w:rsidRPr="004D7B73">
        <w:rPr>
          <w:rFonts w:eastAsia="Times New Roman" w:cs="Arial"/>
          <w:b/>
          <w:szCs w:val="22"/>
          <w:lang w:val="en-GB"/>
        </w:rPr>
        <w:t>For the major change, new packaging</w:t>
      </w:r>
      <w:r w:rsidR="00441ACE" w:rsidRPr="004D7B73">
        <w:rPr>
          <w:rFonts w:eastAsia="Times New Roman" w:cs="Arial"/>
          <w:b/>
          <w:szCs w:val="22"/>
          <w:lang w:val="en-GB"/>
        </w:rPr>
        <w:t>s</w:t>
      </w:r>
      <w:r w:rsidRPr="004D7B73">
        <w:rPr>
          <w:rFonts w:eastAsia="Times New Roman" w:cs="Arial"/>
          <w:b/>
          <w:szCs w:val="22"/>
          <w:lang w:val="en-GB"/>
        </w:rPr>
        <w:t xml:space="preserve"> have been claimed by the applicant:</w:t>
      </w:r>
    </w:p>
    <w:p w14:paraId="783DE16F" w14:textId="77777777" w:rsidR="000C2B8F" w:rsidRDefault="000C2B8F" w:rsidP="00B176E6">
      <w:pPr>
        <w:spacing w:line="240" w:lineRule="auto"/>
        <w:jc w:val="both"/>
        <w:rPr>
          <w:rFonts w:cs="Arial"/>
          <w:b/>
          <w:sz w:val="20"/>
          <w:szCs w:val="20"/>
          <w:u w:val="single"/>
          <w:lang w:val="en-US"/>
        </w:rPr>
      </w:pPr>
    </w:p>
    <w:p w14:paraId="78FE5E66" w14:textId="77777777" w:rsidR="00B176E6" w:rsidRPr="004D7B73" w:rsidRDefault="00B176E6" w:rsidP="00B176E6">
      <w:pPr>
        <w:spacing w:line="240" w:lineRule="auto"/>
        <w:jc w:val="both"/>
        <w:rPr>
          <w:rFonts w:cs="Arial"/>
          <w:b/>
          <w:sz w:val="20"/>
          <w:szCs w:val="20"/>
          <w:u w:val="single"/>
          <w:lang w:val="en-US"/>
        </w:rPr>
      </w:pPr>
      <w:r w:rsidRPr="004D7B73">
        <w:rPr>
          <w:rFonts w:cs="Arial"/>
          <w:b/>
          <w:sz w:val="20"/>
          <w:szCs w:val="20"/>
          <w:u w:val="single"/>
          <w:lang w:val="en-US"/>
        </w:rPr>
        <w:t>For professionals</w:t>
      </w:r>
    </w:p>
    <w:p w14:paraId="517871A7" w14:textId="77777777" w:rsidR="00B176E6" w:rsidRPr="004D7B73" w:rsidRDefault="00B176E6" w:rsidP="00B176E6">
      <w:pPr>
        <w:spacing w:line="240" w:lineRule="auto"/>
        <w:jc w:val="both"/>
        <w:rPr>
          <w:rFonts w:cs="Arial"/>
          <w:sz w:val="20"/>
          <w:szCs w:val="20"/>
          <w:lang w:val="en-US"/>
        </w:rPr>
      </w:pPr>
    </w:p>
    <w:p w14:paraId="14AD0496" w14:textId="77777777" w:rsidR="00B176E6" w:rsidRPr="004D7B73" w:rsidRDefault="00B176E6" w:rsidP="00B176E6">
      <w:pPr>
        <w:spacing w:line="240" w:lineRule="auto"/>
        <w:jc w:val="both"/>
        <w:rPr>
          <w:rFonts w:cs="Arial"/>
          <w:sz w:val="20"/>
          <w:szCs w:val="20"/>
          <w:lang w:val="en-US"/>
        </w:rPr>
      </w:pPr>
      <w:r w:rsidRPr="004D7B73">
        <w:rPr>
          <w:rFonts w:cs="Arial"/>
          <w:sz w:val="20"/>
          <w:szCs w:val="20"/>
          <w:lang w:val="en-US"/>
        </w:rPr>
        <w:t>FANGA RAT-DICAL TECH is supplied in:</w:t>
      </w:r>
    </w:p>
    <w:p w14:paraId="4C95BE11"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 xml:space="preserve">Rats: 25; 50; 100 and 200g polyethylene sachets </w:t>
      </w:r>
    </w:p>
    <w:p w14:paraId="27A96845"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 xml:space="preserve">Mice 20; 40g polyethylene sachets </w:t>
      </w:r>
    </w:p>
    <w:p w14:paraId="2911ED98" w14:textId="77777777" w:rsidR="00B176E6" w:rsidRPr="004D7B73" w:rsidRDefault="00B176E6" w:rsidP="00B176E6">
      <w:pPr>
        <w:spacing w:line="240" w:lineRule="auto"/>
        <w:jc w:val="both"/>
        <w:rPr>
          <w:rFonts w:cs="Arial"/>
          <w:sz w:val="20"/>
          <w:szCs w:val="20"/>
          <w:lang w:val="en-US"/>
        </w:rPr>
      </w:pPr>
    </w:p>
    <w:p w14:paraId="2FD4A17C" w14:textId="77777777" w:rsidR="00B176E6" w:rsidRPr="004D7B73" w:rsidRDefault="00B176E6" w:rsidP="00B176E6">
      <w:pPr>
        <w:spacing w:line="240" w:lineRule="auto"/>
        <w:jc w:val="both"/>
        <w:rPr>
          <w:rFonts w:cs="Arial"/>
          <w:sz w:val="20"/>
          <w:szCs w:val="20"/>
          <w:lang w:val="en-US"/>
        </w:rPr>
      </w:pPr>
      <w:r w:rsidRPr="004D7B73">
        <w:rPr>
          <w:rFonts w:cs="Arial"/>
          <w:sz w:val="20"/>
          <w:szCs w:val="20"/>
          <w:lang w:val="en-US"/>
        </w:rPr>
        <w:t>Sachets are packed in:</w:t>
      </w:r>
    </w:p>
    <w:p w14:paraId="0B43CD8B"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Paper bags, several layers with one or without plastic film in PE (5;10;15;20;25 kg)</w:t>
      </w:r>
    </w:p>
    <w:p w14:paraId="43310984"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Polyethylene bucket (5; 10; 15; 18; 20 kg)</w:t>
      </w:r>
    </w:p>
    <w:p w14:paraId="4B46D363"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Carton (5; 10; 12; 15; 20; 50kg)</w:t>
      </w:r>
    </w:p>
    <w:p w14:paraId="77284CE9"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Metal box without lacquer (0.1; 0.2; 0.3; 0.4; 0.5; 0.6; 0.7; 0.8; 0.9; 1; 1.2; 1.3; 1.4; 1.5kg)</w:t>
      </w:r>
    </w:p>
    <w:p w14:paraId="601B7F94"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Bait box in plastic PET/PP/PE/PVC (up to 1.5 kg)</w:t>
      </w:r>
    </w:p>
    <w:p w14:paraId="19FA3133" w14:textId="77777777" w:rsidR="00B176E6" w:rsidRPr="004D7B73" w:rsidRDefault="00B176E6" w:rsidP="00B176E6">
      <w:pPr>
        <w:spacing w:line="240" w:lineRule="auto"/>
        <w:jc w:val="both"/>
        <w:rPr>
          <w:rFonts w:cs="Arial"/>
          <w:sz w:val="20"/>
          <w:szCs w:val="20"/>
          <w:lang w:val="en-US"/>
        </w:rPr>
      </w:pPr>
    </w:p>
    <w:p w14:paraId="2E3E429A" w14:textId="77777777" w:rsidR="00B176E6" w:rsidRPr="004D7B73" w:rsidRDefault="00B176E6" w:rsidP="00B176E6">
      <w:pPr>
        <w:spacing w:line="240" w:lineRule="auto"/>
        <w:jc w:val="both"/>
        <w:rPr>
          <w:rFonts w:cs="Arial"/>
          <w:sz w:val="20"/>
          <w:szCs w:val="20"/>
          <w:lang w:val="en-US"/>
        </w:rPr>
      </w:pPr>
      <w:r w:rsidRPr="004D7B73">
        <w:rPr>
          <w:rFonts w:cs="Arial"/>
          <w:sz w:val="20"/>
          <w:szCs w:val="20"/>
          <w:lang w:val="en-US"/>
        </w:rPr>
        <w:t>FANGA RAT-DICAL TECH is also supplies in loose:</w:t>
      </w:r>
    </w:p>
    <w:p w14:paraId="258DD5F4"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Paper bags, several layers with one or without plastic film in PE (5;10;15;20;25 kg)</w:t>
      </w:r>
    </w:p>
    <w:p w14:paraId="4D55BA78"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Polyethylene bucket (5; 10; 15; 18; 20 kg)</w:t>
      </w:r>
    </w:p>
    <w:p w14:paraId="6CDF7CB6"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Carton (5; 10; 12; 15; 20; 50 kg)</w:t>
      </w:r>
    </w:p>
    <w:p w14:paraId="54C03A44"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Metal box without lacquer (0.1; 0.2; 0.3; 0.4; 0.5; 0.6; 0.7; 0.8; 0.9; 1; 1.2; 1.3; 1.4; 1.5kg)</w:t>
      </w:r>
    </w:p>
    <w:p w14:paraId="6D882F1F"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Bait box in plastic PET/PP/PE/PVC (up to 1.5 kg)</w:t>
      </w:r>
    </w:p>
    <w:p w14:paraId="1C84B219" w14:textId="77777777" w:rsidR="00B176E6" w:rsidRPr="004D7B73" w:rsidRDefault="00B176E6" w:rsidP="00B176E6">
      <w:pPr>
        <w:spacing w:line="240" w:lineRule="auto"/>
        <w:ind w:left="786"/>
        <w:contextualSpacing/>
        <w:jc w:val="both"/>
        <w:rPr>
          <w:rFonts w:cs="Arial"/>
          <w:sz w:val="20"/>
          <w:szCs w:val="20"/>
          <w:lang w:val="en-US"/>
        </w:rPr>
      </w:pPr>
    </w:p>
    <w:p w14:paraId="29B12A0C" w14:textId="77777777" w:rsidR="00B176E6" w:rsidRPr="004D7B73" w:rsidRDefault="00B176E6" w:rsidP="00B176E6">
      <w:pPr>
        <w:spacing w:line="240" w:lineRule="auto"/>
        <w:jc w:val="both"/>
        <w:rPr>
          <w:rFonts w:cs="Arial"/>
          <w:b/>
          <w:sz w:val="20"/>
          <w:szCs w:val="20"/>
          <w:u w:val="single"/>
          <w:lang w:val="en-US"/>
        </w:rPr>
      </w:pPr>
      <w:r w:rsidRPr="004D7B73">
        <w:rPr>
          <w:rFonts w:cs="Arial"/>
          <w:b/>
          <w:sz w:val="20"/>
          <w:szCs w:val="20"/>
          <w:u w:val="single"/>
          <w:lang w:val="en-US"/>
        </w:rPr>
        <w:t>For non-professionals</w:t>
      </w:r>
    </w:p>
    <w:p w14:paraId="0CA6D459" w14:textId="77777777" w:rsidR="00B176E6" w:rsidRPr="004D7B73" w:rsidRDefault="00B176E6" w:rsidP="00B176E6">
      <w:pPr>
        <w:spacing w:line="240" w:lineRule="auto"/>
        <w:jc w:val="both"/>
        <w:rPr>
          <w:rFonts w:cs="Arial"/>
          <w:sz w:val="20"/>
          <w:szCs w:val="20"/>
          <w:lang w:val="en-US"/>
        </w:rPr>
      </w:pPr>
    </w:p>
    <w:p w14:paraId="772D0078" w14:textId="77777777" w:rsidR="00B176E6" w:rsidRPr="004D7B73" w:rsidRDefault="00B176E6" w:rsidP="00B176E6">
      <w:pPr>
        <w:spacing w:line="240" w:lineRule="auto"/>
        <w:jc w:val="both"/>
        <w:rPr>
          <w:rFonts w:cs="Arial"/>
          <w:sz w:val="20"/>
          <w:szCs w:val="20"/>
          <w:lang w:val="en-US"/>
        </w:rPr>
      </w:pPr>
      <w:r w:rsidRPr="004D7B73">
        <w:rPr>
          <w:rFonts w:cs="Arial"/>
          <w:sz w:val="20"/>
          <w:szCs w:val="20"/>
          <w:lang w:val="en-US"/>
        </w:rPr>
        <w:t>FANGA RAT-DICAL TECH is supplied in:</w:t>
      </w:r>
    </w:p>
    <w:p w14:paraId="1477E6E5"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 xml:space="preserve">Rats: 25; 50; 100 and 200g polyethylene sachets </w:t>
      </w:r>
    </w:p>
    <w:p w14:paraId="56E196DD"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 xml:space="preserve">Mice: 20; 40g polyethylene sachets </w:t>
      </w:r>
    </w:p>
    <w:p w14:paraId="2765748D" w14:textId="77777777" w:rsidR="00B176E6" w:rsidRPr="004D7B73" w:rsidRDefault="00B176E6" w:rsidP="00B176E6">
      <w:pPr>
        <w:tabs>
          <w:tab w:val="left" w:pos="3870"/>
        </w:tabs>
        <w:spacing w:line="240" w:lineRule="auto"/>
        <w:jc w:val="both"/>
        <w:rPr>
          <w:rFonts w:cs="Arial"/>
          <w:sz w:val="20"/>
          <w:szCs w:val="20"/>
          <w:lang w:val="en-US"/>
        </w:rPr>
      </w:pPr>
      <w:r w:rsidRPr="004D7B73">
        <w:rPr>
          <w:rFonts w:cs="Arial"/>
          <w:sz w:val="20"/>
          <w:szCs w:val="20"/>
          <w:lang w:val="en-US"/>
        </w:rPr>
        <w:tab/>
      </w:r>
    </w:p>
    <w:p w14:paraId="7A351E02" w14:textId="77777777" w:rsidR="00B176E6" w:rsidRPr="004D7B73" w:rsidRDefault="00B176E6" w:rsidP="00B176E6">
      <w:pPr>
        <w:spacing w:line="240" w:lineRule="auto"/>
        <w:jc w:val="both"/>
        <w:rPr>
          <w:rFonts w:cs="Arial"/>
          <w:sz w:val="20"/>
          <w:szCs w:val="20"/>
          <w:lang w:val="en-US"/>
        </w:rPr>
      </w:pPr>
      <w:r w:rsidRPr="004D7B73">
        <w:rPr>
          <w:rFonts w:cs="Arial"/>
          <w:sz w:val="20"/>
          <w:szCs w:val="20"/>
          <w:lang w:val="en-US"/>
        </w:rPr>
        <w:t>Sachets are packed in:</w:t>
      </w:r>
    </w:p>
    <w:p w14:paraId="62CD3C4B"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Polyethylene bucket (0.1; 0.2; 0.3; 0.4; 0.5; 0.6; 0.7; 0.8; 0.9; 1; 1.2; 1.3; 1.4; 1.5 kg)</w:t>
      </w:r>
    </w:p>
    <w:p w14:paraId="768EF5F7"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Carton (0.1; 0.2; 0.3; 0.4; 0.5; 0.6; 0.7; 0.8; 0.9;1;1.2; 1.3; 1.4; 1.5kg)</w:t>
      </w:r>
    </w:p>
    <w:p w14:paraId="657EF412"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Metal box without lacquer (0.1; 0.2; 0.3; 0.4; 0.5; 0.6; 0.7; 0.8; 0.9; 1; 1.2; 1.3; 1.4; 1.5 kg)</w:t>
      </w:r>
    </w:p>
    <w:p w14:paraId="526653BE"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Bait box in plastic PET/PP/PE/PVC (up to 1.5kg)</w:t>
      </w:r>
    </w:p>
    <w:p w14:paraId="3AA78DDE" w14:textId="77777777" w:rsidR="00B176E6" w:rsidRPr="004D7B73" w:rsidRDefault="00B176E6" w:rsidP="009B4F15">
      <w:pPr>
        <w:numPr>
          <w:ilvl w:val="0"/>
          <w:numId w:val="4"/>
        </w:numPr>
        <w:suppressAutoHyphens/>
        <w:spacing w:line="240" w:lineRule="auto"/>
        <w:contextualSpacing/>
        <w:jc w:val="both"/>
        <w:rPr>
          <w:rFonts w:cs="Arial"/>
          <w:sz w:val="20"/>
          <w:szCs w:val="20"/>
          <w:lang w:val="en-US"/>
        </w:rPr>
      </w:pPr>
      <w:r w:rsidRPr="004D7B73">
        <w:rPr>
          <w:rFonts w:cs="Arial"/>
          <w:sz w:val="20"/>
          <w:szCs w:val="20"/>
          <w:lang w:val="en-US"/>
        </w:rPr>
        <w:t>polyethylene containers (0.1; 0.2; 0.3; 0.4; 0.5; 0.6; 0.7; 0.8; 0.9;1;1.2; 1.3; 1.4; 1.5 kg)</w:t>
      </w:r>
    </w:p>
    <w:p w14:paraId="48FA626D" w14:textId="77777777" w:rsidR="00B176E6" w:rsidRPr="004D7B73" w:rsidRDefault="00B176E6" w:rsidP="00B176E6">
      <w:pPr>
        <w:suppressAutoHyphens/>
        <w:spacing w:line="240" w:lineRule="auto"/>
        <w:jc w:val="both"/>
        <w:rPr>
          <w:rFonts w:cs="Arial"/>
          <w:sz w:val="20"/>
          <w:szCs w:val="20"/>
          <w:u w:val="single"/>
          <w:lang w:val="en-US" w:eastAsia="ar-SA"/>
        </w:rPr>
      </w:pPr>
    </w:p>
    <w:p w14:paraId="489ED533" w14:textId="77777777" w:rsidR="00B176E6" w:rsidRPr="004D7B73" w:rsidRDefault="00B176E6" w:rsidP="00B176E6">
      <w:pPr>
        <w:pStyle w:val="Paragraphedeliste"/>
        <w:ind w:left="0"/>
        <w:contextualSpacing/>
        <w:jc w:val="both"/>
        <w:rPr>
          <w:rFonts w:cs="Arial"/>
          <w:sz w:val="20"/>
          <w:szCs w:val="20"/>
          <w:lang w:val="en-US" w:eastAsia="ar-SA"/>
        </w:rPr>
      </w:pPr>
      <w:r w:rsidRPr="004D7B73">
        <w:rPr>
          <w:rFonts w:cs="Arial"/>
          <w:sz w:val="20"/>
          <w:szCs w:val="20"/>
          <w:lang w:val="en-US" w:eastAsia="ar-SA"/>
        </w:rPr>
        <w:t>The product is compatible with all new claimed packaging as biocidal product is a solid. No further data are required</w:t>
      </w:r>
    </w:p>
    <w:p w14:paraId="1065EB0F" w14:textId="77777777" w:rsidR="00B176E6" w:rsidRPr="0023354C" w:rsidRDefault="00B176E6" w:rsidP="00B176E6">
      <w:pPr>
        <w:pStyle w:val="Paragraphedeliste"/>
        <w:ind w:left="0"/>
        <w:contextualSpacing/>
        <w:jc w:val="both"/>
        <w:rPr>
          <w:rFonts w:cs="Arial"/>
          <w:sz w:val="20"/>
          <w:szCs w:val="20"/>
          <w:lang w:val="en-US" w:eastAsia="ar-SA"/>
        </w:rPr>
      </w:pPr>
    </w:p>
    <w:p w14:paraId="30F756A6" w14:textId="77777777" w:rsidR="00B176E6" w:rsidRPr="0023354C" w:rsidRDefault="00BA1F5A" w:rsidP="00B176E6">
      <w:pPr>
        <w:pStyle w:val="Paragraphedeliste"/>
        <w:ind w:left="0"/>
        <w:contextualSpacing/>
        <w:jc w:val="both"/>
        <w:rPr>
          <w:rFonts w:cs="Arial"/>
          <w:sz w:val="20"/>
          <w:szCs w:val="20"/>
          <w:lang w:val="en-US" w:eastAsia="ar-SA"/>
        </w:rPr>
      </w:pPr>
      <w:r>
        <w:rPr>
          <w:rFonts w:cs="Arial"/>
          <w:sz w:val="20"/>
          <w:szCs w:val="20"/>
          <w:lang w:val="en-US" w:eastAsia="ar-SA"/>
        </w:rPr>
        <w:br w:type="page"/>
      </w:r>
    </w:p>
    <w:p w14:paraId="1A952FE3" w14:textId="77777777" w:rsidR="00D86084" w:rsidRDefault="00D86084" w:rsidP="00892112">
      <w:pPr>
        <w:pStyle w:val="Paragraphedeliste"/>
        <w:shd w:val="clear" w:color="auto" w:fill="FFFFFF" w:themeFill="background1"/>
        <w:ind w:left="0"/>
        <w:contextualSpacing/>
        <w:jc w:val="both"/>
        <w:rPr>
          <w:rFonts w:eastAsia="Times New Roman" w:cs="Arial"/>
          <w:szCs w:val="20"/>
          <w:lang w:val="en-GB"/>
        </w:rPr>
      </w:pPr>
    </w:p>
    <w:p w14:paraId="685AE204" w14:textId="77777777" w:rsidR="000C2B8F" w:rsidRDefault="000C2B8F" w:rsidP="000B21E0">
      <w:pPr>
        <w:pStyle w:val="Paragraphedeliste"/>
        <w:shd w:val="clear" w:color="auto" w:fill="FFFFFF"/>
        <w:ind w:left="0"/>
        <w:contextualSpacing/>
        <w:jc w:val="both"/>
        <w:rPr>
          <w:rFonts w:eastAsia="Times New Roman" w:cs="Arial"/>
          <w:sz w:val="20"/>
          <w:szCs w:val="20"/>
          <w:lang w:val="en-GB"/>
        </w:rPr>
      </w:pPr>
    </w:p>
    <w:p w14:paraId="019DA965" w14:textId="22AC916F" w:rsidR="009655A7" w:rsidRDefault="009655A7" w:rsidP="007D6CC0">
      <w:pPr>
        <w:numPr>
          <w:ilvl w:val="0"/>
          <w:numId w:val="30"/>
        </w:numPr>
        <w:shd w:val="clear" w:color="auto" w:fill="D9D9D9" w:themeFill="background1" w:themeFillShade="D9"/>
        <w:spacing w:after="80"/>
        <w:ind w:left="714" w:hanging="357"/>
        <w:rPr>
          <w:rFonts w:eastAsia="Times New Roman" w:cs="Arial"/>
          <w:b/>
          <w:sz w:val="24"/>
          <w:szCs w:val="22"/>
          <w:u w:val="single"/>
          <w:lang w:val="en-GB"/>
        </w:rPr>
      </w:pPr>
      <w:r>
        <w:rPr>
          <w:rFonts w:eastAsia="Times New Roman" w:cs="Arial"/>
          <w:b/>
          <w:sz w:val="24"/>
          <w:szCs w:val="22"/>
          <w:u w:val="single"/>
          <w:lang w:val="en-GB"/>
        </w:rPr>
        <w:t xml:space="preserve">Minor </w:t>
      </w:r>
      <w:r w:rsidRPr="00BB3196">
        <w:rPr>
          <w:rFonts w:eastAsia="Times New Roman" w:cs="Arial"/>
          <w:b/>
          <w:sz w:val="24"/>
          <w:szCs w:val="22"/>
          <w:u w:val="single"/>
          <w:lang w:val="en-GB"/>
        </w:rPr>
        <w:t>change application</w:t>
      </w:r>
      <w:r w:rsidR="000B72D5">
        <w:rPr>
          <w:rFonts w:eastAsia="Times New Roman" w:cs="Arial"/>
          <w:b/>
          <w:sz w:val="24"/>
          <w:szCs w:val="22"/>
          <w:u w:val="single"/>
          <w:lang w:val="en-GB"/>
        </w:rPr>
        <w:t xml:space="preserve"> of the product SANIFAR 25</w:t>
      </w:r>
      <w:r w:rsidRPr="00BB3196">
        <w:rPr>
          <w:rFonts w:eastAsia="Times New Roman" w:cs="Arial"/>
          <w:b/>
          <w:sz w:val="24"/>
          <w:szCs w:val="22"/>
          <w:u w:val="single"/>
          <w:lang w:val="en-GB"/>
        </w:rPr>
        <w:t xml:space="preserve"> </w:t>
      </w:r>
      <w:r>
        <w:rPr>
          <w:rFonts w:eastAsia="Times New Roman" w:cs="Arial"/>
          <w:b/>
          <w:sz w:val="24"/>
          <w:szCs w:val="22"/>
          <w:u w:val="single"/>
          <w:lang w:val="en-GB"/>
        </w:rPr>
        <w:t>–</w:t>
      </w:r>
      <w:r w:rsidRPr="00BB3196">
        <w:rPr>
          <w:rFonts w:eastAsia="Times New Roman" w:cs="Arial"/>
          <w:b/>
          <w:sz w:val="24"/>
          <w:szCs w:val="22"/>
          <w:u w:val="single"/>
          <w:lang w:val="en-GB"/>
        </w:rPr>
        <w:t xml:space="preserve"> 201</w:t>
      </w:r>
      <w:r w:rsidR="002C296A">
        <w:rPr>
          <w:rFonts w:eastAsia="Times New Roman" w:cs="Arial"/>
          <w:b/>
          <w:sz w:val="24"/>
          <w:szCs w:val="22"/>
          <w:u w:val="single"/>
          <w:lang w:val="en-GB"/>
        </w:rPr>
        <w:t>9</w:t>
      </w:r>
    </w:p>
    <w:p w14:paraId="56F2F8C2" w14:textId="1AFEBC62" w:rsidR="009655A7" w:rsidRPr="00C8185E" w:rsidRDefault="009655A7" w:rsidP="00892112">
      <w:pPr>
        <w:shd w:val="clear" w:color="auto" w:fill="D9D9D9" w:themeFill="background1" w:themeFillShade="D9"/>
        <w:rPr>
          <w:rFonts w:eastAsia="Times New Roman" w:cs="Arial"/>
          <w:sz w:val="24"/>
          <w:szCs w:val="22"/>
          <w:lang w:val="en-GB"/>
        </w:rPr>
      </w:pPr>
      <w:r w:rsidRPr="007D6CC0">
        <w:rPr>
          <w:rFonts w:eastAsia="Times New Roman" w:cs="Arial"/>
          <w:sz w:val="20"/>
          <w:szCs w:val="22"/>
          <w:lang w:val="en-GB"/>
        </w:rPr>
        <w:t>For the minor change, new packagings have been claimed by the applicant</w:t>
      </w:r>
      <w:r w:rsidR="00F16BC5">
        <w:rPr>
          <w:rFonts w:eastAsia="Times New Roman" w:cs="Arial"/>
          <w:sz w:val="20"/>
          <w:szCs w:val="22"/>
          <w:lang w:val="en-GB"/>
        </w:rPr>
        <w:t xml:space="preserve"> and validated</w:t>
      </w:r>
      <w:r w:rsidRPr="007D6CC0">
        <w:rPr>
          <w:rFonts w:eastAsia="Times New Roman" w:cs="Arial"/>
          <w:sz w:val="20"/>
          <w:szCs w:val="22"/>
          <w:lang w:val="en-GB"/>
        </w:rPr>
        <w:t xml:space="preserve"> (</w:t>
      </w:r>
      <w:r w:rsidRPr="007D6CC0">
        <w:rPr>
          <w:rFonts w:eastAsia="Times New Roman" w:cs="Arial"/>
          <w:i/>
          <w:sz w:val="20"/>
          <w:szCs w:val="22"/>
          <w:lang w:val="en-GB"/>
        </w:rPr>
        <w:t>itallic</w:t>
      </w:r>
      <w:r w:rsidRPr="007D6CC0">
        <w:rPr>
          <w:rFonts w:eastAsia="Times New Roman" w:cs="Arial"/>
          <w:sz w:val="20"/>
          <w:szCs w:val="22"/>
          <w:lang w:val="en-GB"/>
        </w:rPr>
        <w:t>):</w:t>
      </w:r>
    </w:p>
    <w:p w14:paraId="423E1D9B" w14:textId="77777777" w:rsidR="009655A7" w:rsidRDefault="009655A7" w:rsidP="00892112">
      <w:pPr>
        <w:pStyle w:val="Paragraphedeliste"/>
        <w:shd w:val="clear" w:color="auto" w:fill="D9D9D9" w:themeFill="background1" w:themeFillShade="D9"/>
        <w:ind w:left="0"/>
        <w:contextualSpacing/>
        <w:jc w:val="both"/>
        <w:rPr>
          <w:rFonts w:eastAsia="Times New Roman" w:cs="Arial"/>
          <w:sz w:val="20"/>
          <w:szCs w:val="20"/>
          <w:lang w:val="en-GB"/>
        </w:rPr>
      </w:pPr>
    </w:p>
    <w:p w14:paraId="64028D7C" w14:textId="77777777" w:rsidR="009655A7" w:rsidRPr="004D7B73" w:rsidRDefault="009655A7" w:rsidP="00892112">
      <w:pPr>
        <w:shd w:val="clear" w:color="auto" w:fill="D9D9D9" w:themeFill="background1" w:themeFillShade="D9"/>
        <w:spacing w:line="240" w:lineRule="auto"/>
        <w:jc w:val="both"/>
        <w:rPr>
          <w:rFonts w:cs="Arial"/>
          <w:b/>
          <w:sz w:val="20"/>
          <w:szCs w:val="20"/>
          <w:u w:val="single"/>
          <w:lang w:val="en-US"/>
        </w:rPr>
      </w:pPr>
      <w:r w:rsidRPr="004D7B73">
        <w:rPr>
          <w:rFonts w:cs="Arial"/>
          <w:b/>
          <w:sz w:val="20"/>
          <w:szCs w:val="20"/>
          <w:u w:val="single"/>
          <w:lang w:val="en-US"/>
        </w:rPr>
        <w:t>For professionals</w:t>
      </w:r>
    </w:p>
    <w:p w14:paraId="50FAC781" w14:textId="77777777" w:rsidR="009655A7" w:rsidRPr="004D7B73" w:rsidRDefault="009655A7" w:rsidP="00892112">
      <w:pPr>
        <w:shd w:val="clear" w:color="auto" w:fill="D9D9D9" w:themeFill="background1" w:themeFillShade="D9"/>
        <w:spacing w:line="240" w:lineRule="auto"/>
        <w:jc w:val="both"/>
        <w:rPr>
          <w:rFonts w:cs="Arial"/>
          <w:sz w:val="20"/>
          <w:szCs w:val="20"/>
          <w:lang w:val="en-US"/>
        </w:rPr>
      </w:pPr>
    </w:p>
    <w:p w14:paraId="3FC48A90" w14:textId="5D8A9505" w:rsidR="009655A7" w:rsidRPr="004D7B73" w:rsidRDefault="002C296A" w:rsidP="00892112">
      <w:pPr>
        <w:shd w:val="clear" w:color="auto" w:fill="D9D9D9" w:themeFill="background1" w:themeFillShade="D9"/>
        <w:spacing w:line="240" w:lineRule="auto"/>
        <w:jc w:val="both"/>
        <w:rPr>
          <w:rFonts w:cs="Arial"/>
          <w:sz w:val="20"/>
          <w:szCs w:val="20"/>
          <w:lang w:val="en-US"/>
        </w:rPr>
      </w:pPr>
      <w:r>
        <w:rPr>
          <w:rFonts w:cs="Arial"/>
          <w:sz w:val="20"/>
          <w:szCs w:val="20"/>
          <w:lang w:val="en-US"/>
        </w:rPr>
        <w:t>SANIFAR 25</w:t>
      </w:r>
      <w:r w:rsidR="009655A7" w:rsidRPr="004D7B73">
        <w:rPr>
          <w:rFonts w:cs="Arial"/>
          <w:sz w:val="20"/>
          <w:szCs w:val="20"/>
          <w:lang w:val="en-US"/>
        </w:rPr>
        <w:t xml:space="preserve"> is supplied in:</w:t>
      </w:r>
    </w:p>
    <w:p w14:paraId="720482F6" w14:textId="77777777" w:rsidR="009655A7" w:rsidRPr="002D1780"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fr-FR"/>
        </w:rPr>
      </w:pPr>
      <w:r w:rsidRPr="002D1780">
        <w:rPr>
          <w:rFonts w:cs="Arial"/>
          <w:sz w:val="20"/>
          <w:szCs w:val="20"/>
          <w:lang w:val="fr-FR"/>
        </w:rPr>
        <w:t xml:space="preserve">Rats: 10, 20, 25, 50, 100 g PE/PP sachets </w:t>
      </w:r>
    </w:p>
    <w:p w14:paraId="3221109A" w14:textId="77777777" w:rsidR="009655A7" w:rsidRPr="0045538C"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fr-FR"/>
        </w:rPr>
      </w:pPr>
      <w:r w:rsidRPr="0045538C">
        <w:rPr>
          <w:rFonts w:cs="Arial"/>
          <w:sz w:val="20"/>
          <w:szCs w:val="20"/>
          <w:lang w:val="fr-FR"/>
        </w:rPr>
        <w:t xml:space="preserve">Mice: 10, 20, 40 g </w:t>
      </w:r>
      <w:r w:rsidRPr="005546C6">
        <w:rPr>
          <w:rFonts w:cs="Arial"/>
          <w:sz w:val="20"/>
          <w:szCs w:val="20"/>
          <w:lang w:val="fr-FR"/>
        </w:rPr>
        <w:t>PE/PP</w:t>
      </w:r>
      <w:r w:rsidRPr="0045538C">
        <w:rPr>
          <w:rFonts w:cs="Arial"/>
          <w:sz w:val="20"/>
          <w:szCs w:val="20"/>
          <w:lang w:val="fr-FR"/>
        </w:rPr>
        <w:t xml:space="preserve"> sachets </w:t>
      </w:r>
    </w:p>
    <w:p w14:paraId="3986B9E4" w14:textId="77777777" w:rsidR="009655A7" w:rsidRPr="0045538C" w:rsidRDefault="009655A7" w:rsidP="00892112">
      <w:pPr>
        <w:shd w:val="clear" w:color="auto" w:fill="D9D9D9" w:themeFill="background1" w:themeFillShade="D9"/>
        <w:spacing w:line="240" w:lineRule="auto"/>
        <w:jc w:val="both"/>
        <w:rPr>
          <w:rFonts w:cs="Arial"/>
          <w:sz w:val="20"/>
          <w:szCs w:val="20"/>
          <w:lang w:val="fr-FR"/>
        </w:rPr>
      </w:pPr>
    </w:p>
    <w:p w14:paraId="0096206C" w14:textId="77777777" w:rsidR="009655A7" w:rsidRPr="004D7B73" w:rsidRDefault="009655A7" w:rsidP="00892112">
      <w:pPr>
        <w:shd w:val="clear" w:color="auto" w:fill="D9D9D9" w:themeFill="background1" w:themeFillShade="D9"/>
        <w:spacing w:line="240" w:lineRule="auto"/>
        <w:jc w:val="both"/>
        <w:rPr>
          <w:rFonts w:cs="Arial"/>
          <w:sz w:val="20"/>
          <w:szCs w:val="20"/>
          <w:lang w:val="en-US"/>
        </w:rPr>
      </w:pPr>
      <w:r w:rsidRPr="004D7B73">
        <w:rPr>
          <w:rFonts w:cs="Arial"/>
          <w:sz w:val="20"/>
          <w:szCs w:val="20"/>
          <w:lang w:val="en-US"/>
        </w:rPr>
        <w:t>Sachets are packed in:</w:t>
      </w:r>
    </w:p>
    <w:p w14:paraId="1A667261" w14:textId="77777777" w:rsidR="009655A7" w:rsidRPr="004D7B73"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sidRPr="004D7B73">
        <w:rPr>
          <w:rFonts w:cs="Arial"/>
          <w:sz w:val="20"/>
          <w:szCs w:val="20"/>
          <w:lang w:val="en-US"/>
        </w:rPr>
        <w:t>Paper bags, several layers with one or without plastic film in PE</w:t>
      </w:r>
      <w:r>
        <w:rPr>
          <w:rFonts w:cs="Arial"/>
          <w:sz w:val="20"/>
          <w:szCs w:val="20"/>
          <w:lang w:val="en-US"/>
        </w:rPr>
        <w:t>/PP</w:t>
      </w:r>
      <w:r w:rsidRPr="004D7B73">
        <w:rPr>
          <w:rFonts w:cs="Arial"/>
          <w:sz w:val="20"/>
          <w:szCs w:val="20"/>
          <w:lang w:val="en-US"/>
        </w:rPr>
        <w:t xml:space="preserve"> (</w:t>
      </w:r>
      <w:r w:rsidRPr="0013276F">
        <w:rPr>
          <w:rFonts w:cs="Arial"/>
          <w:sz w:val="20"/>
          <w:szCs w:val="20"/>
          <w:lang w:val="en-US"/>
        </w:rPr>
        <w:t>5-10-15-20-25</w:t>
      </w:r>
      <w:r>
        <w:rPr>
          <w:rFonts w:cs="Arial"/>
          <w:sz w:val="20"/>
          <w:szCs w:val="20"/>
          <w:lang w:val="en-US"/>
        </w:rPr>
        <w:t xml:space="preserve"> </w:t>
      </w:r>
      <w:r w:rsidRPr="0013276F">
        <w:rPr>
          <w:rFonts w:cs="Arial"/>
          <w:sz w:val="20"/>
          <w:szCs w:val="20"/>
          <w:lang w:val="en-US"/>
        </w:rPr>
        <w:t>kg</w:t>
      </w:r>
      <w:r w:rsidRPr="004D7B73">
        <w:rPr>
          <w:rFonts w:cs="Arial"/>
          <w:sz w:val="20"/>
          <w:szCs w:val="20"/>
          <w:lang w:val="en-US"/>
        </w:rPr>
        <w:t>)</w:t>
      </w:r>
    </w:p>
    <w:p w14:paraId="673EADFB" w14:textId="77777777" w:rsidR="009655A7"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sidRPr="00C8185E">
        <w:rPr>
          <w:rFonts w:cs="Arial"/>
          <w:i/>
          <w:sz w:val="20"/>
          <w:szCs w:val="20"/>
          <w:lang w:val="en-US"/>
        </w:rPr>
        <w:t>PE/PP bucket</w:t>
      </w:r>
      <w:r w:rsidRPr="004D7B73">
        <w:rPr>
          <w:rFonts w:cs="Arial"/>
          <w:sz w:val="20"/>
          <w:szCs w:val="20"/>
          <w:lang w:val="en-US"/>
        </w:rPr>
        <w:t xml:space="preserve"> (</w:t>
      </w:r>
      <w:r w:rsidRPr="0013276F">
        <w:rPr>
          <w:rFonts w:cs="Arial"/>
          <w:sz w:val="20"/>
          <w:szCs w:val="20"/>
          <w:lang w:val="en-US"/>
        </w:rPr>
        <w:t>5-10-15-20-25</w:t>
      </w:r>
      <w:r>
        <w:rPr>
          <w:rFonts w:cs="Arial"/>
          <w:sz w:val="20"/>
          <w:szCs w:val="20"/>
          <w:lang w:val="en-US"/>
        </w:rPr>
        <w:t xml:space="preserve"> </w:t>
      </w:r>
      <w:r w:rsidRPr="0013276F">
        <w:rPr>
          <w:rFonts w:cs="Arial"/>
          <w:sz w:val="20"/>
          <w:szCs w:val="20"/>
          <w:lang w:val="en-US"/>
        </w:rPr>
        <w:t>kg</w:t>
      </w:r>
      <w:r w:rsidRPr="004D7B73">
        <w:rPr>
          <w:rFonts w:cs="Arial"/>
          <w:sz w:val="20"/>
          <w:szCs w:val="20"/>
          <w:lang w:val="en-US"/>
        </w:rPr>
        <w:t>)</w:t>
      </w:r>
    </w:p>
    <w:p w14:paraId="6AA56B1B" w14:textId="77777777" w:rsidR="009655A7" w:rsidRPr="004D7B73"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Pr>
          <w:rFonts w:cs="Arial"/>
          <w:sz w:val="20"/>
          <w:szCs w:val="20"/>
          <w:lang w:val="en-US"/>
        </w:rPr>
        <w:t>PE/PP bags (</w:t>
      </w:r>
      <w:r w:rsidRPr="00900925">
        <w:rPr>
          <w:rFonts w:cs="Arial"/>
          <w:sz w:val="20"/>
          <w:szCs w:val="20"/>
          <w:lang w:val="en-US"/>
        </w:rPr>
        <w:t>5-10-15-20-25</w:t>
      </w:r>
      <w:r>
        <w:rPr>
          <w:rFonts w:cs="Arial"/>
          <w:sz w:val="20"/>
          <w:szCs w:val="20"/>
          <w:lang w:val="en-US"/>
        </w:rPr>
        <w:t xml:space="preserve"> kg)</w:t>
      </w:r>
    </w:p>
    <w:p w14:paraId="670AE923" w14:textId="77777777" w:rsidR="009655A7" w:rsidRPr="004D7B73"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sidRPr="004D7B73">
        <w:rPr>
          <w:rFonts w:cs="Arial"/>
          <w:sz w:val="20"/>
          <w:szCs w:val="20"/>
          <w:lang w:val="en-US"/>
        </w:rPr>
        <w:t>Carton</w:t>
      </w:r>
      <w:r>
        <w:rPr>
          <w:rFonts w:cs="Arial"/>
          <w:sz w:val="20"/>
          <w:szCs w:val="20"/>
          <w:lang w:val="en-US"/>
        </w:rPr>
        <w:t xml:space="preserve"> box</w:t>
      </w:r>
      <w:r w:rsidRPr="004D7B73">
        <w:rPr>
          <w:rFonts w:cs="Arial"/>
          <w:sz w:val="20"/>
          <w:szCs w:val="20"/>
          <w:lang w:val="en-US"/>
        </w:rPr>
        <w:t xml:space="preserve"> (</w:t>
      </w:r>
      <w:r w:rsidRPr="0013276F">
        <w:rPr>
          <w:rFonts w:cs="Arial"/>
          <w:sz w:val="20"/>
          <w:szCs w:val="20"/>
          <w:lang w:val="en-US"/>
        </w:rPr>
        <w:t>5-10-12-15-20-50</w:t>
      </w:r>
      <w:r>
        <w:rPr>
          <w:rFonts w:cs="Arial"/>
          <w:sz w:val="20"/>
          <w:szCs w:val="20"/>
          <w:lang w:val="en-US"/>
        </w:rPr>
        <w:t xml:space="preserve"> </w:t>
      </w:r>
      <w:r w:rsidRPr="0013276F">
        <w:rPr>
          <w:rFonts w:cs="Arial"/>
          <w:sz w:val="20"/>
          <w:szCs w:val="20"/>
          <w:lang w:val="en-US"/>
        </w:rPr>
        <w:t>kg</w:t>
      </w:r>
      <w:r w:rsidRPr="004D7B73">
        <w:rPr>
          <w:rFonts w:cs="Arial"/>
          <w:sz w:val="20"/>
          <w:szCs w:val="20"/>
          <w:lang w:val="en-US"/>
        </w:rPr>
        <w:t>)</w:t>
      </w:r>
    </w:p>
    <w:p w14:paraId="289EC6FF" w14:textId="77777777" w:rsidR="009655A7" w:rsidRPr="004D7B73"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sidRPr="004D7B73">
        <w:rPr>
          <w:rFonts w:cs="Arial"/>
          <w:sz w:val="20"/>
          <w:szCs w:val="20"/>
          <w:lang w:val="en-US"/>
        </w:rPr>
        <w:t>Metal box without lacquer (</w:t>
      </w:r>
      <w:r w:rsidRPr="0013276F">
        <w:rPr>
          <w:rFonts w:cs="Arial"/>
          <w:sz w:val="20"/>
          <w:szCs w:val="20"/>
          <w:lang w:val="en-US"/>
        </w:rPr>
        <w:t>5-10-15-20-25</w:t>
      </w:r>
      <w:r>
        <w:rPr>
          <w:rFonts w:cs="Arial"/>
          <w:sz w:val="20"/>
          <w:szCs w:val="20"/>
          <w:lang w:val="en-US"/>
        </w:rPr>
        <w:t xml:space="preserve"> </w:t>
      </w:r>
      <w:r w:rsidRPr="0013276F">
        <w:rPr>
          <w:rFonts w:cs="Arial"/>
          <w:sz w:val="20"/>
          <w:szCs w:val="20"/>
          <w:lang w:val="en-US"/>
        </w:rPr>
        <w:t>kg</w:t>
      </w:r>
      <w:r w:rsidRPr="004D7B73">
        <w:rPr>
          <w:rFonts w:cs="Arial"/>
          <w:sz w:val="20"/>
          <w:szCs w:val="20"/>
          <w:lang w:val="en-US"/>
        </w:rPr>
        <w:t>)</w:t>
      </w:r>
    </w:p>
    <w:p w14:paraId="6E44F1F6" w14:textId="77777777" w:rsidR="009655A7" w:rsidRPr="0045538C"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Pr>
          <w:rFonts w:cs="Arial"/>
          <w:sz w:val="20"/>
          <w:szCs w:val="20"/>
          <w:lang w:val="en-US"/>
        </w:rPr>
        <w:t>Prefilled t</w:t>
      </w:r>
      <w:r w:rsidRPr="0045538C">
        <w:rPr>
          <w:rFonts w:cs="Arial"/>
          <w:sz w:val="20"/>
          <w:szCs w:val="20"/>
          <w:lang w:val="en-US"/>
        </w:rPr>
        <w:t xml:space="preserve">amper resistant PET/PP/PE/PVC bait station </w:t>
      </w:r>
    </w:p>
    <w:p w14:paraId="66035596" w14:textId="77777777" w:rsidR="009655A7" w:rsidRPr="0045538C" w:rsidRDefault="009655A7" w:rsidP="00892112">
      <w:pPr>
        <w:shd w:val="clear" w:color="auto" w:fill="D9D9D9" w:themeFill="background1" w:themeFillShade="D9"/>
        <w:spacing w:line="240" w:lineRule="auto"/>
        <w:jc w:val="both"/>
        <w:rPr>
          <w:rFonts w:cs="Arial"/>
          <w:sz w:val="20"/>
          <w:szCs w:val="20"/>
          <w:lang w:val="en-US"/>
        </w:rPr>
      </w:pPr>
    </w:p>
    <w:p w14:paraId="28F75900" w14:textId="36AFFE59" w:rsidR="009655A7" w:rsidRPr="004D7B73" w:rsidRDefault="002C296A" w:rsidP="00892112">
      <w:pPr>
        <w:shd w:val="clear" w:color="auto" w:fill="D9D9D9" w:themeFill="background1" w:themeFillShade="D9"/>
        <w:spacing w:line="240" w:lineRule="auto"/>
        <w:jc w:val="both"/>
        <w:rPr>
          <w:rFonts w:cs="Arial"/>
          <w:sz w:val="20"/>
          <w:szCs w:val="20"/>
          <w:lang w:val="en-US"/>
        </w:rPr>
      </w:pPr>
      <w:r>
        <w:rPr>
          <w:rFonts w:cs="Arial"/>
          <w:sz w:val="20"/>
          <w:szCs w:val="20"/>
          <w:lang w:val="en-US"/>
        </w:rPr>
        <w:t>SANIFAR 25</w:t>
      </w:r>
      <w:r w:rsidR="009655A7" w:rsidRPr="004D7B73">
        <w:rPr>
          <w:rFonts w:cs="Arial"/>
          <w:sz w:val="20"/>
          <w:szCs w:val="20"/>
          <w:lang w:val="en-US"/>
        </w:rPr>
        <w:t xml:space="preserve"> is also supplies in loose:</w:t>
      </w:r>
    </w:p>
    <w:p w14:paraId="341E11FE" w14:textId="77777777" w:rsidR="009655A7" w:rsidRPr="004D7B73"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sidRPr="004D7B73">
        <w:rPr>
          <w:rFonts w:cs="Arial"/>
          <w:sz w:val="20"/>
          <w:szCs w:val="20"/>
          <w:lang w:val="en-US"/>
        </w:rPr>
        <w:t>Paper bags, several layers with one or without plastic film in PE</w:t>
      </w:r>
      <w:r>
        <w:rPr>
          <w:rFonts w:cs="Arial"/>
          <w:sz w:val="20"/>
          <w:szCs w:val="20"/>
          <w:lang w:val="en-US"/>
        </w:rPr>
        <w:t>/PP</w:t>
      </w:r>
      <w:r w:rsidRPr="004D7B73">
        <w:rPr>
          <w:rFonts w:cs="Arial"/>
          <w:sz w:val="20"/>
          <w:szCs w:val="20"/>
          <w:lang w:val="en-US"/>
        </w:rPr>
        <w:t xml:space="preserve"> (</w:t>
      </w:r>
      <w:r w:rsidRPr="0045538C">
        <w:rPr>
          <w:rFonts w:cs="Arial"/>
          <w:sz w:val="20"/>
          <w:szCs w:val="20"/>
          <w:lang w:val="en-US"/>
        </w:rPr>
        <w:t>5-10-15-20-25</w:t>
      </w:r>
      <w:r>
        <w:rPr>
          <w:rFonts w:cs="Arial"/>
          <w:sz w:val="20"/>
          <w:szCs w:val="20"/>
          <w:lang w:val="en-US"/>
        </w:rPr>
        <w:t xml:space="preserve"> </w:t>
      </w:r>
      <w:r w:rsidRPr="0045538C">
        <w:rPr>
          <w:rFonts w:cs="Arial"/>
          <w:sz w:val="20"/>
          <w:szCs w:val="20"/>
          <w:lang w:val="en-US"/>
        </w:rPr>
        <w:t>kg</w:t>
      </w:r>
      <w:r w:rsidRPr="004D7B73">
        <w:rPr>
          <w:rFonts w:cs="Arial"/>
          <w:sz w:val="20"/>
          <w:szCs w:val="20"/>
          <w:lang w:val="en-US"/>
        </w:rPr>
        <w:t>)</w:t>
      </w:r>
    </w:p>
    <w:p w14:paraId="00A51192" w14:textId="77777777" w:rsidR="009655A7"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sidRPr="00C8185E">
        <w:rPr>
          <w:rFonts w:cs="Arial"/>
          <w:i/>
          <w:sz w:val="20"/>
          <w:szCs w:val="20"/>
          <w:lang w:val="en-US"/>
        </w:rPr>
        <w:t>PE/PP buckets</w:t>
      </w:r>
      <w:r w:rsidRPr="004D7B73">
        <w:rPr>
          <w:rFonts w:cs="Arial"/>
          <w:sz w:val="20"/>
          <w:szCs w:val="20"/>
          <w:lang w:val="en-US"/>
        </w:rPr>
        <w:t xml:space="preserve"> (</w:t>
      </w:r>
      <w:r w:rsidRPr="0045538C">
        <w:rPr>
          <w:rFonts w:cs="Arial"/>
          <w:sz w:val="20"/>
          <w:szCs w:val="20"/>
          <w:lang w:val="en-US"/>
        </w:rPr>
        <w:t>5-10-15-20-25</w:t>
      </w:r>
      <w:r>
        <w:rPr>
          <w:rFonts w:cs="Arial"/>
          <w:sz w:val="20"/>
          <w:szCs w:val="20"/>
          <w:lang w:val="en-US"/>
        </w:rPr>
        <w:t xml:space="preserve"> </w:t>
      </w:r>
      <w:r w:rsidRPr="0045538C">
        <w:rPr>
          <w:rFonts w:cs="Arial"/>
          <w:sz w:val="20"/>
          <w:szCs w:val="20"/>
          <w:lang w:val="en-US"/>
        </w:rPr>
        <w:t>kg</w:t>
      </w:r>
      <w:r w:rsidRPr="004D7B73">
        <w:rPr>
          <w:rFonts w:cs="Arial"/>
          <w:sz w:val="20"/>
          <w:szCs w:val="20"/>
          <w:lang w:val="en-US"/>
        </w:rPr>
        <w:t>)</w:t>
      </w:r>
    </w:p>
    <w:p w14:paraId="579FCEC7" w14:textId="77777777" w:rsidR="009655A7" w:rsidRPr="004D7B73"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sidRPr="00C8185E">
        <w:rPr>
          <w:rFonts w:cs="Arial"/>
          <w:i/>
          <w:sz w:val="20"/>
          <w:szCs w:val="20"/>
          <w:lang w:val="en-US"/>
        </w:rPr>
        <w:t>PE/PP bags</w:t>
      </w:r>
      <w:r>
        <w:rPr>
          <w:rFonts w:cs="Arial"/>
          <w:sz w:val="20"/>
          <w:szCs w:val="20"/>
          <w:lang w:val="en-US"/>
        </w:rPr>
        <w:t xml:space="preserve"> (</w:t>
      </w:r>
      <w:r w:rsidRPr="00900925">
        <w:rPr>
          <w:rFonts w:cs="Arial"/>
          <w:sz w:val="20"/>
          <w:szCs w:val="20"/>
          <w:lang w:val="en-US"/>
        </w:rPr>
        <w:t>5-10-15-20-25</w:t>
      </w:r>
      <w:r>
        <w:rPr>
          <w:rFonts w:cs="Arial"/>
          <w:sz w:val="20"/>
          <w:szCs w:val="20"/>
          <w:lang w:val="en-US"/>
        </w:rPr>
        <w:t xml:space="preserve"> kg)</w:t>
      </w:r>
    </w:p>
    <w:p w14:paraId="28CC7FBD" w14:textId="77777777" w:rsidR="009655A7" w:rsidRPr="004D7B73"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sidRPr="004D7B73">
        <w:rPr>
          <w:rFonts w:cs="Arial"/>
          <w:sz w:val="20"/>
          <w:szCs w:val="20"/>
          <w:lang w:val="en-US"/>
        </w:rPr>
        <w:t>Carton</w:t>
      </w:r>
      <w:r>
        <w:rPr>
          <w:rFonts w:cs="Arial"/>
          <w:sz w:val="20"/>
          <w:szCs w:val="20"/>
          <w:lang w:val="en-US"/>
        </w:rPr>
        <w:t xml:space="preserve"> box</w:t>
      </w:r>
      <w:r w:rsidRPr="004D7B73">
        <w:rPr>
          <w:rFonts w:cs="Arial"/>
          <w:sz w:val="20"/>
          <w:szCs w:val="20"/>
          <w:lang w:val="en-US"/>
        </w:rPr>
        <w:t xml:space="preserve"> (</w:t>
      </w:r>
      <w:r w:rsidRPr="0045538C">
        <w:rPr>
          <w:rFonts w:cs="Arial"/>
          <w:sz w:val="20"/>
          <w:szCs w:val="20"/>
          <w:lang w:val="en-US"/>
        </w:rPr>
        <w:t>5-10-12-15-20-50</w:t>
      </w:r>
      <w:r>
        <w:rPr>
          <w:rFonts w:cs="Arial"/>
          <w:sz w:val="20"/>
          <w:szCs w:val="20"/>
          <w:lang w:val="en-US"/>
        </w:rPr>
        <w:t xml:space="preserve"> </w:t>
      </w:r>
      <w:r w:rsidRPr="0045538C">
        <w:rPr>
          <w:rFonts w:cs="Arial"/>
          <w:sz w:val="20"/>
          <w:szCs w:val="20"/>
          <w:lang w:val="en-US"/>
        </w:rPr>
        <w:t>kg</w:t>
      </w:r>
      <w:r w:rsidRPr="004D7B73">
        <w:rPr>
          <w:rFonts w:cs="Arial"/>
          <w:sz w:val="20"/>
          <w:szCs w:val="20"/>
          <w:lang w:val="en-US"/>
        </w:rPr>
        <w:t>)</w:t>
      </w:r>
    </w:p>
    <w:p w14:paraId="484D33A0" w14:textId="77777777" w:rsidR="009655A7" w:rsidRPr="004D7B73"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sidRPr="004D7B73">
        <w:rPr>
          <w:rFonts w:cs="Arial"/>
          <w:sz w:val="20"/>
          <w:szCs w:val="20"/>
          <w:lang w:val="en-US"/>
        </w:rPr>
        <w:t>Metal box without lacquer (</w:t>
      </w:r>
      <w:r w:rsidRPr="0045538C">
        <w:rPr>
          <w:rFonts w:cs="Arial"/>
          <w:sz w:val="20"/>
          <w:szCs w:val="20"/>
          <w:lang w:val="en-US"/>
        </w:rPr>
        <w:t>5-10-15-20-25</w:t>
      </w:r>
      <w:r>
        <w:rPr>
          <w:rFonts w:cs="Arial"/>
          <w:sz w:val="20"/>
          <w:szCs w:val="20"/>
          <w:lang w:val="en-US"/>
        </w:rPr>
        <w:t xml:space="preserve"> </w:t>
      </w:r>
      <w:r w:rsidRPr="0045538C">
        <w:rPr>
          <w:rFonts w:cs="Arial"/>
          <w:sz w:val="20"/>
          <w:szCs w:val="20"/>
          <w:lang w:val="en-US"/>
        </w:rPr>
        <w:t>kg</w:t>
      </w:r>
      <w:r w:rsidRPr="004D7B73">
        <w:rPr>
          <w:rFonts w:cs="Arial"/>
          <w:sz w:val="20"/>
          <w:szCs w:val="20"/>
          <w:lang w:val="en-US"/>
        </w:rPr>
        <w:t>)</w:t>
      </w:r>
    </w:p>
    <w:p w14:paraId="54C26348" w14:textId="77777777" w:rsidR="009655A7" w:rsidRPr="004D7B73"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Pr>
          <w:rFonts w:cs="Arial"/>
          <w:sz w:val="20"/>
          <w:szCs w:val="20"/>
          <w:lang w:val="en-US"/>
        </w:rPr>
        <w:t>Prefilled t</w:t>
      </w:r>
      <w:r w:rsidRPr="0045538C">
        <w:rPr>
          <w:rFonts w:cs="Arial"/>
          <w:sz w:val="20"/>
          <w:szCs w:val="20"/>
          <w:lang w:val="en-US"/>
        </w:rPr>
        <w:t xml:space="preserve">amper resistant PET/PP/PE/PVC bait station </w:t>
      </w:r>
    </w:p>
    <w:p w14:paraId="4067990C" w14:textId="77777777" w:rsidR="009655A7" w:rsidRPr="004D7B73" w:rsidRDefault="009655A7" w:rsidP="00892112">
      <w:pPr>
        <w:shd w:val="clear" w:color="auto" w:fill="D9D9D9" w:themeFill="background1" w:themeFillShade="D9"/>
        <w:spacing w:line="240" w:lineRule="auto"/>
        <w:ind w:left="786"/>
        <w:contextualSpacing/>
        <w:jc w:val="both"/>
        <w:rPr>
          <w:rFonts w:cs="Arial"/>
          <w:sz w:val="20"/>
          <w:szCs w:val="20"/>
          <w:lang w:val="en-US"/>
        </w:rPr>
      </w:pPr>
    </w:p>
    <w:p w14:paraId="61673DAB" w14:textId="77777777" w:rsidR="009655A7" w:rsidRPr="004D7B73" w:rsidRDefault="009655A7" w:rsidP="00892112">
      <w:pPr>
        <w:shd w:val="clear" w:color="auto" w:fill="D9D9D9" w:themeFill="background1" w:themeFillShade="D9"/>
        <w:spacing w:line="240" w:lineRule="auto"/>
        <w:jc w:val="both"/>
        <w:rPr>
          <w:rFonts w:cs="Arial"/>
          <w:b/>
          <w:sz w:val="20"/>
          <w:szCs w:val="20"/>
          <w:u w:val="single"/>
          <w:lang w:val="en-US"/>
        </w:rPr>
      </w:pPr>
      <w:r w:rsidRPr="004D7B73">
        <w:rPr>
          <w:rFonts w:cs="Arial"/>
          <w:b/>
          <w:sz w:val="20"/>
          <w:szCs w:val="20"/>
          <w:u w:val="single"/>
          <w:lang w:val="en-US"/>
        </w:rPr>
        <w:t>For non-professionals</w:t>
      </w:r>
    </w:p>
    <w:p w14:paraId="50B5C0EE" w14:textId="77777777" w:rsidR="009655A7" w:rsidRPr="004D7B73" w:rsidRDefault="009655A7" w:rsidP="00892112">
      <w:pPr>
        <w:shd w:val="clear" w:color="auto" w:fill="D9D9D9" w:themeFill="background1" w:themeFillShade="D9"/>
        <w:spacing w:line="240" w:lineRule="auto"/>
        <w:jc w:val="both"/>
        <w:rPr>
          <w:rFonts w:cs="Arial"/>
          <w:sz w:val="20"/>
          <w:szCs w:val="20"/>
          <w:lang w:val="en-US"/>
        </w:rPr>
      </w:pPr>
    </w:p>
    <w:p w14:paraId="67B7554E" w14:textId="30640C22" w:rsidR="009655A7" w:rsidRPr="004D7B73" w:rsidRDefault="002C296A" w:rsidP="00892112">
      <w:pPr>
        <w:shd w:val="clear" w:color="auto" w:fill="D9D9D9" w:themeFill="background1" w:themeFillShade="D9"/>
        <w:spacing w:line="240" w:lineRule="auto"/>
        <w:jc w:val="both"/>
        <w:rPr>
          <w:rFonts w:cs="Arial"/>
          <w:sz w:val="20"/>
          <w:szCs w:val="20"/>
          <w:lang w:val="en-US"/>
        </w:rPr>
      </w:pPr>
      <w:r>
        <w:rPr>
          <w:rFonts w:cs="Arial"/>
          <w:sz w:val="20"/>
          <w:szCs w:val="20"/>
          <w:lang w:val="en-US"/>
        </w:rPr>
        <w:t>SANIFAR 25</w:t>
      </w:r>
      <w:r w:rsidR="009655A7" w:rsidRPr="004D7B73">
        <w:rPr>
          <w:rFonts w:cs="Arial"/>
          <w:sz w:val="20"/>
          <w:szCs w:val="20"/>
          <w:lang w:val="en-US"/>
        </w:rPr>
        <w:t xml:space="preserve"> is supplied in:</w:t>
      </w:r>
    </w:p>
    <w:p w14:paraId="7F509249" w14:textId="77777777" w:rsidR="009655A7" w:rsidRPr="00E26614"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fr-FR"/>
        </w:rPr>
      </w:pPr>
      <w:r w:rsidRPr="00E26614">
        <w:rPr>
          <w:rFonts w:cs="Arial"/>
          <w:sz w:val="20"/>
          <w:szCs w:val="20"/>
          <w:lang w:val="fr-FR"/>
        </w:rPr>
        <w:t xml:space="preserve">Rats: 10, 20, 25, 50, 100 g PE/PP sachets </w:t>
      </w:r>
    </w:p>
    <w:p w14:paraId="5108EB83" w14:textId="77777777" w:rsidR="009655A7" w:rsidRPr="0045538C"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fr-FR"/>
        </w:rPr>
      </w:pPr>
      <w:r w:rsidRPr="0045538C">
        <w:rPr>
          <w:rFonts w:cs="Arial"/>
          <w:sz w:val="20"/>
          <w:szCs w:val="20"/>
          <w:lang w:val="fr-FR"/>
        </w:rPr>
        <w:t>Mice: 10, 20, 40</w:t>
      </w:r>
      <w:r>
        <w:rPr>
          <w:rFonts w:cs="Arial"/>
          <w:sz w:val="20"/>
          <w:szCs w:val="20"/>
          <w:lang w:val="fr-FR"/>
        </w:rPr>
        <w:t xml:space="preserve"> </w:t>
      </w:r>
      <w:r w:rsidRPr="0045538C">
        <w:rPr>
          <w:rFonts w:cs="Arial"/>
          <w:sz w:val="20"/>
          <w:szCs w:val="20"/>
          <w:lang w:val="fr-FR"/>
        </w:rPr>
        <w:t xml:space="preserve">g PE/PP sachets </w:t>
      </w:r>
    </w:p>
    <w:p w14:paraId="5E3FD721" w14:textId="77777777" w:rsidR="009655A7" w:rsidRPr="0045538C" w:rsidRDefault="009655A7" w:rsidP="00892112">
      <w:pPr>
        <w:shd w:val="clear" w:color="auto" w:fill="D9D9D9" w:themeFill="background1" w:themeFillShade="D9"/>
        <w:tabs>
          <w:tab w:val="left" w:pos="3870"/>
        </w:tabs>
        <w:spacing w:line="240" w:lineRule="auto"/>
        <w:jc w:val="both"/>
        <w:rPr>
          <w:rFonts w:cs="Arial"/>
          <w:sz w:val="20"/>
          <w:szCs w:val="20"/>
          <w:lang w:val="fr-FR"/>
        </w:rPr>
      </w:pPr>
    </w:p>
    <w:p w14:paraId="522D0553" w14:textId="77777777" w:rsidR="009655A7" w:rsidRPr="004D7B73" w:rsidRDefault="009655A7" w:rsidP="00892112">
      <w:pPr>
        <w:shd w:val="clear" w:color="auto" w:fill="D9D9D9" w:themeFill="background1" w:themeFillShade="D9"/>
        <w:spacing w:line="240" w:lineRule="auto"/>
        <w:jc w:val="both"/>
        <w:rPr>
          <w:rFonts w:cs="Arial"/>
          <w:sz w:val="20"/>
          <w:szCs w:val="20"/>
          <w:lang w:val="en-US"/>
        </w:rPr>
      </w:pPr>
      <w:r w:rsidRPr="004D7B73">
        <w:rPr>
          <w:rFonts w:cs="Arial"/>
          <w:sz w:val="20"/>
          <w:szCs w:val="20"/>
          <w:lang w:val="en-US"/>
        </w:rPr>
        <w:t>Sachets are packed in:</w:t>
      </w:r>
    </w:p>
    <w:p w14:paraId="2432100E" w14:textId="77777777" w:rsidR="009655A7" w:rsidRPr="004D7B73"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sidRPr="00C8185E">
        <w:rPr>
          <w:rFonts w:cs="Arial"/>
          <w:i/>
          <w:sz w:val="20"/>
          <w:szCs w:val="20"/>
          <w:lang w:val="en-US"/>
        </w:rPr>
        <w:t>PE/PP bucket</w:t>
      </w:r>
      <w:r w:rsidRPr="004D7B73">
        <w:rPr>
          <w:rFonts w:cs="Arial"/>
          <w:sz w:val="20"/>
          <w:szCs w:val="20"/>
          <w:lang w:val="en-US"/>
        </w:rPr>
        <w:t xml:space="preserve"> (</w:t>
      </w:r>
      <w:r>
        <w:rPr>
          <w:rFonts w:cs="Arial"/>
          <w:sz w:val="20"/>
          <w:szCs w:val="20"/>
          <w:lang w:val="en-US"/>
        </w:rPr>
        <w:t>up to 150 g</w:t>
      </w:r>
      <w:r w:rsidRPr="004D7B73">
        <w:rPr>
          <w:rFonts w:cs="Arial"/>
          <w:sz w:val="20"/>
          <w:szCs w:val="20"/>
          <w:lang w:val="en-US"/>
        </w:rPr>
        <w:t>)</w:t>
      </w:r>
    </w:p>
    <w:p w14:paraId="2F9EA6D4" w14:textId="77777777" w:rsidR="009655A7"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sidRPr="004D7B73">
        <w:rPr>
          <w:rFonts w:cs="Arial"/>
          <w:sz w:val="20"/>
          <w:szCs w:val="20"/>
          <w:lang w:val="en-US"/>
        </w:rPr>
        <w:t>Carton</w:t>
      </w:r>
      <w:r>
        <w:rPr>
          <w:rFonts w:cs="Arial"/>
          <w:sz w:val="20"/>
          <w:szCs w:val="20"/>
          <w:lang w:val="en-US"/>
        </w:rPr>
        <w:t xml:space="preserve"> box</w:t>
      </w:r>
      <w:r w:rsidRPr="004D7B73">
        <w:rPr>
          <w:rFonts w:cs="Arial"/>
          <w:sz w:val="20"/>
          <w:szCs w:val="20"/>
          <w:lang w:val="en-US"/>
        </w:rPr>
        <w:t xml:space="preserve"> (</w:t>
      </w:r>
      <w:r w:rsidRPr="0045538C">
        <w:rPr>
          <w:rFonts w:cs="Arial"/>
          <w:sz w:val="20"/>
          <w:szCs w:val="20"/>
          <w:lang w:val="en-US"/>
        </w:rPr>
        <w:t>up to 150 g</w:t>
      </w:r>
      <w:r w:rsidRPr="004D7B73">
        <w:rPr>
          <w:rFonts w:cs="Arial"/>
          <w:sz w:val="20"/>
          <w:szCs w:val="20"/>
          <w:lang w:val="en-US"/>
        </w:rPr>
        <w:t>)</w:t>
      </w:r>
    </w:p>
    <w:p w14:paraId="7472E044" w14:textId="77777777" w:rsidR="009655A7" w:rsidRPr="004D7B73"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sidRPr="00C8185E">
        <w:rPr>
          <w:rFonts w:cs="Arial"/>
          <w:i/>
          <w:sz w:val="20"/>
          <w:szCs w:val="20"/>
          <w:lang w:val="en-US"/>
        </w:rPr>
        <w:t>PE/PP film</w:t>
      </w:r>
      <w:r>
        <w:rPr>
          <w:rFonts w:cs="Arial"/>
          <w:sz w:val="20"/>
          <w:szCs w:val="20"/>
          <w:lang w:val="en-US"/>
        </w:rPr>
        <w:t xml:space="preserve"> (up to 150 g)</w:t>
      </w:r>
    </w:p>
    <w:p w14:paraId="761274F4" w14:textId="77777777" w:rsidR="009655A7" w:rsidRPr="004D7B73"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Pr>
          <w:rFonts w:cs="Arial"/>
          <w:sz w:val="20"/>
          <w:szCs w:val="20"/>
          <w:lang w:val="en-US"/>
        </w:rPr>
        <w:t>Metal box without lacquer (up to 150 g</w:t>
      </w:r>
      <w:r w:rsidRPr="004D7B73">
        <w:rPr>
          <w:rFonts w:cs="Arial"/>
          <w:sz w:val="20"/>
          <w:szCs w:val="20"/>
          <w:lang w:val="en-US"/>
        </w:rPr>
        <w:t>)</w:t>
      </w:r>
    </w:p>
    <w:p w14:paraId="3D1DB658" w14:textId="77777777" w:rsidR="009655A7"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sidRPr="00C8185E">
        <w:rPr>
          <w:rFonts w:cs="Arial"/>
          <w:i/>
          <w:sz w:val="20"/>
          <w:szCs w:val="20"/>
          <w:lang w:val="en-US"/>
        </w:rPr>
        <w:t>PE/PP containers</w:t>
      </w:r>
      <w:r>
        <w:rPr>
          <w:rFonts w:cs="Arial"/>
          <w:sz w:val="20"/>
          <w:szCs w:val="20"/>
          <w:lang w:val="en-US"/>
        </w:rPr>
        <w:t xml:space="preserve"> (up to 150 g</w:t>
      </w:r>
      <w:r w:rsidRPr="004D7B73">
        <w:rPr>
          <w:rFonts w:cs="Arial"/>
          <w:sz w:val="20"/>
          <w:szCs w:val="20"/>
          <w:lang w:val="en-US"/>
        </w:rPr>
        <w:t>)</w:t>
      </w:r>
    </w:p>
    <w:p w14:paraId="37E911A1" w14:textId="1215F2DA" w:rsidR="009655A7" w:rsidRPr="0045538C" w:rsidRDefault="009655A7" w:rsidP="00892112">
      <w:pPr>
        <w:numPr>
          <w:ilvl w:val="0"/>
          <w:numId w:val="4"/>
        </w:numPr>
        <w:shd w:val="clear" w:color="auto" w:fill="D9D9D9" w:themeFill="background1" w:themeFillShade="D9"/>
        <w:suppressAutoHyphens/>
        <w:spacing w:line="240" w:lineRule="auto"/>
        <w:contextualSpacing/>
        <w:jc w:val="both"/>
        <w:rPr>
          <w:rFonts w:cs="Arial"/>
          <w:sz w:val="20"/>
          <w:szCs w:val="20"/>
          <w:lang w:val="en-US"/>
        </w:rPr>
      </w:pPr>
      <w:r>
        <w:rPr>
          <w:rFonts w:cs="Arial"/>
          <w:sz w:val="20"/>
          <w:szCs w:val="20"/>
          <w:lang w:val="en-US"/>
        </w:rPr>
        <w:t xml:space="preserve">Prefilled tamper resistant </w:t>
      </w:r>
      <w:r w:rsidRPr="004D7B73">
        <w:rPr>
          <w:rFonts w:cs="Arial"/>
          <w:sz w:val="20"/>
          <w:szCs w:val="20"/>
          <w:lang w:val="en-US"/>
        </w:rPr>
        <w:t>PET/PP/PE/PVC</w:t>
      </w:r>
      <w:r>
        <w:rPr>
          <w:rFonts w:cs="Arial"/>
          <w:sz w:val="20"/>
          <w:szCs w:val="20"/>
          <w:lang w:val="en-US"/>
        </w:rPr>
        <w:t xml:space="preserve"> bait box</w:t>
      </w:r>
      <w:r w:rsidR="0030037B">
        <w:rPr>
          <w:rFonts w:cs="Arial"/>
          <w:sz w:val="20"/>
          <w:szCs w:val="20"/>
          <w:lang w:val="en-US"/>
        </w:rPr>
        <w:t xml:space="preserve"> </w:t>
      </w:r>
    </w:p>
    <w:p w14:paraId="03562828" w14:textId="77777777" w:rsidR="00250DA5" w:rsidRPr="009655A7" w:rsidRDefault="00250DA5" w:rsidP="000B21E0">
      <w:pPr>
        <w:pStyle w:val="Paragraphedeliste"/>
        <w:shd w:val="clear" w:color="auto" w:fill="FFFFFF"/>
        <w:ind w:left="0"/>
        <w:contextualSpacing/>
        <w:jc w:val="both"/>
        <w:rPr>
          <w:rFonts w:eastAsia="Times New Roman" w:cs="Arial"/>
          <w:sz w:val="20"/>
          <w:szCs w:val="20"/>
          <w:lang w:val="en-US"/>
        </w:rPr>
      </w:pPr>
    </w:p>
    <w:p w14:paraId="1B4F31C4" w14:textId="77777777" w:rsidR="001026A6" w:rsidRPr="0023354C" w:rsidRDefault="001026A6" w:rsidP="00362821">
      <w:pPr>
        <w:pStyle w:val="Titre2"/>
      </w:pPr>
      <w:bookmarkStart w:id="118" w:name="_Toc504744740"/>
      <w:bookmarkStart w:id="119" w:name="_Toc11164888"/>
      <w:r w:rsidRPr="0023354C">
        <w:t>Physico/chemical properties and analytical methods</w:t>
      </w:r>
      <w:bookmarkEnd w:id="117"/>
      <w:bookmarkEnd w:id="118"/>
      <w:bookmarkEnd w:id="119"/>
    </w:p>
    <w:p w14:paraId="4834FEA0" w14:textId="77777777" w:rsidR="001F6D30" w:rsidRPr="0023354C" w:rsidRDefault="001F6D30" w:rsidP="00362821">
      <w:pPr>
        <w:pStyle w:val="Titre3"/>
      </w:pPr>
      <w:bookmarkStart w:id="120" w:name="_Toc504744741"/>
      <w:bookmarkStart w:id="121" w:name="_Toc11164889"/>
      <w:r w:rsidRPr="0023354C">
        <w:t>Active ingredient</w:t>
      </w:r>
      <w:bookmarkEnd w:id="120"/>
      <w:bookmarkEnd w:id="121"/>
    </w:p>
    <w:p w14:paraId="34191279" w14:textId="77777777" w:rsidR="001F6D30" w:rsidRPr="0023354C" w:rsidRDefault="001F6D30" w:rsidP="001446DA">
      <w:pPr>
        <w:pStyle w:val="Titre4"/>
      </w:pPr>
      <w:bookmarkStart w:id="122" w:name="_Toc504744742"/>
      <w:r w:rsidRPr="0023354C">
        <w:t>Identity, origin of active ingredient</w:t>
      </w:r>
      <w:bookmarkEnd w:id="122"/>
    </w:p>
    <w:p w14:paraId="40E67756" w14:textId="77777777" w:rsidR="00250DA5" w:rsidRPr="0023354C" w:rsidRDefault="00250DA5" w:rsidP="00770285">
      <w:pPr>
        <w:spacing w:after="120" w:line="240" w:lineRule="auto"/>
        <w:jc w:val="both"/>
        <w:rPr>
          <w:rFonts w:cs="Arial"/>
          <w:szCs w:val="22"/>
          <w:lang w:val="en-US"/>
        </w:rPr>
      </w:pPr>
      <w:r w:rsidRPr="0023354C">
        <w:rPr>
          <w:rFonts w:cs="Arial"/>
          <w:szCs w:val="22"/>
          <w:lang w:val="en-US"/>
        </w:rPr>
        <w:t xml:space="preserve">The source of the active substance used in the biocidal product </w:t>
      </w:r>
      <w:r w:rsidR="008967C7" w:rsidRPr="0023354C">
        <w:rPr>
          <w:rFonts w:cs="Arial"/>
          <w:szCs w:val="22"/>
          <w:lang w:val="en-US"/>
        </w:rPr>
        <w:t>FANGA RAT-DICAL TECH</w:t>
      </w:r>
      <w:r w:rsidRPr="0023354C">
        <w:rPr>
          <w:rFonts w:cs="Arial"/>
          <w:szCs w:val="22"/>
          <w:lang w:val="en-US"/>
        </w:rPr>
        <w:t xml:space="preserve"> is not the source used for annex I inclusion. The technical equivalence is in progress and evaluated by Italy.</w:t>
      </w:r>
      <w:r w:rsidR="0037654A" w:rsidRPr="0023354C">
        <w:rPr>
          <w:rFonts w:cs="Arial"/>
          <w:szCs w:val="22"/>
          <w:lang w:val="en-US"/>
        </w:rPr>
        <w:t xml:space="preserve"> Only a recognized source of active substance can be used in the product FANGA RAT-DICAL TECH. Refer to the confidential annex for more details.</w:t>
      </w:r>
    </w:p>
    <w:p w14:paraId="647CEDBD" w14:textId="77777777" w:rsidR="00E81D2E" w:rsidRDefault="00E81D2E" w:rsidP="00770285">
      <w:pPr>
        <w:spacing w:after="120" w:line="240" w:lineRule="auto"/>
        <w:jc w:val="both"/>
        <w:rPr>
          <w:rFonts w:cs="Arial"/>
          <w:szCs w:val="22"/>
          <w:lang w:val="en-US"/>
        </w:rPr>
      </w:pPr>
    </w:p>
    <w:p w14:paraId="27B96126" w14:textId="77777777" w:rsidR="00E81D2E" w:rsidRDefault="00BB3196" w:rsidP="00770285">
      <w:pPr>
        <w:spacing w:after="120" w:line="240" w:lineRule="auto"/>
        <w:jc w:val="both"/>
        <w:rPr>
          <w:rFonts w:cs="Arial"/>
          <w:szCs w:val="22"/>
          <w:lang w:val="en-US"/>
        </w:rPr>
      </w:pPr>
      <w:r w:rsidRPr="0023354C">
        <w:rPr>
          <w:rFonts w:cs="Arial"/>
          <w:szCs w:val="22"/>
          <w:lang w:val="en-US"/>
        </w:rPr>
        <w:t>A letter of access to brodifacoum data from Activa has been provided.</w:t>
      </w:r>
    </w:p>
    <w:p w14:paraId="0DD0C174" w14:textId="77777777" w:rsidR="00BB3196" w:rsidRDefault="00BB3196" w:rsidP="00770285">
      <w:pPr>
        <w:spacing w:after="120" w:line="240" w:lineRule="auto"/>
        <w:jc w:val="both"/>
        <w:rPr>
          <w:rFonts w:cs="Arial"/>
          <w:szCs w:val="22"/>
          <w:lang w:val="en-US"/>
        </w:rPr>
      </w:pPr>
    </w:p>
    <w:p w14:paraId="3A2DA188" w14:textId="77777777" w:rsidR="00250DA5" w:rsidRPr="0023354C" w:rsidRDefault="00250DA5" w:rsidP="00770285">
      <w:pPr>
        <w:spacing w:after="120" w:line="240" w:lineRule="auto"/>
        <w:jc w:val="both"/>
        <w:rPr>
          <w:rStyle w:val="TableheadZchn"/>
          <w:rFonts w:ascii="Arial" w:hAnsi="Arial" w:cs="Arial"/>
          <w:sz w:val="22"/>
          <w:szCs w:val="22"/>
          <w:lang w:val="en-GB"/>
        </w:rPr>
      </w:pPr>
    </w:p>
    <w:p w14:paraId="039AB554" w14:textId="77777777" w:rsidR="00250DA5" w:rsidRPr="0023354C" w:rsidRDefault="00250DA5" w:rsidP="00770285">
      <w:pPr>
        <w:pStyle w:val="THESISTEXT"/>
        <w:spacing w:after="120" w:line="240" w:lineRule="auto"/>
        <w:rPr>
          <w:rFonts w:cs="Arial"/>
          <w:b/>
          <w:sz w:val="22"/>
          <w:szCs w:val="22"/>
          <w:u w:val="single"/>
        </w:rPr>
      </w:pPr>
      <w:r w:rsidRPr="0023354C">
        <w:rPr>
          <w:rFonts w:cs="Arial"/>
          <w:b/>
          <w:sz w:val="22"/>
          <w:szCs w:val="22"/>
          <w:u w:val="single"/>
        </w:rPr>
        <w:lastRenderedPageBreak/>
        <w:t>Source CAR 2010 (D</w:t>
      </w:r>
      <w:r w:rsidR="00770285" w:rsidRPr="0023354C">
        <w:rPr>
          <w:rFonts w:cs="Arial"/>
          <w:b/>
          <w:sz w:val="22"/>
          <w:szCs w:val="22"/>
          <w:u w:val="single"/>
        </w:rPr>
        <w:t>ocument</w:t>
      </w:r>
      <w:r w:rsidRPr="0023354C">
        <w:rPr>
          <w:rFonts w:cs="Arial"/>
          <w:b/>
          <w:sz w:val="22"/>
          <w:szCs w:val="22"/>
          <w:u w:val="single"/>
        </w:rPr>
        <w:t xml:space="preserve"> I):</w:t>
      </w:r>
    </w:p>
    <w:p w14:paraId="612AFF9A" w14:textId="77777777" w:rsidR="00770285" w:rsidRPr="0023354C" w:rsidRDefault="00250DA5" w:rsidP="00770285">
      <w:pPr>
        <w:pStyle w:val="THESISTEXT"/>
        <w:spacing w:after="120" w:line="240" w:lineRule="auto"/>
        <w:rPr>
          <w:rFonts w:cs="Arial"/>
          <w:sz w:val="22"/>
          <w:szCs w:val="22"/>
        </w:rPr>
      </w:pPr>
      <w:r w:rsidRPr="0023354C">
        <w:rPr>
          <w:rFonts w:cs="Arial"/>
          <w:sz w:val="22"/>
          <w:szCs w:val="22"/>
        </w:rPr>
        <w:t>Brodifacoum is a</w:t>
      </w:r>
      <w:r w:rsidR="00770285" w:rsidRPr="0023354C">
        <w:rPr>
          <w:rFonts w:cs="Arial"/>
          <w:sz w:val="22"/>
          <w:szCs w:val="22"/>
        </w:rPr>
        <w:t>n</w:t>
      </w:r>
      <w:r w:rsidRPr="0023354C">
        <w:rPr>
          <w:rFonts w:cs="Arial"/>
          <w:sz w:val="22"/>
          <w:szCs w:val="22"/>
        </w:rPr>
        <w:t xml:space="preserve"> off-white powder at 20°C and atmospheric pressure, with a relative density of 1.53. It was observed to darken and decompose at 235.8°C, whereas no decomposition or transformation occurred below 150°C. </w:t>
      </w:r>
    </w:p>
    <w:p w14:paraId="499C979A" w14:textId="77777777" w:rsidR="00250DA5" w:rsidRPr="0023354C" w:rsidRDefault="00250DA5" w:rsidP="00770285">
      <w:pPr>
        <w:pStyle w:val="THESISTEXT"/>
        <w:spacing w:after="120" w:line="240" w:lineRule="auto"/>
        <w:rPr>
          <w:rFonts w:cs="Arial"/>
          <w:sz w:val="22"/>
          <w:szCs w:val="22"/>
        </w:rPr>
      </w:pPr>
      <w:r w:rsidRPr="0023354C">
        <w:rPr>
          <w:rFonts w:cs="Arial"/>
          <w:sz w:val="22"/>
          <w:szCs w:val="22"/>
        </w:rPr>
        <w:t>Brodifacoum is non-volatile, with a Henry’s Law Constant value of 2.35E-18 Pa.m</w:t>
      </w:r>
      <w:r w:rsidRPr="0023354C">
        <w:rPr>
          <w:rFonts w:cs="Arial"/>
          <w:sz w:val="22"/>
          <w:szCs w:val="22"/>
          <w:vertAlign w:val="superscript"/>
        </w:rPr>
        <w:t>3</w:t>
      </w:r>
      <w:r w:rsidRPr="0023354C">
        <w:rPr>
          <w:rFonts w:cs="Arial"/>
          <w:sz w:val="22"/>
          <w:szCs w:val="22"/>
        </w:rPr>
        <w:t>.mol</w:t>
      </w:r>
      <w:r w:rsidRPr="0023354C">
        <w:rPr>
          <w:rFonts w:cs="Arial"/>
          <w:sz w:val="22"/>
          <w:szCs w:val="22"/>
          <w:vertAlign w:val="superscript"/>
        </w:rPr>
        <w:t>-1</w:t>
      </w:r>
      <w:r w:rsidRPr="0023354C">
        <w:rPr>
          <w:rFonts w:cs="Arial"/>
          <w:sz w:val="22"/>
          <w:szCs w:val="22"/>
        </w:rPr>
        <w:t>. It is essentially insoluble in water at pH 5, but its solubility proved to increase with pH, due to the variation of the ionisation degree of the 4-hydroxycoumarin group in pH range under investigation (5-9). Brodifacoum also turned out to be soluble in organic solvents; results showed that solubility did not vary with temperature, except for dichloromethane.</w:t>
      </w:r>
    </w:p>
    <w:p w14:paraId="1770D4ED" w14:textId="77777777" w:rsidR="00250DA5" w:rsidRPr="0023354C" w:rsidRDefault="00250DA5" w:rsidP="00770285">
      <w:pPr>
        <w:pStyle w:val="THESISTEXT"/>
        <w:spacing w:after="120" w:line="240" w:lineRule="auto"/>
        <w:rPr>
          <w:rFonts w:cs="Arial"/>
          <w:sz w:val="22"/>
          <w:szCs w:val="22"/>
        </w:rPr>
      </w:pPr>
      <w:r w:rsidRPr="0023354C">
        <w:rPr>
          <w:rFonts w:cs="Arial"/>
          <w:sz w:val="22"/>
          <w:szCs w:val="22"/>
        </w:rPr>
        <w:t xml:space="preserve">Brodifacoum dissociation constant was estimated to be 4.50. Log Pow was found to be 4.92 at pH 7 and 20°C. As expected, Log Pow decreased with higher temperature and pH. </w:t>
      </w:r>
    </w:p>
    <w:p w14:paraId="5EA543BD" w14:textId="77777777" w:rsidR="00BB3196" w:rsidRPr="0023354C" w:rsidRDefault="00250DA5" w:rsidP="00770285">
      <w:pPr>
        <w:pStyle w:val="THESISTEXT"/>
        <w:spacing w:after="120" w:line="240" w:lineRule="auto"/>
        <w:rPr>
          <w:rFonts w:cs="Arial"/>
          <w:sz w:val="22"/>
          <w:szCs w:val="22"/>
        </w:rPr>
      </w:pPr>
      <w:r w:rsidRPr="0023354C">
        <w:rPr>
          <w:rFonts w:cs="Arial"/>
          <w:sz w:val="22"/>
          <w:szCs w:val="22"/>
        </w:rPr>
        <w:t>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14:paraId="052499FB" w14:textId="77777777" w:rsidR="001F6D30" w:rsidRPr="0023354C" w:rsidRDefault="001F6D30" w:rsidP="00BB3196">
      <w:pPr>
        <w:pStyle w:val="THESISTEXT"/>
        <w:spacing w:after="120" w:line="240" w:lineRule="auto"/>
      </w:pPr>
    </w:p>
    <w:p w14:paraId="6833F05F" w14:textId="77777777" w:rsidR="00250DA5" w:rsidRPr="0023354C" w:rsidRDefault="00250DA5" w:rsidP="001446DA">
      <w:pPr>
        <w:pStyle w:val="Titre4"/>
      </w:pPr>
      <w:bookmarkStart w:id="123" w:name="_Toc504744744"/>
      <w:r w:rsidRPr="0023354C">
        <w:t>Analytical method for determination of active ingredient and impurities in the technical active ingredient</w:t>
      </w:r>
      <w:bookmarkEnd w:id="123"/>
    </w:p>
    <w:p w14:paraId="2B996393" w14:textId="77777777" w:rsidR="00250DA5" w:rsidRPr="0023354C" w:rsidRDefault="00250DA5" w:rsidP="005D791D">
      <w:pPr>
        <w:spacing w:after="120" w:line="240" w:lineRule="auto"/>
        <w:jc w:val="both"/>
        <w:rPr>
          <w:rFonts w:cs="Arial"/>
          <w:szCs w:val="22"/>
          <w:lang w:val="en-GB"/>
        </w:rPr>
      </w:pPr>
      <w:r w:rsidRPr="0023354C">
        <w:rPr>
          <w:rFonts w:cs="Arial"/>
          <w:szCs w:val="22"/>
          <w:lang w:val="en-GB" w:eastAsia="de-DE"/>
        </w:rPr>
        <w:t xml:space="preserve">Analytical method for the determination of pure active substance brodifacoum in the technical active substance as manufactured has already been performed and validated at EU level in the CAR of brodifacoum (2010). </w:t>
      </w:r>
      <w:r w:rsidRPr="0023354C">
        <w:rPr>
          <w:rFonts w:cs="Arial"/>
          <w:szCs w:val="22"/>
          <w:lang w:val="en-GB"/>
        </w:rPr>
        <w:t xml:space="preserve">The </w:t>
      </w:r>
      <w:r w:rsidR="00770285" w:rsidRPr="0023354C">
        <w:rPr>
          <w:rFonts w:cs="Arial"/>
          <w:szCs w:val="22"/>
          <w:lang w:val="en-GB"/>
        </w:rPr>
        <w:t>applicant</w:t>
      </w:r>
      <w:r w:rsidRPr="0023354C">
        <w:rPr>
          <w:rFonts w:cs="Arial"/>
          <w:szCs w:val="22"/>
          <w:lang w:val="en-GB"/>
        </w:rPr>
        <w:t xml:space="preserve"> TRIPLAN has a letter of access to these data.</w:t>
      </w:r>
    </w:p>
    <w:p w14:paraId="368DC9EE" w14:textId="77777777" w:rsidR="00250DA5" w:rsidRPr="0023354C" w:rsidRDefault="00250DA5" w:rsidP="005D791D">
      <w:pPr>
        <w:pStyle w:val="Corpsdetexte3"/>
        <w:tabs>
          <w:tab w:val="left" w:pos="1785"/>
        </w:tabs>
        <w:spacing w:line="240" w:lineRule="auto"/>
        <w:jc w:val="both"/>
        <w:rPr>
          <w:rFonts w:cs="Arial"/>
          <w:sz w:val="22"/>
          <w:szCs w:val="22"/>
          <w:lang w:val="en-GB" w:eastAsia="de-DE"/>
        </w:rPr>
      </w:pPr>
    </w:p>
    <w:p w14:paraId="78888CE5" w14:textId="77777777" w:rsidR="00250DA5" w:rsidRPr="0023354C" w:rsidRDefault="00250DA5" w:rsidP="005D791D">
      <w:pPr>
        <w:pStyle w:val="Corpsdetexte3"/>
        <w:tabs>
          <w:tab w:val="left" w:pos="1785"/>
        </w:tabs>
        <w:spacing w:line="240" w:lineRule="auto"/>
        <w:jc w:val="both"/>
        <w:rPr>
          <w:rFonts w:cs="Arial"/>
          <w:b/>
          <w:sz w:val="22"/>
          <w:szCs w:val="22"/>
          <w:u w:val="single"/>
          <w:lang w:val="en-GB" w:eastAsia="de-DE"/>
        </w:rPr>
      </w:pPr>
      <w:r w:rsidRPr="0023354C">
        <w:rPr>
          <w:rFonts w:cs="Arial"/>
          <w:b/>
          <w:sz w:val="22"/>
          <w:szCs w:val="22"/>
          <w:u w:val="single"/>
          <w:lang w:val="en-GB" w:eastAsia="de-DE"/>
        </w:rPr>
        <w:t>Summary: (source AR November 2010)</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6024"/>
      </w:tblGrid>
      <w:tr w:rsidR="00250DA5" w:rsidRPr="0023354C" w14:paraId="40E7DB94" w14:textId="77777777" w:rsidTr="005D791D">
        <w:trPr>
          <w:trHeight w:val="447"/>
          <w:jc w:val="center"/>
        </w:trPr>
        <w:tc>
          <w:tcPr>
            <w:tcW w:w="3190" w:type="dxa"/>
            <w:shd w:val="clear" w:color="auto" w:fill="auto"/>
            <w:vAlign w:val="center"/>
          </w:tcPr>
          <w:p w14:paraId="29921A70" w14:textId="77777777" w:rsidR="00250DA5" w:rsidRPr="0023354C" w:rsidRDefault="00250DA5" w:rsidP="005D791D">
            <w:pPr>
              <w:spacing w:line="240" w:lineRule="auto"/>
              <w:rPr>
                <w:rFonts w:cs="Arial"/>
                <w:b/>
                <w:szCs w:val="22"/>
                <w:lang w:val="en-GB" w:eastAsia="de-DE"/>
              </w:rPr>
            </w:pPr>
          </w:p>
        </w:tc>
        <w:tc>
          <w:tcPr>
            <w:tcW w:w="6024" w:type="dxa"/>
            <w:shd w:val="clear" w:color="auto" w:fill="auto"/>
            <w:vAlign w:val="center"/>
          </w:tcPr>
          <w:p w14:paraId="650D0E3B" w14:textId="77777777" w:rsidR="00250DA5" w:rsidRPr="0023354C" w:rsidRDefault="00250DA5" w:rsidP="005D791D">
            <w:pPr>
              <w:spacing w:line="240" w:lineRule="auto"/>
              <w:rPr>
                <w:rFonts w:cs="Arial"/>
                <w:b/>
                <w:szCs w:val="22"/>
                <w:lang w:val="en-GB" w:eastAsia="de-DE"/>
              </w:rPr>
            </w:pPr>
            <w:r w:rsidRPr="0023354C">
              <w:rPr>
                <w:rFonts w:cs="Arial"/>
                <w:b/>
                <w:szCs w:val="22"/>
                <w:lang w:val="en-GB" w:eastAsia="de-DE"/>
              </w:rPr>
              <w:t>Principle of method</w:t>
            </w:r>
          </w:p>
        </w:tc>
      </w:tr>
      <w:tr w:rsidR="00250DA5" w:rsidRPr="0023354C" w14:paraId="7EBF25D7" w14:textId="77777777" w:rsidTr="005D791D">
        <w:trPr>
          <w:jc w:val="center"/>
        </w:trPr>
        <w:tc>
          <w:tcPr>
            <w:tcW w:w="3190" w:type="dxa"/>
            <w:shd w:val="clear" w:color="auto" w:fill="auto"/>
            <w:vAlign w:val="center"/>
          </w:tcPr>
          <w:p w14:paraId="19DF970F" w14:textId="77777777" w:rsidR="00250DA5" w:rsidRPr="0023354C" w:rsidRDefault="00250DA5" w:rsidP="005D791D">
            <w:pPr>
              <w:spacing w:line="240" w:lineRule="auto"/>
              <w:rPr>
                <w:rFonts w:cs="Arial"/>
                <w:szCs w:val="22"/>
                <w:lang w:val="en-GB" w:eastAsia="de-DE"/>
              </w:rPr>
            </w:pPr>
            <w:r w:rsidRPr="0023354C">
              <w:rPr>
                <w:rFonts w:cs="Arial"/>
                <w:szCs w:val="22"/>
                <w:lang w:val="en-GB" w:eastAsia="de-DE"/>
              </w:rPr>
              <w:t xml:space="preserve">Technical active substance as manufactured: </w:t>
            </w:r>
          </w:p>
        </w:tc>
        <w:tc>
          <w:tcPr>
            <w:tcW w:w="6024" w:type="dxa"/>
            <w:shd w:val="clear" w:color="auto" w:fill="auto"/>
            <w:vAlign w:val="center"/>
          </w:tcPr>
          <w:p w14:paraId="31B2C935" w14:textId="184A717B" w:rsidR="00250DA5" w:rsidRPr="0023354C" w:rsidRDefault="00250DA5" w:rsidP="005D791D">
            <w:pPr>
              <w:spacing w:line="240" w:lineRule="auto"/>
              <w:rPr>
                <w:rFonts w:cs="Arial"/>
                <w:szCs w:val="22"/>
                <w:lang w:val="en-GB" w:eastAsia="de-DE"/>
              </w:rPr>
            </w:pPr>
            <w:r w:rsidRPr="0023354C">
              <w:rPr>
                <w:rFonts w:cs="Arial"/>
                <w:szCs w:val="22"/>
                <w:lang w:val="en-GB" w:eastAsia="de-DE"/>
              </w:rPr>
              <w:t>Brodifacoum is analysed in the technical material by reversed-phased HPLC/UV (254nm)</w:t>
            </w:r>
          </w:p>
          <w:p w14:paraId="32DDB6EB" w14:textId="77777777" w:rsidR="00250DA5" w:rsidRPr="0023354C" w:rsidRDefault="00250DA5" w:rsidP="005D791D">
            <w:pPr>
              <w:spacing w:line="240" w:lineRule="auto"/>
              <w:rPr>
                <w:rFonts w:cs="Arial"/>
                <w:szCs w:val="22"/>
                <w:lang w:val="en-GB" w:eastAsia="de-DE"/>
              </w:rPr>
            </w:pPr>
            <w:r w:rsidRPr="0023354C">
              <w:rPr>
                <w:rFonts w:cs="Arial"/>
                <w:szCs w:val="22"/>
                <w:lang w:val="en-US" w:eastAsia="en-US"/>
              </w:rPr>
              <w:t>Purity : 96.2-99.4% w/w (mean: 98.1 % w/w)</w:t>
            </w:r>
          </w:p>
        </w:tc>
      </w:tr>
    </w:tbl>
    <w:p w14:paraId="061BAC75" w14:textId="77777777" w:rsidR="001F6D30" w:rsidRPr="0023354C" w:rsidRDefault="001F6D30" w:rsidP="00BB3196"/>
    <w:p w14:paraId="6EB3C803" w14:textId="77777777" w:rsidR="005D791D" w:rsidRPr="0023354C" w:rsidRDefault="005D791D" w:rsidP="00BB3196"/>
    <w:p w14:paraId="020D0E2F" w14:textId="77777777" w:rsidR="00250DA5" w:rsidRPr="0023354C" w:rsidRDefault="00250DA5" w:rsidP="001446DA">
      <w:pPr>
        <w:pStyle w:val="Titre4"/>
      </w:pPr>
      <w:bookmarkStart w:id="124" w:name="_Toc504744745"/>
      <w:r w:rsidRPr="0023354C">
        <w:t>Analytical method for determining relevant components and/or residues in different matrices</w:t>
      </w:r>
      <w:bookmarkEnd w:id="124"/>
    </w:p>
    <w:p w14:paraId="49E5D48D" w14:textId="77777777" w:rsidR="00250DA5" w:rsidRPr="0023354C" w:rsidRDefault="00250DA5" w:rsidP="005D791D">
      <w:pPr>
        <w:autoSpaceDE w:val="0"/>
        <w:autoSpaceDN w:val="0"/>
        <w:adjustRightInd w:val="0"/>
        <w:spacing w:after="120" w:line="240" w:lineRule="auto"/>
        <w:jc w:val="both"/>
        <w:rPr>
          <w:rFonts w:cs="Arial"/>
          <w:szCs w:val="22"/>
          <w:lang w:val="en-GB" w:eastAsia="de-DE"/>
        </w:rPr>
      </w:pPr>
      <w:r w:rsidRPr="0023354C">
        <w:rPr>
          <w:rFonts w:cs="Arial"/>
          <w:szCs w:val="22"/>
          <w:lang w:val="en-GB" w:eastAsia="de-DE"/>
        </w:rPr>
        <w:t xml:space="preserve">Analytical methods for the determination of residues of the active susbtance brodifacoum in the different matrices (plants, </w:t>
      </w:r>
      <w:r w:rsidR="00C7025E" w:rsidRPr="0023354C">
        <w:rPr>
          <w:rFonts w:cs="Arial"/>
          <w:szCs w:val="22"/>
          <w:lang w:val="en-GB" w:eastAsia="de-DE"/>
        </w:rPr>
        <w:t xml:space="preserve">soil, </w:t>
      </w:r>
      <w:r w:rsidRPr="0023354C">
        <w:rPr>
          <w:rFonts w:cs="Arial"/>
          <w:szCs w:val="22"/>
          <w:lang w:val="en-GB" w:eastAsia="de-DE"/>
        </w:rPr>
        <w:t xml:space="preserve">drinking, ground, surface water, </w:t>
      </w:r>
      <w:r w:rsidRPr="0023354C">
        <w:rPr>
          <w:rFonts w:cs="Arial"/>
          <w:szCs w:val="22"/>
        </w:rPr>
        <w:t xml:space="preserve">human and animal body fluids and tissues) </w:t>
      </w:r>
      <w:r w:rsidRPr="0023354C">
        <w:rPr>
          <w:rFonts w:cs="Arial"/>
          <w:szCs w:val="22"/>
          <w:lang w:val="en-GB" w:eastAsia="de-DE"/>
        </w:rPr>
        <w:t xml:space="preserve">have already been performed and validated at EU level in the CAR of brodifacoum (2010). No method in air </w:t>
      </w:r>
      <w:r w:rsidR="005D791D" w:rsidRPr="0023354C">
        <w:rPr>
          <w:rFonts w:cs="Arial"/>
          <w:szCs w:val="22"/>
          <w:lang w:val="en-GB" w:eastAsia="de-DE"/>
        </w:rPr>
        <w:t xml:space="preserve">is </w:t>
      </w:r>
      <w:r w:rsidRPr="0023354C">
        <w:rPr>
          <w:rFonts w:cs="Arial"/>
          <w:szCs w:val="22"/>
          <w:lang w:val="en-GB" w:eastAsia="de-DE"/>
        </w:rPr>
        <w:t xml:space="preserve">required since the active substance is non volatile. </w:t>
      </w:r>
    </w:p>
    <w:p w14:paraId="1117F6E6" w14:textId="77777777" w:rsidR="00250DA5" w:rsidRPr="0023354C" w:rsidRDefault="00250DA5" w:rsidP="00BB3196">
      <w:pPr>
        <w:spacing w:line="240" w:lineRule="auto"/>
        <w:jc w:val="both"/>
        <w:rPr>
          <w:rFonts w:cs="Arial"/>
          <w:szCs w:val="22"/>
          <w:lang w:val="en-GB" w:eastAsia="de-DE"/>
        </w:rPr>
      </w:pPr>
    </w:p>
    <w:p w14:paraId="5F679F95" w14:textId="77777777" w:rsidR="00250DA5" w:rsidRPr="0023354C" w:rsidRDefault="00250DA5" w:rsidP="00BB3196">
      <w:pPr>
        <w:spacing w:line="240" w:lineRule="auto"/>
        <w:jc w:val="both"/>
        <w:rPr>
          <w:rFonts w:cs="Arial"/>
          <w:szCs w:val="22"/>
          <w:lang w:val="en-GB" w:eastAsia="de-DE"/>
        </w:rPr>
      </w:pPr>
      <w:r w:rsidRPr="0023354C">
        <w:rPr>
          <w:rFonts w:cs="Arial"/>
          <w:szCs w:val="22"/>
          <w:lang w:val="en-GB" w:eastAsia="de-DE"/>
        </w:rPr>
        <w:t xml:space="preserve">Analytical methods are presented in Annex </w:t>
      </w:r>
      <w:r w:rsidR="00673947" w:rsidRPr="0023354C">
        <w:rPr>
          <w:rFonts w:cs="Arial"/>
          <w:szCs w:val="22"/>
          <w:lang w:val="en-GB" w:eastAsia="de-DE"/>
        </w:rPr>
        <w:t>3</w:t>
      </w:r>
      <w:r w:rsidRPr="0023354C">
        <w:rPr>
          <w:rFonts w:cs="Arial"/>
          <w:szCs w:val="22"/>
          <w:lang w:val="en-GB" w:eastAsia="de-DE"/>
        </w:rPr>
        <w:t xml:space="preserve"> of this document.</w:t>
      </w:r>
    </w:p>
    <w:p w14:paraId="256202A7" w14:textId="77777777" w:rsidR="00250DA5" w:rsidRPr="0023354C" w:rsidRDefault="00250DA5" w:rsidP="00BB3196">
      <w:pPr>
        <w:spacing w:line="240" w:lineRule="auto"/>
        <w:jc w:val="both"/>
        <w:rPr>
          <w:rFonts w:cs="Arial"/>
          <w:szCs w:val="22"/>
          <w:lang w:val="en-GB" w:eastAsia="de-DE"/>
        </w:rPr>
      </w:pPr>
    </w:p>
    <w:p w14:paraId="3C0C8D3F" w14:textId="77777777" w:rsidR="00250DA5" w:rsidRPr="0023354C" w:rsidRDefault="00250DA5" w:rsidP="00BB3196">
      <w:pPr>
        <w:spacing w:line="240" w:lineRule="auto"/>
        <w:jc w:val="both"/>
        <w:rPr>
          <w:rFonts w:cs="Arial"/>
          <w:szCs w:val="22"/>
          <w:lang w:val="en-GB"/>
        </w:rPr>
      </w:pPr>
      <w:r w:rsidRPr="0023354C">
        <w:rPr>
          <w:rFonts w:cs="Arial"/>
          <w:szCs w:val="22"/>
          <w:lang w:val="en-GB"/>
        </w:rPr>
        <w:t xml:space="preserve">The </w:t>
      </w:r>
      <w:r w:rsidR="00770285" w:rsidRPr="0023354C">
        <w:rPr>
          <w:rFonts w:cs="Arial"/>
          <w:szCs w:val="22"/>
          <w:lang w:val="en-GB"/>
        </w:rPr>
        <w:t>applicant</w:t>
      </w:r>
      <w:r w:rsidRPr="0023354C">
        <w:rPr>
          <w:rFonts w:cs="Arial"/>
          <w:szCs w:val="22"/>
          <w:lang w:val="en-GB"/>
        </w:rPr>
        <w:t xml:space="preserve"> TRIPLAN has a letter of access to these data.</w:t>
      </w:r>
    </w:p>
    <w:p w14:paraId="489375CA" w14:textId="77777777" w:rsidR="00250DA5" w:rsidRPr="0023354C" w:rsidRDefault="00250DA5" w:rsidP="00BB3196">
      <w:pPr>
        <w:rPr>
          <w:lang w:val="en-GB"/>
        </w:rPr>
      </w:pPr>
    </w:p>
    <w:p w14:paraId="5C1AA04C" w14:textId="77777777" w:rsidR="001F6D30" w:rsidRPr="0023354C" w:rsidRDefault="001F6D30" w:rsidP="00362821">
      <w:pPr>
        <w:pStyle w:val="Titre3"/>
        <w:rPr>
          <w:noProof/>
        </w:rPr>
      </w:pPr>
      <w:bookmarkStart w:id="125" w:name="_Toc504744746"/>
      <w:bookmarkStart w:id="126" w:name="_Toc11164890"/>
      <w:r w:rsidRPr="0023354C">
        <w:rPr>
          <w:noProof/>
        </w:rPr>
        <w:t>Biocidal product</w:t>
      </w:r>
      <w:bookmarkEnd w:id="125"/>
      <w:bookmarkEnd w:id="126"/>
    </w:p>
    <w:p w14:paraId="04845C41" w14:textId="77777777" w:rsidR="001F6D30" w:rsidRPr="0023354C" w:rsidRDefault="001F6D30" w:rsidP="001446DA">
      <w:pPr>
        <w:pStyle w:val="Titre4"/>
      </w:pPr>
      <w:bookmarkStart w:id="127" w:name="_Toc504744747"/>
      <w:r w:rsidRPr="0023354C">
        <w:t>Identity, composition of the biocidal product, packaging</w:t>
      </w:r>
      <w:bookmarkEnd w:id="127"/>
    </w:p>
    <w:p w14:paraId="64D3D884" w14:textId="77777777" w:rsidR="008967C7" w:rsidRPr="0023354C" w:rsidRDefault="008967C7" w:rsidP="008967C7">
      <w:pPr>
        <w:pStyle w:val="En-tteheaderprotocols"/>
        <w:tabs>
          <w:tab w:val="clear" w:pos="4536"/>
          <w:tab w:val="clear" w:pos="9072"/>
        </w:tabs>
        <w:spacing w:after="120"/>
        <w:jc w:val="both"/>
        <w:rPr>
          <w:rFonts w:cs="Arial"/>
          <w:iCs/>
          <w:sz w:val="22"/>
          <w:szCs w:val="22"/>
          <w:lang w:val="en-GB"/>
        </w:rPr>
      </w:pPr>
      <w:r w:rsidRPr="0023354C">
        <w:rPr>
          <w:rFonts w:cs="Arial"/>
          <w:iCs/>
          <w:sz w:val="22"/>
          <w:szCs w:val="22"/>
          <w:lang w:val="en-GB"/>
        </w:rPr>
        <w:t xml:space="preserve">The biocidal product is not the same as the one assessed for the inclusion of the active substance in annex I of directive 98/8/EC. </w:t>
      </w:r>
    </w:p>
    <w:p w14:paraId="2E2634EB" w14:textId="77777777" w:rsidR="008967C7" w:rsidRPr="0023354C" w:rsidRDefault="008967C7" w:rsidP="008967C7">
      <w:pPr>
        <w:spacing w:after="120" w:line="240" w:lineRule="auto"/>
        <w:jc w:val="both"/>
        <w:rPr>
          <w:rFonts w:cs="Arial"/>
          <w:szCs w:val="22"/>
          <w:lang w:val="en-GB"/>
        </w:rPr>
      </w:pPr>
    </w:p>
    <w:p w14:paraId="0AC8E39B" w14:textId="77777777" w:rsidR="008967C7" w:rsidRPr="0023354C" w:rsidRDefault="008967C7" w:rsidP="008967C7">
      <w:pPr>
        <w:pStyle w:val="En-tteheaderprotocols"/>
        <w:tabs>
          <w:tab w:val="clear" w:pos="4536"/>
          <w:tab w:val="clear" w:pos="9072"/>
        </w:tabs>
        <w:spacing w:after="120"/>
        <w:jc w:val="both"/>
        <w:rPr>
          <w:rFonts w:cs="Arial"/>
          <w:i/>
          <w:iCs/>
          <w:sz w:val="22"/>
          <w:szCs w:val="22"/>
          <w:lang w:val="en-US"/>
        </w:rPr>
      </w:pPr>
      <w:r w:rsidRPr="0023354C">
        <w:rPr>
          <w:rFonts w:cs="Arial"/>
          <w:sz w:val="22"/>
          <w:szCs w:val="22"/>
          <w:lang w:val="en-US"/>
        </w:rPr>
        <w:t xml:space="preserve">Trade name: </w:t>
      </w:r>
      <w:r w:rsidRPr="0023354C">
        <w:rPr>
          <w:rFonts w:cs="Arial"/>
          <w:i/>
          <w:iCs/>
          <w:sz w:val="22"/>
          <w:szCs w:val="22"/>
          <w:lang w:val="en-US"/>
        </w:rPr>
        <w:t>FANGA RAT-DICAL TECH</w:t>
      </w:r>
    </w:p>
    <w:p w14:paraId="57D068AE" w14:textId="77777777" w:rsidR="008967C7" w:rsidRPr="0023354C" w:rsidRDefault="008967C7" w:rsidP="008967C7">
      <w:pPr>
        <w:pStyle w:val="En-tteheaderprotocols"/>
        <w:tabs>
          <w:tab w:val="clear" w:pos="4536"/>
          <w:tab w:val="clear" w:pos="9072"/>
        </w:tabs>
        <w:spacing w:after="120"/>
        <w:jc w:val="both"/>
        <w:rPr>
          <w:rFonts w:cs="Arial"/>
          <w:sz w:val="22"/>
          <w:szCs w:val="22"/>
          <w:lang w:val="en-US"/>
        </w:rPr>
      </w:pPr>
      <w:r w:rsidRPr="0023354C">
        <w:rPr>
          <w:rFonts w:cs="Arial"/>
          <w:sz w:val="22"/>
          <w:szCs w:val="22"/>
          <w:lang w:val="en-US"/>
        </w:rPr>
        <w:lastRenderedPageBreak/>
        <w:t>Type of product: PT14, bait ready to use</w:t>
      </w:r>
    </w:p>
    <w:p w14:paraId="714CBDF7" w14:textId="77777777" w:rsidR="008967C7" w:rsidRPr="0023354C" w:rsidRDefault="008967C7" w:rsidP="008967C7">
      <w:pPr>
        <w:pStyle w:val="En-tteheaderprotocols"/>
        <w:tabs>
          <w:tab w:val="clear" w:pos="4536"/>
          <w:tab w:val="clear" w:pos="9072"/>
        </w:tabs>
        <w:spacing w:after="120"/>
        <w:jc w:val="both"/>
        <w:rPr>
          <w:rFonts w:cs="Arial"/>
          <w:sz w:val="22"/>
          <w:szCs w:val="22"/>
          <w:lang w:val="en-US"/>
        </w:rPr>
      </w:pPr>
      <w:r w:rsidRPr="0023354C">
        <w:rPr>
          <w:rFonts w:cs="Arial"/>
          <w:color w:val="000000"/>
          <w:sz w:val="22"/>
          <w:szCs w:val="22"/>
          <w:lang w:val="en-GB"/>
        </w:rPr>
        <w:t>Formulation type: grain bait</w:t>
      </w:r>
    </w:p>
    <w:p w14:paraId="28209602" w14:textId="77777777" w:rsidR="008967C7" w:rsidRPr="0023354C" w:rsidRDefault="008967C7" w:rsidP="008967C7">
      <w:pPr>
        <w:spacing w:after="120" w:line="240" w:lineRule="auto"/>
        <w:jc w:val="both"/>
        <w:rPr>
          <w:rFonts w:cs="Arial"/>
          <w:szCs w:val="22"/>
          <w:lang w:val="en-GB"/>
        </w:rPr>
      </w:pPr>
      <w:r w:rsidRPr="0023354C">
        <w:rPr>
          <w:rFonts w:cs="Arial"/>
          <w:szCs w:val="22"/>
          <w:lang w:val="en-GB"/>
        </w:rPr>
        <w:t>The composition of the product is confidential and is presented in a confidential annex. There is no substance of concern.</w:t>
      </w:r>
    </w:p>
    <w:p w14:paraId="05278626" w14:textId="77777777" w:rsidR="00250DA5" w:rsidRPr="0023354C" w:rsidRDefault="00250DA5" w:rsidP="008967C7">
      <w:pPr>
        <w:spacing w:after="120" w:line="240" w:lineRule="auto"/>
        <w:jc w:val="both"/>
        <w:rPr>
          <w:rFonts w:cs="Arial"/>
          <w:szCs w:val="22"/>
          <w:lang w:val="en-GB"/>
        </w:rPr>
      </w:pPr>
    </w:p>
    <w:p w14:paraId="585214DA" w14:textId="77777777" w:rsidR="001F6D30" w:rsidRPr="0023354C" w:rsidRDefault="001F6D30" w:rsidP="001446DA">
      <w:pPr>
        <w:pStyle w:val="Titre4"/>
      </w:pPr>
      <w:bookmarkStart w:id="128" w:name="_Toc504744748"/>
      <w:r w:rsidRPr="0023354C">
        <w:t>Physico-chemical properties</w:t>
      </w:r>
      <w:bookmarkEnd w:id="128"/>
    </w:p>
    <w:p w14:paraId="5FF6E01C" w14:textId="77777777" w:rsidR="00502DD6" w:rsidRPr="0023354C" w:rsidRDefault="00502DD6" w:rsidP="00502DD6">
      <w:pPr>
        <w:spacing w:after="120" w:line="240" w:lineRule="auto"/>
        <w:jc w:val="both"/>
        <w:rPr>
          <w:rFonts w:cs="Arial"/>
          <w:szCs w:val="22"/>
          <w:lang w:val="en-GB"/>
        </w:rPr>
      </w:pPr>
      <w:r w:rsidRPr="0023354C">
        <w:rPr>
          <w:rFonts w:cs="Arial"/>
          <w:szCs w:val="22"/>
          <w:lang w:val="en-GB"/>
        </w:rPr>
        <w:t xml:space="preserve">The tested product is </w:t>
      </w:r>
      <w:r w:rsidR="00094FD4" w:rsidRPr="0023354C">
        <w:rPr>
          <w:rFonts w:cs="Arial"/>
          <w:szCs w:val="22"/>
          <w:lang w:val="en-GB"/>
        </w:rPr>
        <w:t>FANGA RAT-DICAL TECH</w:t>
      </w:r>
      <w:r w:rsidRPr="0023354C">
        <w:rPr>
          <w:rFonts w:cs="Arial"/>
          <w:szCs w:val="22"/>
          <w:lang w:val="en-GB"/>
        </w:rPr>
        <w:t>. Brodifacoum content in tested product is 0.0025% w/w.</w:t>
      </w:r>
      <w:r w:rsidR="004C0076" w:rsidRPr="0023354C">
        <w:rPr>
          <w:rFonts w:cs="Arial"/>
          <w:szCs w:val="22"/>
          <w:lang w:val="en-GB"/>
        </w:rPr>
        <w:t xml:space="preserve"> According to the declared content, i</w:t>
      </w:r>
      <w:r w:rsidRPr="0023354C">
        <w:rPr>
          <w:rFonts w:cs="Arial"/>
          <w:szCs w:val="22"/>
          <w:lang w:val="en-GB"/>
        </w:rPr>
        <w:t>t is in the range of the FAO tolerance (15%).</w:t>
      </w:r>
    </w:p>
    <w:p w14:paraId="1D00881D" w14:textId="77777777" w:rsidR="00502DD6" w:rsidRPr="0023354C" w:rsidRDefault="00502DD6" w:rsidP="00502DD6">
      <w:pPr>
        <w:spacing w:after="120" w:line="240" w:lineRule="auto"/>
        <w:jc w:val="both"/>
        <w:rPr>
          <w:rFonts w:cs="Arial"/>
          <w:szCs w:val="22"/>
          <w:lang w:val="en-GB"/>
        </w:rPr>
      </w:pPr>
    </w:p>
    <w:p w14:paraId="38727044" w14:textId="77777777" w:rsidR="003657E4" w:rsidRPr="0023354C" w:rsidRDefault="00502DD6" w:rsidP="005D791D">
      <w:pPr>
        <w:spacing w:after="120" w:line="240" w:lineRule="auto"/>
        <w:jc w:val="both"/>
        <w:rPr>
          <w:rFonts w:cs="Arial"/>
          <w:szCs w:val="22"/>
          <w:lang w:val="en-GB"/>
        </w:rPr>
      </w:pPr>
      <w:r w:rsidRPr="0023354C">
        <w:rPr>
          <w:rFonts w:cs="Arial"/>
          <w:szCs w:val="22"/>
          <w:lang w:val="en-GB"/>
        </w:rPr>
        <w:t>The product does not contain hydrocarbon compounds.</w:t>
      </w:r>
    </w:p>
    <w:p w14:paraId="1949AF3B" w14:textId="77777777" w:rsidR="005D791D" w:rsidRPr="0023354C" w:rsidRDefault="005D791D" w:rsidP="005D791D">
      <w:pPr>
        <w:spacing w:after="120" w:line="240" w:lineRule="auto"/>
        <w:jc w:val="both"/>
        <w:rPr>
          <w:rFonts w:cs="Arial"/>
          <w:szCs w:val="22"/>
          <w:lang w:val="en-GB"/>
        </w:rPr>
        <w:sectPr w:rsidR="005D791D" w:rsidRPr="0023354C" w:rsidSect="00FA24A1">
          <w:pgSz w:w="11906" w:h="16838"/>
          <w:pgMar w:top="1417" w:right="1416" w:bottom="1417" w:left="1417" w:header="708" w:footer="708" w:gutter="0"/>
          <w:cols w:space="708"/>
          <w:docGrid w:linePitch="360"/>
        </w:sectPr>
      </w:pPr>
    </w:p>
    <w:p w14:paraId="3AD42BB2" w14:textId="77777777" w:rsidR="005D791D" w:rsidRPr="0023354C" w:rsidRDefault="005D791D" w:rsidP="005D791D">
      <w:pPr>
        <w:pStyle w:val="Lgende"/>
        <w:spacing w:after="120" w:line="240" w:lineRule="auto"/>
        <w:jc w:val="both"/>
        <w:rPr>
          <w:rFonts w:cs="Arial"/>
          <w:sz w:val="22"/>
          <w:szCs w:val="22"/>
          <w:lang w:val="en-GB"/>
        </w:rPr>
      </w:pPr>
      <w:r w:rsidRPr="0023354C">
        <w:rPr>
          <w:rFonts w:cs="Arial"/>
          <w:sz w:val="22"/>
          <w:szCs w:val="22"/>
        </w:rPr>
        <w:lastRenderedPageBreak/>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w:t>
      </w:r>
      <w:r w:rsidRPr="0023354C">
        <w:rPr>
          <w:rFonts w:cs="Arial"/>
          <w:sz w:val="22"/>
          <w:szCs w:val="22"/>
        </w:rPr>
        <w:fldChar w:fldCharType="end"/>
      </w:r>
      <w:r w:rsidRPr="0023354C">
        <w:rPr>
          <w:rFonts w:cs="Arial"/>
          <w:sz w:val="22"/>
          <w:szCs w:val="22"/>
        </w:rPr>
        <w:t xml:space="preserve">: </w:t>
      </w:r>
      <w:r w:rsidRPr="0023354C">
        <w:rPr>
          <w:rStyle w:val="TableheadZchn"/>
          <w:rFonts w:ascii="Arial" w:hAnsi="Arial" w:cs="Arial"/>
          <w:b/>
          <w:sz w:val="22"/>
          <w:szCs w:val="22"/>
          <w:lang w:val="en-GB"/>
        </w:rPr>
        <w:t>Physico-chemical properties of the biocidal product</w:t>
      </w:r>
      <w:r w:rsidR="001221F4">
        <w:rPr>
          <w:rStyle w:val="TableheadZchn"/>
          <w:rFonts w:ascii="Arial" w:hAnsi="Arial" w:cs="Arial"/>
          <w:b/>
          <w:sz w:val="22"/>
          <w:szCs w:val="22"/>
          <w:lang w:val="en-GB"/>
        </w:rPr>
        <w:t xml:space="preserve"> (PAR 2015)</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771"/>
        <w:gridCol w:w="1418"/>
        <w:gridCol w:w="1417"/>
        <w:gridCol w:w="4111"/>
        <w:gridCol w:w="1418"/>
        <w:gridCol w:w="708"/>
        <w:gridCol w:w="567"/>
        <w:gridCol w:w="851"/>
        <w:gridCol w:w="1984"/>
      </w:tblGrid>
      <w:tr w:rsidR="00B53055" w:rsidRPr="0023354C" w14:paraId="0D9DCA5A" w14:textId="77777777" w:rsidTr="00B53055">
        <w:trPr>
          <w:tblHeader/>
        </w:trPr>
        <w:tc>
          <w:tcPr>
            <w:tcW w:w="1771" w:type="dxa"/>
            <w:tcBorders>
              <w:top w:val="double" w:sz="4" w:space="0" w:color="auto"/>
              <w:left w:val="double" w:sz="4" w:space="0" w:color="auto"/>
              <w:bottom w:val="single" w:sz="4" w:space="0" w:color="auto"/>
            </w:tcBorders>
            <w:vAlign w:val="center"/>
          </w:tcPr>
          <w:p w14:paraId="789D2D84" w14:textId="77777777" w:rsidR="00EC0E52" w:rsidRPr="0023354C" w:rsidRDefault="00EC0E52" w:rsidP="00B53055">
            <w:pPr>
              <w:pStyle w:val="Standard-fett1cmhngend"/>
              <w:tabs>
                <w:tab w:val="clear" w:pos="567"/>
              </w:tabs>
              <w:spacing w:before="0" w:after="0" w:line="240" w:lineRule="auto"/>
              <w:ind w:left="0" w:firstLine="0"/>
              <w:jc w:val="left"/>
              <w:rPr>
                <w:rFonts w:cs="Arial"/>
                <w:sz w:val="20"/>
                <w:lang w:val="en-US"/>
              </w:rPr>
            </w:pPr>
            <w:r w:rsidRPr="0023354C">
              <w:rPr>
                <w:rFonts w:cs="Arial"/>
                <w:color w:val="000000"/>
                <w:sz w:val="20"/>
              </w:rPr>
              <w:t>Subsection</w:t>
            </w:r>
            <w:r w:rsidRPr="0023354C">
              <w:rPr>
                <w:rFonts w:cs="Arial"/>
                <w:color w:val="000000"/>
                <w:sz w:val="20"/>
              </w:rPr>
              <w:br/>
              <w:t>(Annex Point IIB. 3/TNsG)</w:t>
            </w:r>
          </w:p>
        </w:tc>
        <w:tc>
          <w:tcPr>
            <w:tcW w:w="1418" w:type="dxa"/>
            <w:tcBorders>
              <w:top w:val="double" w:sz="4" w:space="0" w:color="auto"/>
              <w:bottom w:val="single" w:sz="4" w:space="0" w:color="auto"/>
            </w:tcBorders>
            <w:shd w:val="clear" w:color="auto" w:fill="auto"/>
            <w:vAlign w:val="center"/>
          </w:tcPr>
          <w:p w14:paraId="40E829B3" w14:textId="77777777" w:rsidR="00EC0E52" w:rsidRPr="0023354C" w:rsidRDefault="00EC0E52" w:rsidP="00B53055">
            <w:pPr>
              <w:spacing w:line="240" w:lineRule="auto"/>
              <w:rPr>
                <w:rFonts w:cs="Arial"/>
                <w:b/>
                <w:sz w:val="20"/>
                <w:szCs w:val="20"/>
              </w:rPr>
            </w:pPr>
            <w:r w:rsidRPr="0023354C">
              <w:rPr>
                <w:rFonts w:cs="Arial"/>
                <w:b/>
                <w:sz w:val="20"/>
                <w:szCs w:val="20"/>
              </w:rPr>
              <w:t>Method</w:t>
            </w:r>
          </w:p>
        </w:tc>
        <w:tc>
          <w:tcPr>
            <w:tcW w:w="1417" w:type="dxa"/>
            <w:tcBorders>
              <w:top w:val="double" w:sz="4" w:space="0" w:color="auto"/>
              <w:bottom w:val="single" w:sz="4" w:space="0" w:color="auto"/>
            </w:tcBorders>
            <w:shd w:val="clear" w:color="auto" w:fill="auto"/>
            <w:vAlign w:val="center"/>
          </w:tcPr>
          <w:p w14:paraId="25947E89" w14:textId="77777777" w:rsidR="00EC0E52" w:rsidRPr="0023354C" w:rsidRDefault="00EC0E52" w:rsidP="00B53055">
            <w:pPr>
              <w:spacing w:line="240" w:lineRule="auto"/>
              <w:rPr>
                <w:rFonts w:cs="Arial"/>
                <w:b/>
                <w:i/>
                <w:sz w:val="20"/>
                <w:szCs w:val="20"/>
              </w:rPr>
            </w:pPr>
            <w:r w:rsidRPr="0023354C">
              <w:rPr>
                <w:rFonts w:cs="Arial"/>
                <w:b/>
                <w:sz w:val="20"/>
                <w:szCs w:val="20"/>
              </w:rPr>
              <w:t>Purity/</w:t>
            </w:r>
            <w:r w:rsidRPr="0023354C">
              <w:rPr>
                <w:rFonts w:cs="Arial"/>
                <w:b/>
                <w:sz w:val="20"/>
                <w:szCs w:val="20"/>
              </w:rPr>
              <w:br/>
              <w:t>Specification</w:t>
            </w:r>
          </w:p>
        </w:tc>
        <w:tc>
          <w:tcPr>
            <w:tcW w:w="4111" w:type="dxa"/>
            <w:tcBorders>
              <w:top w:val="double" w:sz="4" w:space="0" w:color="auto"/>
              <w:bottom w:val="single" w:sz="4" w:space="0" w:color="auto"/>
            </w:tcBorders>
            <w:shd w:val="clear" w:color="auto" w:fill="auto"/>
            <w:vAlign w:val="center"/>
          </w:tcPr>
          <w:p w14:paraId="4CC724B0" w14:textId="77777777" w:rsidR="00EC0E52" w:rsidRPr="0023354C" w:rsidRDefault="00EC0E52" w:rsidP="00B53055">
            <w:pPr>
              <w:spacing w:line="240" w:lineRule="auto"/>
              <w:rPr>
                <w:rFonts w:cs="Arial"/>
                <w:b/>
                <w:sz w:val="20"/>
                <w:szCs w:val="20"/>
              </w:rPr>
            </w:pPr>
            <w:r w:rsidRPr="0023354C">
              <w:rPr>
                <w:rFonts w:cs="Arial"/>
                <w:b/>
                <w:sz w:val="20"/>
                <w:szCs w:val="20"/>
              </w:rPr>
              <w:t>Results</w:t>
            </w:r>
            <w:r w:rsidRPr="0023354C">
              <w:rPr>
                <w:rStyle w:val="Appelnotedebasdep"/>
                <w:rFonts w:cs="Arial"/>
                <w:b/>
                <w:sz w:val="20"/>
                <w:szCs w:val="20"/>
              </w:rPr>
              <w:footnoteReference w:id="10"/>
            </w:r>
          </w:p>
        </w:tc>
        <w:tc>
          <w:tcPr>
            <w:tcW w:w="1418" w:type="dxa"/>
            <w:tcBorders>
              <w:top w:val="double" w:sz="4" w:space="0" w:color="auto"/>
              <w:bottom w:val="single" w:sz="4" w:space="0" w:color="auto"/>
            </w:tcBorders>
            <w:shd w:val="clear" w:color="auto" w:fill="auto"/>
            <w:vAlign w:val="center"/>
          </w:tcPr>
          <w:p w14:paraId="0ED74264" w14:textId="77777777" w:rsidR="00EC0E52" w:rsidRPr="0023354C" w:rsidRDefault="00EC0E52" w:rsidP="00B53055">
            <w:pPr>
              <w:spacing w:line="240" w:lineRule="auto"/>
              <w:rPr>
                <w:rFonts w:cs="Arial"/>
                <w:b/>
                <w:sz w:val="20"/>
                <w:szCs w:val="20"/>
              </w:rPr>
            </w:pPr>
            <w:r w:rsidRPr="0023354C">
              <w:rPr>
                <w:rFonts w:cs="Arial"/>
                <w:b/>
                <w:sz w:val="20"/>
                <w:szCs w:val="20"/>
              </w:rPr>
              <w:t>Remarks/</w:t>
            </w:r>
            <w:r w:rsidRPr="0023354C">
              <w:rPr>
                <w:rFonts w:cs="Arial"/>
                <w:b/>
                <w:sz w:val="20"/>
                <w:szCs w:val="20"/>
              </w:rPr>
              <w:br/>
              <w:t>Justification</w:t>
            </w:r>
          </w:p>
        </w:tc>
        <w:tc>
          <w:tcPr>
            <w:tcW w:w="708" w:type="dxa"/>
            <w:tcBorders>
              <w:top w:val="double" w:sz="4" w:space="0" w:color="auto"/>
              <w:bottom w:val="single" w:sz="4" w:space="0" w:color="auto"/>
            </w:tcBorders>
            <w:shd w:val="clear" w:color="auto" w:fill="auto"/>
            <w:vAlign w:val="center"/>
          </w:tcPr>
          <w:p w14:paraId="731AB09F" w14:textId="77777777" w:rsidR="00EC0E52" w:rsidRPr="0023354C" w:rsidRDefault="00EC0E52" w:rsidP="00B53055">
            <w:pPr>
              <w:spacing w:line="240" w:lineRule="auto"/>
              <w:rPr>
                <w:rFonts w:cs="Arial"/>
                <w:b/>
                <w:sz w:val="20"/>
                <w:szCs w:val="20"/>
              </w:rPr>
            </w:pPr>
            <w:r w:rsidRPr="0023354C">
              <w:rPr>
                <w:rFonts w:cs="Arial"/>
                <w:b/>
                <w:sz w:val="20"/>
                <w:szCs w:val="20"/>
              </w:rPr>
              <w:t>GLP</w:t>
            </w:r>
            <w:r w:rsidRPr="0023354C">
              <w:rPr>
                <w:rFonts w:cs="Arial"/>
                <w:b/>
                <w:sz w:val="20"/>
                <w:szCs w:val="20"/>
              </w:rPr>
              <w:br/>
              <w:t>(Y/N)</w:t>
            </w:r>
          </w:p>
        </w:tc>
        <w:tc>
          <w:tcPr>
            <w:tcW w:w="567" w:type="dxa"/>
            <w:tcBorders>
              <w:top w:val="double" w:sz="4" w:space="0" w:color="auto"/>
              <w:bottom w:val="single" w:sz="4" w:space="0" w:color="auto"/>
            </w:tcBorders>
            <w:shd w:val="clear" w:color="auto" w:fill="auto"/>
            <w:vAlign w:val="center"/>
          </w:tcPr>
          <w:p w14:paraId="61F6A9BD" w14:textId="77777777" w:rsidR="00EC0E52" w:rsidRPr="0023354C" w:rsidRDefault="00EC0E52" w:rsidP="00B53055">
            <w:pPr>
              <w:spacing w:line="240" w:lineRule="auto"/>
              <w:rPr>
                <w:rFonts w:cs="Arial"/>
                <w:b/>
                <w:sz w:val="20"/>
                <w:szCs w:val="20"/>
              </w:rPr>
            </w:pPr>
            <w:r w:rsidRPr="0023354C">
              <w:rPr>
                <w:rFonts w:cs="Arial"/>
                <w:b/>
                <w:sz w:val="20"/>
                <w:szCs w:val="20"/>
              </w:rPr>
              <w:t>Reliability</w:t>
            </w:r>
          </w:p>
        </w:tc>
        <w:tc>
          <w:tcPr>
            <w:tcW w:w="851" w:type="dxa"/>
            <w:tcBorders>
              <w:top w:val="double" w:sz="4" w:space="0" w:color="auto"/>
              <w:bottom w:val="single" w:sz="4" w:space="0" w:color="auto"/>
              <w:right w:val="single" w:sz="4" w:space="0" w:color="auto"/>
            </w:tcBorders>
            <w:shd w:val="clear" w:color="auto" w:fill="auto"/>
            <w:vAlign w:val="center"/>
          </w:tcPr>
          <w:p w14:paraId="4EDA99BE" w14:textId="77777777" w:rsidR="00EC0E52" w:rsidRPr="0023354C" w:rsidRDefault="00EC0E52" w:rsidP="00B53055">
            <w:pPr>
              <w:spacing w:line="240" w:lineRule="auto"/>
              <w:rPr>
                <w:rFonts w:cs="Arial"/>
                <w:b/>
                <w:sz w:val="20"/>
                <w:szCs w:val="20"/>
              </w:rPr>
            </w:pPr>
            <w:r w:rsidRPr="0023354C">
              <w:rPr>
                <w:rFonts w:cs="Arial"/>
                <w:b/>
                <w:sz w:val="20"/>
                <w:szCs w:val="20"/>
              </w:rPr>
              <w:t>Reference</w:t>
            </w:r>
          </w:p>
        </w:tc>
        <w:tc>
          <w:tcPr>
            <w:tcW w:w="1984" w:type="dxa"/>
            <w:tcBorders>
              <w:top w:val="double" w:sz="4" w:space="0" w:color="auto"/>
              <w:left w:val="single" w:sz="4" w:space="0" w:color="auto"/>
              <w:bottom w:val="single" w:sz="4" w:space="0" w:color="auto"/>
              <w:right w:val="double" w:sz="4" w:space="0" w:color="auto"/>
            </w:tcBorders>
            <w:shd w:val="clear" w:color="auto" w:fill="auto"/>
            <w:vAlign w:val="center"/>
          </w:tcPr>
          <w:p w14:paraId="3348DEF2" w14:textId="77777777" w:rsidR="00EC0E52" w:rsidRPr="0023354C" w:rsidRDefault="00EC0E52" w:rsidP="00B53055">
            <w:pPr>
              <w:spacing w:line="240" w:lineRule="auto"/>
              <w:rPr>
                <w:rFonts w:cs="Arial"/>
                <w:b/>
                <w:color w:val="000000"/>
                <w:sz w:val="20"/>
                <w:szCs w:val="20"/>
              </w:rPr>
            </w:pPr>
            <w:r w:rsidRPr="0023354C">
              <w:rPr>
                <w:rFonts w:cs="Arial"/>
                <w:b/>
                <w:sz w:val="20"/>
                <w:szCs w:val="20"/>
              </w:rPr>
              <w:t>Evaluation FR</w:t>
            </w:r>
          </w:p>
        </w:tc>
      </w:tr>
      <w:tr w:rsidR="00502DD6" w:rsidRPr="0023354C" w14:paraId="38B0EF35" w14:textId="77777777" w:rsidTr="00502DD6">
        <w:tc>
          <w:tcPr>
            <w:tcW w:w="1771" w:type="dxa"/>
            <w:tcBorders>
              <w:top w:val="single" w:sz="4" w:space="0" w:color="auto"/>
              <w:left w:val="double" w:sz="4" w:space="0" w:color="auto"/>
              <w:bottom w:val="dotted" w:sz="4" w:space="0" w:color="auto"/>
            </w:tcBorders>
            <w:vAlign w:val="center"/>
          </w:tcPr>
          <w:p w14:paraId="79688967" w14:textId="77777777" w:rsidR="00502DD6" w:rsidRPr="0023354C" w:rsidRDefault="00502DD6" w:rsidP="00B5305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3.1</w:t>
            </w:r>
            <w:r w:rsidRPr="0023354C">
              <w:rPr>
                <w:rFonts w:cs="Arial"/>
                <w:sz w:val="20"/>
                <w:lang w:val="en-US"/>
              </w:rPr>
              <w:tab/>
              <w:t>Appearance</w:t>
            </w:r>
            <w:r w:rsidRPr="0023354C">
              <w:rPr>
                <w:rFonts w:cs="Arial"/>
                <w:sz w:val="20"/>
                <w:lang w:val="en-US"/>
              </w:rPr>
              <w:br/>
              <w:t>(IIB3.1/Pt. I-B3.1)</w:t>
            </w:r>
          </w:p>
        </w:tc>
        <w:tc>
          <w:tcPr>
            <w:tcW w:w="1418" w:type="dxa"/>
            <w:tcBorders>
              <w:top w:val="single" w:sz="4" w:space="0" w:color="auto"/>
              <w:bottom w:val="dotted" w:sz="4" w:space="0" w:color="auto"/>
            </w:tcBorders>
            <w:shd w:val="clear" w:color="auto" w:fill="auto"/>
            <w:vAlign w:val="center"/>
          </w:tcPr>
          <w:p w14:paraId="3A6C22CA" w14:textId="77777777" w:rsidR="00502DD6" w:rsidRPr="0023354C" w:rsidRDefault="00502DD6" w:rsidP="00B53055">
            <w:pPr>
              <w:spacing w:line="240" w:lineRule="auto"/>
              <w:rPr>
                <w:rFonts w:cs="Arial"/>
                <w:sz w:val="20"/>
                <w:szCs w:val="20"/>
              </w:rPr>
            </w:pPr>
          </w:p>
        </w:tc>
        <w:tc>
          <w:tcPr>
            <w:tcW w:w="1417" w:type="dxa"/>
            <w:vMerge w:val="restart"/>
            <w:tcBorders>
              <w:top w:val="single" w:sz="4" w:space="0" w:color="auto"/>
            </w:tcBorders>
            <w:shd w:val="clear" w:color="auto" w:fill="auto"/>
            <w:vAlign w:val="center"/>
          </w:tcPr>
          <w:p w14:paraId="617F6849" w14:textId="77777777" w:rsidR="00502DD6" w:rsidRPr="0023354C" w:rsidRDefault="00502DD6" w:rsidP="00502DD6">
            <w:pPr>
              <w:rPr>
                <w:rFonts w:cs="Arial"/>
                <w:sz w:val="20"/>
                <w:szCs w:val="20"/>
              </w:rPr>
            </w:pPr>
            <w:r w:rsidRPr="0023354C">
              <w:rPr>
                <w:rFonts w:cs="Arial"/>
                <w:sz w:val="20"/>
                <w:szCs w:val="20"/>
              </w:rPr>
              <w:t>0.025 g/kg</w:t>
            </w:r>
          </w:p>
          <w:p w14:paraId="6FD0AE9B" w14:textId="77777777" w:rsidR="00502DD6" w:rsidRPr="0023354C" w:rsidRDefault="00502DD6" w:rsidP="00502DD6">
            <w:pPr>
              <w:rPr>
                <w:rFonts w:cs="Arial"/>
                <w:sz w:val="20"/>
                <w:szCs w:val="20"/>
              </w:rPr>
            </w:pPr>
            <w:r w:rsidRPr="0023354C">
              <w:rPr>
                <w:rFonts w:cs="Arial"/>
                <w:sz w:val="20"/>
                <w:szCs w:val="20"/>
              </w:rPr>
              <w:t>Brodifacoum</w:t>
            </w:r>
          </w:p>
          <w:p w14:paraId="33C75457" w14:textId="77777777" w:rsidR="00502DD6" w:rsidRPr="0023354C" w:rsidRDefault="00094FD4" w:rsidP="00502DD6">
            <w:pPr>
              <w:rPr>
                <w:rFonts w:cs="Arial"/>
                <w:sz w:val="20"/>
                <w:szCs w:val="20"/>
              </w:rPr>
            </w:pPr>
            <w:r w:rsidRPr="0023354C">
              <w:rPr>
                <w:rFonts w:cs="Arial"/>
                <w:sz w:val="20"/>
                <w:szCs w:val="20"/>
              </w:rPr>
              <w:t>FANGA RAT-DICAL TECH</w:t>
            </w:r>
          </w:p>
          <w:p w14:paraId="00FB53F8" w14:textId="77777777" w:rsidR="00502DD6" w:rsidRPr="0023354C" w:rsidRDefault="00502DD6" w:rsidP="00502DD6">
            <w:pPr>
              <w:spacing w:line="240" w:lineRule="auto"/>
              <w:rPr>
                <w:rFonts w:cs="Arial"/>
                <w:i/>
                <w:sz w:val="20"/>
                <w:szCs w:val="20"/>
              </w:rPr>
            </w:pPr>
            <w:r w:rsidRPr="0023354C">
              <w:rPr>
                <w:rFonts w:cs="Arial"/>
                <w:sz w:val="20"/>
                <w:szCs w:val="20"/>
              </w:rPr>
              <w:t>Batch 24/11</w:t>
            </w:r>
          </w:p>
        </w:tc>
        <w:tc>
          <w:tcPr>
            <w:tcW w:w="4111" w:type="dxa"/>
            <w:tcBorders>
              <w:top w:val="single" w:sz="4" w:space="0" w:color="auto"/>
              <w:bottom w:val="dotted" w:sz="4" w:space="0" w:color="auto"/>
            </w:tcBorders>
            <w:shd w:val="clear" w:color="auto" w:fill="auto"/>
            <w:vAlign w:val="center"/>
          </w:tcPr>
          <w:p w14:paraId="44D0F3B6" w14:textId="77777777" w:rsidR="00502DD6" w:rsidRPr="0023354C" w:rsidRDefault="00502DD6" w:rsidP="00B53055">
            <w:pPr>
              <w:spacing w:line="240" w:lineRule="auto"/>
              <w:rPr>
                <w:rFonts w:cs="Arial"/>
                <w:b/>
                <w:sz w:val="20"/>
                <w:szCs w:val="20"/>
              </w:rPr>
            </w:pPr>
          </w:p>
        </w:tc>
        <w:tc>
          <w:tcPr>
            <w:tcW w:w="1418" w:type="dxa"/>
            <w:tcBorders>
              <w:top w:val="single" w:sz="4" w:space="0" w:color="auto"/>
              <w:bottom w:val="dotted" w:sz="4" w:space="0" w:color="auto"/>
            </w:tcBorders>
            <w:shd w:val="clear" w:color="auto" w:fill="auto"/>
            <w:vAlign w:val="center"/>
          </w:tcPr>
          <w:p w14:paraId="1F2263D0" w14:textId="77777777" w:rsidR="00502DD6" w:rsidRPr="0023354C" w:rsidRDefault="00502DD6" w:rsidP="00B53055">
            <w:pPr>
              <w:spacing w:line="240" w:lineRule="auto"/>
              <w:rPr>
                <w:rFonts w:cs="Arial"/>
                <w:sz w:val="20"/>
                <w:szCs w:val="20"/>
              </w:rPr>
            </w:pPr>
          </w:p>
        </w:tc>
        <w:tc>
          <w:tcPr>
            <w:tcW w:w="708" w:type="dxa"/>
            <w:vMerge w:val="restart"/>
            <w:tcBorders>
              <w:top w:val="single" w:sz="4" w:space="0" w:color="auto"/>
            </w:tcBorders>
            <w:shd w:val="clear" w:color="auto" w:fill="auto"/>
            <w:vAlign w:val="center"/>
          </w:tcPr>
          <w:p w14:paraId="055BE793" w14:textId="77777777" w:rsidR="00502DD6" w:rsidRPr="0023354C" w:rsidRDefault="00502DD6" w:rsidP="00B53055">
            <w:pPr>
              <w:spacing w:line="240" w:lineRule="auto"/>
              <w:rPr>
                <w:rFonts w:cs="Arial"/>
                <w:sz w:val="20"/>
                <w:szCs w:val="20"/>
              </w:rPr>
            </w:pPr>
            <w:r w:rsidRPr="0023354C">
              <w:rPr>
                <w:rFonts w:cs="Arial"/>
                <w:sz w:val="20"/>
                <w:szCs w:val="20"/>
              </w:rPr>
              <w:t>Y</w:t>
            </w:r>
          </w:p>
        </w:tc>
        <w:tc>
          <w:tcPr>
            <w:tcW w:w="567" w:type="dxa"/>
            <w:vMerge w:val="restart"/>
            <w:tcBorders>
              <w:top w:val="single" w:sz="4" w:space="0" w:color="auto"/>
            </w:tcBorders>
            <w:shd w:val="clear" w:color="auto" w:fill="auto"/>
            <w:vAlign w:val="center"/>
          </w:tcPr>
          <w:p w14:paraId="31CFB10B" w14:textId="77777777" w:rsidR="00502DD6" w:rsidRPr="0023354C" w:rsidRDefault="00502DD6" w:rsidP="00B53055">
            <w:pPr>
              <w:spacing w:line="240" w:lineRule="auto"/>
              <w:rPr>
                <w:rFonts w:cs="Arial"/>
                <w:sz w:val="20"/>
                <w:szCs w:val="20"/>
              </w:rPr>
            </w:pPr>
            <w:r w:rsidRPr="0023354C">
              <w:rPr>
                <w:rFonts w:cs="Arial"/>
                <w:sz w:val="20"/>
                <w:szCs w:val="20"/>
              </w:rPr>
              <w:t>1</w:t>
            </w:r>
          </w:p>
        </w:tc>
        <w:tc>
          <w:tcPr>
            <w:tcW w:w="851" w:type="dxa"/>
            <w:vMerge w:val="restart"/>
            <w:tcBorders>
              <w:top w:val="single" w:sz="4" w:space="0" w:color="auto"/>
              <w:right w:val="single" w:sz="4" w:space="0" w:color="auto"/>
            </w:tcBorders>
            <w:shd w:val="clear" w:color="auto" w:fill="auto"/>
            <w:vAlign w:val="center"/>
          </w:tcPr>
          <w:p w14:paraId="07C7C725" w14:textId="77777777" w:rsidR="00502DD6" w:rsidRPr="0023354C" w:rsidRDefault="00502DD6" w:rsidP="00B53055">
            <w:pPr>
              <w:spacing w:line="240" w:lineRule="auto"/>
              <w:rPr>
                <w:rFonts w:cs="Arial"/>
                <w:sz w:val="20"/>
                <w:szCs w:val="20"/>
              </w:rPr>
            </w:pPr>
            <w:r w:rsidRPr="0023354C">
              <w:rPr>
                <w:rFonts w:cs="Arial"/>
                <w:sz w:val="20"/>
                <w:szCs w:val="20"/>
              </w:rPr>
              <w:t>11-920010-029</w:t>
            </w:r>
            <w:r w:rsidRPr="0023354C">
              <w:rPr>
                <w:rStyle w:val="Appelnotedebasdep"/>
                <w:rFonts w:cs="Arial"/>
                <w:sz w:val="20"/>
                <w:szCs w:val="20"/>
              </w:rPr>
              <w:footnoteReference w:id="11"/>
            </w:r>
          </w:p>
        </w:tc>
        <w:tc>
          <w:tcPr>
            <w:tcW w:w="1984" w:type="dxa"/>
            <w:vMerge w:val="restart"/>
            <w:tcBorders>
              <w:top w:val="single" w:sz="4" w:space="0" w:color="auto"/>
              <w:left w:val="single" w:sz="4" w:space="0" w:color="auto"/>
              <w:right w:val="double" w:sz="4" w:space="0" w:color="auto"/>
            </w:tcBorders>
            <w:shd w:val="clear" w:color="auto" w:fill="auto"/>
            <w:vAlign w:val="center"/>
          </w:tcPr>
          <w:p w14:paraId="162F893F" w14:textId="77777777" w:rsidR="00502DD6" w:rsidRPr="0023354C" w:rsidRDefault="00502DD6" w:rsidP="00B53055">
            <w:pPr>
              <w:spacing w:line="240" w:lineRule="auto"/>
              <w:rPr>
                <w:rFonts w:cs="Arial"/>
                <w:color w:val="000000"/>
                <w:sz w:val="20"/>
                <w:szCs w:val="20"/>
              </w:rPr>
            </w:pPr>
            <w:r w:rsidRPr="0023354C">
              <w:rPr>
                <w:rFonts w:cs="Arial"/>
                <w:sz w:val="20"/>
                <w:szCs w:val="20"/>
              </w:rPr>
              <w:t>Acceptable</w:t>
            </w:r>
          </w:p>
        </w:tc>
      </w:tr>
      <w:tr w:rsidR="00502DD6" w:rsidRPr="0023354C" w14:paraId="500424D1" w14:textId="77777777" w:rsidTr="00502DD6">
        <w:tc>
          <w:tcPr>
            <w:tcW w:w="1771" w:type="dxa"/>
            <w:tcBorders>
              <w:top w:val="dotted" w:sz="4" w:space="0" w:color="auto"/>
              <w:left w:val="double" w:sz="4" w:space="0" w:color="auto"/>
              <w:bottom w:val="dotted" w:sz="4" w:space="0" w:color="auto"/>
            </w:tcBorders>
            <w:vAlign w:val="center"/>
          </w:tcPr>
          <w:p w14:paraId="76D59C5E" w14:textId="77777777"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3.1.1</w:t>
            </w:r>
            <w:r w:rsidRPr="0023354C">
              <w:rPr>
                <w:rFonts w:cs="Arial"/>
                <w:sz w:val="20"/>
                <w:lang w:val="en-US"/>
              </w:rPr>
              <w:tab/>
              <w:t>Physical state and nature</w:t>
            </w:r>
          </w:p>
        </w:tc>
        <w:tc>
          <w:tcPr>
            <w:tcW w:w="1418" w:type="dxa"/>
            <w:tcBorders>
              <w:top w:val="dotted" w:sz="4" w:space="0" w:color="auto"/>
              <w:bottom w:val="dotted" w:sz="4" w:space="0" w:color="auto"/>
            </w:tcBorders>
            <w:shd w:val="clear" w:color="auto" w:fill="auto"/>
            <w:vAlign w:val="center"/>
          </w:tcPr>
          <w:p w14:paraId="7BDCB35D" w14:textId="77777777" w:rsidR="00502DD6" w:rsidRPr="0023354C" w:rsidRDefault="00502DD6" w:rsidP="00B53055">
            <w:pPr>
              <w:spacing w:line="240" w:lineRule="auto"/>
              <w:rPr>
                <w:rFonts w:cs="Arial"/>
                <w:sz w:val="20"/>
                <w:szCs w:val="20"/>
              </w:rPr>
            </w:pPr>
            <w:r w:rsidRPr="0023354C">
              <w:rPr>
                <w:rFonts w:cs="Arial"/>
                <w:sz w:val="20"/>
                <w:szCs w:val="20"/>
              </w:rPr>
              <w:t>Visual examination</w:t>
            </w:r>
          </w:p>
        </w:tc>
        <w:tc>
          <w:tcPr>
            <w:tcW w:w="1417" w:type="dxa"/>
            <w:vMerge/>
            <w:shd w:val="clear" w:color="auto" w:fill="auto"/>
            <w:vAlign w:val="center"/>
          </w:tcPr>
          <w:p w14:paraId="5CD9E24E" w14:textId="77777777" w:rsidR="00502DD6" w:rsidRPr="0023354C" w:rsidRDefault="00502DD6" w:rsidP="00B53055">
            <w:pPr>
              <w:spacing w:line="240" w:lineRule="auto"/>
              <w:rPr>
                <w:rFonts w:cs="Arial"/>
                <w:i/>
                <w:sz w:val="20"/>
                <w:szCs w:val="20"/>
              </w:rPr>
            </w:pPr>
          </w:p>
        </w:tc>
        <w:tc>
          <w:tcPr>
            <w:tcW w:w="4111" w:type="dxa"/>
            <w:tcBorders>
              <w:top w:val="dotted" w:sz="4" w:space="0" w:color="auto"/>
              <w:bottom w:val="dotted" w:sz="4" w:space="0" w:color="auto"/>
            </w:tcBorders>
            <w:shd w:val="clear" w:color="auto" w:fill="auto"/>
            <w:vAlign w:val="center"/>
          </w:tcPr>
          <w:p w14:paraId="2DCBBD5A" w14:textId="77777777" w:rsidR="00502DD6" w:rsidRPr="0023354C" w:rsidRDefault="00502DD6" w:rsidP="00B53055">
            <w:pPr>
              <w:spacing w:line="240" w:lineRule="auto"/>
              <w:rPr>
                <w:rFonts w:cs="Arial"/>
                <w:b/>
                <w:sz w:val="20"/>
                <w:szCs w:val="20"/>
              </w:rPr>
            </w:pPr>
            <w:r w:rsidRPr="0023354C">
              <w:rPr>
                <w:rFonts w:cs="Arial"/>
                <w:sz w:val="20"/>
                <w:szCs w:val="20"/>
              </w:rPr>
              <w:t>Crushed corn</w:t>
            </w:r>
          </w:p>
        </w:tc>
        <w:tc>
          <w:tcPr>
            <w:tcW w:w="1418" w:type="dxa"/>
            <w:tcBorders>
              <w:top w:val="dotted" w:sz="4" w:space="0" w:color="auto"/>
              <w:bottom w:val="dotted" w:sz="4" w:space="0" w:color="auto"/>
            </w:tcBorders>
            <w:shd w:val="clear" w:color="auto" w:fill="auto"/>
            <w:vAlign w:val="center"/>
          </w:tcPr>
          <w:p w14:paraId="7C2BF890" w14:textId="77777777" w:rsidR="00502DD6" w:rsidRPr="0023354C" w:rsidRDefault="00502DD6" w:rsidP="00B53055">
            <w:pPr>
              <w:spacing w:line="240" w:lineRule="auto"/>
              <w:rPr>
                <w:rFonts w:cs="Arial"/>
                <w:sz w:val="20"/>
                <w:szCs w:val="20"/>
              </w:rPr>
            </w:pPr>
          </w:p>
        </w:tc>
        <w:tc>
          <w:tcPr>
            <w:tcW w:w="708" w:type="dxa"/>
            <w:vMerge/>
            <w:shd w:val="clear" w:color="auto" w:fill="auto"/>
            <w:vAlign w:val="center"/>
          </w:tcPr>
          <w:p w14:paraId="3DEBA878" w14:textId="77777777" w:rsidR="00502DD6" w:rsidRPr="0023354C" w:rsidRDefault="00502DD6" w:rsidP="00B53055">
            <w:pPr>
              <w:spacing w:line="240" w:lineRule="auto"/>
              <w:rPr>
                <w:rFonts w:cs="Arial"/>
                <w:sz w:val="20"/>
                <w:szCs w:val="20"/>
              </w:rPr>
            </w:pPr>
          </w:p>
        </w:tc>
        <w:tc>
          <w:tcPr>
            <w:tcW w:w="567" w:type="dxa"/>
            <w:vMerge/>
            <w:shd w:val="clear" w:color="auto" w:fill="auto"/>
            <w:vAlign w:val="center"/>
          </w:tcPr>
          <w:p w14:paraId="14AADCB0" w14:textId="77777777" w:rsidR="00502DD6" w:rsidRPr="0023354C" w:rsidRDefault="00502DD6" w:rsidP="00B53055">
            <w:pPr>
              <w:spacing w:line="240" w:lineRule="auto"/>
              <w:rPr>
                <w:rFonts w:cs="Arial"/>
                <w:sz w:val="20"/>
                <w:szCs w:val="20"/>
              </w:rPr>
            </w:pPr>
          </w:p>
        </w:tc>
        <w:tc>
          <w:tcPr>
            <w:tcW w:w="851" w:type="dxa"/>
            <w:vMerge/>
            <w:tcBorders>
              <w:right w:val="single" w:sz="4" w:space="0" w:color="auto"/>
            </w:tcBorders>
            <w:shd w:val="clear" w:color="auto" w:fill="auto"/>
            <w:vAlign w:val="center"/>
          </w:tcPr>
          <w:p w14:paraId="79E0FE49" w14:textId="77777777" w:rsidR="00502DD6" w:rsidRPr="0023354C" w:rsidRDefault="00502DD6" w:rsidP="00B53055">
            <w:pPr>
              <w:spacing w:line="240" w:lineRule="auto"/>
              <w:rPr>
                <w:rFonts w:cs="Arial"/>
                <w:sz w:val="20"/>
                <w:szCs w:val="20"/>
              </w:rPr>
            </w:pPr>
          </w:p>
        </w:tc>
        <w:tc>
          <w:tcPr>
            <w:tcW w:w="1984" w:type="dxa"/>
            <w:vMerge/>
            <w:tcBorders>
              <w:left w:val="single" w:sz="4" w:space="0" w:color="auto"/>
              <w:right w:val="double" w:sz="4" w:space="0" w:color="auto"/>
            </w:tcBorders>
            <w:shd w:val="clear" w:color="auto" w:fill="auto"/>
            <w:vAlign w:val="center"/>
          </w:tcPr>
          <w:p w14:paraId="4788391F" w14:textId="77777777" w:rsidR="00502DD6" w:rsidRPr="0023354C" w:rsidRDefault="00502DD6" w:rsidP="00B53055">
            <w:pPr>
              <w:spacing w:line="240" w:lineRule="auto"/>
              <w:rPr>
                <w:rFonts w:cs="Arial"/>
                <w:color w:val="000000"/>
                <w:sz w:val="20"/>
                <w:szCs w:val="20"/>
              </w:rPr>
            </w:pPr>
          </w:p>
        </w:tc>
      </w:tr>
      <w:tr w:rsidR="00502DD6" w:rsidRPr="0023354C" w14:paraId="74566A3F" w14:textId="77777777" w:rsidTr="00502DD6">
        <w:tc>
          <w:tcPr>
            <w:tcW w:w="1771" w:type="dxa"/>
            <w:tcBorders>
              <w:top w:val="dotted" w:sz="4" w:space="0" w:color="auto"/>
              <w:left w:val="double" w:sz="4" w:space="0" w:color="auto"/>
              <w:bottom w:val="dotted" w:sz="4" w:space="0" w:color="auto"/>
            </w:tcBorders>
            <w:vAlign w:val="center"/>
          </w:tcPr>
          <w:p w14:paraId="4A053580" w14:textId="77777777"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3.1.2</w:t>
            </w:r>
            <w:r w:rsidRPr="0023354C">
              <w:rPr>
                <w:rFonts w:cs="Arial"/>
                <w:sz w:val="20"/>
                <w:lang w:val="en-US"/>
              </w:rPr>
              <w:tab/>
              <w:t>Colour</w:t>
            </w:r>
          </w:p>
        </w:tc>
        <w:tc>
          <w:tcPr>
            <w:tcW w:w="1418" w:type="dxa"/>
            <w:tcBorders>
              <w:top w:val="dotted" w:sz="4" w:space="0" w:color="auto"/>
              <w:bottom w:val="dotted" w:sz="4" w:space="0" w:color="auto"/>
            </w:tcBorders>
            <w:shd w:val="clear" w:color="auto" w:fill="auto"/>
            <w:vAlign w:val="center"/>
          </w:tcPr>
          <w:p w14:paraId="44E24598" w14:textId="77777777" w:rsidR="00502DD6" w:rsidRPr="0023354C" w:rsidRDefault="00502DD6" w:rsidP="00B53055">
            <w:pPr>
              <w:spacing w:line="240" w:lineRule="auto"/>
              <w:rPr>
                <w:rFonts w:cs="Arial"/>
                <w:sz w:val="20"/>
                <w:szCs w:val="20"/>
              </w:rPr>
            </w:pPr>
          </w:p>
        </w:tc>
        <w:tc>
          <w:tcPr>
            <w:tcW w:w="1417" w:type="dxa"/>
            <w:vMerge/>
            <w:tcBorders>
              <w:bottom w:val="dotted" w:sz="4" w:space="0" w:color="auto"/>
            </w:tcBorders>
            <w:shd w:val="clear" w:color="auto" w:fill="auto"/>
            <w:vAlign w:val="center"/>
          </w:tcPr>
          <w:p w14:paraId="3794A6BF" w14:textId="77777777" w:rsidR="00502DD6" w:rsidRPr="0023354C" w:rsidRDefault="00502DD6" w:rsidP="00B53055">
            <w:pPr>
              <w:spacing w:line="240" w:lineRule="auto"/>
              <w:rPr>
                <w:rFonts w:cs="Arial"/>
                <w:i/>
                <w:sz w:val="20"/>
                <w:szCs w:val="20"/>
              </w:rPr>
            </w:pPr>
          </w:p>
        </w:tc>
        <w:tc>
          <w:tcPr>
            <w:tcW w:w="4111" w:type="dxa"/>
            <w:tcBorders>
              <w:top w:val="dotted" w:sz="4" w:space="0" w:color="auto"/>
              <w:bottom w:val="dotted" w:sz="4" w:space="0" w:color="auto"/>
            </w:tcBorders>
            <w:shd w:val="clear" w:color="auto" w:fill="auto"/>
            <w:vAlign w:val="center"/>
          </w:tcPr>
          <w:p w14:paraId="5CCDAEA6" w14:textId="77777777" w:rsidR="00502DD6" w:rsidRPr="0023354C" w:rsidRDefault="00502DD6" w:rsidP="00B53055">
            <w:pPr>
              <w:spacing w:line="240" w:lineRule="auto"/>
              <w:rPr>
                <w:rFonts w:cs="Arial"/>
                <w:b/>
                <w:sz w:val="20"/>
                <w:szCs w:val="20"/>
              </w:rPr>
            </w:pPr>
            <w:r w:rsidRPr="0023354C">
              <w:rPr>
                <w:rFonts w:cs="Arial"/>
                <w:sz w:val="20"/>
                <w:szCs w:val="20"/>
              </w:rPr>
              <w:t>Blue/ green crushed corn</w:t>
            </w:r>
          </w:p>
        </w:tc>
        <w:tc>
          <w:tcPr>
            <w:tcW w:w="1418" w:type="dxa"/>
            <w:tcBorders>
              <w:top w:val="dotted" w:sz="4" w:space="0" w:color="auto"/>
              <w:bottom w:val="dotted" w:sz="4" w:space="0" w:color="auto"/>
            </w:tcBorders>
            <w:shd w:val="clear" w:color="auto" w:fill="auto"/>
            <w:vAlign w:val="center"/>
          </w:tcPr>
          <w:p w14:paraId="59B1F829" w14:textId="77777777" w:rsidR="00502DD6" w:rsidRPr="0023354C" w:rsidRDefault="00502DD6" w:rsidP="00B53055">
            <w:pPr>
              <w:spacing w:line="240" w:lineRule="auto"/>
              <w:rPr>
                <w:rFonts w:cs="Arial"/>
                <w:sz w:val="20"/>
                <w:szCs w:val="20"/>
              </w:rPr>
            </w:pPr>
          </w:p>
        </w:tc>
        <w:tc>
          <w:tcPr>
            <w:tcW w:w="708" w:type="dxa"/>
            <w:vMerge/>
            <w:shd w:val="clear" w:color="auto" w:fill="auto"/>
            <w:vAlign w:val="center"/>
          </w:tcPr>
          <w:p w14:paraId="1B8A1F47" w14:textId="77777777" w:rsidR="00502DD6" w:rsidRPr="0023354C" w:rsidRDefault="00502DD6" w:rsidP="00B53055">
            <w:pPr>
              <w:spacing w:line="240" w:lineRule="auto"/>
              <w:rPr>
                <w:rFonts w:cs="Arial"/>
                <w:sz w:val="20"/>
                <w:szCs w:val="20"/>
              </w:rPr>
            </w:pPr>
          </w:p>
        </w:tc>
        <w:tc>
          <w:tcPr>
            <w:tcW w:w="567" w:type="dxa"/>
            <w:vMerge/>
            <w:shd w:val="clear" w:color="auto" w:fill="auto"/>
            <w:vAlign w:val="center"/>
          </w:tcPr>
          <w:p w14:paraId="1CDEAD3A" w14:textId="77777777" w:rsidR="00502DD6" w:rsidRPr="0023354C" w:rsidRDefault="00502DD6" w:rsidP="00B53055">
            <w:pPr>
              <w:spacing w:line="240" w:lineRule="auto"/>
              <w:rPr>
                <w:rFonts w:cs="Arial"/>
                <w:sz w:val="20"/>
                <w:szCs w:val="20"/>
              </w:rPr>
            </w:pPr>
          </w:p>
        </w:tc>
        <w:tc>
          <w:tcPr>
            <w:tcW w:w="851" w:type="dxa"/>
            <w:vMerge/>
            <w:tcBorders>
              <w:right w:val="single" w:sz="4" w:space="0" w:color="auto"/>
            </w:tcBorders>
            <w:shd w:val="clear" w:color="auto" w:fill="auto"/>
            <w:vAlign w:val="center"/>
          </w:tcPr>
          <w:p w14:paraId="25A85A05" w14:textId="77777777" w:rsidR="00502DD6" w:rsidRPr="0023354C" w:rsidRDefault="00502DD6" w:rsidP="00B53055">
            <w:pPr>
              <w:spacing w:line="240" w:lineRule="auto"/>
              <w:rPr>
                <w:rFonts w:cs="Arial"/>
                <w:sz w:val="20"/>
                <w:szCs w:val="20"/>
              </w:rPr>
            </w:pPr>
          </w:p>
        </w:tc>
        <w:tc>
          <w:tcPr>
            <w:tcW w:w="1984" w:type="dxa"/>
            <w:vMerge/>
            <w:tcBorders>
              <w:left w:val="single" w:sz="4" w:space="0" w:color="auto"/>
              <w:right w:val="double" w:sz="4" w:space="0" w:color="auto"/>
            </w:tcBorders>
            <w:shd w:val="clear" w:color="auto" w:fill="auto"/>
            <w:vAlign w:val="center"/>
          </w:tcPr>
          <w:p w14:paraId="46924463" w14:textId="77777777" w:rsidR="00502DD6" w:rsidRPr="0023354C" w:rsidRDefault="00502DD6" w:rsidP="00B53055">
            <w:pPr>
              <w:spacing w:line="240" w:lineRule="auto"/>
              <w:rPr>
                <w:rFonts w:cs="Arial"/>
                <w:color w:val="000000"/>
                <w:sz w:val="20"/>
                <w:szCs w:val="20"/>
              </w:rPr>
            </w:pPr>
          </w:p>
        </w:tc>
      </w:tr>
      <w:tr w:rsidR="00502DD6" w:rsidRPr="0023354C" w14:paraId="5DAD1A46" w14:textId="77777777" w:rsidTr="00502DD6">
        <w:tc>
          <w:tcPr>
            <w:tcW w:w="1771" w:type="dxa"/>
            <w:tcBorders>
              <w:top w:val="dotted" w:sz="4" w:space="0" w:color="auto"/>
              <w:left w:val="double" w:sz="4" w:space="0" w:color="auto"/>
              <w:bottom w:val="single" w:sz="4" w:space="0" w:color="auto"/>
            </w:tcBorders>
            <w:vAlign w:val="center"/>
          </w:tcPr>
          <w:p w14:paraId="3236DC63" w14:textId="77777777" w:rsidR="00502DD6" w:rsidRPr="0023354C" w:rsidRDefault="00502DD6" w:rsidP="00B53055">
            <w:pPr>
              <w:pStyle w:val="Standard-fett1cmhngend"/>
              <w:spacing w:before="0" w:after="0" w:line="240" w:lineRule="auto"/>
              <w:jc w:val="left"/>
              <w:rPr>
                <w:rFonts w:cs="Arial"/>
                <w:sz w:val="20"/>
                <w:lang w:val="en-US"/>
              </w:rPr>
            </w:pPr>
            <w:r w:rsidRPr="0023354C">
              <w:rPr>
                <w:rFonts w:cs="Arial"/>
                <w:sz w:val="20"/>
                <w:lang w:val="en-US"/>
              </w:rPr>
              <w:t>3.1.3</w:t>
            </w:r>
            <w:r w:rsidRPr="0023354C">
              <w:rPr>
                <w:rFonts w:cs="Arial"/>
                <w:sz w:val="20"/>
                <w:lang w:val="en-US"/>
              </w:rPr>
              <w:tab/>
              <w:t>Odour</w:t>
            </w:r>
          </w:p>
        </w:tc>
        <w:tc>
          <w:tcPr>
            <w:tcW w:w="6946" w:type="dxa"/>
            <w:gridSpan w:val="3"/>
            <w:tcBorders>
              <w:top w:val="dotted" w:sz="4" w:space="0" w:color="auto"/>
              <w:bottom w:val="single" w:sz="4" w:space="0" w:color="auto"/>
            </w:tcBorders>
            <w:shd w:val="clear" w:color="auto" w:fill="auto"/>
            <w:vAlign w:val="center"/>
          </w:tcPr>
          <w:p w14:paraId="7DB19236" w14:textId="77777777" w:rsidR="00502DD6" w:rsidRPr="0023354C" w:rsidRDefault="00502DD6" w:rsidP="00B53055">
            <w:pPr>
              <w:spacing w:line="240" w:lineRule="auto"/>
              <w:rPr>
                <w:rFonts w:cs="Arial"/>
                <w:b/>
                <w:sz w:val="20"/>
                <w:szCs w:val="20"/>
              </w:rPr>
            </w:pPr>
            <w:r w:rsidRPr="0023354C">
              <w:rPr>
                <w:rFonts w:cs="Arial"/>
                <w:sz w:val="20"/>
                <w:szCs w:val="20"/>
              </w:rPr>
              <w:t>Not determinated</w:t>
            </w:r>
          </w:p>
        </w:tc>
        <w:tc>
          <w:tcPr>
            <w:tcW w:w="1418" w:type="dxa"/>
            <w:tcBorders>
              <w:top w:val="dotted" w:sz="4" w:space="0" w:color="auto"/>
              <w:bottom w:val="single" w:sz="4" w:space="0" w:color="auto"/>
            </w:tcBorders>
            <w:shd w:val="clear" w:color="auto" w:fill="auto"/>
            <w:vAlign w:val="center"/>
          </w:tcPr>
          <w:p w14:paraId="20431010" w14:textId="77777777" w:rsidR="00502DD6" w:rsidRPr="0023354C" w:rsidRDefault="00502DD6" w:rsidP="00B53055">
            <w:pPr>
              <w:spacing w:line="240" w:lineRule="auto"/>
              <w:rPr>
                <w:rFonts w:cs="Arial"/>
                <w:sz w:val="20"/>
                <w:szCs w:val="20"/>
              </w:rPr>
            </w:pPr>
            <w:r w:rsidRPr="0023354C">
              <w:rPr>
                <w:rFonts w:cs="Arial"/>
                <w:sz w:val="20"/>
                <w:szCs w:val="20"/>
              </w:rPr>
              <w:t>An odour should only be recorded it is very apparent</w:t>
            </w:r>
          </w:p>
        </w:tc>
        <w:tc>
          <w:tcPr>
            <w:tcW w:w="708" w:type="dxa"/>
            <w:vMerge/>
            <w:tcBorders>
              <w:bottom w:val="single" w:sz="4" w:space="0" w:color="auto"/>
            </w:tcBorders>
            <w:shd w:val="clear" w:color="auto" w:fill="auto"/>
            <w:vAlign w:val="center"/>
          </w:tcPr>
          <w:p w14:paraId="47CC05C3" w14:textId="77777777" w:rsidR="00502DD6" w:rsidRPr="0023354C" w:rsidRDefault="00502DD6" w:rsidP="00B53055">
            <w:pPr>
              <w:spacing w:line="240" w:lineRule="auto"/>
              <w:rPr>
                <w:rFonts w:cs="Arial"/>
                <w:sz w:val="20"/>
                <w:szCs w:val="20"/>
              </w:rPr>
            </w:pPr>
          </w:p>
        </w:tc>
        <w:tc>
          <w:tcPr>
            <w:tcW w:w="567" w:type="dxa"/>
            <w:vMerge/>
            <w:tcBorders>
              <w:bottom w:val="single" w:sz="4" w:space="0" w:color="auto"/>
            </w:tcBorders>
            <w:shd w:val="clear" w:color="auto" w:fill="auto"/>
            <w:vAlign w:val="center"/>
          </w:tcPr>
          <w:p w14:paraId="7905DC68" w14:textId="77777777" w:rsidR="00502DD6" w:rsidRPr="0023354C" w:rsidRDefault="00502DD6" w:rsidP="00B53055">
            <w:pPr>
              <w:spacing w:line="240" w:lineRule="auto"/>
              <w:rPr>
                <w:rFonts w:cs="Arial"/>
                <w:sz w:val="20"/>
                <w:szCs w:val="20"/>
              </w:rPr>
            </w:pPr>
          </w:p>
        </w:tc>
        <w:tc>
          <w:tcPr>
            <w:tcW w:w="851" w:type="dxa"/>
            <w:vMerge/>
            <w:tcBorders>
              <w:bottom w:val="single" w:sz="4" w:space="0" w:color="auto"/>
              <w:right w:val="single" w:sz="4" w:space="0" w:color="auto"/>
            </w:tcBorders>
            <w:shd w:val="clear" w:color="auto" w:fill="auto"/>
            <w:vAlign w:val="center"/>
          </w:tcPr>
          <w:p w14:paraId="70E5886D" w14:textId="77777777" w:rsidR="00502DD6" w:rsidRPr="0023354C" w:rsidRDefault="00502DD6" w:rsidP="00B53055">
            <w:pPr>
              <w:spacing w:line="240" w:lineRule="auto"/>
              <w:rPr>
                <w:rFonts w:cs="Arial"/>
                <w:sz w:val="20"/>
                <w:szCs w:val="20"/>
              </w:rPr>
            </w:pPr>
          </w:p>
        </w:tc>
        <w:tc>
          <w:tcPr>
            <w:tcW w:w="1984" w:type="dxa"/>
            <w:vMerge/>
            <w:tcBorders>
              <w:left w:val="single" w:sz="4" w:space="0" w:color="auto"/>
              <w:bottom w:val="single" w:sz="4" w:space="0" w:color="auto"/>
              <w:right w:val="double" w:sz="4" w:space="0" w:color="auto"/>
            </w:tcBorders>
            <w:shd w:val="clear" w:color="auto" w:fill="auto"/>
            <w:vAlign w:val="center"/>
          </w:tcPr>
          <w:p w14:paraId="30AFA72C" w14:textId="77777777" w:rsidR="00502DD6" w:rsidRPr="0023354C" w:rsidRDefault="00502DD6" w:rsidP="00B53055">
            <w:pPr>
              <w:spacing w:line="240" w:lineRule="auto"/>
              <w:rPr>
                <w:rFonts w:cs="Arial"/>
                <w:color w:val="000000"/>
                <w:sz w:val="20"/>
                <w:szCs w:val="20"/>
              </w:rPr>
            </w:pPr>
          </w:p>
        </w:tc>
      </w:tr>
      <w:tr w:rsidR="00B53055" w:rsidRPr="0023354C" w14:paraId="7BB31006" w14:textId="77777777" w:rsidTr="00B53055">
        <w:tc>
          <w:tcPr>
            <w:tcW w:w="1771" w:type="dxa"/>
            <w:vMerge w:val="restart"/>
            <w:tcBorders>
              <w:top w:val="single" w:sz="4" w:space="0" w:color="auto"/>
              <w:left w:val="double" w:sz="4" w:space="0" w:color="auto"/>
            </w:tcBorders>
            <w:vAlign w:val="center"/>
          </w:tcPr>
          <w:p w14:paraId="54D5E0B8" w14:textId="77777777" w:rsidR="00EC0E52" w:rsidRPr="0023354C" w:rsidRDefault="00EC0E52" w:rsidP="00502DD6">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3.2</w:t>
            </w:r>
            <w:r w:rsidRPr="0023354C">
              <w:rPr>
                <w:rFonts w:cs="Arial"/>
                <w:sz w:val="20"/>
                <w:lang w:val="en-US"/>
              </w:rPr>
              <w:tab/>
              <w:t>Explosive properties</w:t>
            </w:r>
            <w:r w:rsidRPr="0023354C">
              <w:rPr>
                <w:rFonts w:cs="Arial"/>
                <w:sz w:val="20"/>
                <w:lang w:val="en-US"/>
              </w:rPr>
              <w:br/>
              <w:t>(IIB3.2/Pt. I-B3.2)</w:t>
            </w:r>
          </w:p>
        </w:tc>
        <w:tc>
          <w:tcPr>
            <w:tcW w:w="1418" w:type="dxa"/>
            <w:tcBorders>
              <w:top w:val="single" w:sz="4" w:space="0" w:color="auto"/>
              <w:bottom w:val="single" w:sz="4" w:space="0" w:color="auto"/>
            </w:tcBorders>
            <w:shd w:val="clear" w:color="auto" w:fill="auto"/>
            <w:vAlign w:val="center"/>
          </w:tcPr>
          <w:p w14:paraId="2C1AE543" w14:textId="77777777" w:rsidR="00EC0E52" w:rsidRPr="0023354C" w:rsidRDefault="00502DD6" w:rsidP="00B53055">
            <w:pPr>
              <w:spacing w:line="240" w:lineRule="auto"/>
              <w:rPr>
                <w:rFonts w:cs="Arial"/>
                <w:sz w:val="20"/>
                <w:szCs w:val="20"/>
              </w:rPr>
            </w:pPr>
            <w:r w:rsidRPr="0023354C">
              <w:rPr>
                <w:rFonts w:cs="Arial"/>
                <w:sz w:val="20"/>
                <w:szCs w:val="20"/>
              </w:rPr>
              <w:t>DSC internal method</w:t>
            </w:r>
          </w:p>
        </w:tc>
        <w:tc>
          <w:tcPr>
            <w:tcW w:w="1417" w:type="dxa"/>
            <w:tcBorders>
              <w:top w:val="single" w:sz="4" w:space="0" w:color="auto"/>
              <w:bottom w:val="single" w:sz="4" w:space="0" w:color="auto"/>
            </w:tcBorders>
            <w:shd w:val="clear" w:color="auto" w:fill="auto"/>
            <w:vAlign w:val="center"/>
          </w:tcPr>
          <w:p w14:paraId="1ED9FCD4" w14:textId="77777777" w:rsidR="00502DD6" w:rsidRPr="0023354C" w:rsidRDefault="00502DD6" w:rsidP="00502DD6">
            <w:pPr>
              <w:rPr>
                <w:rFonts w:cs="Arial"/>
                <w:sz w:val="20"/>
                <w:szCs w:val="20"/>
              </w:rPr>
            </w:pPr>
            <w:r w:rsidRPr="0023354C">
              <w:rPr>
                <w:rFonts w:cs="Arial"/>
                <w:sz w:val="20"/>
                <w:szCs w:val="20"/>
              </w:rPr>
              <w:t>0.025 g/kg</w:t>
            </w:r>
          </w:p>
          <w:p w14:paraId="2BC5216A" w14:textId="77777777" w:rsidR="00502DD6" w:rsidRPr="0023354C" w:rsidRDefault="00502DD6" w:rsidP="00502DD6">
            <w:pPr>
              <w:rPr>
                <w:rFonts w:cs="Arial"/>
                <w:sz w:val="20"/>
                <w:szCs w:val="20"/>
              </w:rPr>
            </w:pPr>
            <w:r w:rsidRPr="0023354C">
              <w:rPr>
                <w:rFonts w:cs="Arial"/>
                <w:sz w:val="20"/>
                <w:szCs w:val="20"/>
              </w:rPr>
              <w:t>Brodifacoum</w:t>
            </w:r>
          </w:p>
          <w:p w14:paraId="449FB587" w14:textId="77777777" w:rsidR="00502DD6" w:rsidRPr="0023354C" w:rsidRDefault="00094FD4" w:rsidP="00502DD6">
            <w:pPr>
              <w:rPr>
                <w:rFonts w:cs="Arial"/>
                <w:sz w:val="20"/>
                <w:szCs w:val="20"/>
              </w:rPr>
            </w:pPr>
            <w:r w:rsidRPr="0023354C">
              <w:rPr>
                <w:rFonts w:cs="Arial"/>
                <w:sz w:val="20"/>
                <w:szCs w:val="20"/>
              </w:rPr>
              <w:t>FANGA RAT-DICAL TECH</w:t>
            </w:r>
          </w:p>
          <w:p w14:paraId="3E03C39A" w14:textId="77777777" w:rsidR="00EC0E52" w:rsidRPr="0023354C" w:rsidRDefault="00502DD6" w:rsidP="00B53055">
            <w:pPr>
              <w:spacing w:line="240" w:lineRule="auto"/>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14:paraId="3173B055" w14:textId="77777777" w:rsidR="00502DD6" w:rsidRPr="0023354C" w:rsidRDefault="00502DD6" w:rsidP="00502DD6">
            <w:pPr>
              <w:autoSpaceDE w:val="0"/>
              <w:autoSpaceDN w:val="0"/>
              <w:adjustRightInd w:val="0"/>
              <w:rPr>
                <w:rFonts w:cs="Arial"/>
                <w:bCs/>
                <w:sz w:val="20"/>
                <w:szCs w:val="20"/>
                <w:lang w:eastAsia="en-US"/>
              </w:rPr>
            </w:pPr>
            <w:r w:rsidRPr="0023354C">
              <w:rPr>
                <w:rFonts w:cs="Arial"/>
                <w:bCs/>
                <w:sz w:val="20"/>
                <w:szCs w:val="20"/>
                <w:lang w:eastAsia="en-US"/>
              </w:rPr>
              <w:t>During the first phase, one exothermic peak was observed at 246.7 °C with an enthalpy difference of 407.9 J/g which was lower than the limit of 500 J/g specified in the guideline.</w:t>
            </w:r>
          </w:p>
          <w:p w14:paraId="3E4067FF" w14:textId="77777777" w:rsidR="00502DD6" w:rsidRPr="0023354C" w:rsidRDefault="00502DD6" w:rsidP="00502DD6">
            <w:pPr>
              <w:autoSpaceDE w:val="0"/>
              <w:autoSpaceDN w:val="0"/>
              <w:adjustRightInd w:val="0"/>
              <w:rPr>
                <w:rFonts w:cs="Arial"/>
                <w:bCs/>
                <w:sz w:val="20"/>
                <w:szCs w:val="20"/>
                <w:lang w:eastAsia="en-US"/>
              </w:rPr>
            </w:pPr>
            <w:r w:rsidRPr="0023354C">
              <w:rPr>
                <w:rFonts w:cs="Arial"/>
                <w:bCs/>
                <w:sz w:val="20"/>
                <w:szCs w:val="20"/>
                <w:lang w:eastAsia="en-US"/>
              </w:rPr>
              <w:t>During the second phase, neither endothermic nor exothermic peak was observed up to 500 °C under the experimental conditions used.</w:t>
            </w:r>
          </w:p>
          <w:p w14:paraId="47E2878A" w14:textId="77777777" w:rsidR="00EC0E52" w:rsidRPr="0023354C" w:rsidRDefault="00502DD6" w:rsidP="00B53055">
            <w:pPr>
              <w:spacing w:line="240" w:lineRule="auto"/>
              <w:rPr>
                <w:rFonts w:cs="Arial"/>
                <w:sz w:val="20"/>
                <w:szCs w:val="20"/>
              </w:rPr>
            </w:pPr>
            <w:r w:rsidRPr="0023354C">
              <w:rPr>
                <w:rFonts w:cs="Arial"/>
                <w:bCs/>
                <w:sz w:val="20"/>
                <w:szCs w:val="20"/>
                <w:lang w:eastAsia="en-US"/>
              </w:rPr>
              <w:t>This thermodynamic information allows knowing that a test on explosive properties with EC A14 method should not be performed.</w:t>
            </w:r>
          </w:p>
        </w:tc>
        <w:tc>
          <w:tcPr>
            <w:tcW w:w="1418" w:type="dxa"/>
            <w:tcBorders>
              <w:top w:val="single" w:sz="4" w:space="0" w:color="auto"/>
              <w:bottom w:val="single" w:sz="4" w:space="0" w:color="auto"/>
            </w:tcBorders>
            <w:shd w:val="clear" w:color="auto" w:fill="auto"/>
            <w:vAlign w:val="center"/>
          </w:tcPr>
          <w:p w14:paraId="5876942B" w14:textId="77777777" w:rsidR="00EC0E52" w:rsidRPr="0023354C" w:rsidRDefault="00EC0E52" w:rsidP="00B53055">
            <w:pPr>
              <w:spacing w:line="240" w:lineRule="auto"/>
              <w:rPr>
                <w:rFonts w:cs="Arial"/>
                <w:sz w:val="20"/>
                <w:szCs w:val="20"/>
              </w:rPr>
            </w:pPr>
          </w:p>
        </w:tc>
        <w:tc>
          <w:tcPr>
            <w:tcW w:w="708" w:type="dxa"/>
            <w:tcBorders>
              <w:top w:val="single" w:sz="4" w:space="0" w:color="auto"/>
              <w:bottom w:val="single" w:sz="4" w:space="0" w:color="auto"/>
            </w:tcBorders>
            <w:shd w:val="clear" w:color="auto" w:fill="auto"/>
            <w:vAlign w:val="center"/>
          </w:tcPr>
          <w:p w14:paraId="581F2A0F" w14:textId="77777777" w:rsidR="00EC0E52" w:rsidRPr="0023354C" w:rsidRDefault="00EC0E52" w:rsidP="00B53055">
            <w:pPr>
              <w:spacing w:line="240" w:lineRule="auto"/>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shd w:val="clear" w:color="auto" w:fill="auto"/>
            <w:vAlign w:val="center"/>
          </w:tcPr>
          <w:p w14:paraId="3E9D65A1" w14:textId="77777777" w:rsidR="00EC0E52" w:rsidRPr="0023354C" w:rsidRDefault="00EC0E52" w:rsidP="00B53055">
            <w:pPr>
              <w:spacing w:line="240" w:lineRule="auto"/>
              <w:rPr>
                <w:rFonts w:cs="Arial"/>
                <w:sz w:val="20"/>
                <w:szCs w:val="20"/>
              </w:rPr>
            </w:pPr>
            <w:r w:rsidRPr="0023354C">
              <w:rPr>
                <w:rFonts w:cs="Arial"/>
                <w:sz w:val="20"/>
                <w:szCs w:val="20"/>
              </w:rPr>
              <w:t>1</w:t>
            </w:r>
          </w:p>
        </w:tc>
        <w:tc>
          <w:tcPr>
            <w:tcW w:w="851" w:type="dxa"/>
            <w:tcBorders>
              <w:top w:val="single" w:sz="4" w:space="0" w:color="auto"/>
              <w:bottom w:val="single" w:sz="4" w:space="0" w:color="auto"/>
              <w:right w:val="single" w:sz="4" w:space="0" w:color="auto"/>
            </w:tcBorders>
            <w:shd w:val="clear" w:color="auto" w:fill="auto"/>
            <w:vAlign w:val="center"/>
          </w:tcPr>
          <w:p w14:paraId="3750A5B5" w14:textId="77777777" w:rsidR="00EC0E52" w:rsidRPr="0023354C" w:rsidRDefault="00502DD6" w:rsidP="00B53055">
            <w:pPr>
              <w:spacing w:line="240" w:lineRule="auto"/>
              <w:rPr>
                <w:rFonts w:cs="Arial"/>
                <w:sz w:val="20"/>
                <w:szCs w:val="20"/>
              </w:rPr>
            </w:pPr>
            <w:r w:rsidRPr="0023354C">
              <w:rPr>
                <w:rFonts w:cs="Arial"/>
                <w:sz w:val="20"/>
                <w:szCs w:val="20"/>
              </w:rPr>
              <w:t>11-920010-028</w:t>
            </w:r>
            <w:r w:rsidRPr="0023354C">
              <w:rPr>
                <w:rStyle w:val="Appelnotedebasdep"/>
                <w:rFonts w:cs="Arial"/>
                <w:sz w:val="20"/>
                <w:szCs w:val="20"/>
              </w:rPr>
              <w:footnoteReference w:id="12"/>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14:paraId="2BF1F0E3" w14:textId="77777777" w:rsidR="00EC0E52" w:rsidRPr="0023354C" w:rsidRDefault="00502DD6" w:rsidP="00B53055">
            <w:pPr>
              <w:spacing w:line="240" w:lineRule="auto"/>
              <w:rPr>
                <w:rFonts w:cs="Arial"/>
                <w:color w:val="000000"/>
                <w:sz w:val="20"/>
                <w:szCs w:val="20"/>
              </w:rPr>
            </w:pPr>
            <w:r w:rsidRPr="0023354C">
              <w:rPr>
                <w:rFonts w:cs="Arial"/>
                <w:color w:val="000000"/>
                <w:sz w:val="20"/>
                <w:szCs w:val="20"/>
              </w:rPr>
              <w:t>Acceptable. The product is not expected to have explosive properties.</w:t>
            </w:r>
          </w:p>
        </w:tc>
      </w:tr>
      <w:tr w:rsidR="00B53055" w:rsidRPr="0023354C" w14:paraId="3BDC7409" w14:textId="77777777" w:rsidTr="00B53055">
        <w:tc>
          <w:tcPr>
            <w:tcW w:w="1771" w:type="dxa"/>
            <w:vMerge/>
            <w:tcBorders>
              <w:left w:val="double" w:sz="4" w:space="0" w:color="auto"/>
              <w:bottom w:val="single" w:sz="4" w:space="0" w:color="auto"/>
            </w:tcBorders>
            <w:vAlign w:val="center"/>
          </w:tcPr>
          <w:p w14:paraId="1F7AB509" w14:textId="77777777" w:rsidR="00EC0E52" w:rsidRPr="0023354C" w:rsidRDefault="00EC0E52" w:rsidP="00B53055">
            <w:pPr>
              <w:pStyle w:val="Standard-fett1cmhngend"/>
              <w:spacing w:before="0" w:after="0" w:line="240" w:lineRule="auto"/>
              <w:jc w:val="left"/>
              <w:rPr>
                <w:rFonts w:cs="Arial"/>
                <w:sz w:val="20"/>
                <w:lang w:val="en-US"/>
              </w:rPr>
            </w:pPr>
          </w:p>
        </w:tc>
        <w:tc>
          <w:tcPr>
            <w:tcW w:w="1418" w:type="dxa"/>
            <w:tcBorders>
              <w:top w:val="single" w:sz="4" w:space="0" w:color="auto"/>
              <w:bottom w:val="single" w:sz="4" w:space="0" w:color="auto"/>
            </w:tcBorders>
            <w:shd w:val="clear" w:color="auto" w:fill="auto"/>
            <w:vAlign w:val="center"/>
          </w:tcPr>
          <w:p w14:paraId="417FE1AD" w14:textId="77777777" w:rsidR="00EC0E52" w:rsidRPr="0023354C" w:rsidRDefault="00502DD6" w:rsidP="009C580F">
            <w:pPr>
              <w:autoSpaceDE w:val="0"/>
              <w:autoSpaceDN w:val="0"/>
              <w:adjustRightInd w:val="0"/>
              <w:rPr>
                <w:rFonts w:cs="Arial"/>
                <w:bCs/>
                <w:sz w:val="20"/>
                <w:szCs w:val="20"/>
                <w:lang w:eastAsia="en-US"/>
              </w:rPr>
            </w:pPr>
            <w:r w:rsidRPr="0023354C">
              <w:rPr>
                <w:rFonts w:cs="Arial"/>
                <w:sz w:val="20"/>
                <w:szCs w:val="20"/>
              </w:rPr>
              <w:t xml:space="preserve">Literature survey </w:t>
            </w:r>
            <w:r w:rsidRPr="0023354C">
              <w:rPr>
                <w:rFonts w:cs="Arial"/>
                <w:bCs/>
                <w:sz w:val="20"/>
                <w:szCs w:val="20"/>
                <w:lang w:eastAsia="en-US"/>
              </w:rPr>
              <w:t xml:space="preserve">on </w:t>
            </w:r>
            <w:r w:rsidRPr="0023354C">
              <w:rPr>
                <w:rFonts w:cs="Arial"/>
                <w:bCs/>
                <w:sz w:val="20"/>
                <w:szCs w:val="20"/>
                <w:lang w:eastAsia="en-US"/>
              </w:rPr>
              <w:lastRenderedPageBreak/>
              <w:t>explosive properties and oxidizing properties of the ingredients of the product FANGA RAT-DICAL TECH.</w:t>
            </w:r>
          </w:p>
        </w:tc>
        <w:tc>
          <w:tcPr>
            <w:tcW w:w="1417" w:type="dxa"/>
            <w:tcBorders>
              <w:top w:val="single" w:sz="4" w:space="0" w:color="auto"/>
              <w:bottom w:val="single" w:sz="4" w:space="0" w:color="auto"/>
            </w:tcBorders>
            <w:shd w:val="clear" w:color="auto" w:fill="auto"/>
            <w:vAlign w:val="center"/>
          </w:tcPr>
          <w:p w14:paraId="620187A8" w14:textId="77777777" w:rsidR="00502DD6" w:rsidRPr="0023354C" w:rsidRDefault="00502DD6" w:rsidP="00502DD6">
            <w:pPr>
              <w:rPr>
                <w:rFonts w:cs="Arial"/>
                <w:sz w:val="20"/>
                <w:szCs w:val="20"/>
              </w:rPr>
            </w:pPr>
            <w:r w:rsidRPr="0023354C">
              <w:rPr>
                <w:rFonts w:cs="Arial"/>
                <w:sz w:val="20"/>
                <w:szCs w:val="20"/>
              </w:rPr>
              <w:lastRenderedPageBreak/>
              <w:t>0.025 g/kg</w:t>
            </w:r>
          </w:p>
          <w:p w14:paraId="6FBE21C1" w14:textId="77777777" w:rsidR="00502DD6" w:rsidRPr="0023354C" w:rsidRDefault="00502DD6" w:rsidP="00502DD6">
            <w:pPr>
              <w:rPr>
                <w:rFonts w:cs="Arial"/>
                <w:sz w:val="20"/>
                <w:szCs w:val="20"/>
              </w:rPr>
            </w:pPr>
            <w:r w:rsidRPr="0023354C">
              <w:rPr>
                <w:rFonts w:cs="Arial"/>
                <w:sz w:val="20"/>
                <w:szCs w:val="20"/>
              </w:rPr>
              <w:t>Brodifacoum</w:t>
            </w:r>
          </w:p>
          <w:p w14:paraId="6C21CE44" w14:textId="77777777" w:rsidR="00502DD6" w:rsidRPr="0023354C" w:rsidRDefault="00094FD4" w:rsidP="00502DD6">
            <w:pPr>
              <w:rPr>
                <w:rFonts w:cs="Arial"/>
                <w:sz w:val="20"/>
                <w:szCs w:val="20"/>
              </w:rPr>
            </w:pPr>
            <w:r w:rsidRPr="0023354C">
              <w:rPr>
                <w:rFonts w:cs="Arial"/>
                <w:sz w:val="20"/>
                <w:szCs w:val="20"/>
              </w:rPr>
              <w:lastRenderedPageBreak/>
              <w:t>FANGA RAT-DICAL TECH</w:t>
            </w:r>
          </w:p>
          <w:p w14:paraId="67F2E8EF" w14:textId="77777777" w:rsidR="00EC0E52" w:rsidRPr="0023354C" w:rsidRDefault="00502DD6" w:rsidP="00B53055">
            <w:pPr>
              <w:spacing w:line="240" w:lineRule="auto"/>
              <w:rPr>
                <w:rFonts w:cs="Arial"/>
                <w:i/>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14:paraId="6CDEF7C2" w14:textId="77777777" w:rsidR="00EC0E52" w:rsidRPr="0023354C" w:rsidRDefault="00502DD6" w:rsidP="00B53055">
            <w:pPr>
              <w:spacing w:line="240" w:lineRule="auto"/>
              <w:rPr>
                <w:rFonts w:cs="Arial"/>
                <w:b/>
                <w:sz w:val="20"/>
                <w:szCs w:val="20"/>
              </w:rPr>
            </w:pPr>
            <w:r w:rsidRPr="0023354C">
              <w:rPr>
                <w:rFonts w:cs="Arial"/>
                <w:sz w:val="20"/>
                <w:szCs w:val="20"/>
              </w:rPr>
              <w:lastRenderedPageBreak/>
              <w:t xml:space="preserve">According to the composition, the product does not contain compound classified as explosive. In addition, The DSC graph </w:t>
            </w:r>
            <w:r w:rsidRPr="0023354C">
              <w:rPr>
                <w:rFonts w:cs="Arial"/>
                <w:sz w:val="20"/>
                <w:szCs w:val="20"/>
              </w:rPr>
              <w:lastRenderedPageBreak/>
              <w:t>shows an exothermic effect with decomposition energy lower than 500 J/g which confirms that the product FANGA RAT-DICAL TECH is not likely to be explosive.</w:t>
            </w:r>
          </w:p>
        </w:tc>
        <w:tc>
          <w:tcPr>
            <w:tcW w:w="1418" w:type="dxa"/>
            <w:tcBorders>
              <w:top w:val="single" w:sz="4" w:space="0" w:color="auto"/>
              <w:bottom w:val="single" w:sz="4" w:space="0" w:color="auto"/>
            </w:tcBorders>
            <w:shd w:val="clear" w:color="auto" w:fill="auto"/>
            <w:vAlign w:val="center"/>
          </w:tcPr>
          <w:p w14:paraId="40D3ACA3" w14:textId="77777777" w:rsidR="00EC0E52" w:rsidRPr="0023354C" w:rsidRDefault="00EC0E52" w:rsidP="00B53055">
            <w:pPr>
              <w:spacing w:line="240" w:lineRule="auto"/>
              <w:rPr>
                <w:rFonts w:cs="Arial"/>
                <w:sz w:val="20"/>
                <w:szCs w:val="20"/>
              </w:rPr>
            </w:pPr>
          </w:p>
        </w:tc>
        <w:tc>
          <w:tcPr>
            <w:tcW w:w="708" w:type="dxa"/>
            <w:tcBorders>
              <w:top w:val="single" w:sz="4" w:space="0" w:color="auto"/>
              <w:bottom w:val="single" w:sz="4" w:space="0" w:color="auto"/>
            </w:tcBorders>
            <w:shd w:val="clear" w:color="auto" w:fill="auto"/>
            <w:vAlign w:val="center"/>
          </w:tcPr>
          <w:p w14:paraId="1392B712" w14:textId="77777777" w:rsidR="00EC0E52" w:rsidRPr="0023354C" w:rsidRDefault="00EC0E52" w:rsidP="00B53055">
            <w:pPr>
              <w:spacing w:line="240" w:lineRule="auto"/>
              <w:rPr>
                <w:rFonts w:cs="Arial"/>
                <w:sz w:val="20"/>
                <w:szCs w:val="20"/>
              </w:rPr>
            </w:pPr>
          </w:p>
        </w:tc>
        <w:tc>
          <w:tcPr>
            <w:tcW w:w="567" w:type="dxa"/>
            <w:tcBorders>
              <w:top w:val="single" w:sz="4" w:space="0" w:color="auto"/>
              <w:bottom w:val="single" w:sz="4" w:space="0" w:color="auto"/>
            </w:tcBorders>
            <w:shd w:val="clear" w:color="auto" w:fill="auto"/>
            <w:vAlign w:val="center"/>
          </w:tcPr>
          <w:p w14:paraId="7E85D672" w14:textId="77777777" w:rsidR="00EC0E52" w:rsidRPr="0023354C" w:rsidRDefault="00EC0E52" w:rsidP="00B53055">
            <w:pPr>
              <w:spacing w:line="240" w:lineRule="auto"/>
              <w:rPr>
                <w:rFonts w:cs="Arial"/>
                <w:sz w:val="20"/>
                <w:szCs w:val="20"/>
              </w:rPr>
            </w:pPr>
          </w:p>
        </w:tc>
        <w:tc>
          <w:tcPr>
            <w:tcW w:w="851" w:type="dxa"/>
            <w:tcBorders>
              <w:top w:val="single" w:sz="4" w:space="0" w:color="auto"/>
              <w:bottom w:val="single" w:sz="4" w:space="0" w:color="auto"/>
              <w:right w:val="single" w:sz="4" w:space="0" w:color="auto"/>
            </w:tcBorders>
            <w:shd w:val="clear" w:color="auto" w:fill="auto"/>
            <w:vAlign w:val="center"/>
          </w:tcPr>
          <w:p w14:paraId="6F80DA5B" w14:textId="77777777" w:rsidR="00EC0E52" w:rsidRPr="0023354C" w:rsidRDefault="00EC0E52" w:rsidP="00502DD6">
            <w:pPr>
              <w:spacing w:line="240" w:lineRule="auto"/>
              <w:rPr>
                <w:rFonts w:cs="Arial"/>
                <w:sz w:val="20"/>
                <w:szCs w:val="20"/>
              </w:rPr>
            </w:pPr>
            <w:r w:rsidRPr="0023354C">
              <w:rPr>
                <w:rFonts w:cs="Arial"/>
                <w:sz w:val="20"/>
                <w:szCs w:val="20"/>
              </w:rPr>
              <w:t>11-920010-28</w:t>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14:paraId="3D45DA82" w14:textId="77777777" w:rsidR="00EC0E52" w:rsidRPr="0023354C" w:rsidRDefault="00502DD6" w:rsidP="00B53055">
            <w:pPr>
              <w:spacing w:line="240" w:lineRule="auto"/>
              <w:rPr>
                <w:rFonts w:cs="Arial"/>
                <w:color w:val="000000"/>
                <w:sz w:val="20"/>
                <w:szCs w:val="20"/>
              </w:rPr>
            </w:pPr>
            <w:r w:rsidRPr="0023354C">
              <w:rPr>
                <w:rFonts w:cs="Arial"/>
                <w:color w:val="000000"/>
                <w:sz w:val="20"/>
                <w:szCs w:val="20"/>
              </w:rPr>
              <w:t xml:space="preserve">Acceptable. The product is not expected to have </w:t>
            </w:r>
            <w:r w:rsidRPr="0023354C">
              <w:rPr>
                <w:rFonts w:cs="Arial"/>
                <w:color w:val="000000"/>
                <w:sz w:val="20"/>
                <w:szCs w:val="20"/>
              </w:rPr>
              <w:lastRenderedPageBreak/>
              <w:t>explosive properties</w:t>
            </w:r>
          </w:p>
        </w:tc>
      </w:tr>
      <w:tr w:rsidR="00B53055" w:rsidRPr="0023354C" w14:paraId="306847C3" w14:textId="77777777" w:rsidTr="00B53055">
        <w:tc>
          <w:tcPr>
            <w:tcW w:w="1771" w:type="dxa"/>
            <w:tcBorders>
              <w:top w:val="single" w:sz="4" w:space="0" w:color="auto"/>
              <w:left w:val="double" w:sz="4" w:space="0" w:color="auto"/>
              <w:bottom w:val="nil"/>
            </w:tcBorders>
            <w:vAlign w:val="center"/>
          </w:tcPr>
          <w:p w14:paraId="135C49B3" w14:textId="77777777" w:rsidR="005D791D" w:rsidRPr="0023354C" w:rsidRDefault="005D791D" w:rsidP="00B5305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lastRenderedPageBreak/>
              <w:t>3.3</w:t>
            </w:r>
            <w:r w:rsidRPr="0023354C">
              <w:rPr>
                <w:rFonts w:cs="Arial"/>
                <w:sz w:val="20"/>
                <w:lang w:val="en-US"/>
              </w:rPr>
              <w:tab/>
              <w:t>Oxidising properties</w:t>
            </w:r>
            <w:r w:rsidRPr="0023354C">
              <w:rPr>
                <w:rFonts w:cs="Arial"/>
                <w:sz w:val="20"/>
                <w:lang w:val="en-US"/>
              </w:rPr>
              <w:br/>
              <w:t>(IIB3.3/Pt. I-B3.3)</w:t>
            </w:r>
          </w:p>
        </w:tc>
        <w:tc>
          <w:tcPr>
            <w:tcW w:w="1418" w:type="dxa"/>
            <w:tcBorders>
              <w:top w:val="single" w:sz="4" w:space="0" w:color="auto"/>
              <w:bottom w:val="nil"/>
            </w:tcBorders>
            <w:vAlign w:val="center"/>
          </w:tcPr>
          <w:p w14:paraId="568415FE" w14:textId="77777777" w:rsidR="005D791D" w:rsidRPr="0023354C" w:rsidRDefault="00502DD6" w:rsidP="009C580F">
            <w:pPr>
              <w:autoSpaceDE w:val="0"/>
              <w:autoSpaceDN w:val="0"/>
              <w:adjustRightInd w:val="0"/>
              <w:rPr>
                <w:rFonts w:cs="Arial"/>
                <w:sz w:val="20"/>
                <w:szCs w:val="20"/>
              </w:rPr>
            </w:pPr>
            <w:r w:rsidRPr="0023354C">
              <w:rPr>
                <w:rFonts w:cs="Arial"/>
                <w:sz w:val="20"/>
                <w:szCs w:val="20"/>
              </w:rPr>
              <w:t xml:space="preserve">Literature survey </w:t>
            </w:r>
            <w:r w:rsidRPr="0023354C">
              <w:rPr>
                <w:rFonts w:cs="Arial"/>
                <w:bCs/>
                <w:sz w:val="20"/>
                <w:szCs w:val="20"/>
                <w:lang w:eastAsia="en-US"/>
              </w:rPr>
              <w:t>on explosive properties and oxidizing properties of the ingredients of the product FANGA RAT-DICAL TECH.</w:t>
            </w:r>
          </w:p>
        </w:tc>
        <w:tc>
          <w:tcPr>
            <w:tcW w:w="1417" w:type="dxa"/>
            <w:tcBorders>
              <w:top w:val="single" w:sz="4" w:space="0" w:color="auto"/>
              <w:bottom w:val="nil"/>
            </w:tcBorders>
            <w:shd w:val="clear" w:color="auto" w:fill="auto"/>
            <w:vAlign w:val="center"/>
          </w:tcPr>
          <w:p w14:paraId="244C936E" w14:textId="77777777" w:rsidR="00502DD6" w:rsidRPr="0023354C" w:rsidRDefault="00502DD6" w:rsidP="00502DD6">
            <w:pPr>
              <w:rPr>
                <w:rFonts w:cs="Arial"/>
                <w:sz w:val="20"/>
                <w:szCs w:val="20"/>
              </w:rPr>
            </w:pPr>
            <w:r w:rsidRPr="0023354C">
              <w:rPr>
                <w:rFonts w:cs="Arial"/>
                <w:sz w:val="20"/>
                <w:szCs w:val="20"/>
              </w:rPr>
              <w:t>0.025 g/kg</w:t>
            </w:r>
          </w:p>
          <w:p w14:paraId="28C0BADB" w14:textId="77777777" w:rsidR="00502DD6" w:rsidRPr="0023354C" w:rsidRDefault="00502DD6" w:rsidP="00502DD6">
            <w:pPr>
              <w:rPr>
                <w:rFonts w:cs="Arial"/>
                <w:sz w:val="20"/>
                <w:szCs w:val="20"/>
              </w:rPr>
            </w:pPr>
            <w:r w:rsidRPr="0023354C">
              <w:rPr>
                <w:rFonts w:cs="Arial"/>
                <w:sz w:val="20"/>
                <w:szCs w:val="20"/>
              </w:rPr>
              <w:t>Brodifacoum</w:t>
            </w:r>
          </w:p>
          <w:p w14:paraId="04CD1983" w14:textId="77777777" w:rsidR="00502DD6" w:rsidRPr="0023354C" w:rsidRDefault="00094FD4" w:rsidP="00502DD6">
            <w:pPr>
              <w:rPr>
                <w:rFonts w:cs="Arial"/>
                <w:sz w:val="20"/>
                <w:szCs w:val="20"/>
              </w:rPr>
            </w:pPr>
            <w:r w:rsidRPr="0023354C">
              <w:rPr>
                <w:rFonts w:cs="Arial"/>
                <w:sz w:val="20"/>
                <w:szCs w:val="20"/>
              </w:rPr>
              <w:t>FANGA RAT-DICAL TECH</w:t>
            </w:r>
          </w:p>
          <w:p w14:paraId="4B5861AC" w14:textId="77777777" w:rsidR="005D791D" w:rsidRPr="0023354C" w:rsidRDefault="00502DD6" w:rsidP="00502DD6">
            <w:pPr>
              <w:spacing w:line="240" w:lineRule="auto"/>
              <w:rPr>
                <w:rFonts w:cs="Arial"/>
                <w:sz w:val="20"/>
                <w:szCs w:val="20"/>
              </w:rPr>
            </w:pPr>
            <w:r w:rsidRPr="0023354C">
              <w:rPr>
                <w:rFonts w:cs="Arial"/>
                <w:sz w:val="20"/>
                <w:szCs w:val="20"/>
              </w:rPr>
              <w:t>Batch 24/11</w:t>
            </w:r>
          </w:p>
        </w:tc>
        <w:tc>
          <w:tcPr>
            <w:tcW w:w="4111" w:type="dxa"/>
            <w:tcBorders>
              <w:top w:val="single" w:sz="4" w:space="0" w:color="auto"/>
              <w:bottom w:val="nil"/>
            </w:tcBorders>
            <w:shd w:val="clear" w:color="auto" w:fill="auto"/>
            <w:vAlign w:val="center"/>
          </w:tcPr>
          <w:p w14:paraId="18A7EE56" w14:textId="77777777" w:rsidR="00502DD6" w:rsidRPr="0023354C" w:rsidRDefault="00502DD6" w:rsidP="00502DD6">
            <w:pPr>
              <w:rPr>
                <w:rFonts w:cs="Arial"/>
                <w:sz w:val="20"/>
                <w:szCs w:val="20"/>
              </w:rPr>
            </w:pPr>
            <w:r w:rsidRPr="0023354C">
              <w:rPr>
                <w:rFonts w:cs="Arial"/>
                <w:sz w:val="20"/>
                <w:szCs w:val="20"/>
              </w:rPr>
              <w:t>Based on most recent approach of structural formulas, none of the ingredients has any potential for oxidizing properties.</w:t>
            </w:r>
          </w:p>
          <w:p w14:paraId="7D6F0D77" w14:textId="77777777" w:rsidR="005D791D" w:rsidRPr="0023354C" w:rsidRDefault="00502DD6" w:rsidP="00502DD6">
            <w:pPr>
              <w:spacing w:line="240" w:lineRule="auto"/>
              <w:rPr>
                <w:rFonts w:cs="Arial"/>
                <w:sz w:val="20"/>
                <w:szCs w:val="20"/>
              </w:rPr>
            </w:pPr>
            <w:r w:rsidRPr="0023354C">
              <w:rPr>
                <w:rFonts w:cs="Arial"/>
                <w:sz w:val="20"/>
                <w:szCs w:val="20"/>
              </w:rPr>
              <w:t>Accordingly, the product FANGA RAT-DICAL TECH is not expected to present a significant hazard, and testing is considered as unnecessary.</w:t>
            </w:r>
          </w:p>
        </w:tc>
        <w:tc>
          <w:tcPr>
            <w:tcW w:w="1418" w:type="dxa"/>
            <w:tcBorders>
              <w:top w:val="single" w:sz="4" w:space="0" w:color="auto"/>
              <w:bottom w:val="nil"/>
            </w:tcBorders>
            <w:shd w:val="clear" w:color="auto" w:fill="auto"/>
            <w:vAlign w:val="center"/>
          </w:tcPr>
          <w:p w14:paraId="28647F39" w14:textId="77777777" w:rsidR="005D791D" w:rsidRPr="0023354C" w:rsidRDefault="005D791D" w:rsidP="00B53055">
            <w:pPr>
              <w:spacing w:line="240" w:lineRule="auto"/>
              <w:rPr>
                <w:rFonts w:cs="Arial"/>
                <w:sz w:val="20"/>
                <w:szCs w:val="20"/>
              </w:rPr>
            </w:pPr>
            <w:r w:rsidRPr="0023354C">
              <w:rPr>
                <w:rFonts w:cs="Arial"/>
                <w:sz w:val="20"/>
                <w:szCs w:val="20"/>
              </w:rPr>
              <w:t xml:space="preserve"> </w:t>
            </w:r>
          </w:p>
        </w:tc>
        <w:tc>
          <w:tcPr>
            <w:tcW w:w="708" w:type="dxa"/>
            <w:tcBorders>
              <w:top w:val="single" w:sz="4" w:space="0" w:color="auto"/>
              <w:bottom w:val="nil"/>
            </w:tcBorders>
            <w:shd w:val="clear" w:color="auto" w:fill="auto"/>
            <w:vAlign w:val="center"/>
          </w:tcPr>
          <w:p w14:paraId="32718440" w14:textId="77777777" w:rsidR="005D791D" w:rsidRPr="0023354C" w:rsidRDefault="005D791D" w:rsidP="00B53055">
            <w:pPr>
              <w:spacing w:line="240" w:lineRule="auto"/>
              <w:rPr>
                <w:rFonts w:cs="Arial"/>
                <w:sz w:val="20"/>
                <w:szCs w:val="20"/>
              </w:rPr>
            </w:pPr>
          </w:p>
        </w:tc>
        <w:tc>
          <w:tcPr>
            <w:tcW w:w="567" w:type="dxa"/>
            <w:tcBorders>
              <w:top w:val="single" w:sz="4" w:space="0" w:color="auto"/>
              <w:bottom w:val="nil"/>
            </w:tcBorders>
            <w:shd w:val="clear" w:color="auto" w:fill="auto"/>
            <w:vAlign w:val="center"/>
          </w:tcPr>
          <w:p w14:paraId="47EB5D39" w14:textId="77777777" w:rsidR="005D791D" w:rsidRPr="0023354C" w:rsidRDefault="005D791D" w:rsidP="00B53055">
            <w:pPr>
              <w:spacing w:line="240" w:lineRule="auto"/>
              <w:rPr>
                <w:rFonts w:cs="Arial"/>
                <w:sz w:val="20"/>
                <w:szCs w:val="20"/>
              </w:rPr>
            </w:pPr>
            <w:r w:rsidRPr="0023354C">
              <w:rPr>
                <w:rFonts w:cs="Arial"/>
                <w:sz w:val="20"/>
                <w:szCs w:val="20"/>
              </w:rPr>
              <w:t>1</w:t>
            </w:r>
          </w:p>
        </w:tc>
        <w:tc>
          <w:tcPr>
            <w:tcW w:w="851" w:type="dxa"/>
            <w:tcBorders>
              <w:top w:val="single" w:sz="4" w:space="0" w:color="auto"/>
              <w:bottom w:val="nil"/>
              <w:right w:val="single" w:sz="4" w:space="0" w:color="auto"/>
            </w:tcBorders>
            <w:shd w:val="clear" w:color="auto" w:fill="auto"/>
            <w:vAlign w:val="center"/>
          </w:tcPr>
          <w:p w14:paraId="2B64229C" w14:textId="77777777" w:rsidR="005D791D" w:rsidRPr="0023354C" w:rsidRDefault="005D791D" w:rsidP="00B53055">
            <w:pPr>
              <w:spacing w:line="240" w:lineRule="auto"/>
              <w:rPr>
                <w:rFonts w:cs="Arial"/>
                <w:sz w:val="20"/>
                <w:szCs w:val="20"/>
              </w:rPr>
            </w:pPr>
            <w:r w:rsidRPr="0023354C">
              <w:rPr>
                <w:rFonts w:cs="Arial"/>
                <w:sz w:val="20"/>
                <w:szCs w:val="20"/>
              </w:rPr>
              <w:t>11-920010-028</w:t>
            </w:r>
          </w:p>
        </w:tc>
        <w:tc>
          <w:tcPr>
            <w:tcW w:w="1984" w:type="dxa"/>
            <w:tcBorders>
              <w:top w:val="single" w:sz="4" w:space="0" w:color="auto"/>
              <w:left w:val="single" w:sz="4" w:space="0" w:color="auto"/>
              <w:bottom w:val="single" w:sz="4" w:space="0" w:color="auto"/>
              <w:right w:val="double" w:sz="4" w:space="0" w:color="auto"/>
            </w:tcBorders>
            <w:shd w:val="clear" w:color="auto" w:fill="auto"/>
            <w:vAlign w:val="center"/>
          </w:tcPr>
          <w:p w14:paraId="3B90786A" w14:textId="77777777" w:rsidR="005D791D" w:rsidRPr="0023354C" w:rsidRDefault="00502DD6" w:rsidP="00B53055">
            <w:pPr>
              <w:spacing w:line="240" w:lineRule="auto"/>
              <w:rPr>
                <w:rFonts w:cs="Arial"/>
                <w:sz w:val="20"/>
                <w:szCs w:val="20"/>
              </w:rPr>
            </w:pPr>
            <w:r w:rsidRPr="0023354C">
              <w:rPr>
                <w:rFonts w:cs="Arial"/>
                <w:color w:val="000000"/>
                <w:sz w:val="20"/>
                <w:szCs w:val="20"/>
              </w:rPr>
              <w:t>Acceptable. The product is not expected to have oxidizing properties.</w:t>
            </w:r>
          </w:p>
        </w:tc>
      </w:tr>
      <w:tr w:rsidR="005D791D" w:rsidRPr="0023354C" w14:paraId="432BCA9D" w14:textId="77777777" w:rsidTr="00B53055">
        <w:tc>
          <w:tcPr>
            <w:tcW w:w="1771" w:type="dxa"/>
            <w:tcBorders>
              <w:top w:val="single" w:sz="4" w:space="0" w:color="auto"/>
              <w:left w:val="double" w:sz="4" w:space="0" w:color="auto"/>
              <w:bottom w:val="single" w:sz="4" w:space="0" w:color="auto"/>
            </w:tcBorders>
            <w:vAlign w:val="center"/>
          </w:tcPr>
          <w:p w14:paraId="2B95C1BB" w14:textId="77777777" w:rsidR="005D791D" w:rsidRPr="0023354C" w:rsidRDefault="00502DD6" w:rsidP="00B53055">
            <w:pPr>
              <w:rPr>
                <w:rFonts w:cs="Arial"/>
                <w:color w:val="000000"/>
                <w:sz w:val="20"/>
                <w:szCs w:val="20"/>
              </w:rPr>
            </w:pPr>
            <w:r w:rsidRPr="0023354C">
              <w:rPr>
                <w:rFonts w:cs="Arial"/>
                <w:b/>
                <w:sz w:val="20"/>
                <w:szCs w:val="20"/>
                <w:lang w:val="en-US"/>
              </w:rPr>
              <w:t xml:space="preserve">3.4 Flash-point and other indications of flammability </w:t>
            </w:r>
          </w:p>
        </w:tc>
        <w:tc>
          <w:tcPr>
            <w:tcW w:w="1418" w:type="dxa"/>
            <w:tcBorders>
              <w:top w:val="single" w:sz="4" w:space="0" w:color="auto"/>
              <w:bottom w:val="single" w:sz="4" w:space="0" w:color="auto"/>
            </w:tcBorders>
            <w:vAlign w:val="center"/>
          </w:tcPr>
          <w:p w14:paraId="2B35FE1F" w14:textId="77777777" w:rsidR="005D791D" w:rsidRPr="0023354C" w:rsidRDefault="005D791D" w:rsidP="00B53055">
            <w:pPr>
              <w:rPr>
                <w:rFonts w:cs="Arial"/>
                <w:color w:val="000000"/>
                <w:sz w:val="20"/>
                <w:szCs w:val="20"/>
              </w:rPr>
            </w:pPr>
            <w:r w:rsidRPr="0023354C">
              <w:rPr>
                <w:rFonts w:cs="Arial"/>
                <w:sz w:val="20"/>
                <w:szCs w:val="20"/>
              </w:rPr>
              <w:t>EC A10 method (2008)</w:t>
            </w:r>
          </w:p>
        </w:tc>
        <w:tc>
          <w:tcPr>
            <w:tcW w:w="1417" w:type="dxa"/>
            <w:tcBorders>
              <w:top w:val="single" w:sz="4" w:space="0" w:color="auto"/>
              <w:bottom w:val="single" w:sz="4" w:space="0" w:color="auto"/>
            </w:tcBorders>
            <w:shd w:val="clear" w:color="auto" w:fill="auto"/>
            <w:vAlign w:val="center"/>
          </w:tcPr>
          <w:p w14:paraId="5162C746" w14:textId="77777777" w:rsidR="00502DD6" w:rsidRPr="0023354C" w:rsidRDefault="00502DD6" w:rsidP="00502DD6">
            <w:pPr>
              <w:rPr>
                <w:rFonts w:cs="Arial"/>
                <w:sz w:val="20"/>
                <w:szCs w:val="20"/>
              </w:rPr>
            </w:pPr>
            <w:r w:rsidRPr="0023354C">
              <w:rPr>
                <w:rFonts w:cs="Arial"/>
                <w:sz w:val="20"/>
                <w:szCs w:val="20"/>
              </w:rPr>
              <w:t>0.025 g/kg</w:t>
            </w:r>
          </w:p>
          <w:p w14:paraId="5583A45E" w14:textId="77777777" w:rsidR="00502DD6" w:rsidRPr="0023354C" w:rsidRDefault="00502DD6" w:rsidP="00502DD6">
            <w:pPr>
              <w:rPr>
                <w:rFonts w:cs="Arial"/>
                <w:sz w:val="20"/>
                <w:szCs w:val="20"/>
              </w:rPr>
            </w:pPr>
            <w:r w:rsidRPr="0023354C">
              <w:rPr>
                <w:rFonts w:cs="Arial"/>
                <w:sz w:val="20"/>
                <w:szCs w:val="20"/>
              </w:rPr>
              <w:t>Brodifacoum</w:t>
            </w:r>
          </w:p>
          <w:p w14:paraId="36457F1E" w14:textId="77777777" w:rsidR="00502DD6" w:rsidRPr="0023354C" w:rsidRDefault="00094FD4" w:rsidP="00502DD6">
            <w:pPr>
              <w:rPr>
                <w:rFonts w:cs="Arial"/>
                <w:sz w:val="20"/>
                <w:szCs w:val="20"/>
              </w:rPr>
            </w:pPr>
            <w:r w:rsidRPr="0023354C">
              <w:rPr>
                <w:rFonts w:cs="Arial"/>
                <w:sz w:val="20"/>
                <w:szCs w:val="20"/>
              </w:rPr>
              <w:t>FANGA RAT-DICAL TECH</w:t>
            </w:r>
          </w:p>
          <w:p w14:paraId="232A7AFE" w14:textId="77777777" w:rsidR="005D791D" w:rsidRPr="0023354C" w:rsidRDefault="00502DD6" w:rsidP="00B53055">
            <w:pPr>
              <w:rPr>
                <w:rFonts w:cs="Arial"/>
                <w:color w:val="000000"/>
                <w:sz w:val="20"/>
                <w:szCs w:val="20"/>
              </w:rPr>
            </w:pPr>
            <w:r w:rsidRPr="0023354C">
              <w:rPr>
                <w:rFonts w:cs="Arial"/>
                <w:sz w:val="20"/>
                <w:szCs w:val="20"/>
              </w:rPr>
              <w:t>Batch 24/11</w:t>
            </w:r>
          </w:p>
        </w:tc>
        <w:tc>
          <w:tcPr>
            <w:tcW w:w="4111" w:type="dxa"/>
            <w:tcBorders>
              <w:top w:val="single" w:sz="4" w:space="0" w:color="auto"/>
              <w:bottom w:val="single" w:sz="4" w:space="0" w:color="auto"/>
            </w:tcBorders>
            <w:shd w:val="clear" w:color="auto" w:fill="auto"/>
            <w:vAlign w:val="center"/>
          </w:tcPr>
          <w:p w14:paraId="2FBD14A0" w14:textId="77777777" w:rsidR="00502DD6" w:rsidRPr="0023354C" w:rsidRDefault="00502DD6" w:rsidP="00502DD6">
            <w:pPr>
              <w:autoSpaceDE w:val="0"/>
              <w:autoSpaceDN w:val="0"/>
              <w:adjustRightInd w:val="0"/>
              <w:rPr>
                <w:rFonts w:cs="Arial"/>
                <w:b/>
                <w:bCs/>
                <w:sz w:val="20"/>
                <w:szCs w:val="20"/>
                <w:lang w:eastAsia="en-US"/>
              </w:rPr>
            </w:pPr>
            <w:r w:rsidRPr="0023354C">
              <w:rPr>
                <w:rFonts w:cs="Arial"/>
                <w:b/>
                <w:bCs/>
                <w:sz w:val="20"/>
                <w:szCs w:val="20"/>
                <w:lang w:eastAsia="en-US"/>
              </w:rPr>
              <w:t>Preliminary test</w:t>
            </w:r>
          </w:p>
          <w:p w14:paraId="03CD1A5E"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Humidity about 40%</w:t>
            </w:r>
          </w:p>
          <w:p w14:paraId="6E792C43"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Room temperature about 22 °C</w:t>
            </w:r>
          </w:p>
          <w:p w14:paraId="39A3F54F"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Atmospheric pressure 97.8 kPa</w:t>
            </w:r>
          </w:p>
          <w:p w14:paraId="6206B1FC" w14:textId="77777777" w:rsidR="00502DD6" w:rsidRPr="0023354C" w:rsidRDefault="00502DD6" w:rsidP="00502DD6">
            <w:pPr>
              <w:tabs>
                <w:tab w:val="right" w:pos="1986"/>
              </w:tabs>
              <w:autoSpaceDE w:val="0"/>
              <w:autoSpaceDN w:val="0"/>
              <w:adjustRightInd w:val="0"/>
              <w:rPr>
                <w:rFonts w:cs="Arial"/>
                <w:sz w:val="20"/>
                <w:szCs w:val="20"/>
                <w:u w:val="single"/>
                <w:lang w:eastAsia="en-US"/>
              </w:rPr>
            </w:pPr>
            <w:r w:rsidRPr="0023354C">
              <w:rPr>
                <w:rFonts w:cs="Arial"/>
                <w:sz w:val="20"/>
                <w:szCs w:val="20"/>
                <w:u w:val="single"/>
                <w:lang w:eastAsia="en-US"/>
              </w:rPr>
              <w:t>Assay No. 1</w:t>
            </w:r>
          </w:p>
          <w:p w14:paraId="35E70C08"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An incandescence of the test item was observed. After the removal of the burner’s flame, the reddeness stopped after 2-3 seconds. Neither ignition nor propagation of the flame was observed.</w:t>
            </w:r>
          </w:p>
          <w:p w14:paraId="7BC54F91" w14:textId="77777777" w:rsidR="00502DD6" w:rsidRPr="0023354C" w:rsidRDefault="00502DD6" w:rsidP="00502DD6">
            <w:pPr>
              <w:autoSpaceDE w:val="0"/>
              <w:autoSpaceDN w:val="0"/>
              <w:adjustRightInd w:val="0"/>
              <w:rPr>
                <w:rFonts w:cs="Arial"/>
                <w:sz w:val="20"/>
                <w:szCs w:val="20"/>
                <w:u w:val="single"/>
                <w:lang w:eastAsia="en-US"/>
              </w:rPr>
            </w:pPr>
            <w:r w:rsidRPr="0023354C">
              <w:rPr>
                <w:rFonts w:cs="Arial"/>
                <w:sz w:val="20"/>
                <w:szCs w:val="20"/>
                <w:u w:val="single"/>
                <w:lang w:eastAsia="en-US"/>
              </w:rPr>
              <w:t>Assay No. 2</w:t>
            </w:r>
          </w:p>
          <w:p w14:paraId="5B8A6483"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lastRenderedPageBreak/>
              <w:t>The same observations as for the assay No. 1 were recorded.</w:t>
            </w:r>
          </w:p>
          <w:p w14:paraId="673ED2B9" w14:textId="77777777" w:rsidR="00502DD6" w:rsidRPr="0023354C" w:rsidRDefault="00502DD6" w:rsidP="00502DD6">
            <w:pPr>
              <w:autoSpaceDE w:val="0"/>
              <w:autoSpaceDN w:val="0"/>
              <w:adjustRightInd w:val="0"/>
              <w:rPr>
                <w:rFonts w:cs="Arial"/>
                <w:b/>
                <w:bCs/>
                <w:sz w:val="20"/>
                <w:szCs w:val="20"/>
                <w:lang w:eastAsia="en-US"/>
              </w:rPr>
            </w:pPr>
            <w:r w:rsidRPr="0023354C">
              <w:rPr>
                <w:rFonts w:cs="Arial"/>
                <w:b/>
                <w:bCs/>
                <w:sz w:val="20"/>
                <w:szCs w:val="20"/>
                <w:lang w:eastAsia="en-US"/>
              </w:rPr>
              <w:t>Main test</w:t>
            </w:r>
          </w:p>
          <w:p w14:paraId="7026FAF1" w14:textId="77777777" w:rsidR="00502DD6" w:rsidRPr="0023354C" w:rsidRDefault="00502DD6" w:rsidP="00502DD6">
            <w:pPr>
              <w:autoSpaceDE w:val="0"/>
              <w:autoSpaceDN w:val="0"/>
              <w:adjustRightInd w:val="0"/>
              <w:rPr>
                <w:rFonts w:cs="Arial"/>
                <w:sz w:val="20"/>
                <w:szCs w:val="20"/>
                <w:lang w:eastAsia="en-US"/>
              </w:rPr>
            </w:pPr>
            <w:r w:rsidRPr="0023354C">
              <w:rPr>
                <w:rFonts w:cs="Arial"/>
                <w:sz w:val="20"/>
                <w:szCs w:val="20"/>
                <w:lang w:eastAsia="en-US"/>
              </w:rPr>
              <w:t>Taking into account the results obtained during the preliminary test, no main test was performed.</w:t>
            </w:r>
          </w:p>
          <w:p w14:paraId="2275D36F" w14:textId="77777777" w:rsidR="005D791D" w:rsidRPr="0023354C" w:rsidRDefault="00502DD6" w:rsidP="00B53055">
            <w:pPr>
              <w:spacing w:before="120"/>
              <w:rPr>
                <w:rFonts w:cs="Arial"/>
                <w:i/>
                <w:color w:val="000000"/>
                <w:sz w:val="20"/>
                <w:szCs w:val="20"/>
              </w:rPr>
            </w:pPr>
            <w:r w:rsidRPr="0023354C">
              <w:rPr>
                <w:rFonts w:cs="Arial"/>
                <w:bCs/>
                <w:sz w:val="20"/>
                <w:szCs w:val="20"/>
                <w:lang w:eastAsia="en-US"/>
              </w:rPr>
              <w:t>The test item was not considered as highly flammable under the experimental conditions used.</w:t>
            </w:r>
          </w:p>
        </w:tc>
        <w:tc>
          <w:tcPr>
            <w:tcW w:w="1418" w:type="dxa"/>
            <w:tcBorders>
              <w:top w:val="single" w:sz="4" w:space="0" w:color="auto"/>
              <w:bottom w:val="single" w:sz="4" w:space="0" w:color="auto"/>
            </w:tcBorders>
            <w:shd w:val="clear" w:color="auto" w:fill="auto"/>
            <w:vAlign w:val="center"/>
          </w:tcPr>
          <w:p w14:paraId="1D3D01BF" w14:textId="77777777" w:rsidR="005D791D" w:rsidRPr="0023354C" w:rsidRDefault="005D791D" w:rsidP="00B53055">
            <w:pPr>
              <w:rPr>
                <w:rFonts w:cs="Arial"/>
                <w:color w:val="000000"/>
                <w:sz w:val="20"/>
                <w:szCs w:val="20"/>
              </w:rPr>
            </w:pPr>
          </w:p>
        </w:tc>
        <w:tc>
          <w:tcPr>
            <w:tcW w:w="708" w:type="dxa"/>
            <w:tcBorders>
              <w:top w:val="single" w:sz="4" w:space="0" w:color="auto"/>
              <w:bottom w:val="single" w:sz="4" w:space="0" w:color="auto"/>
            </w:tcBorders>
            <w:shd w:val="clear" w:color="auto" w:fill="auto"/>
            <w:vAlign w:val="center"/>
          </w:tcPr>
          <w:p w14:paraId="4878CD9C" w14:textId="77777777" w:rsidR="005D791D" w:rsidRPr="0023354C" w:rsidRDefault="005D791D" w:rsidP="00B53055">
            <w:pPr>
              <w:rPr>
                <w:rFonts w:cs="Arial"/>
                <w:color w:val="000000"/>
                <w:sz w:val="20"/>
                <w:szCs w:val="20"/>
              </w:rPr>
            </w:pPr>
            <w:r w:rsidRPr="0023354C">
              <w:rPr>
                <w:rFonts w:cs="Arial"/>
                <w:color w:val="000000"/>
                <w:sz w:val="20"/>
                <w:szCs w:val="20"/>
              </w:rPr>
              <w:t>Y</w:t>
            </w:r>
          </w:p>
        </w:tc>
        <w:tc>
          <w:tcPr>
            <w:tcW w:w="567" w:type="dxa"/>
            <w:tcBorders>
              <w:top w:val="single" w:sz="4" w:space="0" w:color="auto"/>
              <w:bottom w:val="single" w:sz="4" w:space="0" w:color="auto"/>
            </w:tcBorders>
            <w:shd w:val="clear" w:color="auto" w:fill="auto"/>
            <w:vAlign w:val="center"/>
          </w:tcPr>
          <w:p w14:paraId="5D74AF9D" w14:textId="77777777" w:rsidR="005D791D" w:rsidRPr="0023354C" w:rsidRDefault="005D791D" w:rsidP="00B5305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shd w:val="clear" w:color="auto" w:fill="auto"/>
            <w:vAlign w:val="center"/>
          </w:tcPr>
          <w:p w14:paraId="608200FC" w14:textId="77777777" w:rsidR="005D791D" w:rsidRPr="0023354C" w:rsidRDefault="00502DD6" w:rsidP="00B53055">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14:paraId="766CB369" w14:textId="77777777" w:rsidR="005D791D" w:rsidRPr="0023354C" w:rsidRDefault="00502DD6" w:rsidP="00B53055">
            <w:pPr>
              <w:rPr>
                <w:rFonts w:cs="Arial"/>
                <w:color w:val="000000"/>
                <w:sz w:val="20"/>
                <w:szCs w:val="20"/>
              </w:rPr>
            </w:pPr>
            <w:r w:rsidRPr="0023354C">
              <w:rPr>
                <w:rFonts w:cs="Arial"/>
                <w:color w:val="000000"/>
                <w:sz w:val="20"/>
                <w:szCs w:val="20"/>
              </w:rPr>
              <w:t>Acceptable. The product is not highly flammable.</w:t>
            </w:r>
          </w:p>
        </w:tc>
      </w:tr>
      <w:tr w:rsidR="00B53055" w:rsidRPr="0023354C" w14:paraId="7C5FB5D2" w14:textId="77777777" w:rsidTr="00B53055">
        <w:tc>
          <w:tcPr>
            <w:tcW w:w="1771" w:type="dxa"/>
            <w:tcBorders>
              <w:top w:val="single" w:sz="4" w:space="0" w:color="auto"/>
              <w:left w:val="double" w:sz="4" w:space="0" w:color="auto"/>
              <w:bottom w:val="single" w:sz="4" w:space="0" w:color="auto"/>
            </w:tcBorders>
            <w:vAlign w:val="center"/>
          </w:tcPr>
          <w:p w14:paraId="0208D277" w14:textId="77777777" w:rsidR="00B53055" w:rsidRPr="0023354C" w:rsidRDefault="00502DD6" w:rsidP="00B53055">
            <w:pPr>
              <w:pStyle w:val="Standard-fett1cmhngend"/>
              <w:tabs>
                <w:tab w:val="clear" w:pos="567"/>
              </w:tabs>
              <w:ind w:left="0" w:firstLine="0"/>
              <w:jc w:val="left"/>
              <w:rPr>
                <w:rFonts w:cs="Arial"/>
                <w:b w:val="0"/>
                <w:sz w:val="20"/>
                <w:lang w:val="en-US"/>
              </w:rPr>
            </w:pPr>
            <w:r w:rsidRPr="0023354C">
              <w:rPr>
                <w:rFonts w:cs="Arial"/>
                <w:sz w:val="20"/>
                <w:lang w:val="en-US"/>
              </w:rPr>
              <w:t>Self ignition</w:t>
            </w:r>
            <w:r w:rsidRPr="0023354C">
              <w:rPr>
                <w:rFonts w:cs="Arial"/>
                <w:sz w:val="20"/>
                <w:lang w:val="en-US"/>
              </w:rPr>
              <w:br/>
              <w:t>(IIB3.4/Pt. I-B3.4)</w:t>
            </w:r>
          </w:p>
        </w:tc>
        <w:tc>
          <w:tcPr>
            <w:tcW w:w="1418" w:type="dxa"/>
            <w:tcBorders>
              <w:top w:val="single" w:sz="4" w:space="0" w:color="auto"/>
              <w:bottom w:val="single" w:sz="4" w:space="0" w:color="auto"/>
            </w:tcBorders>
            <w:vAlign w:val="center"/>
          </w:tcPr>
          <w:p w14:paraId="277EC226" w14:textId="77777777" w:rsidR="00B53055" w:rsidRPr="0023354C" w:rsidRDefault="00B53055" w:rsidP="00B53055">
            <w:pPr>
              <w:pStyle w:val="SFGuidnotesitalics"/>
              <w:rPr>
                <w:rFonts w:cs="Arial"/>
                <w:i w:val="0"/>
              </w:rPr>
            </w:pPr>
            <w:r w:rsidRPr="0023354C">
              <w:rPr>
                <w:rFonts w:cs="Arial"/>
                <w:b/>
                <w:i w:val="0"/>
                <w:color w:val="000000"/>
              </w:rPr>
              <w:t xml:space="preserve">EC </w:t>
            </w:r>
            <w:r w:rsidRPr="0023354C">
              <w:rPr>
                <w:rFonts w:cs="Arial"/>
                <w:i w:val="0"/>
                <w:color w:val="000000"/>
              </w:rPr>
              <w:t>A16 method (2008)</w:t>
            </w:r>
          </w:p>
        </w:tc>
        <w:tc>
          <w:tcPr>
            <w:tcW w:w="1417" w:type="dxa"/>
            <w:tcBorders>
              <w:top w:val="single" w:sz="4" w:space="0" w:color="auto"/>
              <w:bottom w:val="single" w:sz="4" w:space="0" w:color="auto"/>
            </w:tcBorders>
            <w:vAlign w:val="center"/>
          </w:tcPr>
          <w:p w14:paraId="44EAF802" w14:textId="77777777" w:rsidR="00502DD6" w:rsidRPr="0023354C" w:rsidRDefault="00502DD6" w:rsidP="00502DD6">
            <w:pPr>
              <w:rPr>
                <w:rFonts w:cs="Arial"/>
                <w:sz w:val="20"/>
                <w:szCs w:val="20"/>
              </w:rPr>
            </w:pPr>
            <w:r w:rsidRPr="0023354C">
              <w:rPr>
                <w:rFonts w:cs="Arial"/>
                <w:sz w:val="20"/>
                <w:szCs w:val="20"/>
              </w:rPr>
              <w:t>0.025 g/kg</w:t>
            </w:r>
          </w:p>
          <w:p w14:paraId="05394B28" w14:textId="77777777" w:rsidR="00502DD6" w:rsidRPr="0023354C" w:rsidRDefault="00502DD6" w:rsidP="00502DD6">
            <w:pPr>
              <w:rPr>
                <w:rFonts w:cs="Arial"/>
                <w:sz w:val="20"/>
                <w:szCs w:val="20"/>
              </w:rPr>
            </w:pPr>
            <w:r w:rsidRPr="0023354C">
              <w:rPr>
                <w:rFonts w:cs="Arial"/>
                <w:sz w:val="20"/>
                <w:szCs w:val="20"/>
              </w:rPr>
              <w:t>Brodifacoum</w:t>
            </w:r>
          </w:p>
          <w:p w14:paraId="0204FCA0" w14:textId="77777777" w:rsidR="00502DD6" w:rsidRPr="0023354C" w:rsidRDefault="00094FD4" w:rsidP="00502DD6">
            <w:pPr>
              <w:rPr>
                <w:rFonts w:cs="Arial"/>
                <w:sz w:val="20"/>
                <w:szCs w:val="20"/>
              </w:rPr>
            </w:pPr>
            <w:r w:rsidRPr="0023354C">
              <w:rPr>
                <w:rFonts w:cs="Arial"/>
                <w:sz w:val="20"/>
                <w:szCs w:val="20"/>
              </w:rPr>
              <w:t>FANGA RAT-DICAL TECH</w:t>
            </w:r>
          </w:p>
          <w:p w14:paraId="145C375B" w14:textId="77777777" w:rsidR="00B53055" w:rsidRPr="0023354C" w:rsidRDefault="00502DD6" w:rsidP="00502DD6">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14:paraId="30C45E80" w14:textId="77777777" w:rsidR="00B53055" w:rsidRPr="0023354C" w:rsidRDefault="00502DD6" w:rsidP="00B53055">
            <w:pPr>
              <w:spacing w:before="120"/>
              <w:rPr>
                <w:rFonts w:cs="Arial"/>
                <w:sz w:val="20"/>
                <w:szCs w:val="20"/>
              </w:rPr>
            </w:pPr>
            <w:r w:rsidRPr="0023354C">
              <w:rPr>
                <w:rFonts w:cs="Arial"/>
                <w:bCs/>
                <w:sz w:val="20"/>
                <w:szCs w:val="20"/>
                <w:lang w:eastAsia="en-US"/>
              </w:rPr>
              <w:t>No self ignition of the test item was observed up to 400°C (corrected value)</w:t>
            </w:r>
          </w:p>
        </w:tc>
        <w:tc>
          <w:tcPr>
            <w:tcW w:w="1418" w:type="dxa"/>
            <w:tcBorders>
              <w:top w:val="single" w:sz="4" w:space="0" w:color="auto"/>
              <w:bottom w:val="single" w:sz="4" w:space="0" w:color="auto"/>
            </w:tcBorders>
            <w:vAlign w:val="center"/>
          </w:tcPr>
          <w:p w14:paraId="786A2711" w14:textId="77777777" w:rsidR="00B53055" w:rsidRPr="0023354C" w:rsidRDefault="00B53055" w:rsidP="00B53055">
            <w:pPr>
              <w:rPr>
                <w:rFonts w:cs="Arial"/>
                <w:sz w:val="20"/>
                <w:szCs w:val="20"/>
              </w:rPr>
            </w:pPr>
          </w:p>
        </w:tc>
        <w:tc>
          <w:tcPr>
            <w:tcW w:w="708" w:type="dxa"/>
            <w:tcBorders>
              <w:top w:val="single" w:sz="4" w:space="0" w:color="auto"/>
              <w:bottom w:val="single" w:sz="4" w:space="0" w:color="auto"/>
            </w:tcBorders>
            <w:vAlign w:val="center"/>
          </w:tcPr>
          <w:p w14:paraId="1B69BDD3" w14:textId="77777777" w:rsidR="00B53055" w:rsidRPr="0023354C" w:rsidRDefault="00B53055" w:rsidP="00B53055">
            <w:pPr>
              <w:rPr>
                <w:rFonts w:cs="Arial"/>
                <w:sz w:val="20"/>
                <w:szCs w:val="20"/>
              </w:rPr>
            </w:pPr>
            <w:r w:rsidRPr="0023354C">
              <w:rPr>
                <w:rFonts w:cs="Arial"/>
                <w:color w:val="000000"/>
                <w:sz w:val="20"/>
                <w:szCs w:val="20"/>
              </w:rPr>
              <w:t>Y</w:t>
            </w:r>
          </w:p>
        </w:tc>
        <w:tc>
          <w:tcPr>
            <w:tcW w:w="567" w:type="dxa"/>
            <w:tcBorders>
              <w:top w:val="single" w:sz="4" w:space="0" w:color="auto"/>
              <w:bottom w:val="single" w:sz="4" w:space="0" w:color="auto"/>
            </w:tcBorders>
            <w:vAlign w:val="center"/>
          </w:tcPr>
          <w:p w14:paraId="42A40ADD" w14:textId="77777777" w:rsidR="00B53055" w:rsidRPr="0023354C" w:rsidRDefault="00B53055" w:rsidP="00B5305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14:paraId="2A419781" w14:textId="77777777" w:rsidR="00B53055" w:rsidRPr="0023354C" w:rsidRDefault="00502DD6" w:rsidP="009C580F">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14:paraId="315DF3D3" w14:textId="77777777" w:rsidR="00B53055" w:rsidRPr="0023354C" w:rsidRDefault="00502DD6" w:rsidP="00B53055">
            <w:pPr>
              <w:rPr>
                <w:rFonts w:cs="Arial"/>
                <w:sz w:val="20"/>
                <w:szCs w:val="20"/>
              </w:rPr>
            </w:pPr>
            <w:r w:rsidRPr="0023354C">
              <w:rPr>
                <w:rFonts w:cs="Arial"/>
                <w:color w:val="000000"/>
                <w:sz w:val="20"/>
                <w:szCs w:val="20"/>
              </w:rPr>
              <w:t>Acceptable. The product is not auto-flammable</w:t>
            </w:r>
          </w:p>
        </w:tc>
      </w:tr>
      <w:tr w:rsidR="00E978B5" w:rsidRPr="0023354C" w14:paraId="40482A67" w14:textId="77777777" w:rsidTr="00B53055">
        <w:tc>
          <w:tcPr>
            <w:tcW w:w="1771" w:type="dxa"/>
            <w:tcBorders>
              <w:top w:val="single" w:sz="4" w:space="0" w:color="auto"/>
              <w:left w:val="double" w:sz="4" w:space="0" w:color="auto"/>
              <w:bottom w:val="single" w:sz="4" w:space="0" w:color="auto"/>
            </w:tcBorders>
          </w:tcPr>
          <w:p w14:paraId="7ECF4720" w14:textId="77777777" w:rsidR="00E978B5" w:rsidRPr="0023354C" w:rsidRDefault="00E978B5" w:rsidP="00E978B5">
            <w:pPr>
              <w:pStyle w:val="Standard-fett1cmhngend"/>
              <w:tabs>
                <w:tab w:val="clear" w:pos="567"/>
                <w:tab w:val="left" w:pos="426"/>
              </w:tabs>
              <w:spacing w:before="0" w:after="0" w:line="240" w:lineRule="auto"/>
              <w:ind w:left="426" w:hanging="426"/>
              <w:jc w:val="left"/>
              <w:rPr>
                <w:rFonts w:cs="Arial"/>
                <w:sz w:val="20"/>
                <w:lang w:val="en-US"/>
              </w:rPr>
            </w:pPr>
            <w:r w:rsidRPr="0023354C">
              <w:rPr>
                <w:rFonts w:cs="Arial"/>
                <w:sz w:val="20"/>
                <w:lang w:val="en-US"/>
              </w:rPr>
              <w:t>3.5Acidity/Alkalinity</w:t>
            </w:r>
            <w:r w:rsidRPr="0023354C">
              <w:rPr>
                <w:rFonts w:cs="Arial"/>
                <w:sz w:val="20"/>
                <w:lang w:val="en-US"/>
              </w:rPr>
              <w:br/>
              <w:t>(IIB3.5/Pt. I-B3.5)</w:t>
            </w:r>
          </w:p>
        </w:tc>
        <w:tc>
          <w:tcPr>
            <w:tcW w:w="1418" w:type="dxa"/>
            <w:tcBorders>
              <w:top w:val="single" w:sz="4" w:space="0" w:color="auto"/>
              <w:bottom w:val="single" w:sz="4" w:space="0" w:color="auto"/>
            </w:tcBorders>
          </w:tcPr>
          <w:p w14:paraId="70E890FB" w14:textId="77777777" w:rsidR="00E978B5" w:rsidRPr="0023354C" w:rsidRDefault="00E978B5" w:rsidP="00E978B5">
            <w:pPr>
              <w:pStyle w:val="SFGuidnotesitalics"/>
              <w:rPr>
                <w:rFonts w:cs="Arial"/>
                <w:i w:val="0"/>
              </w:rPr>
            </w:pPr>
            <w:r w:rsidRPr="0023354C">
              <w:rPr>
                <w:rFonts w:cs="Arial"/>
                <w:i w:val="0"/>
              </w:rPr>
              <w:t>CIPAC MT 75.3</w:t>
            </w:r>
          </w:p>
        </w:tc>
        <w:tc>
          <w:tcPr>
            <w:tcW w:w="1417" w:type="dxa"/>
            <w:tcBorders>
              <w:top w:val="single" w:sz="4" w:space="0" w:color="auto"/>
              <w:bottom w:val="single" w:sz="4" w:space="0" w:color="auto"/>
            </w:tcBorders>
          </w:tcPr>
          <w:p w14:paraId="250EDEDA" w14:textId="77777777" w:rsidR="00E978B5" w:rsidRPr="0023354C" w:rsidRDefault="00E978B5" w:rsidP="00E978B5">
            <w:pPr>
              <w:rPr>
                <w:rFonts w:cs="Arial"/>
                <w:sz w:val="20"/>
                <w:szCs w:val="20"/>
              </w:rPr>
            </w:pPr>
            <w:r w:rsidRPr="0023354C">
              <w:rPr>
                <w:rFonts w:cs="Arial"/>
                <w:sz w:val="20"/>
                <w:szCs w:val="20"/>
              </w:rPr>
              <w:t>0.025 g/kg</w:t>
            </w:r>
          </w:p>
          <w:p w14:paraId="468819CD" w14:textId="77777777" w:rsidR="00E978B5" w:rsidRPr="0023354C" w:rsidRDefault="00E978B5" w:rsidP="00E978B5">
            <w:pPr>
              <w:rPr>
                <w:rFonts w:cs="Arial"/>
                <w:sz w:val="20"/>
                <w:szCs w:val="20"/>
              </w:rPr>
            </w:pPr>
            <w:r w:rsidRPr="0023354C">
              <w:rPr>
                <w:rFonts w:cs="Arial"/>
                <w:sz w:val="20"/>
                <w:szCs w:val="20"/>
              </w:rPr>
              <w:t>Brodifacoum</w:t>
            </w:r>
          </w:p>
          <w:p w14:paraId="6E52A7AF" w14:textId="77777777" w:rsidR="00E978B5" w:rsidRPr="0023354C" w:rsidRDefault="00094FD4" w:rsidP="00E978B5">
            <w:pPr>
              <w:rPr>
                <w:rFonts w:cs="Arial"/>
                <w:sz w:val="20"/>
                <w:szCs w:val="20"/>
              </w:rPr>
            </w:pPr>
            <w:r w:rsidRPr="0023354C">
              <w:rPr>
                <w:rFonts w:cs="Arial"/>
                <w:sz w:val="20"/>
                <w:szCs w:val="20"/>
              </w:rPr>
              <w:t>FANGA RAT-DICAL TECH</w:t>
            </w:r>
          </w:p>
          <w:p w14:paraId="73F7D916" w14:textId="77777777" w:rsidR="00E978B5" w:rsidRPr="0023354C" w:rsidRDefault="00E978B5" w:rsidP="00E978B5">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tcPr>
          <w:p w14:paraId="06500C38" w14:textId="77777777" w:rsidR="00E978B5" w:rsidRPr="0023354C" w:rsidRDefault="00E978B5" w:rsidP="00E978B5">
            <w:pPr>
              <w:rPr>
                <w:rFonts w:cs="Arial"/>
                <w:sz w:val="20"/>
                <w:szCs w:val="20"/>
              </w:rPr>
            </w:pPr>
            <w:r w:rsidRPr="0023354C">
              <w:rPr>
                <w:rFonts w:cs="Arial"/>
                <w:sz w:val="20"/>
                <w:szCs w:val="20"/>
              </w:rPr>
              <w:t>The pH mean value of the test item at 1% w/v in standard water D was:</w:t>
            </w:r>
          </w:p>
          <w:p w14:paraId="47F1711F" w14:textId="77777777" w:rsidR="00E978B5" w:rsidRPr="0023354C" w:rsidRDefault="00E978B5" w:rsidP="00E978B5">
            <w:pPr>
              <w:rPr>
                <w:rFonts w:cs="Arial"/>
                <w:sz w:val="20"/>
                <w:szCs w:val="20"/>
              </w:rPr>
            </w:pPr>
            <w:r w:rsidRPr="0023354C">
              <w:rPr>
                <w:rFonts w:cs="Arial"/>
                <w:sz w:val="20"/>
                <w:szCs w:val="20"/>
              </w:rPr>
              <w:t>5.84 at 21.2°C after 1 min.</w:t>
            </w:r>
          </w:p>
          <w:p w14:paraId="148D959F" w14:textId="77777777" w:rsidR="00E978B5" w:rsidRPr="0023354C" w:rsidRDefault="00E978B5" w:rsidP="00E978B5">
            <w:pPr>
              <w:autoSpaceDE w:val="0"/>
              <w:autoSpaceDN w:val="0"/>
              <w:adjustRightInd w:val="0"/>
              <w:rPr>
                <w:rFonts w:cs="Arial"/>
                <w:bCs/>
                <w:sz w:val="20"/>
                <w:szCs w:val="20"/>
                <w:lang w:eastAsia="en-US"/>
              </w:rPr>
            </w:pPr>
            <w:r w:rsidRPr="0023354C">
              <w:rPr>
                <w:rFonts w:cs="Arial"/>
                <w:sz w:val="20"/>
                <w:szCs w:val="20"/>
              </w:rPr>
              <w:t>5.85 at 21.3°C after 2 min.</w:t>
            </w:r>
          </w:p>
        </w:tc>
        <w:tc>
          <w:tcPr>
            <w:tcW w:w="1418" w:type="dxa"/>
            <w:tcBorders>
              <w:top w:val="single" w:sz="4" w:space="0" w:color="auto"/>
              <w:bottom w:val="single" w:sz="4" w:space="0" w:color="auto"/>
            </w:tcBorders>
          </w:tcPr>
          <w:p w14:paraId="16B1A2B2" w14:textId="77777777" w:rsidR="00E978B5" w:rsidRPr="0023354C" w:rsidRDefault="00E978B5" w:rsidP="00E978B5">
            <w:pPr>
              <w:rPr>
                <w:rFonts w:cs="Arial"/>
                <w:sz w:val="20"/>
                <w:szCs w:val="20"/>
              </w:rPr>
            </w:pPr>
            <w:r w:rsidRPr="0023354C">
              <w:rPr>
                <w:rFonts w:cs="Arial"/>
                <w:sz w:val="20"/>
                <w:szCs w:val="20"/>
              </w:rPr>
              <w:t>The test item was not completely dissolved in standard water D.</w:t>
            </w:r>
          </w:p>
        </w:tc>
        <w:tc>
          <w:tcPr>
            <w:tcW w:w="708" w:type="dxa"/>
            <w:tcBorders>
              <w:top w:val="single" w:sz="4" w:space="0" w:color="auto"/>
              <w:bottom w:val="single" w:sz="4" w:space="0" w:color="auto"/>
            </w:tcBorders>
          </w:tcPr>
          <w:p w14:paraId="37BB4767" w14:textId="77777777" w:rsidR="00E978B5" w:rsidRPr="0023354C" w:rsidRDefault="00E978B5" w:rsidP="00E978B5">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tcPr>
          <w:p w14:paraId="26AF11DC" w14:textId="77777777" w:rsidR="00E978B5" w:rsidRPr="0023354C" w:rsidRDefault="00E978B5" w:rsidP="00E978B5">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tcPr>
          <w:p w14:paraId="254CFDCA" w14:textId="77777777" w:rsidR="00E978B5" w:rsidRPr="0023354C" w:rsidRDefault="00E978B5" w:rsidP="00E978B5">
            <w:pPr>
              <w:rPr>
                <w:rFonts w:cs="Arial"/>
                <w:sz w:val="20"/>
                <w:szCs w:val="20"/>
              </w:rPr>
            </w:pPr>
            <w:r w:rsidRPr="0023354C">
              <w:rPr>
                <w:rFonts w:cs="Arial"/>
                <w:sz w:val="20"/>
                <w:szCs w:val="20"/>
              </w:rPr>
              <w:t>11-920010-029</w:t>
            </w:r>
          </w:p>
        </w:tc>
        <w:tc>
          <w:tcPr>
            <w:tcW w:w="1984" w:type="dxa"/>
            <w:tcBorders>
              <w:top w:val="single" w:sz="4" w:space="0" w:color="auto"/>
              <w:bottom w:val="single" w:sz="4" w:space="0" w:color="auto"/>
              <w:right w:val="double" w:sz="4" w:space="0" w:color="auto"/>
            </w:tcBorders>
            <w:shd w:val="clear" w:color="auto" w:fill="auto"/>
          </w:tcPr>
          <w:p w14:paraId="15B0F232" w14:textId="77777777" w:rsidR="00E978B5" w:rsidRPr="0023354C" w:rsidRDefault="00E978B5" w:rsidP="00E978B5">
            <w:pPr>
              <w:rPr>
                <w:rFonts w:cs="Arial"/>
                <w:sz w:val="20"/>
                <w:szCs w:val="20"/>
              </w:rPr>
            </w:pPr>
            <w:r w:rsidRPr="0023354C">
              <w:rPr>
                <w:rFonts w:cs="Arial"/>
                <w:sz w:val="20"/>
                <w:szCs w:val="20"/>
              </w:rPr>
              <w:t>Acceptable</w:t>
            </w:r>
          </w:p>
        </w:tc>
      </w:tr>
      <w:tr w:rsidR="005D791D" w:rsidRPr="0023354C" w14:paraId="62C3477E" w14:textId="77777777" w:rsidTr="00B53055">
        <w:tc>
          <w:tcPr>
            <w:tcW w:w="1771" w:type="dxa"/>
            <w:tcBorders>
              <w:top w:val="nil"/>
              <w:left w:val="double" w:sz="4" w:space="0" w:color="auto"/>
              <w:bottom w:val="nil"/>
            </w:tcBorders>
          </w:tcPr>
          <w:p w14:paraId="2B8F7AC6" w14:textId="77777777" w:rsidR="005D791D" w:rsidRPr="0023354C" w:rsidRDefault="005D791D" w:rsidP="00AE4CC3">
            <w:pPr>
              <w:pStyle w:val="Standard-fett1cmhngend"/>
              <w:rPr>
                <w:rFonts w:cs="Arial"/>
                <w:sz w:val="20"/>
                <w:lang w:val="en-US"/>
              </w:rPr>
            </w:pPr>
            <w:r w:rsidRPr="0023354C">
              <w:rPr>
                <w:rFonts w:cs="Arial"/>
                <w:sz w:val="20"/>
                <w:lang w:val="en-US"/>
              </w:rPr>
              <w:t>3.6</w:t>
            </w:r>
            <w:r w:rsidRPr="0023354C">
              <w:rPr>
                <w:rFonts w:cs="Arial"/>
                <w:sz w:val="20"/>
                <w:lang w:val="en-US"/>
              </w:rPr>
              <w:tab/>
              <w:t>Bulk density (IIB3.6/Pt. I-B3.6)</w:t>
            </w:r>
          </w:p>
        </w:tc>
        <w:tc>
          <w:tcPr>
            <w:tcW w:w="1418" w:type="dxa"/>
            <w:tcBorders>
              <w:top w:val="nil"/>
              <w:bottom w:val="nil"/>
            </w:tcBorders>
          </w:tcPr>
          <w:p w14:paraId="3A65D11A" w14:textId="77777777" w:rsidR="005D791D" w:rsidRPr="0023354C" w:rsidRDefault="005D791D" w:rsidP="00AE4CC3">
            <w:pPr>
              <w:rPr>
                <w:rFonts w:cs="Arial"/>
                <w:sz w:val="20"/>
                <w:szCs w:val="20"/>
              </w:rPr>
            </w:pPr>
            <w:r w:rsidRPr="0023354C">
              <w:rPr>
                <w:rFonts w:cs="Arial"/>
                <w:sz w:val="20"/>
                <w:szCs w:val="20"/>
              </w:rPr>
              <w:t>CIPAC MT 186</w:t>
            </w:r>
            <w:r w:rsidR="00E978B5" w:rsidRPr="0023354C">
              <w:rPr>
                <w:rFonts w:cs="Arial"/>
                <w:sz w:val="20"/>
                <w:szCs w:val="20"/>
              </w:rPr>
              <w:t xml:space="preserve"> (2003)</w:t>
            </w:r>
          </w:p>
        </w:tc>
        <w:tc>
          <w:tcPr>
            <w:tcW w:w="1417" w:type="dxa"/>
            <w:tcBorders>
              <w:top w:val="nil"/>
              <w:bottom w:val="nil"/>
            </w:tcBorders>
            <w:shd w:val="clear" w:color="auto" w:fill="auto"/>
          </w:tcPr>
          <w:p w14:paraId="6F139DBF" w14:textId="77777777" w:rsidR="00E978B5" w:rsidRPr="0023354C" w:rsidRDefault="00E978B5" w:rsidP="00E978B5">
            <w:pPr>
              <w:rPr>
                <w:rFonts w:cs="Arial"/>
                <w:sz w:val="20"/>
                <w:szCs w:val="20"/>
              </w:rPr>
            </w:pPr>
            <w:r w:rsidRPr="0023354C">
              <w:rPr>
                <w:rFonts w:cs="Arial"/>
                <w:sz w:val="20"/>
                <w:szCs w:val="20"/>
              </w:rPr>
              <w:t>0.025 g/kg</w:t>
            </w:r>
          </w:p>
          <w:p w14:paraId="5E979747" w14:textId="77777777" w:rsidR="00E978B5" w:rsidRPr="0023354C" w:rsidRDefault="00E978B5" w:rsidP="00E978B5">
            <w:pPr>
              <w:rPr>
                <w:rFonts w:cs="Arial"/>
                <w:sz w:val="20"/>
                <w:szCs w:val="20"/>
              </w:rPr>
            </w:pPr>
            <w:r w:rsidRPr="0023354C">
              <w:rPr>
                <w:rFonts w:cs="Arial"/>
                <w:sz w:val="20"/>
                <w:szCs w:val="20"/>
              </w:rPr>
              <w:t>Brodifacoum</w:t>
            </w:r>
          </w:p>
          <w:p w14:paraId="78937866" w14:textId="77777777" w:rsidR="00E978B5" w:rsidRPr="0023354C" w:rsidRDefault="00094FD4" w:rsidP="00E978B5">
            <w:pPr>
              <w:rPr>
                <w:rFonts w:cs="Arial"/>
                <w:sz w:val="20"/>
                <w:szCs w:val="20"/>
              </w:rPr>
            </w:pPr>
            <w:r w:rsidRPr="0023354C">
              <w:rPr>
                <w:rFonts w:cs="Arial"/>
                <w:sz w:val="20"/>
                <w:szCs w:val="20"/>
              </w:rPr>
              <w:t>FANGA RAT-DICAL TECH</w:t>
            </w:r>
          </w:p>
          <w:p w14:paraId="4C7ED9B0" w14:textId="77777777" w:rsidR="005D791D" w:rsidRPr="0023354C" w:rsidRDefault="00E978B5" w:rsidP="00E978B5">
            <w:pPr>
              <w:rPr>
                <w:rFonts w:cs="Arial"/>
                <w:sz w:val="20"/>
                <w:szCs w:val="20"/>
              </w:rPr>
            </w:pPr>
            <w:r w:rsidRPr="0023354C">
              <w:rPr>
                <w:rFonts w:cs="Arial"/>
                <w:sz w:val="20"/>
                <w:szCs w:val="20"/>
              </w:rPr>
              <w:t>Batch 24/11</w:t>
            </w:r>
          </w:p>
        </w:tc>
        <w:tc>
          <w:tcPr>
            <w:tcW w:w="4111" w:type="dxa"/>
            <w:tcBorders>
              <w:top w:val="nil"/>
              <w:bottom w:val="nil"/>
            </w:tcBorders>
            <w:shd w:val="clear" w:color="auto" w:fill="auto"/>
          </w:tcPr>
          <w:p w14:paraId="39721FDC" w14:textId="77777777" w:rsidR="00E978B5" w:rsidRPr="0023354C" w:rsidRDefault="00E978B5" w:rsidP="00E978B5">
            <w:pPr>
              <w:rPr>
                <w:rFonts w:cs="Arial"/>
                <w:w w:val="105"/>
                <w:sz w:val="20"/>
                <w:szCs w:val="20"/>
              </w:rPr>
            </w:pPr>
            <w:r w:rsidRPr="0023354C">
              <w:rPr>
                <w:rFonts w:cs="Arial"/>
                <w:w w:val="105"/>
                <w:sz w:val="20"/>
                <w:szCs w:val="20"/>
              </w:rPr>
              <w:t>The mean pour density of the test item was: 0.632 g/ml</w:t>
            </w:r>
          </w:p>
          <w:p w14:paraId="6A3D1C7A" w14:textId="77777777" w:rsidR="005D791D" w:rsidRPr="0023354C" w:rsidRDefault="00E978B5" w:rsidP="00E978B5">
            <w:pPr>
              <w:rPr>
                <w:rFonts w:cs="Arial"/>
                <w:spacing w:val="-7"/>
                <w:w w:val="105"/>
                <w:sz w:val="20"/>
                <w:szCs w:val="20"/>
              </w:rPr>
            </w:pPr>
            <w:r w:rsidRPr="0023354C">
              <w:rPr>
                <w:rFonts w:cs="Arial"/>
                <w:w w:val="105"/>
                <w:sz w:val="20"/>
                <w:szCs w:val="20"/>
              </w:rPr>
              <w:t>The mean tap density of the test item was: 0.700 g/ml</w:t>
            </w:r>
          </w:p>
        </w:tc>
        <w:tc>
          <w:tcPr>
            <w:tcW w:w="1418" w:type="dxa"/>
            <w:tcBorders>
              <w:top w:val="nil"/>
              <w:bottom w:val="nil"/>
            </w:tcBorders>
            <w:shd w:val="clear" w:color="auto" w:fill="auto"/>
          </w:tcPr>
          <w:p w14:paraId="457A6131" w14:textId="77777777" w:rsidR="005D791D" w:rsidRPr="0023354C" w:rsidRDefault="005D791D" w:rsidP="00AE4CC3">
            <w:pPr>
              <w:rPr>
                <w:rFonts w:cs="Arial"/>
                <w:sz w:val="20"/>
                <w:szCs w:val="20"/>
              </w:rPr>
            </w:pPr>
          </w:p>
        </w:tc>
        <w:tc>
          <w:tcPr>
            <w:tcW w:w="708" w:type="dxa"/>
            <w:tcBorders>
              <w:top w:val="nil"/>
              <w:bottom w:val="nil"/>
            </w:tcBorders>
            <w:shd w:val="clear" w:color="auto" w:fill="auto"/>
          </w:tcPr>
          <w:p w14:paraId="02EF6BB9" w14:textId="77777777" w:rsidR="005D791D" w:rsidRPr="0023354C" w:rsidRDefault="005D791D" w:rsidP="00AE4CC3">
            <w:pPr>
              <w:rPr>
                <w:rFonts w:cs="Arial"/>
                <w:sz w:val="20"/>
                <w:szCs w:val="20"/>
              </w:rPr>
            </w:pPr>
            <w:r w:rsidRPr="0023354C">
              <w:rPr>
                <w:rFonts w:cs="Arial"/>
                <w:sz w:val="20"/>
                <w:szCs w:val="20"/>
              </w:rPr>
              <w:t>Y</w:t>
            </w:r>
          </w:p>
        </w:tc>
        <w:tc>
          <w:tcPr>
            <w:tcW w:w="567" w:type="dxa"/>
            <w:tcBorders>
              <w:top w:val="nil"/>
              <w:bottom w:val="nil"/>
            </w:tcBorders>
            <w:shd w:val="clear" w:color="auto" w:fill="auto"/>
          </w:tcPr>
          <w:p w14:paraId="3604404B" w14:textId="77777777" w:rsidR="005D791D" w:rsidRPr="0023354C" w:rsidRDefault="005D791D" w:rsidP="00AE4CC3">
            <w:pPr>
              <w:rPr>
                <w:rFonts w:cs="Arial"/>
                <w:sz w:val="20"/>
                <w:szCs w:val="20"/>
              </w:rPr>
            </w:pPr>
            <w:r w:rsidRPr="0023354C">
              <w:rPr>
                <w:rFonts w:cs="Arial"/>
                <w:sz w:val="20"/>
                <w:szCs w:val="20"/>
              </w:rPr>
              <w:t>1</w:t>
            </w:r>
          </w:p>
        </w:tc>
        <w:tc>
          <w:tcPr>
            <w:tcW w:w="851" w:type="dxa"/>
            <w:tcBorders>
              <w:top w:val="nil"/>
              <w:bottom w:val="nil"/>
            </w:tcBorders>
            <w:shd w:val="clear" w:color="auto" w:fill="auto"/>
          </w:tcPr>
          <w:p w14:paraId="5C235DE8" w14:textId="77777777" w:rsidR="005D791D" w:rsidRPr="0023354C" w:rsidRDefault="00E978B5" w:rsidP="00AE4CC3">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tcPr>
          <w:p w14:paraId="53D663E6" w14:textId="77777777" w:rsidR="005D791D" w:rsidRPr="0023354C" w:rsidRDefault="005D791D" w:rsidP="00AE4CC3">
            <w:pPr>
              <w:rPr>
                <w:rFonts w:cs="Arial"/>
                <w:sz w:val="20"/>
                <w:szCs w:val="20"/>
              </w:rPr>
            </w:pPr>
            <w:r w:rsidRPr="0023354C">
              <w:rPr>
                <w:rFonts w:cs="Arial"/>
                <w:sz w:val="20"/>
                <w:szCs w:val="20"/>
              </w:rPr>
              <w:t>Acceptable</w:t>
            </w:r>
          </w:p>
        </w:tc>
      </w:tr>
      <w:tr w:rsidR="009C580F" w:rsidRPr="0023354C" w14:paraId="1DC934AC" w14:textId="77777777" w:rsidTr="00351CC0">
        <w:tc>
          <w:tcPr>
            <w:tcW w:w="1771" w:type="dxa"/>
            <w:vMerge w:val="restart"/>
            <w:tcBorders>
              <w:left w:val="double" w:sz="4" w:space="0" w:color="auto"/>
            </w:tcBorders>
          </w:tcPr>
          <w:p w14:paraId="789A9DE9" w14:textId="77777777" w:rsidR="009C580F" w:rsidRPr="0023354C" w:rsidRDefault="009C580F" w:rsidP="009C580F">
            <w:pPr>
              <w:pStyle w:val="Standard-fett1cmhngend"/>
              <w:spacing w:before="0" w:after="0"/>
              <w:rPr>
                <w:rFonts w:cs="Arial"/>
                <w:sz w:val="20"/>
                <w:lang w:val="en-US"/>
              </w:rPr>
            </w:pPr>
            <w:r w:rsidRPr="0023354C">
              <w:rPr>
                <w:rFonts w:cs="Arial"/>
                <w:sz w:val="20"/>
                <w:lang w:val="en-US"/>
              </w:rPr>
              <w:t>3.7</w:t>
            </w:r>
            <w:r w:rsidRPr="0023354C">
              <w:rPr>
                <w:rFonts w:cs="Arial"/>
                <w:sz w:val="20"/>
                <w:lang w:val="en-US"/>
              </w:rPr>
              <w:tab/>
              <w:t xml:space="preserve">Storage stability - stability and shelf </w:t>
            </w:r>
            <w:r w:rsidRPr="0023354C">
              <w:rPr>
                <w:rFonts w:cs="Arial"/>
                <w:sz w:val="20"/>
                <w:lang w:val="en-US"/>
              </w:rPr>
              <w:lastRenderedPageBreak/>
              <w:t>life</w:t>
            </w:r>
            <w:r w:rsidRPr="0023354C">
              <w:rPr>
                <w:rFonts w:cs="Arial"/>
                <w:sz w:val="20"/>
                <w:lang w:val="en-US"/>
              </w:rPr>
              <w:br/>
              <w:t>(IIB3.7/Pt. I-B3.7)</w:t>
            </w:r>
          </w:p>
        </w:tc>
        <w:tc>
          <w:tcPr>
            <w:tcW w:w="1418" w:type="dxa"/>
            <w:vMerge w:val="restart"/>
          </w:tcPr>
          <w:p w14:paraId="5EA8FE7C" w14:textId="77777777" w:rsidR="009C580F" w:rsidRPr="0023354C" w:rsidRDefault="009C580F" w:rsidP="00E978B5">
            <w:pPr>
              <w:rPr>
                <w:rFonts w:cs="Arial"/>
                <w:b/>
                <w:sz w:val="20"/>
                <w:szCs w:val="20"/>
              </w:rPr>
            </w:pPr>
            <w:r w:rsidRPr="0023354C">
              <w:rPr>
                <w:rFonts w:cs="Arial"/>
                <w:b/>
                <w:sz w:val="20"/>
                <w:szCs w:val="20"/>
              </w:rPr>
              <w:lastRenderedPageBreak/>
              <w:t>14 days at 54±2°C</w:t>
            </w:r>
          </w:p>
          <w:p w14:paraId="1437CB38" w14:textId="77777777" w:rsidR="009C580F" w:rsidRPr="0023354C" w:rsidRDefault="009C580F" w:rsidP="009C580F">
            <w:pPr>
              <w:rPr>
                <w:rFonts w:cs="Arial"/>
                <w:sz w:val="20"/>
                <w:szCs w:val="20"/>
              </w:rPr>
            </w:pPr>
            <w:r w:rsidRPr="0023354C">
              <w:rPr>
                <w:rFonts w:cs="Arial"/>
                <w:sz w:val="20"/>
                <w:szCs w:val="20"/>
              </w:rPr>
              <w:t>CIPAC MT 46.3</w:t>
            </w:r>
          </w:p>
        </w:tc>
        <w:tc>
          <w:tcPr>
            <w:tcW w:w="1417" w:type="dxa"/>
            <w:tcBorders>
              <w:bottom w:val="single" w:sz="4" w:space="0" w:color="auto"/>
            </w:tcBorders>
            <w:shd w:val="clear" w:color="auto" w:fill="auto"/>
          </w:tcPr>
          <w:p w14:paraId="3B7BD399" w14:textId="77777777" w:rsidR="009C580F" w:rsidRPr="0023354C" w:rsidRDefault="009C580F" w:rsidP="00E978B5">
            <w:pPr>
              <w:rPr>
                <w:rFonts w:cs="Arial"/>
                <w:sz w:val="20"/>
                <w:szCs w:val="20"/>
              </w:rPr>
            </w:pPr>
            <w:r w:rsidRPr="0023354C">
              <w:rPr>
                <w:rFonts w:cs="Arial"/>
                <w:sz w:val="20"/>
                <w:szCs w:val="20"/>
              </w:rPr>
              <w:t>0.025 g/kg</w:t>
            </w:r>
          </w:p>
          <w:p w14:paraId="18716D86" w14:textId="77777777" w:rsidR="009C580F" w:rsidRPr="0023354C" w:rsidRDefault="009C580F" w:rsidP="00E978B5">
            <w:pPr>
              <w:rPr>
                <w:rFonts w:cs="Arial"/>
                <w:sz w:val="20"/>
                <w:szCs w:val="20"/>
              </w:rPr>
            </w:pPr>
            <w:r w:rsidRPr="0023354C">
              <w:rPr>
                <w:rFonts w:cs="Arial"/>
                <w:sz w:val="20"/>
                <w:szCs w:val="20"/>
              </w:rPr>
              <w:t>Brodifacoum</w:t>
            </w:r>
          </w:p>
          <w:p w14:paraId="52837875" w14:textId="77777777" w:rsidR="009C580F" w:rsidRPr="0023354C" w:rsidRDefault="00094FD4" w:rsidP="00E978B5">
            <w:pPr>
              <w:rPr>
                <w:rFonts w:cs="Arial"/>
                <w:sz w:val="20"/>
                <w:szCs w:val="20"/>
              </w:rPr>
            </w:pPr>
            <w:r w:rsidRPr="0023354C">
              <w:rPr>
                <w:rFonts w:cs="Arial"/>
                <w:sz w:val="20"/>
                <w:szCs w:val="20"/>
              </w:rPr>
              <w:t>FANGA RAT-DICAL TECH</w:t>
            </w:r>
          </w:p>
          <w:p w14:paraId="18B104FC" w14:textId="77777777" w:rsidR="009C580F" w:rsidRPr="0023354C" w:rsidRDefault="009C580F" w:rsidP="00E978B5">
            <w:pPr>
              <w:rPr>
                <w:rFonts w:cs="Arial"/>
                <w:sz w:val="20"/>
                <w:szCs w:val="20"/>
              </w:rPr>
            </w:pPr>
            <w:r w:rsidRPr="0023354C">
              <w:rPr>
                <w:rFonts w:cs="Arial"/>
                <w:sz w:val="20"/>
                <w:szCs w:val="20"/>
              </w:rPr>
              <w:t>Batch 24/11</w:t>
            </w:r>
          </w:p>
          <w:p w14:paraId="5A190146" w14:textId="77777777"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14:paraId="0C52D072" w14:textId="77777777" w:rsidR="009C580F" w:rsidRPr="0023354C" w:rsidRDefault="009C580F" w:rsidP="00E978B5">
            <w:pPr>
              <w:rPr>
                <w:rFonts w:cs="Arial"/>
                <w:b/>
                <w:sz w:val="20"/>
                <w:szCs w:val="20"/>
              </w:rPr>
            </w:pPr>
            <w:r w:rsidRPr="0023354C">
              <w:rPr>
                <w:rFonts w:cs="Arial"/>
                <w:b/>
                <w:sz w:val="20"/>
                <w:szCs w:val="20"/>
              </w:rPr>
              <w:lastRenderedPageBreak/>
              <w:t>Test item: 25g plastic bags (PE) and white opaque plastic bucket</w:t>
            </w:r>
          </w:p>
          <w:p w14:paraId="60135C1C" w14:textId="77777777" w:rsidR="009C580F" w:rsidRPr="0023354C" w:rsidRDefault="009C580F" w:rsidP="00E978B5">
            <w:pPr>
              <w:rPr>
                <w:rFonts w:cs="Arial"/>
                <w:b/>
                <w:sz w:val="20"/>
                <w:szCs w:val="20"/>
              </w:rPr>
            </w:pPr>
          </w:p>
          <w:p w14:paraId="61C18EF0" w14:textId="77777777" w:rsidR="009C580F" w:rsidRPr="0023354C" w:rsidRDefault="009C580F" w:rsidP="00E978B5">
            <w:pPr>
              <w:rPr>
                <w:rFonts w:cs="Arial"/>
                <w:b/>
                <w:sz w:val="20"/>
                <w:szCs w:val="20"/>
              </w:rPr>
            </w:pPr>
            <w:r w:rsidRPr="0023354C">
              <w:rPr>
                <w:rFonts w:cs="Arial"/>
                <w:b/>
                <w:sz w:val="20"/>
                <w:szCs w:val="20"/>
              </w:rPr>
              <w:t>Aspect</w:t>
            </w:r>
          </w:p>
          <w:p w14:paraId="59957530" w14:textId="77777777" w:rsidR="009C580F" w:rsidRPr="0023354C" w:rsidRDefault="009C580F" w:rsidP="00E978B5">
            <w:pPr>
              <w:rPr>
                <w:rFonts w:cs="Arial"/>
                <w:sz w:val="20"/>
                <w:szCs w:val="20"/>
              </w:rPr>
            </w:pPr>
            <w:r w:rsidRPr="0023354C">
              <w:rPr>
                <w:rFonts w:cs="Arial"/>
                <w:sz w:val="20"/>
                <w:szCs w:val="20"/>
              </w:rPr>
              <w:t xml:space="preserve">Before the accelerated storage procedure </w:t>
            </w:r>
            <w:r w:rsidRPr="0023354C">
              <w:rPr>
                <w:rFonts w:cs="Arial"/>
                <w:sz w:val="20"/>
                <w:szCs w:val="20"/>
              </w:rPr>
              <w:lastRenderedPageBreak/>
              <w:t>for 14 days at 54±2°C:</w:t>
            </w:r>
          </w:p>
          <w:p w14:paraId="55BD90C5" w14:textId="77777777" w:rsidR="009C580F" w:rsidRPr="0023354C" w:rsidRDefault="009C580F" w:rsidP="00E978B5">
            <w:pPr>
              <w:rPr>
                <w:rFonts w:cs="Arial"/>
                <w:sz w:val="20"/>
                <w:szCs w:val="20"/>
              </w:rPr>
            </w:pPr>
            <w:r w:rsidRPr="0023354C">
              <w:rPr>
                <w:rFonts w:cs="Arial"/>
                <w:sz w:val="20"/>
                <w:szCs w:val="20"/>
              </w:rPr>
              <w:t>Blue/green crushed corn in white opaque plastic bucket with white lid.</w:t>
            </w:r>
          </w:p>
          <w:p w14:paraId="6467C9B4" w14:textId="77777777" w:rsidR="009C580F" w:rsidRPr="0023354C" w:rsidRDefault="009C580F" w:rsidP="00E978B5">
            <w:pPr>
              <w:rPr>
                <w:rFonts w:cs="Arial"/>
                <w:sz w:val="20"/>
                <w:szCs w:val="20"/>
                <w:lang w:eastAsia="en-US"/>
              </w:rPr>
            </w:pPr>
            <w:r w:rsidRPr="0023354C">
              <w:rPr>
                <w:rFonts w:cs="Arial"/>
                <w:sz w:val="20"/>
                <w:szCs w:val="20"/>
                <w:lang w:eastAsia="en-US"/>
              </w:rPr>
              <w:t>Weight Bag: 1252.3 g.</w:t>
            </w:r>
          </w:p>
          <w:p w14:paraId="7CB1ED0E" w14:textId="77777777" w:rsidR="009C580F" w:rsidRPr="0023354C" w:rsidRDefault="009C580F" w:rsidP="00E978B5">
            <w:pPr>
              <w:rPr>
                <w:rFonts w:cs="Arial"/>
                <w:sz w:val="20"/>
                <w:szCs w:val="20"/>
                <w:lang w:eastAsia="en-US"/>
              </w:rPr>
            </w:pPr>
          </w:p>
          <w:p w14:paraId="50E03D27" w14:textId="77777777" w:rsidR="009C580F" w:rsidRPr="0023354C" w:rsidRDefault="009C580F" w:rsidP="00E978B5">
            <w:pPr>
              <w:rPr>
                <w:rFonts w:cs="Arial"/>
                <w:sz w:val="20"/>
                <w:szCs w:val="20"/>
              </w:rPr>
            </w:pPr>
            <w:r w:rsidRPr="0023354C">
              <w:rPr>
                <w:rFonts w:cs="Arial"/>
                <w:sz w:val="20"/>
                <w:szCs w:val="20"/>
                <w:lang w:eastAsia="en-US"/>
              </w:rPr>
              <w:t>After</w:t>
            </w:r>
            <w:r w:rsidRPr="0023354C">
              <w:rPr>
                <w:rFonts w:cs="Arial"/>
                <w:sz w:val="20"/>
                <w:szCs w:val="20"/>
              </w:rPr>
              <w:t xml:space="preserve"> the accelerated storage procedure for 14 days at 54±2°C:</w:t>
            </w:r>
          </w:p>
          <w:p w14:paraId="4596DFCD" w14:textId="77777777" w:rsidR="009C580F" w:rsidRPr="0023354C" w:rsidRDefault="009C580F" w:rsidP="00E978B5">
            <w:pPr>
              <w:rPr>
                <w:rFonts w:cs="Arial"/>
                <w:sz w:val="20"/>
                <w:szCs w:val="20"/>
              </w:rPr>
            </w:pPr>
            <w:r w:rsidRPr="0023354C">
              <w:rPr>
                <w:rFonts w:cs="Arial"/>
                <w:sz w:val="20"/>
                <w:szCs w:val="20"/>
              </w:rPr>
              <w:t>Blue/green crushed corn in white opaque plastic bucket with white lid.</w:t>
            </w:r>
          </w:p>
          <w:p w14:paraId="4814A51F" w14:textId="77777777" w:rsidR="009C580F" w:rsidRPr="0023354C" w:rsidRDefault="009C580F" w:rsidP="00E978B5">
            <w:pPr>
              <w:rPr>
                <w:rFonts w:cs="Arial"/>
                <w:sz w:val="20"/>
                <w:szCs w:val="20"/>
                <w:lang w:eastAsia="en-US"/>
              </w:rPr>
            </w:pPr>
            <w:r w:rsidRPr="0023354C">
              <w:rPr>
                <w:rFonts w:cs="Arial"/>
                <w:sz w:val="20"/>
                <w:szCs w:val="20"/>
                <w:lang w:eastAsia="en-US"/>
              </w:rPr>
              <w:t>Weight Bag: 1251.0 g.</w:t>
            </w:r>
          </w:p>
          <w:p w14:paraId="5B0F7472" w14:textId="77777777" w:rsidR="009C580F" w:rsidRPr="0023354C" w:rsidRDefault="009C580F" w:rsidP="00E978B5">
            <w:pPr>
              <w:rPr>
                <w:rFonts w:cs="Arial"/>
                <w:sz w:val="20"/>
                <w:szCs w:val="20"/>
                <w:lang w:eastAsia="en-US"/>
              </w:rPr>
            </w:pPr>
          </w:p>
          <w:p w14:paraId="7AF31F9D" w14:textId="77777777" w:rsidR="009C580F" w:rsidRPr="0023354C" w:rsidRDefault="009C580F" w:rsidP="00E978B5">
            <w:pPr>
              <w:rPr>
                <w:rFonts w:cs="Arial"/>
                <w:sz w:val="20"/>
                <w:szCs w:val="20"/>
                <w:lang w:eastAsia="en-US"/>
              </w:rPr>
            </w:pPr>
            <w:r w:rsidRPr="0023354C">
              <w:rPr>
                <w:rFonts w:cs="Arial"/>
                <w:sz w:val="20"/>
                <w:szCs w:val="20"/>
                <w:lang w:eastAsia="en-US"/>
              </w:rPr>
              <w:t>DW= -0.1%</w:t>
            </w:r>
          </w:p>
          <w:p w14:paraId="5C10C0F2" w14:textId="77777777" w:rsidR="009C580F" w:rsidRPr="0023354C" w:rsidRDefault="009C580F" w:rsidP="00E978B5">
            <w:pPr>
              <w:rPr>
                <w:rFonts w:cs="Arial"/>
                <w:sz w:val="20"/>
                <w:szCs w:val="20"/>
              </w:rPr>
            </w:pPr>
          </w:p>
          <w:p w14:paraId="09C6E7F2"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The aspect of the test item was considered to be stable after an accelerated storage procedure for 14 days at 54 ±2 °C, no significant change of weight was observed.</w:t>
            </w:r>
          </w:p>
          <w:p w14:paraId="2EBCF533" w14:textId="77777777" w:rsidR="009C580F" w:rsidRPr="0023354C" w:rsidRDefault="009C580F" w:rsidP="009C580F">
            <w:pPr>
              <w:autoSpaceDE w:val="0"/>
              <w:autoSpaceDN w:val="0"/>
              <w:adjustRightInd w:val="0"/>
              <w:rPr>
                <w:rFonts w:cs="Arial"/>
                <w:sz w:val="20"/>
                <w:szCs w:val="20"/>
              </w:rPr>
            </w:pPr>
            <w:r w:rsidRPr="0023354C">
              <w:rPr>
                <w:rFonts w:cs="Arial"/>
                <w:bCs/>
                <w:sz w:val="20"/>
                <w:szCs w:val="20"/>
                <w:lang w:eastAsia="en-US"/>
              </w:rPr>
              <w:t>The packaging material was considered to be stable after an accelerated storage procedure for 14 days at 54 ±2 °C.</w:t>
            </w:r>
          </w:p>
        </w:tc>
        <w:tc>
          <w:tcPr>
            <w:tcW w:w="1418" w:type="dxa"/>
            <w:tcBorders>
              <w:bottom w:val="single" w:sz="4" w:space="0" w:color="auto"/>
            </w:tcBorders>
          </w:tcPr>
          <w:p w14:paraId="2217678B" w14:textId="77777777" w:rsidR="009C580F" w:rsidRPr="0023354C" w:rsidRDefault="009C580F" w:rsidP="00E978B5">
            <w:pPr>
              <w:rPr>
                <w:rFonts w:cs="Arial"/>
                <w:sz w:val="20"/>
                <w:szCs w:val="20"/>
              </w:rPr>
            </w:pPr>
          </w:p>
        </w:tc>
        <w:tc>
          <w:tcPr>
            <w:tcW w:w="708" w:type="dxa"/>
            <w:tcBorders>
              <w:bottom w:val="single" w:sz="4" w:space="0" w:color="auto"/>
            </w:tcBorders>
          </w:tcPr>
          <w:p w14:paraId="76EBF3F1"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54FA6A72" w14:textId="77777777"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14:paraId="25D28809" w14:textId="77777777"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14:paraId="18B974F9" w14:textId="77777777" w:rsidR="009C580F" w:rsidRPr="0023354C" w:rsidRDefault="009C580F" w:rsidP="009C580F">
            <w:pPr>
              <w:rPr>
                <w:rFonts w:cs="Arial"/>
                <w:sz w:val="20"/>
                <w:szCs w:val="20"/>
              </w:rPr>
            </w:pPr>
            <w:r w:rsidRPr="0023354C">
              <w:rPr>
                <w:rFonts w:cs="Arial"/>
                <w:sz w:val="20"/>
                <w:szCs w:val="20"/>
              </w:rPr>
              <w:t>Acceptable. The product is stable in 25g PE bag.</w:t>
            </w:r>
          </w:p>
        </w:tc>
      </w:tr>
      <w:tr w:rsidR="009C580F" w:rsidRPr="0023354C" w14:paraId="18802134" w14:textId="77777777" w:rsidTr="00351CC0">
        <w:tc>
          <w:tcPr>
            <w:tcW w:w="1771" w:type="dxa"/>
            <w:vMerge/>
            <w:tcBorders>
              <w:left w:val="double" w:sz="4" w:space="0" w:color="auto"/>
            </w:tcBorders>
          </w:tcPr>
          <w:p w14:paraId="4AF67783" w14:textId="77777777" w:rsidR="009C580F" w:rsidRPr="0023354C" w:rsidRDefault="009C580F" w:rsidP="00E978B5">
            <w:pPr>
              <w:pStyle w:val="Standard-fett1cmhngend"/>
              <w:spacing w:before="0" w:after="0"/>
              <w:ind w:left="0" w:firstLine="0"/>
              <w:rPr>
                <w:rFonts w:cs="Arial"/>
                <w:sz w:val="20"/>
                <w:lang w:val="en-US"/>
              </w:rPr>
            </w:pPr>
          </w:p>
        </w:tc>
        <w:tc>
          <w:tcPr>
            <w:tcW w:w="1418" w:type="dxa"/>
            <w:vMerge/>
            <w:tcBorders>
              <w:bottom w:val="single" w:sz="4" w:space="0" w:color="auto"/>
            </w:tcBorders>
          </w:tcPr>
          <w:p w14:paraId="6C53ABF0" w14:textId="77777777" w:rsidR="009C580F" w:rsidRPr="0023354C" w:rsidRDefault="009C580F" w:rsidP="00E978B5">
            <w:pPr>
              <w:rPr>
                <w:rFonts w:cs="Arial"/>
                <w:sz w:val="20"/>
                <w:szCs w:val="20"/>
              </w:rPr>
            </w:pPr>
          </w:p>
        </w:tc>
        <w:tc>
          <w:tcPr>
            <w:tcW w:w="1417" w:type="dxa"/>
            <w:tcBorders>
              <w:bottom w:val="single" w:sz="4" w:space="0" w:color="auto"/>
            </w:tcBorders>
            <w:shd w:val="clear" w:color="auto" w:fill="auto"/>
          </w:tcPr>
          <w:p w14:paraId="60F7FDBD" w14:textId="77777777"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14:paraId="24CE16B3" w14:textId="77777777"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Analytical quantification of brodifacoum (analytical method validated in report n° 11-920010-015)</w:t>
            </w:r>
          </w:p>
          <w:p w14:paraId="11499F1B" w14:textId="77777777" w:rsidR="009C580F" w:rsidRPr="0023354C" w:rsidRDefault="009C580F" w:rsidP="00E978B5">
            <w:pPr>
              <w:rPr>
                <w:rFonts w:cs="Arial"/>
                <w:sz w:val="20"/>
                <w:szCs w:val="20"/>
              </w:rPr>
            </w:pPr>
            <w:r w:rsidRPr="0023354C">
              <w:rPr>
                <w:rFonts w:cs="Arial"/>
                <w:sz w:val="20"/>
                <w:szCs w:val="20"/>
              </w:rPr>
              <w:t xml:space="preserve">Before the accelerated storage procedure for 14 days at 54±2°C the content of brodifacoum was: </w:t>
            </w:r>
          </w:p>
          <w:p w14:paraId="50698CA0" w14:textId="77777777" w:rsidR="009C580F" w:rsidRPr="0023354C" w:rsidRDefault="009C580F" w:rsidP="00E978B5">
            <w:pPr>
              <w:rPr>
                <w:rFonts w:cs="Arial"/>
                <w:sz w:val="20"/>
                <w:szCs w:val="20"/>
              </w:rPr>
            </w:pPr>
          </w:p>
          <w:p w14:paraId="7C44AA57" w14:textId="77777777" w:rsidR="009C580F" w:rsidRPr="0023354C" w:rsidRDefault="009C580F" w:rsidP="00E978B5">
            <w:pPr>
              <w:rPr>
                <w:rFonts w:cs="Arial"/>
                <w:sz w:val="20"/>
                <w:szCs w:val="20"/>
              </w:rPr>
            </w:pPr>
            <w:r w:rsidRPr="0023354C">
              <w:rPr>
                <w:rFonts w:cs="Arial"/>
                <w:sz w:val="20"/>
                <w:szCs w:val="20"/>
              </w:rPr>
              <w:t>essay 1 (DEF 11-0607B): 0.0025% w/w.</w:t>
            </w:r>
          </w:p>
          <w:p w14:paraId="7147D219" w14:textId="77777777" w:rsidR="009C580F" w:rsidRPr="0023354C" w:rsidRDefault="009C580F" w:rsidP="00E978B5">
            <w:pPr>
              <w:rPr>
                <w:rFonts w:cs="Arial"/>
                <w:sz w:val="20"/>
                <w:szCs w:val="20"/>
              </w:rPr>
            </w:pPr>
            <w:r w:rsidRPr="0023354C">
              <w:rPr>
                <w:rFonts w:cs="Arial"/>
                <w:sz w:val="20"/>
                <w:szCs w:val="20"/>
              </w:rPr>
              <w:t>Essay 2 (DEF 11-0608): 0.0025%</w:t>
            </w:r>
          </w:p>
          <w:p w14:paraId="6B540B15" w14:textId="77777777" w:rsidR="009C580F" w:rsidRPr="0023354C" w:rsidRDefault="009C580F" w:rsidP="00E978B5">
            <w:pPr>
              <w:rPr>
                <w:rFonts w:cs="Arial"/>
                <w:sz w:val="20"/>
                <w:szCs w:val="20"/>
              </w:rPr>
            </w:pPr>
          </w:p>
          <w:p w14:paraId="123A042A" w14:textId="77777777" w:rsidR="009C580F" w:rsidRPr="0023354C" w:rsidRDefault="009C580F" w:rsidP="00E978B5">
            <w:pPr>
              <w:rPr>
                <w:rFonts w:cs="Arial"/>
                <w:sz w:val="20"/>
                <w:szCs w:val="20"/>
              </w:rPr>
            </w:pPr>
            <w:r w:rsidRPr="0023354C">
              <w:rPr>
                <w:rFonts w:cs="Arial"/>
                <w:sz w:val="20"/>
                <w:szCs w:val="20"/>
              </w:rPr>
              <w:t xml:space="preserve">After the accelerated storage procedure for </w:t>
            </w:r>
            <w:r w:rsidRPr="0023354C">
              <w:rPr>
                <w:rFonts w:cs="Arial"/>
                <w:sz w:val="20"/>
                <w:szCs w:val="20"/>
              </w:rPr>
              <w:lastRenderedPageBreak/>
              <w:t>14 days at 54±2°C the content of brodifacoum was:</w:t>
            </w:r>
          </w:p>
          <w:p w14:paraId="56BE8983" w14:textId="77777777" w:rsidR="009C580F" w:rsidRPr="0023354C" w:rsidRDefault="009C580F" w:rsidP="00E978B5">
            <w:pPr>
              <w:rPr>
                <w:rFonts w:cs="Arial"/>
                <w:sz w:val="20"/>
                <w:szCs w:val="20"/>
              </w:rPr>
            </w:pPr>
          </w:p>
          <w:p w14:paraId="66AE40A7" w14:textId="77777777" w:rsidR="009C580F" w:rsidRPr="0023354C" w:rsidRDefault="009C580F" w:rsidP="00E978B5">
            <w:pPr>
              <w:rPr>
                <w:rFonts w:cs="Arial"/>
                <w:sz w:val="20"/>
                <w:szCs w:val="20"/>
              </w:rPr>
            </w:pPr>
            <w:r w:rsidRPr="0023354C">
              <w:rPr>
                <w:rFonts w:cs="Arial"/>
                <w:sz w:val="20"/>
                <w:szCs w:val="20"/>
              </w:rPr>
              <w:t>essay 1 (DEF 11-0628): 0.0025% w/w.</w:t>
            </w:r>
          </w:p>
          <w:p w14:paraId="45F32D3F" w14:textId="77777777" w:rsidR="009C580F" w:rsidRPr="0023354C" w:rsidRDefault="009C580F" w:rsidP="00E978B5">
            <w:pPr>
              <w:rPr>
                <w:rFonts w:cs="Arial"/>
                <w:sz w:val="20"/>
                <w:szCs w:val="20"/>
              </w:rPr>
            </w:pPr>
            <w:r w:rsidRPr="0023354C">
              <w:rPr>
                <w:rFonts w:cs="Arial"/>
                <w:sz w:val="20"/>
                <w:szCs w:val="20"/>
              </w:rPr>
              <w:t>Essay 2 (DEF 11-0629): 0.0024%</w:t>
            </w:r>
          </w:p>
          <w:p w14:paraId="1D1B96EA" w14:textId="77777777" w:rsidR="009C580F" w:rsidRPr="0023354C" w:rsidRDefault="009C580F" w:rsidP="00E978B5">
            <w:pPr>
              <w:rPr>
                <w:rFonts w:cs="Arial"/>
                <w:sz w:val="20"/>
                <w:szCs w:val="20"/>
              </w:rPr>
            </w:pPr>
          </w:p>
          <w:p w14:paraId="46795E5B" w14:textId="77777777" w:rsidR="009C580F" w:rsidRPr="0023354C" w:rsidRDefault="009C580F" w:rsidP="00E978B5">
            <w:pPr>
              <w:rPr>
                <w:rFonts w:cs="Arial"/>
                <w:sz w:val="20"/>
                <w:szCs w:val="20"/>
              </w:rPr>
            </w:pPr>
            <w:r w:rsidRPr="0023354C">
              <w:rPr>
                <w:rFonts w:cs="Arial"/>
                <w:sz w:val="20"/>
                <w:szCs w:val="20"/>
              </w:rPr>
              <w:t xml:space="preserve">No significant change was observed </w:t>
            </w:r>
            <w:r w:rsidRPr="0023354C">
              <w:rPr>
                <w:rFonts w:cs="Arial"/>
                <w:bCs/>
                <w:sz w:val="20"/>
                <w:szCs w:val="20"/>
                <w:lang w:eastAsia="en-US"/>
              </w:rPr>
              <w:t>in the content of</w:t>
            </w:r>
            <w:r w:rsidRPr="0023354C">
              <w:rPr>
                <w:rFonts w:cs="Arial"/>
                <w:sz w:val="20"/>
                <w:szCs w:val="20"/>
              </w:rPr>
              <w:t xml:space="preserve"> </w:t>
            </w:r>
            <w:r w:rsidRPr="0023354C">
              <w:rPr>
                <w:rFonts w:cs="Arial"/>
                <w:bCs/>
                <w:sz w:val="20"/>
                <w:szCs w:val="20"/>
                <w:lang w:eastAsia="en-US"/>
              </w:rPr>
              <w:t xml:space="preserve">brodifacoum in FANGA RAT-DICAL TECH </w:t>
            </w:r>
            <w:r w:rsidRPr="0023354C">
              <w:rPr>
                <w:rFonts w:cs="Arial"/>
                <w:sz w:val="20"/>
                <w:szCs w:val="20"/>
                <w:lang w:eastAsia="en-US"/>
              </w:rPr>
              <w:t>(-4% deviation from T = 0 value) after the</w:t>
            </w:r>
            <w:r w:rsidRPr="0023354C">
              <w:rPr>
                <w:rFonts w:cs="Arial"/>
                <w:sz w:val="20"/>
                <w:szCs w:val="20"/>
              </w:rPr>
              <w:t xml:space="preserve"> </w:t>
            </w:r>
            <w:r w:rsidRPr="0023354C">
              <w:rPr>
                <w:rFonts w:cs="Arial"/>
                <w:sz w:val="20"/>
                <w:szCs w:val="20"/>
                <w:lang w:eastAsia="en-US"/>
              </w:rPr>
              <w:t>accelerated storage procedure for 14 days at 54 ±2 °C.</w:t>
            </w:r>
          </w:p>
          <w:p w14:paraId="3925B09C" w14:textId="77777777" w:rsidR="009C580F" w:rsidRPr="0023354C" w:rsidRDefault="009C580F" w:rsidP="009C580F">
            <w:pPr>
              <w:autoSpaceDE w:val="0"/>
              <w:autoSpaceDN w:val="0"/>
              <w:adjustRightInd w:val="0"/>
              <w:rPr>
                <w:rFonts w:cs="Arial"/>
                <w:sz w:val="20"/>
                <w:szCs w:val="20"/>
              </w:rPr>
            </w:pPr>
            <w:r w:rsidRPr="0023354C">
              <w:rPr>
                <w:rFonts w:cs="Arial"/>
                <w:sz w:val="20"/>
                <w:szCs w:val="20"/>
                <w:lang w:eastAsia="en-US"/>
              </w:rPr>
              <w:t xml:space="preserve">The test item was considered to be </w:t>
            </w:r>
            <w:r w:rsidRPr="0023354C">
              <w:rPr>
                <w:rFonts w:cs="Arial"/>
                <w:bCs/>
                <w:sz w:val="20"/>
                <w:szCs w:val="20"/>
                <w:lang w:eastAsia="en-US"/>
              </w:rPr>
              <w:t>stable</w:t>
            </w:r>
          </w:p>
        </w:tc>
        <w:tc>
          <w:tcPr>
            <w:tcW w:w="1418" w:type="dxa"/>
            <w:tcBorders>
              <w:bottom w:val="single" w:sz="4" w:space="0" w:color="auto"/>
            </w:tcBorders>
          </w:tcPr>
          <w:p w14:paraId="75F52B8F" w14:textId="77777777" w:rsidR="009C580F" w:rsidRPr="0023354C" w:rsidRDefault="009C580F" w:rsidP="00E978B5">
            <w:pPr>
              <w:rPr>
                <w:rFonts w:cs="Arial"/>
                <w:sz w:val="20"/>
                <w:szCs w:val="20"/>
              </w:rPr>
            </w:pPr>
          </w:p>
        </w:tc>
        <w:tc>
          <w:tcPr>
            <w:tcW w:w="708" w:type="dxa"/>
            <w:tcBorders>
              <w:bottom w:val="single" w:sz="4" w:space="0" w:color="auto"/>
            </w:tcBorders>
          </w:tcPr>
          <w:p w14:paraId="5994F373" w14:textId="77777777" w:rsidR="009C580F" w:rsidRPr="0023354C" w:rsidRDefault="009C580F" w:rsidP="00E978B5">
            <w:pPr>
              <w:rPr>
                <w:rFonts w:cs="Arial"/>
                <w:sz w:val="20"/>
                <w:szCs w:val="20"/>
              </w:rPr>
            </w:pPr>
          </w:p>
        </w:tc>
        <w:tc>
          <w:tcPr>
            <w:tcW w:w="567" w:type="dxa"/>
            <w:tcBorders>
              <w:bottom w:val="single" w:sz="4" w:space="0" w:color="auto"/>
            </w:tcBorders>
          </w:tcPr>
          <w:p w14:paraId="424C6F33" w14:textId="77777777" w:rsidR="009C580F" w:rsidRPr="0023354C" w:rsidRDefault="009C580F" w:rsidP="00E978B5">
            <w:pPr>
              <w:rPr>
                <w:rFonts w:cs="Arial"/>
                <w:sz w:val="20"/>
                <w:szCs w:val="20"/>
              </w:rPr>
            </w:pPr>
          </w:p>
        </w:tc>
        <w:tc>
          <w:tcPr>
            <w:tcW w:w="851" w:type="dxa"/>
            <w:tcBorders>
              <w:bottom w:val="single" w:sz="4" w:space="0" w:color="auto"/>
            </w:tcBorders>
          </w:tcPr>
          <w:p w14:paraId="0952CB00" w14:textId="77777777" w:rsidR="009C580F" w:rsidRPr="0023354C" w:rsidRDefault="009C580F" w:rsidP="00E978B5">
            <w:pPr>
              <w:rPr>
                <w:rFonts w:cs="Arial"/>
                <w:sz w:val="20"/>
                <w:szCs w:val="20"/>
              </w:rPr>
            </w:pPr>
          </w:p>
        </w:tc>
        <w:tc>
          <w:tcPr>
            <w:tcW w:w="1984" w:type="dxa"/>
            <w:tcBorders>
              <w:bottom w:val="single" w:sz="4" w:space="0" w:color="auto"/>
              <w:right w:val="double" w:sz="4" w:space="0" w:color="auto"/>
            </w:tcBorders>
            <w:shd w:val="clear" w:color="auto" w:fill="auto"/>
          </w:tcPr>
          <w:p w14:paraId="48427FD0" w14:textId="77777777" w:rsidR="009C580F" w:rsidRPr="0023354C" w:rsidRDefault="009C580F" w:rsidP="00E978B5">
            <w:pPr>
              <w:rPr>
                <w:rFonts w:cs="Arial"/>
                <w:sz w:val="20"/>
                <w:szCs w:val="20"/>
              </w:rPr>
            </w:pPr>
            <w:r w:rsidRPr="0023354C">
              <w:rPr>
                <w:rFonts w:cs="Arial"/>
                <w:sz w:val="20"/>
                <w:szCs w:val="20"/>
              </w:rPr>
              <w:t>Acceptable</w:t>
            </w:r>
          </w:p>
          <w:p w14:paraId="3A2E2CF9" w14:textId="77777777" w:rsidR="009C580F" w:rsidRPr="0023354C" w:rsidRDefault="009C580F" w:rsidP="009C580F">
            <w:pPr>
              <w:rPr>
                <w:rFonts w:cs="Arial"/>
                <w:sz w:val="20"/>
                <w:szCs w:val="20"/>
              </w:rPr>
            </w:pPr>
            <w:r w:rsidRPr="0023354C">
              <w:rPr>
                <w:rFonts w:cs="Arial"/>
                <w:sz w:val="20"/>
                <w:szCs w:val="20"/>
              </w:rPr>
              <w:t>Variation of brodifacoum: -4%</w:t>
            </w:r>
          </w:p>
        </w:tc>
      </w:tr>
      <w:tr w:rsidR="009C580F" w:rsidRPr="0023354C" w14:paraId="7746454A" w14:textId="77777777" w:rsidTr="00351CC0">
        <w:tc>
          <w:tcPr>
            <w:tcW w:w="1771" w:type="dxa"/>
            <w:vMerge/>
            <w:tcBorders>
              <w:left w:val="double" w:sz="4" w:space="0" w:color="auto"/>
            </w:tcBorders>
          </w:tcPr>
          <w:p w14:paraId="06868C14"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72B899FA" w14:textId="77777777" w:rsidR="009C580F" w:rsidRPr="0023354C" w:rsidRDefault="009C580F" w:rsidP="009C580F">
            <w:pPr>
              <w:rPr>
                <w:rFonts w:cs="Arial"/>
                <w:sz w:val="20"/>
                <w:szCs w:val="20"/>
              </w:rPr>
            </w:pPr>
            <w:r w:rsidRPr="0023354C">
              <w:rPr>
                <w:rFonts w:cs="Arial"/>
                <w:sz w:val="20"/>
                <w:szCs w:val="20"/>
              </w:rPr>
              <w:t>CIPAC MT 75.3</w:t>
            </w:r>
          </w:p>
        </w:tc>
        <w:tc>
          <w:tcPr>
            <w:tcW w:w="1417" w:type="dxa"/>
            <w:tcBorders>
              <w:bottom w:val="single" w:sz="4" w:space="0" w:color="auto"/>
            </w:tcBorders>
            <w:shd w:val="clear" w:color="auto" w:fill="auto"/>
          </w:tcPr>
          <w:p w14:paraId="2EF80D4C" w14:textId="77777777" w:rsidR="009C580F" w:rsidRPr="0023354C" w:rsidRDefault="009C580F" w:rsidP="00E978B5">
            <w:pPr>
              <w:rPr>
                <w:rFonts w:cs="Arial"/>
                <w:sz w:val="20"/>
                <w:szCs w:val="20"/>
              </w:rPr>
            </w:pPr>
            <w:r w:rsidRPr="0023354C">
              <w:rPr>
                <w:rFonts w:cs="Arial"/>
                <w:sz w:val="20"/>
                <w:szCs w:val="20"/>
              </w:rPr>
              <w:t>0.025 g/kg</w:t>
            </w:r>
          </w:p>
          <w:p w14:paraId="7D22F1A6" w14:textId="77777777" w:rsidR="009C580F" w:rsidRPr="0023354C" w:rsidRDefault="009C580F" w:rsidP="00E978B5">
            <w:pPr>
              <w:rPr>
                <w:rFonts w:cs="Arial"/>
                <w:sz w:val="20"/>
                <w:szCs w:val="20"/>
              </w:rPr>
            </w:pPr>
            <w:r w:rsidRPr="0023354C">
              <w:rPr>
                <w:rFonts w:cs="Arial"/>
                <w:sz w:val="20"/>
                <w:szCs w:val="20"/>
              </w:rPr>
              <w:t>Brodifacoum</w:t>
            </w:r>
          </w:p>
          <w:p w14:paraId="409D73BA" w14:textId="77777777" w:rsidR="009C580F" w:rsidRPr="0023354C" w:rsidRDefault="00094FD4" w:rsidP="00E978B5">
            <w:pPr>
              <w:rPr>
                <w:rFonts w:cs="Arial"/>
                <w:sz w:val="20"/>
                <w:szCs w:val="20"/>
              </w:rPr>
            </w:pPr>
            <w:r w:rsidRPr="0023354C">
              <w:rPr>
                <w:rFonts w:cs="Arial"/>
                <w:sz w:val="20"/>
                <w:szCs w:val="20"/>
              </w:rPr>
              <w:t>FANGA RAT-DICAL TECH</w:t>
            </w:r>
          </w:p>
          <w:p w14:paraId="736D7B50" w14:textId="77777777"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14:paraId="4A20969C" w14:textId="77777777"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pH</w:t>
            </w:r>
          </w:p>
          <w:p w14:paraId="5F3EC3E6"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05EE379C" w14:textId="77777777" w:rsidR="009C580F" w:rsidRPr="0023354C" w:rsidRDefault="009C580F" w:rsidP="00E978B5">
            <w:pPr>
              <w:rPr>
                <w:rFonts w:cs="Arial"/>
                <w:sz w:val="20"/>
                <w:szCs w:val="20"/>
              </w:rPr>
            </w:pPr>
            <w:r w:rsidRPr="0023354C">
              <w:rPr>
                <w:rFonts w:cs="Arial"/>
                <w:sz w:val="20"/>
                <w:szCs w:val="20"/>
              </w:rPr>
              <w:t>The pH mean value of the test item at 1% w/v in standard water D was:</w:t>
            </w:r>
          </w:p>
          <w:p w14:paraId="1ED8021D" w14:textId="77777777" w:rsidR="009C580F" w:rsidRPr="0023354C" w:rsidRDefault="009C580F" w:rsidP="00E978B5">
            <w:pPr>
              <w:rPr>
                <w:rFonts w:cs="Arial"/>
                <w:sz w:val="20"/>
                <w:szCs w:val="20"/>
              </w:rPr>
            </w:pPr>
            <w:r w:rsidRPr="0023354C">
              <w:rPr>
                <w:rFonts w:cs="Arial"/>
                <w:sz w:val="20"/>
                <w:szCs w:val="20"/>
              </w:rPr>
              <w:t>5.84 at 21.2°C after 1 min.</w:t>
            </w:r>
          </w:p>
          <w:p w14:paraId="5FD5CCFA" w14:textId="77777777" w:rsidR="009C580F" w:rsidRPr="0023354C" w:rsidRDefault="009C580F" w:rsidP="00E978B5">
            <w:pPr>
              <w:autoSpaceDE w:val="0"/>
              <w:autoSpaceDN w:val="0"/>
              <w:adjustRightInd w:val="0"/>
              <w:rPr>
                <w:rFonts w:cs="Arial"/>
                <w:sz w:val="20"/>
                <w:szCs w:val="20"/>
              </w:rPr>
            </w:pPr>
            <w:r w:rsidRPr="0023354C">
              <w:rPr>
                <w:rFonts w:cs="Arial"/>
                <w:sz w:val="20"/>
                <w:szCs w:val="20"/>
              </w:rPr>
              <w:t>5.85 at 21.3°C after 2 min.</w:t>
            </w:r>
          </w:p>
          <w:p w14:paraId="282586BC"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42AEB410" w14:textId="77777777" w:rsidR="009C580F" w:rsidRPr="0023354C" w:rsidRDefault="009C580F" w:rsidP="00E978B5">
            <w:pPr>
              <w:rPr>
                <w:rFonts w:cs="Arial"/>
                <w:sz w:val="20"/>
                <w:szCs w:val="20"/>
              </w:rPr>
            </w:pPr>
            <w:r w:rsidRPr="0023354C">
              <w:rPr>
                <w:rFonts w:cs="Arial"/>
                <w:sz w:val="20"/>
                <w:szCs w:val="20"/>
              </w:rPr>
              <w:t>The pH mean value of the test item at 1% w/v in standard water D was:</w:t>
            </w:r>
          </w:p>
          <w:p w14:paraId="433E9484" w14:textId="77777777" w:rsidR="009C580F" w:rsidRPr="0023354C" w:rsidRDefault="009C580F" w:rsidP="00E978B5">
            <w:pPr>
              <w:rPr>
                <w:rFonts w:cs="Arial"/>
                <w:sz w:val="20"/>
                <w:szCs w:val="20"/>
              </w:rPr>
            </w:pPr>
            <w:r w:rsidRPr="0023354C">
              <w:rPr>
                <w:rFonts w:cs="Arial"/>
                <w:sz w:val="20"/>
                <w:szCs w:val="20"/>
              </w:rPr>
              <w:t>5.61 at 21.3°C after 1 min.</w:t>
            </w:r>
          </w:p>
          <w:p w14:paraId="52D46976" w14:textId="77777777" w:rsidR="009C580F" w:rsidRPr="0023354C" w:rsidRDefault="009C580F" w:rsidP="009C580F">
            <w:pPr>
              <w:autoSpaceDE w:val="0"/>
              <w:autoSpaceDN w:val="0"/>
              <w:adjustRightInd w:val="0"/>
              <w:rPr>
                <w:rFonts w:cs="Arial"/>
                <w:sz w:val="20"/>
                <w:szCs w:val="20"/>
              </w:rPr>
            </w:pPr>
            <w:r w:rsidRPr="0023354C">
              <w:rPr>
                <w:rFonts w:cs="Arial"/>
                <w:sz w:val="20"/>
                <w:szCs w:val="20"/>
              </w:rPr>
              <w:t>5.63 at 21.3°C after 2 min.</w:t>
            </w:r>
          </w:p>
        </w:tc>
        <w:tc>
          <w:tcPr>
            <w:tcW w:w="1418" w:type="dxa"/>
            <w:tcBorders>
              <w:bottom w:val="single" w:sz="4" w:space="0" w:color="auto"/>
            </w:tcBorders>
          </w:tcPr>
          <w:p w14:paraId="39DEC815" w14:textId="77777777" w:rsidR="009C580F" w:rsidRPr="0023354C" w:rsidRDefault="009C580F" w:rsidP="00E978B5">
            <w:pPr>
              <w:rPr>
                <w:rFonts w:cs="Arial"/>
                <w:sz w:val="20"/>
                <w:szCs w:val="20"/>
              </w:rPr>
            </w:pPr>
          </w:p>
        </w:tc>
        <w:tc>
          <w:tcPr>
            <w:tcW w:w="708" w:type="dxa"/>
            <w:tcBorders>
              <w:bottom w:val="single" w:sz="4" w:space="0" w:color="auto"/>
            </w:tcBorders>
          </w:tcPr>
          <w:p w14:paraId="32AE9CE7"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6FC62A7F" w14:textId="77777777"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14:paraId="20594F83" w14:textId="77777777"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14:paraId="1D4C145B" w14:textId="77777777" w:rsidR="009C580F" w:rsidRPr="0023354C" w:rsidRDefault="009C580F" w:rsidP="00E978B5">
            <w:pPr>
              <w:rPr>
                <w:rFonts w:cs="Arial"/>
                <w:sz w:val="20"/>
                <w:szCs w:val="20"/>
              </w:rPr>
            </w:pPr>
            <w:r w:rsidRPr="0023354C">
              <w:rPr>
                <w:rFonts w:cs="Arial"/>
                <w:sz w:val="20"/>
                <w:szCs w:val="20"/>
              </w:rPr>
              <w:t>Acceptable</w:t>
            </w:r>
          </w:p>
          <w:p w14:paraId="0AB5B0A4" w14:textId="77777777" w:rsidR="009C580F" w:rsidRPr="0023354C" w:rsidRDefault="009C580F" w:rsidP="00E978B5">
            <w:pPr>
              <w:rPr>
                <w:rFonts w:cs="Arial"/>
                <w:sz w:val="20"/>
                <w:szCs w:val="20"/>
              </w:rPr>
            </w:pPr>
          </w:p>
        </w:tc>
      </w:tr>
      <w:tr w:rsidR="009C580F" w:rsidRPr="0023354C" w14:paraId="46B55636" w14:textId="77777777" w:rsidTr="00351CC0">
        <w:tc>
          <w:tcPr>
            <w:tcW w:w="1771" w:type="dxa"/>
            <w:vMerge/>
            <w:tcBorders>
              <w:left w:val="double" w:sz="4" w:space="0" w:color="auto"/>
            </w:tcBorders>
          </w:tcPr>
          <w:p w14:paraId="5DDD0D2F"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044FB419" w14:textId="77777777" w:rsidR="009C580F" w:rsidRPr="0023354C" w:rsidRDefault="009C580F" w:rsidP="009C580F">
            <w:pPr>
              <w:rPr>
                <w:rFonts w:cs="Arial"/>
                <w:sz w:val="20"/>
                <w:szCs w:val="20"/>
              </w:rPr>
            </w:pPr>
            <w:r w:rsidRPr="0023354C">
              <w:rPr>
                <w:rFonts w:cs="Arial"/>
                <w:sz w:val="20"/>
                <w:szCs w:val="20"/>
              </w:rPr>
              <w:t>CIPAC 58.3</w:t>
            </w:r>
          </w:p>
        </w:tc>
        <w:tc>
          <w:tcPr>
            <w:tcW w:w="1417" w:type="dxa"/>
            <w:tcBorders>
              <w:bottom w:val="single" w:sz="4" w:space="0" w:color="auto"/>
            </w:tcBorders>
            <w:shd w:val="clear" w:color="auto" w:fill="auto"/>
          </w:tcPr>
          <w:p w14:paraId="00BCC567" w14:textId="77777777" w:rsidR="009C580F" w:rsidRPr="0023354C" w:rsidRDefault="009C580F" w:rsidP="00E978B5">
            <w:pPr>
              <w:rPr>
                <w:rFonts w:cs="Arial"/>
                <w:sz w:val="20"/>
                <w:szCs w:val="20"/>
              </w:rPr>
            </w:pPr>
            <w:r w:rsidRPr="0023354C">
              <w:rPr>
                <w:rFonts w:cs="Arial"/>
                <w:sz w:val="20"/>
                <w:szCs w:val="20"/>
              </w:rPr>
              <w:t>0.025 g/kg</w:t>
            </w:r>
          </w:p>
          <w:p w14:paraId="64EDBB3C" w14:textId="77777777" w:rsidR="009C580F" w:rsidRPr="0023354C" w:rsidRDefault="009C580F" w:rsidP="00E978B5">
            <w:pPr>
              <w:rPr>
                <w:rFonts w:cs="Arial"/>
                <w:sz w:val="20"/>
                <w:szCs w:val="20"/>
              </w:rPr>
            </w:pPr>
            <w:r w:rsidRPr="0023354C">
              <w:rPr>
                <w:rFonts w:cs="Arial"/>
                <w:sz w:val="20"/>
                <w:szCs w:val="20"/>
              </w:rPr>
              <w:t>Brodifacoum</w:t>
            </w:r>
          </w:p>
          <w:p w14:paraId="0F34DD32" w14:textId="77777777" w:rsidR="009C580F" w:rsidRPr="0023354C" w:rsidRDefault="00094FD4" w:rsidP="00E978B5">
            <w:pPr>
              <w:rPr>
                <w:rFonts w:cs="Arial"/>
                <w:sz w:val="20"/>
                <w:szCs w:val="20"/>
              </w:rPr>
            </w:pPr>
            <w:r w:rsidRPr="0023354C">
              <w:rPr>
                <w:rFonts w:cs="Arial"/>
                <w:sz w:val="20"/>
                <w:szCs w:val="20"/>
              </w:rPr>
              <w:t>FANGA RAT-DICAL TECH</w:t>
            </w:r>
          </w:p>
          <w:p w14:paraId="7A16716C" w14:textId="77777777"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14:paraId="4A0A2728" w14:textId="77777777" w:rsidR="009C580F" w:rsidRPr="0023354C" w:rsidRDefault="009C580F" w:rsidP="00E978B5">
            <w:pPr>
              <w:autoSpaceDE w:val="0"/>
              <w:autoSpaceDN w:val="0"/>
              <w:adjustRightInd w:val="0"/>
              <w:rPr>
                <w:rFonts w:cs="Arial"/>
                <w:b/>
                <w:bCs/>
                <w:sz w:val="20"/>
                <w:szCs w:val="20"/>
                <w:lang w:eastAsia="en-US"/>
              </w:rPr>
            </w:pPr>
            <w:r w:rsidRPr="0023354C">
              <w:rPr>
                <w:rFonts w:cs="Arial"/>
                <w:b/>
                <w:bCs/>
                <w:sz w:val="20"/>
                <w:szCs w:val="20"/>
                <w:lang w:eastAsia="en-US"/>
              </w:rPr>
              <w:t>Dust content</w:t>
            </w:r>
          </w:p>
          <w:p w14:paraId="028D0B2B"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77F217BB" w14:textId="77777777" w:rsidR="009C580F" w:rsidRPr="0023354C" w:rsidRDefault="009C580F" w:rsidP="00E978B5">
            <w:pPr>
              <w:autoSpaceDE w:val="0"/>
              <w:autoSpaceDN w:val="0"/>
              <w:adjustRightInd w:val="0"/>
              <w:rPr>
                <w:rFonts w:cs="Arial"/>
                <w:bCs/>
                <w:sz w:val="20"/>
                <w:szCs w:val="20"/>
                <w:shd w:val="clear" w:color="auto" w:fill="CCC0D9"/>
                <w:lang w:eastAsia="en-US"/>
              </w:rPr>
            </w:pPr>
            <w:r w:rsidRPr="0023354C">
              <w:rPr>
                <w:rFonts w:cs="Arial"/>
                <w:bCs/>
                <w:sz w:val="20"/>
                <w:szCs w:val="20"/>
                <w:lang w:eastAsia="en-US"/>
              </w:rPr>
              <w:t>0.52% w/w (passing though a 150µm sieve) and 1.22% w/w (retained of a 150µm sieve)</w:t>
            </w:r>
          </w:p>
          <w:p w14:paraId="1D855A19"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 xml:space="preserve">The dust content of the test item was 0.52% </w:t>
            </w:r>
            <w:r w:rsidRPr="0023354C">
              <w:rPr>
                <w:rFonts w:cs="Arial"/>
                <w:bCs/>
                <w:sz w:val="20"/>
                <w:szCs w:val="20"/>
                <w:lang w:eastAsia="en-US"/>
              </w:rPr>
              <w:lastRenderedPageBreak/>
              <w:t>(w/w)</w:t>
            </w:r>
          </w:p>
          <w:p w14:paraId="1FDE308C" w14:textId="77777777" w:rsidR="009C580F" w:rsidRPr="0023354C" w:rsidRDefault="009C580F" w:rsidP="00E978B5">
            <w:pPr>
              <w:shd w:val="clear" w:color="auto" w:fill="FFFFFF"/>
              <w:autoSpaceDE w:val="0"/>
              <w:autoSpaceDN w:val="0"/>
              <w:adjustRightInd w:val="0"/>
              <w:rPr>
                <w:rFonts w:cs="Arial"/>
                <w:bCs/>
                <w:sz w:val="20"/>
                <w:szCs w:val="20"/>
                <w:lang w:eastAsia="en-US"/>
              </w:rPr>
            </w:pPr>
          </w:p>
          <w:p w14:paraId="29F93EEE"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59F002A8"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0.14% w/w (passing though a 150µm sieve) and 0.24% w/w (retained of a 150µm sieve)</w:t>
            </w:r>
          </w:p>
          <w:p w14:paraId="67A2CAD5" w14:textId="77777777" w:rsidR="009C580F" w:rsidRPr="0023354C" w:rsidRDefault="009C580F" w:rsidP="009C580F">
            <w:pPr>
              <w:autoSpaceDE w:val="0"/>
              <w:autoSpaceDN w:val="0"/>
              <w:adjustRightInd w:val="0"/>
              <w:rPr>
                <w:rFonts w:cs="Arial"/>
                <w:sz w:val="20"/>
                <w:szCs w:val="20"/>
              </w:rPr>
            </w:pPr>
            <w:r w:rsidRPr="0023354C">
              <w:rPr>
                <w:rFonts w:cs="Arial"/>
                <w:bCs/>
                <w:sz w:val="20"/>
                <w:szCs w:val="20"/>
                <w:lang w:eastAsia="en-US"/>
              </w:rPr>
              <w:t>The dust content of the test item was 0.14% (w/w)</w:t>
            </w:r>
          </w:p>
        </w:tc>
        <w:tc>
          <w:tcPr>
            <w:tcW w:w="1418" w:type="dxa"/>
            <w:tcBorders>
              <w:bottom w:val="single" w:sz="4" w:space="0" w:color="auto"/>
            </w:tcBorders>
          </w:tcPr>
          <w:p w14:paraId="6B4C4B7B" w14:textId="77777777" w:rsidR="009C580F" w:rsidRPr="0023354C" w:rsidRDefault="009C580F" w:rsidP="00E978B5">
            <w:pPr>
              <w:rPr>
                <w:rFonts w:cs="Arial"/>
                <w:sz w:val="20"/>
                <w:szCs w:val="20"/>
              </w:rPr>
            </w:pPr>
          </w:p>
        </w:tc>
        <w:tc>
          <w:tcPr>
            <w:tcW w:w="708" w:type="dxa"/>
            <w:tcBorders>
              <w:bottom w:val="single" w:sz="4" w:space="0" w:color="auto"/>
            </w:tcBorders>
          </w:tcPr>
          <w:p w14:paraId="68F8A26B"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257BE313" w14:textId="77777777"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14:paraId="1CC32194" w14:textId="77777777" w:rsidR="009C580F" w:rsidRPr="0023354C" w:rsidRDefault="009C580F" w:rsidP="009C580F">
            <w:pPr>
              <w:rPr>
                <w:rFonts w:cs="Arial"/>
                <w:sz w:val="20"/>
                <w:szCs w:val="20"/>
              </w:rPr>
            </w:pPr>
            <w:r w:rsidRPr="0023354C">
              <w:rPr>
                <w:rFonts w:cs="Arial"/>
                <w:sz w:val="20"/>
                <w:szCs w:val="20"/>
              </w:rPr>
              <w:t>11-920010-029</w:t>
            </w:r>
          </w:p>
        </w:tc>
        <w:tc>
          <w:tcPr>
            <w:tcW w:w="1984" w:type="dxa"/>
            <w:tcBorders>
              <w:bottom w:val="single" w:sz="4" w:space="0" w:color="auto"/>
              <w:right w:val="double" w:sz="4" w:space="0" w:color="auto"/>
            </w:tcBorders>
            <w:shd w:val="clear" w:color="auto" w:fill="auto"/>
          </w:tcPr>
          <w:p w14:paraId="04EBDDCC" w14:textId="77777777" w:rsidR="009C580F" w:rsidRPr="0023354C" w:rsidRDefault="009C580F" w:rsidP="00E978B5">
            <w:pPr>
              <w:rPr>
                <w:rFonts w:cs="Arial"/>
                <w:sz w:val="20"/>
                <w:szCs w:val="20"/>
              </w:rPr>
            </w:pPr>
            <w:r w:rsidRPr="0023354C">
              <w:rPr>
                <w:rFonts w:cs="Arial"/>
                <w:sz w:val="20"/>
                <w:szCs w:val="20"/>
              </w:rPr>
              <w:t>Acceptable</w:t>
            </w:r>
          </w:p>
          <w:p w14:paraId="67A882F8" w14:textId="77777777" w:rsidR="009C580F" w:rsidRPr="0023354C" w:rsidRDefault="009C580F" w:rsidP="00E978B5">
            <w:pPr>
              <w:rPr>
                <w:rFonts w:cs="Arial"/>
                <w:sz w:val="20"/>
                <w:szCs w:val="20"/>
              </w:rPr>
            </w:pPr>
          </w:p>
        </w:tc>
      </w:tr>
      <w:tr w:rsidR="009C580F" w:rsidRPr="0023354C" w14:paraId="452179E2" w14:textId="77777777" w:rsidTr="00351CC0">
        <w:tc>
          <w:tcPr>
            <w:tcW w:w="1771" w:type="dxa"/>
            <w:vMerge/>
            <w:tcBorders>
              <w:left w:val="double" w:sz="4" w:space="0" w:color="auto"/>
            </w:tcBorders>
          </w:tcPr>
          <w:p w14:paraId="35B92198"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1A4AA51B" w14:textId="77777777" w:rsidR="009C580F" w:rsidRPr="0023354C" w:rsidRDefault="009C580F" w:rsidP="009C580F">
            <w:pPr>
              <w:rPr>
                <w:rFonts w:cs="Arial"/>
                <w:sz w:val="20"/>
                <w:szCs w:val="20"/>
              </w:rPr>
            </w:pPr>
            <w:r w:rsidRPr="0023354C">
              <w:rPr>
                <w:rFonts w:cs="Arial"/>
                <w:sz w:val="20"/>
                <w:szCs w:val="20"/>
              </w:rPr>
              <w:t>CIPAC MT 46.3</w:t>
            </w:r>
          </w:p>
        </w:tc>
        <w:tc>
          <w:tcPr>
            <w:tcW w:w="1417" w:type="dxa"/>
            <w:tcBorders>
              <w:bottom w:val="single" w:sz="4" w:space="0" w:color="auto"/>
            </w:tcBorders>
            <w:shd w:val="clear" w:color="auto" w:fill="auto"/>
          </w:tcPr>
          <w:p w14:paraId="3CACAAF7" w14:textId="77777777" w:rsidR="009C580F" w:rsidRPr="0023354C" w:rsidRDefault="009C580F" w:rsidP="00E978B5">
            <w:pPr>
              <w:rPr>
                <w:rFonts w:cs="Arial"/>
                <w:sz w:val="20"/>
                <w:szCs w:val="20"/>
              </w:rPr>
            </w:pPr>
            <w:r w:rsidRPr="0023354C">
              <w:rPr>
                <w:rFonts w:cs="Arial"/>
                <w:sz w:val="20"/>
                <w:szCs w:val="20"/>
              </w:rPr>
              <w:t>0.025 g/kg</w:t>
            </w:r>
          </w:p>
          <w:p w14:paraId="47279B60" w14:textId="77777777" w:rsidR="009C580F" w:rsidRPr="0023354C" w:rsidRDefault="009C580F" w:rsidP="00E978B5">
            <w:pPr>
              <w:rPr>
                <w:rFonts w:cs="Arial"/>
                <w:sz w:val="20"/>
                <w:szCs w:val="20"/>
              </w:rPr>
            </w:pPr>
            <w:r w:rsidRPr="0023354C">
              <w:rPr>
                <w:rFonts w:cs="Arial"/>
                <w:sz w:val="20"/>
                <w:szCs w:val="20"/>
              </w:rPr>
              <w:t>Brodifacoum</w:t>
            </w:r>
          </w:p>
          <w:p w14:paraId="55807CF4" w14:textId="77777777" w:rsidR="009C580F" w:rsidRPr="0023354C" w:rsidRDefault="00094FD4" w:rsidP="00E978B5">
            <w:pPr>
              <w:rPr>
                <w:rFonts w:cs="Arial"/>
                <w:sz w:val="20"/>
                <w:szCs w:val="20"/>
              </w:rPr>
            </w:pPr>
            <w:r w:rsidRPr="0023354C">
              <w:rPr>
                <w:rFonts w:cs="Arial"/>
                <w:sz w:val="20"/>
                <w:szCs w:val="20"/>
              </w:rPr>
              <w:t>FANGA RAT-DICAL TECH</w:t>
            </w:r>
          </w:p>
          <w:p w14:paraId="3D4676A1" w14:textId="77777777" w:rsidR="009C580F" w:rsidRPr="0023354C" w:rsidRDefault="009C580F" w:rsidP="009C580F">
            <w:pPr>
              <w:rPr>
                <w:rFonts w:cs="Arial"/>
                <w:sz w:val="20"/>
                <w:szCs w:val="20"/>
              </w:rPr>
            </w:pPr>
            <w:r w:rsidRPr="0023354C">
              <w:rPr>
                <w:rFonts w:cs="Arial"/>
                <w:sz w:val="20"/>
                <w:szCs w:val="20"/>
              </w:rPr>
              <w:t>Batch 24/11</w:t>
            </w:r>
          </w:p>
        </w:tc>
        <w:tc>
          <w:tcPr>
            <w:tcW w:w="4111" w:type="dxa"/>
            <w:tcBorders>
              <w:bottom w:val="single" w:sz="4" w:space="0" w:color="auto"/>
            </w:tcBorders>
            <w:shd w:val="clear" w:color="auto" w:fill="auto"/>
          </w:tcPr>
          <w:p w14:paraId="5341DE19" w14:textId="77777777" w:rsidR="009C580F" w:rsidRPr="0023354C" w:rsidRDefault="009C580F" w:rsidP="00E978B5">
            <w:pPr>
              <w:autoSpaceDE w:val="0"/>
              <w:autoSpaceDN w:val="0"/>
              <w:adjustRightInd w:val="0"/>
              <w:rPr>
                <w:rFonts w:cs="Arial"/>
                <w:b/>
                <w:sz w:val="20"/>
                <w:szCs w:val="20"/>
              </w:rPr>
            </w:pPr>
            <w:r w:rsidRPr="0023354C">
              <w:rPr>
                <w:rFonts w:cs="Arial"/>
                <w:b/>
                <w:sz w:val="20"/>
                <w:szCs w:val="20"/>
              </w:rPr>
              <w:t xml:space="preserve">Test item: polyethylene bags </w:t>
            </w:r>
          </w:p>
          <w:p w14:paraId="20F2363B" w14:textId="77777777" w:rsidR="009C580F" w:rsidRPr="0023354C" w:rsidRDefault="009C580F" w:rsidP="00E978B5">
            <w:pPr>
              <w:autoSpaceDE w:val="0"/>
              <w:autoSpaceDN w:val="0"/>
              <w:adjustRightInd w:val="0"/>
              <w:rPr>
                <w:rFonts w:cs="Arial"/>
                <w:b/>
                <w:sz w:val="20"/>
                <w:szCs w:val="20"/>
              </w:rPr>
            </w:pPr>
          </w:p>
          <w:p w14:paraId="07174469" w14:textId="77777777" w:rsidR="009C580F" w:rsidRPr="0023354C" w:rsidRDefault="009C580F" w:rsidP="00E978B5">
            <w:pPr>
              <w:autoSpaceDE w:val="0"/>
              <w:autoSpaceDN w:val="0"/>
              <w:adjustRightInd w:val="0"/>
              <w:rPr>
                <w:rFonts w:cs="Arial"/>
                <w:b/>
                <w:sz w:val="20"/>
                <w:szCs w:val="20"/>
              </w:rPr>
            </w:pPr>
            <w:r w:rsidRPr="0023354C">
              <w:rPr>
                <w:rFonts w:cs="Arial"/>
                <w:b/>
                <w:sz w:val="20"/>
                <w:szCs w:val="20"/>
              </w:rPr>
              <w:t>Aspect and packaging</w:t>
            </w:r>
          </w:p>
          <w:p w14:paraId="22A834DB"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2A007EB1" w14:textId="77777777" w:rsidR="009C580F" w:rsidRPr="0023354C" w:rsidRDefault="009C580F" w:rsidP="00E978B5">
            <w:pPr>
              <w:rPr>
                <w:rFonts w:cs="Arial"/>
                <w:sz w:val="20"/>
                <w:szCs w:val="20"/>
              </w:rPr>
            </w:pPr>
            <w:r w:rsidRPr="0023354C">
              <w:rPr>
                <w:rFonts w:cs="Arial"/>
                <w:sz w:val="20"/>
                <w:szCs w:val="20"/>
              </w:rPr>
              <w:t>Blue green crushed corn</w:t>
            </w:r>
          </w:p>
          <w:p w14:paraId="70090A90" w14:textId="77777777" w:rsidR="009C580F" w:rsidRPr="0023354C" w:rsidRDefault="009C580F" w:rsidP="00E978B5">
            <w:pPr>
              <w:rPr>
                <w:rFonts w:cs="Arial"/>
                <w:sz w:val="20"/>
                <w:szCs w:val="20"/>
              </w:rPr>
            </w:pPr>
            <w:r w:rsidRPr="0023354C">
              <w:rPr>
                <w:rFonts w:cs="Arial"/>
                <w:sz w:val="20"/>
                <w:szCs w:val="20"/>
              </w:rPr>
              <w:t>Plastic bag</w:t>
            </w:r>
          </w:p>
          <w:p w14:paraId="25E73458"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Weight:</w:t>
            </w:r>
          </w:p>
          <w:p w14:paraId="31CFDB87"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10: 115.1 g</w:t>
            </w:r>
          </w:p>
          <w:p w14:paraId="0E258F6E"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12: 108.5 g</w:t>
            </w:r>
          </w:p>
          <w:p w14:paraId="51FC2A14"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13: 112.3 g</w:t>
            </w:r>
          </w:p>
          <w:p w14:paraId="51E7272B" w14:textId="77777777" w:rsidR="009C580F" w:rsidRPr="0023354C" w:rsidRDefault="009C580F" w:rsidP="00E978B5">
            <w:pPr>
              <w:autoSpaceDE w:val="0"/>
              <w:autoSpaceDN w:val="0"/>
              <w:adjustRightInd w:val="0"/>
              <w:rPr>
                <w:rFonts w:cs="Arial"/>
                <w:sz w:val="20"/>
                <w:szCs w:val="20"/>
                <w:lang w:eastAsia="en-US"/>
              </w:rPr>
            </w:pPr>
          </w:p>
          <w:p w14:paraId="2BD677A9"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5DB95C78" w14:textId="77777777" w:rsidR="009C580F" w:rsidRPr="0023354C" w:rsidRDefault="009C580F" w:rsidP="00E978B5">
            <w:pPr>
              <w:rPr>
                <w:rFonts w:cs="Arial"/>
                <w:sz w:val="20"/>
                <w:szCs w:val="20"/>
              </w:rPr>
            </w:pPr>
            <w:r w:rsidRPr="0023354C">
              <w:rPr>
                <w:rFonts w:cs="Arial"/>
                <w:sz w:val="20"/>
                <w:szCs w:val="20"/>
              </w:rPr>
              <w:t>Blue green crushed corn</w:t>
            </w:r>
          </w:p>
          <w:p w14:paraId="2B1D4BC6"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Plastic bags</w:t>
            </w:r>
          </w:p>
          <w:p w14:paraId="1DF0BF27"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Weights:</w:t>
            </w:r>
          </w:p>
          <w:p w14:paraId="37E1F4F0"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10: 109.4 g</w:t>
            </w:r>
          </w:p>
          <w:p w14:paraId="727E76BF"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12: 103.1 g</w:t>
            </w:r>
          </w:p>
          <w:p w14:paraId="789E7C3D"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Wbag 13: 106.9 g</w:t>
            </w:r>
          </w:p>
          <w:p w14:paraId="73111DED" w14:textId="77777777" w:rsidR="009C580F" w:rsidRPr="0023354C" w:rsidRDefault="009C580F" w:rsidP="00E978B5">
            <w:pPr>
              <w:autoSpaceDE w:val="0"/>
              <w:autoSpaceDN w:val="0"/>
              <w:adjustRightInd w:val="0"/>
              <w:rPr>
                <w:rFonts w:cs="Arial"/>
                <w:sz w:val="20"/>
                <w:szCs w:val="20"/>
                <w:lang w:eastAsia="en-US"/>
              </w:rPr>
            </w:pPr>
          </w:p>
          <w:p w14:paraId="72B61158"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Difference of weight:</w:t>
            </w:r>
          </w:p>
          <w:p w14:paraId="4DC44DBC"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DWbag 10 = -5.0%</w:t>
            </w:r>
          </w:p>
          <w:p w14:paraId="7EE70D5E" w14:textId="77777777" w:rsidR="009C580F" w:rsidRPr="0023354C" w:rsidRDefault="009C580F" w:rsidP="00E978B5">
            <w:pPr>
              <w:autoSpaceDE w:val="0"/>
              <w:autoSpaceDN w:val="0"/>
              <w:adjustRightInd w:val="0"/>
              <w:rPr>
                <w:rFonts w:cs="Arial"/>
                <w:sz w:val="20"/>
                <w:szCs w:val="20"/>
                <w:lang w:eastAsia="en-US"/>
              </w:rPr>
            </w:pPr>
            <w:r w:rsidRPr="0023354C">
              <w:rPr>
                <w:rFonts w:cs="Arial"/>
                <w:sz w:val="20"/>
                <w:szCs w:val="20"/>
                <w:lang w:eastAsia="en-US"/>
              </w:rPr>
              <w:t>DWbag 12 = -5.0%</w:t>
            </w:r>
          </w:p>
          <w:p w14:paraId="00F8DAD2" w14:textId="77777777" w:rsidR="009C580F" w:rsidRPr="0023354C" w:rsidRDefault="009C580F" w:rsidP="00E978B5">
            <w:pPr>
              <w:autoSpaceDE w:val="0"/>
              <w:autoSpaceDN w:val="0"/>
              <w:adjustRightInd w:val="0"/>
              <w:rPr>
                <w:rFonts w:cs="Arial"/>
                <w:bCs/>
                <w:sz w:val="20"/>
                <w:szCs w:val="20"/>
                <w:lang w:eastAsia="en-US"/>
              </w:rPr>
            </w:pPr>
            <w:r w:rsidRPr="0023354C">
              <w:rPr>
                <w:rFonts w:cs="Arial"/>
                <w:sz w:val="20"/>
                <w:szCs w:val="20"/>
                <w:lang w:eastAsia="en-US"/>
              </w:rPr>
              <w:t>DWbag 13 = -4.8%</w:t>
            </w:r>
          </w:p>
          <w:p w14:paraId="65EF4D94" w14:textId="77777777" w:rsidR="009C580F" w:rsidRPr="0023354C" w:rsidRDefault="009C580F" w:rsidP="00E978B5">
            <w:pPr>
              <w:autoSpaceDE w:val="0"/>
              <w:autoSpaceDN w:val="0"/>
              <w:adjustRightInd w:val="0"/>
              <w:rPr>
                <w:rFonts w:cs="Arial"/>
                <w:bCs/>
                <w:sz w:val="20"/>
                <w:szCs w:val="20"/>
                <w:lang w:eastAsia="en-US"/>
              </w:rPr>
            </w:pPr>
          </w:p>
          <w:p w14:paraId="288015D0" w14:textId="77777777" w:rsidR="009C580F" w:rsidRPr="0023354C" w:rsidRDefault="009C580F" w:rsidP="00E978B5">
            <w:pPr>
              <w:autoSpaceDE w:val="0"/>
              <w:autoSpaceDN w:val="0"/>
              <w:adjustRightInd w:val="0"/>
              <w:rPr>
                <w:rFonts w:cs="Arial"/>
                <w:bCs/>
                <w:sz w:val="20"/>
                <w:szCs w:val="20"/>
                <w:lang w:eastAsia="en-US"/>
              </w:rPr>
            </w:pPr>
            <w:r w:rsidRPr="0023354C">
              <w:rPr>
                <w:rFonts w:cs="Arial"/>
                <w:bCs/>
                <w:sz w:val="20"/>
                <w:szCs w:val="20"/>
                <w:lang w:eastAsia="en-US"/>
              </w:rPr>
              <w:t>The aspect of the test item was considered to be stable after an accelerated storage procedure for 14 days at 54 ± 2 °C, no significant change of weight was observed.</w:t>
            </w:r>
          </w:p>
          <w:p w14:paraId="54D192D8" w14:textId="77777777" w:rsidR="009C580F" w:rsidRPr="0023354C" w:rsidRDefault="009C580F" w:rsidP="00E978B5">
            <w:pPr>
              <w:autoSpaceDE w:val="0"/>
              <w:autoSpaceDN w:val="0"/>
              <w:adjustRightInd w:val="0"/>
              <w:rPr>
                <w:rFonts w:cs="Arial"/>
                <w:sz w:val="20"/>
                <w:szCs w:val="20"/>
              </w:rPr>
            </w:pPr>
            <w:r w:rsidRPr="0023354C">
              <w:rPr>
                <w:rFonts w:cs="Arial"/>
                <w:bCs/>
                <w:sz w:val="20"/>
                <w:szCs w:val="20"/>
                <w:lang w:eastAsia="en-US"/>
              </w:rPr>
              <w:t>The packaging material was considered to be stable after an accelerated storage procedure for 14 days at 54 ± 2 °C.</w:t>
            </w:r>
          </w:p>
        </w:tc>
        <w:tc>
          <w:tcPr>
            <w:tcW w:w="1418" w:type="dxa"/>
            <w:tcBorders>
              <w:bottom w:val="single" w:sz="4" w:space="0" w:color="auto"/>
            </w:tcBorders>
          </w:tcPr>
          <w:p w14:paraId="06FB50D9" w14:textId="77777777" w:rsidR="009C580F" w:rsidRPr="0023354C" w:rsidRDefault="009C580F" w:rsidP="00E978B5">
            <w:pPr>
              <w:rPr>
                <w:rFonts w:cs="Arial"/>
                <w:sz w:val="20"/>
                <w:szCs w:val="20"/>
              </w:rPr>
            </w:pPr>
          </w:p>
        </w:tc>
        <w:tc>
          <w:tcPr>
            <w:tcW w:w="708" w:type="dxa"/>
            <w:tcBorders>
              <w:bottom w:val="single" w:sz="4" w:space="0" w:color="auto"/>
            </w:tcBorders>
          </w:tcPr>
          <w:p w14:paraId="72594947"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665D2EB0" w14:textId="77777777" w:rsidR="009C580F" w:rsidRPr="0023354C" w:rsidRDefault="009C580F" w:rsidP="00E978B5">
            <w:pPr>
              <w:rPr>
                <w:rFonts w:cs="Arial"/>
                <w:sz w:val="20"/>
                <w:szCs w:val="20"/>
              </w:rPr>
            </w:pPr>
            <w:r w:rsidRPr="0023354C">
              <w:rPr>
                <w:rFonts w:cs="Arial"/>
                <w:sz w:val="20"/>
                <w:szCs w:val="20"/>
              </w:rPr>
              <w:t>1</w:t>
            </w:r>
          </w:p>
        </w:tc>
        <w:tc>
          <w:tcPr>
            <w:tcW w:w="851" w:type="dxa"/>
            <w:tcBorders>
              <w:bottom w:val="single" w:sz="4" w:space="0" w:color="auto"/>
            </w:tcBorders>
          </w:tcPr>
          <w:p w14:paraId="1FD5068F" w14:textId="77777777" w:rsidR="009C580F" w:rsidRPr="0023354C" w:rsidRDefault="009C580F" w:rsidP="00E978B5">
            <w:pPr>
              <w:rPr>
                <w:rFonts w:cs="Arial"/>
                <w:sz w:val="20"/>
                <w:szCs w:val="20"/>
              </w:rPr>
            </w:pPr>
            <w:r w:rsidRPr="0023354C">
              <w:rPr>
                <w:rFonts w:cs="Arial"/>
                <w:sz w:val="20"/>
                <w:szCs w:val="20"/>
              </w:rPr>
              <w:t>12-920010-011</w:t>
            </w:r>
            <w:r w:rsidRPr="0023354C">
              <w:rPr>
                <w:rStyle w:val="Appelnotedebasdep"/>
                <w:rFonts w:cs="Arial"/>
                <w:sz w:val="20"/>
                <w:szCs w:val="20"/>
              </w:rPr>
              <w:footnoteReference w:id="13"/>
            </w:r>
          </w:p>
        </w:tc>
        <w:tc>
          <w:tcPr>
            <w:tcW w:w="1984" w:type="dxa"/>
            <w:tcBorders>
              <w:bottom w:val="single" w:sz="4" w:space="0" w:color="auto"/>
              <w:right w:val="double" w:sz="4" w:space="0" w:color="auto"/>
            </w:tcBorders>
            <w:shd w:val="clear" w:color="auto" w:fill="auto"/>
          </w:tcPr>
          <w:p w14:paraId="4A694FA6" w14:textId="77777777" w:rsidR="009C580F" w:rsidRPr="0023354C" w:rsidRDefault="009C580F" w:rsidP="009C580F">
            <w:pPr>
              <w:rPr>
                <w:rFonts w:cs="Arial"/>
                <w:sz w:val="20"/>
                <w:szCs w:val="20"/>
              </w:rPr>
            </w:pPr>
            <w:r w:rsidRPr="0023354C">
              <w:rPr>
                <w:rFonts w:cs="Arial"/>
                <w:sz w:val="20"/>
                <w:szCs w:val="20"/>
              </w:rPr>
              <w:t>Acceptable. PE bags are stable after accelerated storage</w:t>
            </w:r>
          </w:p>
        </w:tc>
      </w:tr>
      <w:tr w:rsidR="009C580F" w:rsidRPr="0023354C" w14:paraId="7724D4DA" w14:textId="77777777" w:rsidTr="00351CC0">
        <w:tc>
          <w:tcPr>
            <w:tcW w:w="1771" w:type="dxa"/>
            <w:vMerge/>
            <w:tcBorders>
              <w:left w:val="double" w:sz="4" w:space="0" w:color="auto"/>
            </w:tcBorders>
          </w:tcPr>
          <w:p w14:paraId="304DA021"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2D04E157" w14:textId="77777777" w:rsidR="009C580F" w:rsidRPr="0023354C" w:rsidRDefault="009C580F" w:rsidP="009C580F">
            <w:pPr>
              <w:rPr>
                <w:rFonts w:cs="Arial"/>
                <w:sz w:val="20"/>
                <w:szCs w:val="20"/>
              </w:rPr>
            </w:pPr>
            <w:r w:rsidRPr="0023354C">
              <w:rPr>
                <w:rFonts w:cs="Arial"/>
                <w:sz w:val="20"/>
                <w:szCs w:val="20"/>
              </w:rPr>
              <w:t>MT 59.4 method (1995)</w:t>
            </w:r>
          </w:p>
        </w:tc>
        <w:tc>
          <w:tcPr>
            <w:tcW w:w="1417" w:type="dxa"/>
            <w:tcBorders>
              <w:bottom w:val="single" w:sz="4" w:space="0" w:color="auto"/>
            </w:tcBorders>
            <w:shd w:val="clear" w:color="auto" w:fill="auto"/>
          </w:tcPr>
          <w:p w14:paraId="2F4587CB" w14:textId="77777777"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14:paraId="197751A3" w14:textId="77777777" w:rsidR="009C580F" w:rsidRPr="0023354C" w:rsidRDefault="009C580F" w:rsidP="00E978B5">
            <w:pPr>
              <w:rPr>
                <w:rFonts w:cs="Arial"/>
                <w:b/>
                <w:sz w:val="20"/>
                <w:szCs w:val="20"/>
              </w:rPr>
            </w:pPr>
            <w:r w:rsidRPr="0023354C">
              <w:rPr>
                <w:rFonts w:cs="Arial"/>
                <w:b/>
                <w:sz w:val="20"/>
                <w:szCs w:val="20"/>
              </w:rPr>
              <w:t>Sieve test for granular materials</w:t>
            </w:r>
          </w:p>
          <w:p w14:paraId="11839A5B" w14:textId="77777777" w:rsidR="009C580F" w:rsidRPr="0023354C" w:rsidRDefault="009C580F" w:rsidP="00E978B5">
            <w:pPr>
              <w:rPr>
                <w:rFonts w:cs="Arial"/>
                <w:sz w:val="20"/>
                <w:szCs w:val="20"/>
              </w:rPr>
            </w:pPr>
          </w:p>
          <w:p w14:paraId="00C55B1F"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2E45615F" w14:textId="77777777" w:rsidR="009C580F" w:rsidRPr="0023354C" w:rsidRDefault="009C580F" w:rsidP="00E978B5">
            <w:pPr>
              <w:rPr>
                <w:rFonts w:cs="Arial"/>
                <w:sz w:val="20"/>
                <w:szCs w:val="20"/>
                <w:shd w:val="clear" w:color="auto" w:fill="CCC0D9"/>
              </w:rPr>
            </w:pPr>
            <w:r w:rsidRPr="0023354C">
              <w:rPr>
                <w:rFonts w:cs="Arial"/>
                <w:sz w:val="20"/>
                <w:szCs w:val="20"/>
              </w:rPr>
              <w:t xml:space="preserve">0.2% of the residue was retained by the 125-µm sieve and 0.5% was collected in the collecting pan. </w:t>
            </w:r>
          </w:p>
          <w:p w14:paraId="36B53A54" w14:textId="77777777" w:rsidR="009C580F" w:rsidRPr="0023354C" w:rsidRDefault="009C580F" w:rsidP="00E978B5">
            <w:pPr>
              <w:rPr>
                <w:rFonts w:cs="Arial"/>
                <w:sz w:val="20"/>
                <w:szCs w:val="20"/>
                <w:shd w:val="clear" w:color="auto" w:fill="CCC0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417"/>
            </w:tblGrid>
            <w:tr w:rsidR="009C580F" w:rsidRPr="0023354C" w14:paraId="4DAA96EA" w14:textId="77777777" w:rsidTr="00854C26">
              <w:tc>
                <w:tcPr>
                  <w:tcW w:w="1354" w:type="dxa"/>
                  <w:shd w:val="clear" w:color="auto" w:fill="auto"/>
                </w:tcPr>
                <w:p w14:paraId="618B6C10" w14:textId="77777777" w:rsidR="009C580F" w:rsidRPr="00854C26" w:rsidRDefault="009C580F" w:rsidP="00854C26">
                  <w:pPr>
                    <w:spacing w:line="240" w:lineRule="auto"/>
                    <w:rPr>
                      <w:rFonts w:ascii="Verdana" w:hAnsi="Verdana"/>
                      <w:b/>
                      <w:noProof/>
                      <w:sz w:val="20"/>
                    </w:rPr>
                  </w:pPr>
                  <w:bookmarkStart w:id="129" w:name="_Toc504744849"/>
                  <w:bookmarkStart w:id="130" w:name="_Toc505608859"/>
                  <w:bookmarkStart w:id="131" w:name="_Toc520191740"/>
                  <w:bookmarkStart w:id="132" w:name="_Toc520191928"/>
                  <w:r w:rsidRPr="00854C26">
                    <w:rPr>
                      <w:rFonts w:ascii="Verdana" w:hAnsi="Verdana"/>
                      <w:b/>
                      <w:noProof/>
                      <w:sz w:val="20"/>
                    </w:rPr>
                    <w:t>Test sieves</w:t>
                  </w:r>
                  <w:bookmarkEnd w:id="129"/>
                  <w:bookmarkEnd w:id="130"/>
                  <w:bookmarkEnd w:id="131"/>
                  <w:bookmarkEnd w:id="132"/>
                </w:p>
              </w:tc>
              <w:tc>
                <w:tcPr>
                  <w:tcW w:w="1417" w:type="dxa"/>
                  <w:shd w:val="clear" w:color="auto" w:fill="auto"/>
                </w:tcPr>
                <w:p w14:paraId="3CBD852B" w14:textId="77777777" w:rsidR="009C580F" w:rsidRPr="00854C26" w:rsidRDefault="009C580F" w:rsidP="00854C26">
                  <w:pPr>
                    <w:spacing w:line="240" w:lineRule="auto"/>
                    <w:rPr>
                      <w:rFonts w:ascii="Verdana" w:hAnsi="Verdana"/>
                      <w:b/>
                      <w:noProof/>
                      <w:sz w:val="20"/>
                    </w:rPr>
                  </w:pPr>
                  <w:bookmarkStart w:id="133" w:name="_Toc504744850"/>
                  <w:bookmarkStart w:id="134" w:name="_Toc505608860"/>
                  <w:bookmarkStart w:id="135" w:name="_Toc520191741"/>
                  <w:bookmarkStart w:id="136" w:name="_Toc520191929"/>
                  <w:r w:rsidRPr="00854C26">
                    <w:rPr>
                      <w:rFonts w:ascii="Verdana" w:hAnsi="Verdana"/>
                      <w:b/>
                      <w:noProof/>
                      <w:sz w:val="20"/>
                    </w:rPr>
                    <w:t>% of residue</w:t>
                  </w:r>
                  <w:bookmarkEnd w:id="133"/>
                  <w:bookmarkEnd w:id="134"/>
                  <w:bookmarkEnd w:id="135"/>
                  <w:bookmarkEnd w:id="136"/>
                </w:p>
              </w:tc>
            </w:tr>
            <w:tr w:rsidR="009C580F" w:rsidRPr="0023354C" w14:paraId="2DF14AE7" w14:textId="77777777" w:rsidTr="00854C26">
              <w:tc>
                <w:tcPr>
                  <w:tcW w:w="1354" w:type="dxa"/>
                  <w:shd w:val="clear" w:color="auto" w:fill="auto"/>
                </w:tcPr>
                <w:p w14:paraId="246C761C" w14:textId="5BFE874E" w:rsidR="009C580F" w:rsidRPr="00854C26" w:rsidRDefault="009C580F" w:rsidP="00854C26">
                  <w:pPr>
                    <w:spacing w:line="240" w:lineRule="auto"/>
                    <w:rPr>
                      <w:rFonts w:ascii="Verdana" w:hAnsi="Verdana"/>
                      <w:b/>
                      <w:noProof/>
                      <w:sz w:val="20"/>
                    </w:rPr>
                  </w:pPr>
                  <w:bookmarkStart w:id="137" w:name="_Toc504744851"/>
                  <w:bookmarkStart w:id="138" w:name="_Toc505608861"/>
                  <w:bookmarkStart w:id="139" w:name="_Toc520191742"/>
                  <w:bookmarkStart w:id="140" w:name="_Toc520191930"/>
                  <w:r w:rsidRPr="00854C26">
                    <w:rPr>
                      <w:rFonts w:ascii="Verdana" w:hAnsi="Verdana"/>
                      <w:b/>
                      <w:noProof/>
                      <w:sz w:val="20"/>
                    </w:rPr>
                    <w:t>5.6 mm</w:t>
                  </w:r>
                  <w:bookmarkEnd w:id="137"/>
                  <w:bookmarkEnd w:id="138"/>
                  <w:bookmarkEnd w:id="139"/>
                  <w:bookmarkEnd w:id="140"/>
                </w:p>
              </w:tc>
              <w:tc>
                <w:tcPr>
                  <w:tcW w:w="1417" w:type="dxa"/>
                  <w:shd w:val="clear" w:color="auto" w:fill="auto"/>
                </w:tcPr>
                <w:p w14:paraId="6FFBE79C" w14:textId="77777777" w:rsidR="009C580F" w:rsidRPr="00854C26" w:rsidRDefault="009C580F" w:rsidP="00854C26">
                  <w:pPr>
                    <w:spacing w:line="240" w:lineRule="auto"/>
                    <w:rPr>
                      <w:rFonts w:ascii="Verdana" w:hAnsi="Verdana"/>
                      <w:b/>
                      <w:noProof/>
                      <w:sz w:val="20"/>
                    </w:rPr>
                  </w:pPr>
                  <w:bookmarkStart w:id="141" w:name="_Toc504744852"/>
                  <w:bookmarkStart w:id="142" w:name="_Toc505608862"/>
                  <w:bookmarkStart w:id="143" w:name="_Toc520191743"/>
                  <w:bookmarkStart w:id="144" w:name="_Toc520191931"/>
                  <w:r w:rsidRPr="00854C26">
                    <w:rPr>
                      <w:rFonts w:ascii="Verdana" w:hAnsi="Verdana"/>
                      <w:b/>
                      <w:noProof/>
                      <w:sz w:val="20"/>
                    </w:rPr>
                    <w:t>2.5</w:t>
                  </w:r>
                  <w:bookmarkEnd w:id="141"/>
                  <w:bookmarkEnd w:id="142"/>
                  <w:bookmarkEnd w:id="143"/>
                  <w:bookmarkEnd w:id="144"/>
                </w:p>
              </w:tc>
            </w:tr>
            <w:tr w:rsidR="009C580F" w:rsidRPr="0023354C" w14:paraId="7A77781E" w14:textId="77777777" w:rsidTr="00854C26">
              <w:tc>
                <w:tcPr>
                  <w:tcW w:w="1354" w:type="dxa"/>
                  <w:shd w:val="clear" w:color="auto" w:fill="auto"/>
                </w:tcPr>
                <w:p w14:paraId="1CD343E1" w14:textId="1CF18F32" w:rsidR="009C580F" w:rsidRPr="00854C26" w:rsidRDefault="009C580F" w:rsidP="00854C26">
                  <w:pPr>
                    <w:spacing w:line="240" w:lineRule="auto"/>
                    <w:rPr>
                      <w:rFonts w:ascii="Verdana" w:hAnsi="Verdana"/>
                      <w:b/>
                      <w:noProof/>
                      <w:sz w:val="20"/>
                    </w:rPr>
                  </w:pPr>
                  <w:bookmarkStart w:id="145" w:name="_Toc504744853"/>
                  <w:bookmarkStart w:id="146" w:name="_Toc505608863"/>
                  <w:bookmarkStart w:id="147" w:name="_Toc520191744"/>
                  <w:bookmarkStart w:id="148" w:name="_Toc520191932"/>
                  <w:r w:rsidRPr="00854C26">
                    <w:rPr>
                      <w:rFonts w:ascii="Verdana" w:hAnsi="Verdana"/>
                      <w:b/>
                      <w:noProof/>
                      <w:sz w:val="20"/>
                    </w:rPr>
                    <w:t>4.0mm</w:t>
                  </w:r>
                  <w:bookmarkEnd w:id="145"/>
                  <w:bookmarkEnd w:id="146"/>
                  <w:bookmarkEnd w:id="147"/>
                  <w:bookmarkEnd w:id="148"/>
                </w:p>
              </w:tc>
              <w:tc>
                <w:tcPr>
                  <w:tcW w:w="1417" w:type="dxa"/>
                  <w:shd w:val="clear" w:color="auto" w:fill="auto"/>
                </w:tcPr>
                <w:p w14:paraId="6FDFDEE9" w14:textId="77777777" w:rsidR="009C580F" w:rsidRPr="00854C26" w:rsidRDefault="009C580F" w:rsidP="00854C26">
                  <w:pPr>
                    <w:spacing w:line="240" w:lineRule="auto"/>
                    <w:rPr>
                      <w:rFonts w:ascii="Verdana" w:hAnsi="Verdana"/>
                      <w:b/>
                      <w:noProof/>
                      <w:sz w:val="20"/>
                    </w:rPr>
                  </w:pPr>
                  <w:bookmarkStart w:id="149" w:name="_Toc504744854"/>
                  <w:bookmarkStart w:id="150" w:name="_Toc505608864"/>
                  <w:bookmarkStart w:id="151" w:name="_Toc520191745"/>
                  <w:bookmarkStart w:id="152" w:name="_Toc520191933"/>
                  <w:r w:rsidRPr="00854C26">
                    <w:rPr>
                      <w:rFonts w:ascii="Verdana" w:hAnsi="Verdana"/>
                      <w:b/>
                      <w:noProof/>
                      <w:sz w:val="20"/>
                    </w:rPr>
                    <w:t>17.5</w:t>
                  </w:r>
                  <w:bookmarkEnd w:id="149"/>
                  <w:bookmarkEnd w:id="150"/>
                  <w:bookmarkEnd w:id="151"/>
                  <w:bookmarkEnd w:id="152"/>
                </w:p>
              </w:tc>
            </w:tr>
            <w:tr w:rsidR="009C580F" w:rsidRPr="0023354C" w14:paraId="60717EAF" w14:textId="77777777" w:rsidTr="00854C26">
              <w:tc>
                <w:tcPr>
                  <w:tcW w:w="1354" w:type="dxa"/>
                  <w:shd w:val="clear" w:color="auto" w:fill="auto"/>
                </w:tcPr>
                <w:p w14:paraId="54481141" w14:textId="26C264FB" w:rsidR="009C580F" w:rsidRPr="00854C26" w:rsidRDefault="009C580F" w:rsidP="00854C26">
                  <w:pPr>
                    <w:spacing w:line="240" w:lineRule="auto"/>
                    <w:rPr>
                      <w:rFonts w:ascii="Verdana" w:hAnsi="Verdana"/>
                      <w:b/>
                      <w:noProof/>
                      <w:sz w:val="20"/>
                    </w:rPr>
                  </w:pPr>
                  <w:bookmarkStart w:id="153" w:name="_Toc504744855"/>
                  <w:bookmarkStart w:id="154" w:name="_Toc505608865"/>
                  <w:bookmarkStart w:id="155" w:name="_Toc520191746"/>
                  <w:bookmarkStart w:id="156" w:name="_Toc520191934"/>
                  <w:r w:rsidRPr="00854C26">
                    <w:rPr>
                      <w:rFonts w:ascii="Verdana" w:hAnsi="Verdana"/>
                      <w:b/>
                      <w:noProof/>
                      <w:sz w:val="20"/>
                    </w:rPr>
                    <w:t>2.8mm</w:t>
                  </w:r>
                  <w:bookmarkEnd w:id="153"/>
                  <w:bookmarkEnd w:id="154"/>
                  <w:bookmarkEnd w:id="155"/>
                  <w:bookmarkEnd w:id="156"/>
                </w:p>
              </w:tc>
              <w:tc>
                <w:tcPr>
                  <w:tcW w:w="1417" w:type="dxa"/>
                  <w:shd w:val="clear" w:color="auto" w:fill="auto"/>
                </w:tcPr>
                <w:p w14:paraId="6BCADC47" w14:textId="77777777" w:rsidR="009C580F" w:rsidRPr="00854C26" w:rsidRDefault="009C580F" w:rsidP="00854C26">
                  <w:pPr>
                    <w:spacing w:line="240" w:lineRule="auto"/>
                    <w:rPr>
                      <w:rFonts w:ascii="Verdana" w:hAnsi="Verdana"/>
                      <w:b/>
                      <w:noProof/>
                      <w:sz w:val="20"/>
                    </w:rPr>
                  </w:pPr>
                  <w:bookmarkStart w:id="157" w:name="_Toc504744856"/>
                  <w:bookmarkStart w:id="158" w:name="_Toc505608866"/>
                  <w:bookmarkStart w:id="159" w:name="_Toc520191747"/>
                  <w:bookmarkStart w:id="160" w:name="_Toc520191935"/>
                  <w:r w:rsidRPr="00854C26">
                    <w:rPr>
                      <w:rFonts w:ascii="Verdana" w:hAnsi="Verdana"/>
                      <w:b/>
                      <w:noProof/>
                      <w:sz w:val="20"/>
                    </w:rPr>
                    <w:t>61.2</w:t>
                  </w:r>
                  <w:bookmarkEnd w:id="157"/>
                  <w:bookmarkEnd w:id="158"/>
                  <w:bookmarkEnd w:id="159"/>
                  <w:bookmarkEnd w:id="160"/>
                </w:p>
              </w:tc>
            </w:tr>
            <w:tr w:rsidR="009C580F" w:rsidRPr="0023354C" w14:paraId="1A34E4E5" w14:textId="77777777" w:rsidTr="00854C26">
              <w:tc>
                <w:tcPr>
                  <w:tcW w:w="1354" w:type="dxa"/>
                  <w:shd w:val="clear" w:color="auto" w:fill="auto"/>
                </w:tcPr>
                <w:p w14:paraId="7D15F92E" w14:textId="48E8EF9F" w:rsidR="009C580F" w:rsidRPr="00854C26" w:rsidRDefault="009C580F" w:rsidP="00854C26">
                  <w:pPr>
                    <w:spacing w:line="240" w:lineRule="auto"/>
                    <w:rPr>
                      <w:rFonts w:ascii="Verdana" w:hAnsi="Verdana"/>
                      <w:b/>
                      <w:noProof/>
                      <w:sz w:val="20"/>
                    </w:rPr>
                  </w:pPr>
                  <w:bookmarkStart w:id="161" w:name="_Toc504744857"/>
                  <w:bookmarkStart w:id="162" w:name="_Toc505608867"/>
                  <w:bookmarkStart w:id="163" w:name="_Toc520191748"/>
                  <w:bookmarkStart w:id="164" w:name="_Toc520191936"/>
                  <w:r w:rsidRPr="00854C26">
                    <w:rPr>
                      <w:rFonts w:ascii="Verdana" w:hAnsi="Verdana"/>
                      <w:b/>
                      <w:noProof/>
                      <w:sz w:val="20"/>
                    </w:rPr>
                    <w:t>2.0mm</w:t>
                  </w:r>
                  <w:bookmarkEnd w:id="161"/>
                  <w:bookmarkEnd w:id="162"/>
                  <w:bookmarkEnd w:id="163"/>
                  <w:bookmarkEnd w:id="164"/>
                </w:p>
              </w:tc>
              <w:tc>
                <w:tcPr>
                  <w:tcW w:w="1417" w:type="dxa"/>
                  <w:shd w:val="clear" w:color="auto" w:fill="auto"/>
                </w:tcPr>
                <w:p w14:paraId="4F055258" w14:textId="77777777" w:rsidR="009C580F" w:rsidRPr="00854C26" w:rsidRDefault="009C580F" w:rsidP="00854C26">
                  <w:pPr>
                    <w:spacing w:line="240" w:lineRule="auto"/>
                    <w:rPr>
                      <w:rFonts w:ascii="Verdana" w:hAnsi="Verdana"/>
                      <w:b/>
                      <w:noProof/>
                      <w:sz w:val="20"/>
                    </w:rPr>
                  </w:pPr>
                  <w:bookmarkStart w:id="165" w:name="_Toc504744858"/>
                  <w:bookmarkStart w:id="166" w:name="_Toc505608868"/>
                  <w:bookmarkStart w:id="167" w:name="_Toc520191749"/>
                  <w:bookmarkStart w:id="168" w:name="_Toc520191937"/>
                  <w:r w:rsidRPr="00854C26">
                    <w:rPr>
                      <w:rFonts w:ascii="Verdana" w:hAnsi="Verdana"/>
                      <w:b/>
                      <w:noProof/>
                      <w:sz w:val="20"/>
                    </w:rPr>
                    <w:t>13.4</w:t>
                  </w:r>
                  <w:bookmarkEnd w:id="165"/>
                  <w:bookmarkEnd w:id="166"/>
                  <w:bookmarkEnd w:id="167"/>
                  <w:bookmarkEnd w:id="168"/>
                </w:p>
              </w:tc>
            </w:tr>
            <w:tr w:rsidR="009C580F" w:rsidRPr="0023354C" w14:paraId="564384F3" w14:textId="77777777" w:rsidTr="00854C26">
              <w:tc>
                <w:tcPr>
                  <w:tcW w:w="1354" w:type="dxa"/>
                  <w:shd w:val="clear" w:color="auto" w:fill="auto"/>
                </w:tcPr>
                <w:p w14:paraId="7A3DE062" w14:textId="66017659" w:rsidR="009C580F" w:rsidRPr="00854C26" w:rsidRDefault="009C580F" w:rsidP="00854C26">
                  <w:pPr>
                    <w:spacing w:line="240" w:lineRule="auto"/>
                    <w:rPr>
                      <w:rFonts w:ascii="Verdana" w:hAnsi="Verdana"/>
                      <w:b/>
                      <w:noProof/>
                      <w:sz w:val="20"/>
                    </w:rPr>
                  </w:pPr>
                  <w:bookmarkStart w:id="169" w:name="_Toc504744859"/>
                  <w:bookmarkStart w:id="170" w:name="_Toc505608869"/>
                  <w:bookmarkStart w:id="171" w:name="_Toc520191750"/>
                  <w:bookmarkStart w:id="172" w:name="_Toc520191938"/>
                  <w:r w:rsidRPr="00854C26">
                    <w:rPr>
                      <w:rFonts w:ascii="Verdana" w:hAnsi="Verdana"/>
                      <w:b/>
                      <w:noProof/>
                      <w:sz w:val="20"/>
                    </w:rPr>
                    <w:t>Collecting pan</w:t>
                  </w:r>
                  <w:bookmarkEnd w:id="169"/>
                  <w:bookmarkEnd w:id="170"/>
                  <w:bookmarkEnd w:id="171"/>
                  <w:bookmarkEnd w:id="172"/>
                </w:p>
              </w:tc>
              <w:tc>
                <w:tcPr>
                  <w:tcW w:w="1417" w:type="dxa"/>
                  <w:shd w:val="clear" w:color="auto" w:fill="auto"/>
                </w:tcPr>
                <w:p w14:paraId="32D5FC79" w14:textId="77777777" w:rsidR="009C580F" w:rsidRPr="00854C26" w:rsidRDefault="009C580F" w:rsidP="00854C26">
                  <w:pPr>
                    <w:spacing w:line="240" w:lineRule="auto"/>
                    <w:rPr>
                      <w:rFonts w:ascii="Verdana" w:hAnsi="Verdana"/>
                      <w:b/>
                      <w:noProof/>
                      <w:sz w:val="20"/>
                    </w:rPr>
                  </w:pPr>
                  <w:bookmarkStart w:id="173" w:name="_Toc504744860"/>
                  <w:bookmarkStart w:id="174" w:name="_Toc505608870"/>
                  <w:bookmarkStart w:id="175" w:name="_Toc520191751"/>
                  <w:bookmarkStart w:id="176" w:name="_Toc520191939"/>
                  <w:r w:rsidRPr="00854C26">
                    <w:rPr>
                      <w:rFonts w:ascii="Verdana" w:hAnsi="Verdana"/>
                      <w:b/>
                      <w:noProof/>
                      <w:sz w:val="20"/>
                    </w:rPr>
                    <w:t>5.3</w:t>
                  </w:r>
                  <w:bookmarkEnd w:id="173"/>
                  <w:bookmarkEnd w:id="174"/>
                  <w:bookmarkEnd w:id="175"/>
                  <w:bookmarkEnd w:id="176"/>
                </w:p>
              </w:tc>
            </w:tr>
          </w:tbl>
          <w:p w14:paraId="775033B1" w14:textId="77777777" w:rsidR="009C580F" w:rsidRPr="0023354C" w:rsidRDefault="009C580F" w:rsidP="00E978B5">
            <w:pPr>
              <w:rPr>
                <w:rFonts w:cs="Arial"/>
                <w:sz w:val="20"/>
                <w:szCs w:val="20"/>
              </w:rPr>
            </w:pPr>
            <w:r w:rsidRPr="0023354C">
              <w:rPr>
                <w:rFonts w:cs="Arial"/>
                <w:sz w:val="20"/>
                <w:szCs w:val="20"/>
              </w:rPr>
              <w:t>The major part of the test item (61.2%) was situated between 2.8 mm and 4.0 mm.</w:t>
            </w:r>
          </w:p>
          <w:p w14:paraId="5ADC1033" w14:textId="77777777" w:rsidR="009C580F" w:rsidRPr="0023354C" w:rsidRDefault="009C580F" w:rsidP="00E978B5">
            <w:pPr>
              <w:rPr>
                <w:rFonts w:cs="Arial"/>
                <w:sz w:val="20"/>
                <w:szCs w:val="20"/>
              </w:rPr>
            </w:pPr>
          </w:p>
          <w:p w14:paraId="47665AF4"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3CBC2818" w14:textId="77777777" w:rsidR="009C580F" w:rsidRPr="0023354C" w:rsidRDefault="009C580F" w:rsidP="00E978B5">
            <w:pPr>
              <w:rPr>
                <w:rFonts w:cs="Arial"/>
                <w:sz w:val="20"/>
                <w:szCs w:val="20"/>
              </w:rPr>
            </w:pPr>
            <w:r w:rsidRPr="0023354C">
              <w:rPr>
                <w:rFonts w:cs="Arial"/>
                <w:sz w:val="20"/>
                <w:szCs w:val="20"/>
              </w:rPr>
              <w:t>0.6% of the residue was retained by the 125-µm sieve and 0.7% was collected in the collecting pan.</w:t>
            </w:r>
          </w:p>
          <w:p w14:paraId="195AF850" w14:textId="77777777" w:rsidR="009C580F" w:rsidRPr="0023354C" w:rsidRDefault="009C580F" w:rsidP="00E978B5">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276"/>
            </w:tblGrid>
            <w:tr w:rsidR="009C580F" w:rsidRPr="0023354C" w14:paraId="3D9F7250" w14:textId="77777777" w:rsidTr="00854C26">
              <w:tc>
                <w:tcPr>
                  <w:tcW w:w="1212" w:type="dxa"/>
                  <w:shd w:val="clear" w:color="auto" w:fill="auto"/>
                </w:tcPr>
                <w:p w14:paraId="51F4D580" w14:textId="77777777" w:rsidR="009C580F" w:rsidRPr="00854C26" w:rsidRDefault="009C580F" w:rsidP="00854C26">
                  <w:pPr>
                    <w:rPr>
                      <w:rFonts w:ascii="Verdana" w:hAnsi="Verdana"/>
                      <w:b/>
                      <w:noProof/>
                      <w:sz w:val="20"/>
                    </w:rPr>
                  </w:pPr>
                  <w:bookmarkStart w:id="177" w:name="_Toc504744861"/>
                  <w:bookmarkStart w:id="178" w:name="_Toc505608871"/>
                  <w:bookmarkStart w:id="179" w:name="_Toc520191752"/>
                  <w:bookmarkStart w:id="180" w:name="_Toc520191940"/>
                  <w:r w:rsidRPr="00854C26">
                    <w:rPr>
                      <w:rFonts w:ascii="Verdana" w:hAnsi="Verdana"/>
                      <w:b/>
                      <w:noProof/>
                      <w:sz w:val="20"/>
                    </w:rPr>
                    <w:t>Test sieves</w:t>
                  </w:r>
                  <w:bookmarkEnd w:id="177"/>
                  <w:bookmarkEnd w:id="178"/>
                  <w:bookmarkEnd w:id="179"/>
                  <w:bookmarkEnd w:id="180"/>
                </w:p>
              </w:tc>
              <w:tc>
                <w:tcPr>
                  <w:tcW w:w="1276" w:type="dxa"/>
                  <w:shd w:val="clear" w:color="auto" w:fill="auto"/>
                </w:tcPr>
                <w:p w14:paraId="38AF716F" w14:textId="77777777" w:rsidR="009C580F" w:rsidRPr="00854C26" w:rsidRDefault="009C580F" w:rsidP="00854C26">
                  <w:pPr>
                    <w:rPr>
                      <w:rFonts w:ascii="Verdana" w:hAnsi="Verdana"/>
                      <w:b/>
                      <w:noProof/>
                      <w:sz w:val="20"/>
                    </w:rPr>
                  </w:pPr>
                  <w:bookmarkStart w:id="181" w:name="_Toc504744862"/>
                  <w:bookmarkStart w:id="182" w:name="_Toc505608872"/>
                  <w:bookmarkStart w:id="183" w:name="_Toc520191753"/>
                  <w:bookmarkStart w:id="184" w:name="_Toc520191941"/>
                  <w:r w:rsidRPr="00854C26">
                    <w:rPr>
                      <w:rFonts w:ascii="Verdana" w:hAnsi="Verdana"/>
                      <w:b/>
                      <w:noProof/>
                      <w:sz w:val="20"/>
                    </w:rPr>
                    <w:t>% of residue</w:t>
                  </w:r>
                  <w:bookmarkEnd w:id="181"/>
                  <w:bookmarkEnd w:id="182"/>
                  <w:bookmarkEnd w:id="183"/>
                  <w:bookmarkEnd w:id="184"/>
                </w:p>
              </w:tc>
            </w:tr>
            <w:tr w:rsidR="009C580F" w:rsidRPr="0023354C" w14:paraId="45262B94" w14:textId="77777777" w:rsidTr="00854C26">
              <w:tc>
                <w:tcPr>
                  <w:tcW w:w="1212" w:type="dxa"/>
                  <w:shd w:val="clear" w:color="auto" w:fill="auto"/>
                </w:tcPr>
                <w:p w14:paraId="28F12960" w14:textId="7A545C2A" w:rsidR="009C580F" w:rsidRPr="00854C26" w:rsidRDefault="009C580F" w:rsidP="00854C26">
                  <w:pPr>
                    <w:rPr>
                      <w:rFonts w:ascii="Verdana" w:hAnsi="Verdana"/>
                      <w:b/>
                      <w:noProof/>
                      <w:sz w:val="20"/>
                    </w:rPr>
                  </w:pPr>
                  <w:bookmarkStart w:id="185" w:name="_Toc504744863"/>
                  <w:bookmarkStart w:id="186" w:name="_Toc505608873"/>
                  <w:bookmarkStart w:id="187" w:name="_Toc520191754"/>
                  <w:bookmarkStart w:id="188" w:name="_Toc520191942"/>
                  <w:r w:rsidRPr="00854C26">
                    <w:rPr>
                      <w:rFonts w:ascii="Verdana" w:hAnsi="Verdana"/>
                      <w:b/>
                      <w:noProof/>
                      <w:sz w:val="20"/>
                    </w:rPr>
                    <w:t>5.6 mm</w:t>
                  </w:r>
                  <w:bookmarkEnd w:id="185"/>
                  <w:bookmarkEnd w:id="186"/>
                  <w:bookmarkEnd w:id="187"/>
                  <w:bookmarkEnd w:id="188"/>
                </w:p>
              </w:tc>
              <w:tc>
                <w:tcPr>
                  <w:tcW w:w="1276" w:type="dxa"/>
                  <w:shd w:val="clear" w:color="auto" w:fill="auto"/>
                </w:tcPr>
                <w:p w14:paraId="46CD1833" w14:textId="77777777" w:rsidR="009C580F" w:rsidRPr="00854C26" w:rsidRDefault="009C580F" w:rsidP="00854C26">
                  <w:pPr>
                    <w:rPr>
                      <w:rFonts w:ascii="Verdana" w:hAnsi="Verdana"/>
                      <w:b/>
                      <w:noProof/>
                      <w:sz w:val="20"/>
                    </w:rPr>
                  </w:pPr>
                  <w:bookmarkStart w:id="189" w:name="_Toc504744864"/>
                  <w:bookmarkStart w:id="190" w:name="_Toc505608874"/>
                  <w:bookmarkStart w:id="191" w:name="_Toc520191755"/>
                  <w:bookmarkStart w:id="192" w:name="_Toc520191943"/>
                  <w:r w:rsidRPr="00854C26">
                    <w:rPr>
                      <w:rFonts w:ascii="Verdana" w:hAnsi="Verdana"/>
                      <w:b/>
                      <w:noProof/>
                      <w:sz w:val="20"/>
                    </w:rPr>
                    <w:t>2.2</w:t>
                  </w:r>
                  <w:bookmarkEnd w:id="189"/>
                  <w:bookmarkEnd w:id="190"/>
                  <w:bookmarkEnd w:id="191"/>
                  <w:bookmarkEnd w:id="192"/>
                </w:p>
              </w:tc>
            </w:tr>
            <w:tr w:rsidR="009C580F" w:rsidRPr="0023354C" w14:paraId="66F29E3C" w14:textId="77777777" w:rsidTr="00854C26">
              <w:tc>
                <w:tcPr>
                  <w:tcW w:w="1212" w:type="dxa"/>
                  <w:shd w:val="clear" w:color="auto" w:fill="auto"/>
                </w:tcPr>
                <w:p w14:paraId="64629871" w14:textId="1855D2BC" w:rsidR="009C580F" w:rsidRPr="00854C26" w:rsidRDefault="009C580F" w:rsidP="00854C26">
                  <w:pPr>
                    <w:rPr>
                      <w:rFonts w:ascii="Verdana" w:hAnsi="Verdana"/>
                      <w:b/>
                      <w:noProof/>
                      <w:sz w:val="20"/>
                    </w:rPr>
                  </w:pPr>
                  <w:bookmarkStart w:id="193" w:name="_Toc504744865"/>
                  <w:bookmarkStart w:id="194" w:name="_Toc505608875"/>
                  <w:bookmarkStart w:id="195" w:name="_Toc520191756"/>
                  <w:bookmarkStart w:id="196" w:name="_Toc520191944"/>
                  <w:r w:rsidRPr="00854C26">
                    <w:rPr>
                      <w:rFonts w:ascii="Verdana" w:hAnsi="Verdana"/>
                      <w:b/>
                      <w:noProof/>
                      <w:sz w:val="20"/>
                    </w:rPr>
                    <w:t>4.0mm</w:t>
                  </w:r>
                  <w:bookmarkEnd w:id="193"/>
                  <w:bookmarkEnd w:id="194"/>
                  <w:bookmarkEnd w:id="195"/>
                  <w:bookmarkEnd w:id="196"/>
                </w:p>
              </w:tc>
              <w:tc>
                <w:tcPr>
                  <w:tcW w:w="1276" w:type="dxa"/>
                  <w:shd w:val="clear" w:color="auto" w:fill="auto"/>
                </w:tcPr>
                <w:p w14:paraId="357F126D" w14:textId="77777777" w:rsidR="009C580F" w:rsidRPr="00854C26" w:rsidRDefault="009C580F" w:rsidP="00854C26">
                  <w:pPr>
                    <w:rPr>
                      <w:rFonts w:ascii="Verdana" w:hAnsi="Verdana"/>
                      <w:b/>
                      <w:noProof/>
                      <w:sz w:val="20"/>
                    </w:rPr>
                  </w:pPr>
                  <w:bookmarkStart w:id="197" w:name="_Toc504744866"/>
                  <w:bookmarkStart w:id="198" w:name="_Toc505608876"/>
                  <w:bookmarkStart w:id="199" w:name="_Toc520191757"/>
                  <w:bookmarkStart w:id="200" w:name="_Toc520191945"/>
                  <w:r w:rsidRPr="00854C26">
                    <w:rPr>
                      <w:rFonts w:ascii="Verdana" w:hAnsi="Verdana"/>
                      <w:b/>
                      <w:noProof/>
                      <w:sz w:val="20"/>
                    </w:rPr>
                    <w:t>13.7</w:t>
                  </w:r>
                  <w:bookmarkEnd w:id="197"/>
                  <w:bookmarkEnd w:id="198"/>
                  <w:bookmarkEnd w:id="199"/>
                  <w:bookmarkEnd w:id="200"/>
                </w:p>
              </w:tc>
            </w:tr>
            <w:tr w:rsidR="009C580F" w:rsidRPr="0023354C" w14:paraId="63E4A12E" w14:textId="77777777" w:rsidTr="00854C26">
              <w:tc>
                <w:tcPr>
                  <w:tcW w:w="1212" w:type="dxa"/>
                  <w:shd w:val="clear" w:color="auto" w:fill="auto"/>
                </w:tcPr>
                <w:p w14:paraId="04AD5E4F" w14:textId="67560898" w:rsidR="009C580F" w:rsidRPr="00854C26" w:rsidRDefault="009C580F" w:rsidP="00854C26">
                  <w:pPr>
                    <w:rPr>
                      <w:rFonts w:ascii="Verdana" w:hAnsi="Verdana"/>
                      <w:b/>
                      <w:noProof/>
                      <w:sz w:val="20"/>
                    </w:rPr>
                  </w:pPr>
                  <w:bookmarkStart w:id="201" w:name="_Toc504744867"/>
                  <w:bookmarkStart w:id="202" w:name="_Toc505608877"/>
                  <w:bookmarkStart w:id="203" w:name="_Toc520191758"/>
                  <w:bookmarkStart w:id="204" w:name="_Toc520191946"/>
                  <w:r w:rsidRPr="00854C26">
                    <w:rPr>
                      <w:rFonts w:ascii="Verdana" w:hAnsi="Verdana"/>
                      <w:b/>
                      <w:noProof/>
                      <w:sz w:val="20"/>
                    </w:rPr>
                    <w:t>2.8mm</w:t>
                  </w:r>
                  <w:bookmarkEnd w:id="201"/>
                  <w:bookmarkEnd w:id="202"/>
                  <w:bookmarkEnd w:id="203"/>
                  <w:bookmarkEnd w:id="204"/>
                </w:p>
              </w:tc>
              <w:tc>
                <w:tcPr>
                  <w:tcW w:w="1276" w:type="dxa"/>
                  <w:shd w:val="clear" w:color="auto" w:fill="auto"/>
                </w:tcPr>
                <w:p w14:paraId="0A07AF81" w14:textId="77777777" w:rsidR="009C580F" w:rsidRPr="00854C26" w:rsidRDefault="009C580F" w:rsidP="00854C26">
                  <w:pPr>
                    <w:rPr>
                      <w:rFonts w:ascii="Verdana" w:hAnsi="Verdana"/>
                      <w:b/>
                      <w:noProof/>
                      <w:sz w:val="20"/>
                    </w:rPr>
                  </w:pPr>
                  <w:bookmarkStart w:id="205" w:name="_Toc504744868"/>
                  <w:bookmarkStart w:id="206" w:name="_Toc505608878"/>
                  <w:bookmarkStart w:id="207" w:name="_Toc520191759"/>
                  <w:bookmarkStart w:id="208" w:name="_Toc520191947"/>
                  <w:r w:rsidRPr="00854C26">
                    <w:rPr>
                      <w:rFonts w:ascii="Verdana" w:hAnsi="Verdana"/>
                      <w:b/>
                      <w:noProof/>
                      <w:sz w:val="20"/>
                    </w:rPr>
                    <w:t>58.8</w:t>
                  </w:r>
                  <w:bookmarkEnd w:id="205"/>
                  <w:bookmarkEnd w:id="206"/>
                  <w:bookmarkEnd w:id="207"/>
                  <w:bookmarkEnd w:id="208"/>
                </w:p>
              </w:tc>
            </w:tr>
            <w:tr w:rsidR="009C580F" w:rsidRPr="0023354C" w14:paraId="00F5AC1F" w14:textId="77777777" w:rsidTr="00854C26">
              <w:tc>
                <w:tcPr>
                  <w:tcW w:w="1212" w:type="dxa"/>
                  <w:shd w:val="clear" w:color="auto" w:fill="auto"/>
                </w:tcPr>
                <w:p w14:paraId="55086030" w14:textId="4781822F" w:rsidR="009C580F" w:rsidRPr="00854C26" w:rsidRDefault="009C580F" w:rsidP="00854C26">
                  <w:pPr>
                    <w:rPr>
                      <w:rFonts w:ascii="Verdana" w:hAnsi="Verdana"/>
                      <w:b/>
                      <w:noProof/>
                      <w:sz w:val="20"/>
                    </w:rPr>
                  </w:pPr>
                  <w:bookmarkStart w:id="209" w:name="_Toc504744869"/>
                  <w:bookmarkStart w:id="210" w:name="_Toc505608879"/>
                  <w:bookmarkStart w:id="211" w:name="_Toc520191760"/>
                  <w:bookmarkStart w:id="212" w:name="_Toc520191948"/>
                  <w:r w:rsidRPr="00854C26">
                    <w:rPr>
                      <w:rFonts w:ascii="Verdana" w:hAnsi="Verdana"/>
                      <w:b/>
                      <w:noProof/>
                      <w:sz w:val="20"/>
                    </w:rPr>
                    <w:t>2.0mm</w:t>
                  </w:r>
                  <w:bookmarkEnd w:id="209"/>
                  <w:bookmarkEnd w:id="210"/>
                  <w:bookmarkEnd w:id="211"/>
                  <w:bookmarkEnd w:id="212"/>
                </w:p>
              </w:tc>
              <w:tc>
                <w:tcPr>
                  <w:tcW w:w="1276" w:type="dxa"/>
                  <w:shd w:val="clear" w:color="auto" w:fill="auto"/>
                </w:tcPr>
                <w:p w14:paraId="3D5F02A8" w14:textId="77777777" w:rsidR="009C580F" w:rsidRPr="00854C26" w:rsidRDefault="009C580F" w:rsidP="00854C26">
                  <w:pPr>
                    <w:rPr>
                      <w:rFonts w:ascii="Verdana" w:hAnsi="Verdana"/>
                      <w:b/>
                      <w:noProof/>
                      <w:sz w:val="20"/>
                    </w:rPr>
                  </w:pPr>
                  <w:bookmarkStart w:id="213" w:name="_Toc504744870"/>
                  <w:bookmarkStart w:id="214" w:name="_Toc505608880"/>
                  <w:bookmarkStart w:id="215" w:name="_Toc520191761"/>
                  <w:bookmarkStart w:id="216" w:name="_Toc520191949"/>
                  <w:r w:rsidRPr="00854C26">
                    <w:rPr>
                      <w:rFonts w:ascii="Verdana" w:hAnsi="Verdana"/>
                      <w:b/>
                      <w:noProof/>
                      <w:sz w:val="20"/>
                    </w:rPr>
                    <w:t>18.5</w:t>
                  </w:r>
                  <w:bookmarkEnd w:id="213"/>
                  <w:bookmarkEnd w:id="214"/>
                  <w:bookmarkEnd w:id="215"/>
                  <w:bookmarkEnd w:id="216"/>
                </w:p>
              </w:tc>
            </w:tr>
            <w:tr w:rsidR="009C580F" w:rsidRPr="0023354C" w14:paraId="33E27B54" w14:textId="77777777" w:rsidTr="00854C26">
              <w:tc>
                <w:tcPr>
                  <w:tcW w:w="1212" w:type="dxa"/>
                  <w:shd w:val="clear" w:color="auto" w:fill="auto"/>
                </w:tcPr>
                <w:p w14:paraId="6BD8C081" w14:textId="4D3B2E48" w:rsidR="009C580F" w:rsidRPr="00854C26" w:rsidRDefault="009C580F" w:rsidP="00854C26">
                  <w:pPr>
                    <w:rPr>
                      <w:rFonts w:ascii="Verdana" w:hAnsi="Verdana"/>
                      <w:b/>
                      <w:noProof/>
                      <w:sz w:val="20"/>
                    </w:rPr>
                  </w:pPr>
                  <w:bookmarkStart w:id="217" w:name="_Toc504744871"/>
                  <w:bookmarkStart w:id="218" w:name="_Toc505608881"/>
                  <w:bookmarkStart w:id="219" w:name="_Toc520191762"/>
                  <w:bookmarkStart w:id="220" w:name="_Toc520191950"/>
                  <w:r w:rsidRPr="00854C26">
                    <w:rPr>
                      <w:rFonts w:ascii="Verdana" w:hAnsi="Verdana"/>
                      <w:b/>
                      <w:noProof/>
                      <w:sz w:val="20"/>
                    </w:rPr>
                    <w:t>Collecting pan</w:t>
                  </w:r>
                  <w:bookmarkEnd w:id="217"/>
                  <w:bookmarkEnd w:id="218"/>
                  <w:bookmarkEnd w:id="219"/>
                  <w:bookmarkEnd w:id="220"/>
                </w:p>
              </w:tc>
              <w:tc>
                <w:tcPr>
                  <w:tcW w:w="1276" w:type="dxa"/>
                  <w:shd w:val="clear" w:color="auto" w:fill="auto"/>
                </w:tcPr>
                <w:p w14:paraId="755E0B40" w14:textId="77777777" w:rsidR="009C580F" w:rsidRPr="00854C26" w:rsidRDefault="009C580F" w:rsidP="00854C26">
                  <w:pPr>
                    <w:rPr>
                      <w:rFonts w:ascii="Verdana" w:hAnsi="Verdana"/>
                      <w:b/>
                      <w:noProof/>
                      <w:sz w:val="20"/>
                    </w:rPr>
                  </w:pPr>
                  <w:bookmarkStart w:id="221" w:name="_Toc504744872"/>
                  <w:bookmarkStart w:id="222" w:name="_Toc505608882"/>
                  <w:bookmarkStart w:id="223" w:name="_Toc520191763"/>
                  <w:bookmarkStart w:id="224" w:name="_Toc520191951"/>
                  <w:r w:rsidRPr="00854C26">
                    <w:rPr>
                      <w:rFonts w:ascii="Verdana" w:hAnsi="Verdana"/>
                      <w:b/>
                      <w:noProof/>
                      <w:sz w:val="20"/>
                    </w:rPr>
                    <w:t>6.7</w:t>
                  </w:r>
                  <w:bookmarkEnd w:id="221"/>
                  <w:bookmarkEnd w:id="222"/>
                  <w:bookmarkEnd w:id="223"/>
                  <w:bookmarkEnd w:id="224"/>
                </w:p>
              </w:tc>
            </w:tr>
          </w:tbl>
          <w:p w14:paraId="12A220B5" w14:textId="77777777" w:rsidR="009C580F" w:rsidRPr="0023354C" w:rsidRDefault="009C580F" w:rsidP="00E978B5">
            <w:pPr>
              <w:rPr>
                <w:rFonts w:cs="Arial"/>
                <w:sz w:val="20"/>
                <w:szCs w:val="20"/>
              </w:rPr>
            </w:pPr>
            <w:r w:rsidRPr="0023354C">
              <w:rPr>
                <w:rFonts w:cs="Arial"/>
                <w:sz w:val="20"/>
                <w:szCs w:val="20"/>
              </w:rPr>
              <w:t>The major part of the test item (58.8%) was situated between 2.8 mm and 4.0 mm.</w:t>
            </w:r>
          </w:p>
        </w:tc>
        <w:tc>
          <w:tcPr>
            <w:tcW w:w="1418" w:type="dxa"/>
            <w:tcBorders>
              <w:bottom w:val="single" w:sz="4" w:space="0" w:color="auto"/>
            </w:tcBorders>
          </w:tcPr>
          <w:p w14:paraId="70CD7566" w14:textId="77777777" w:rsidR="009C580F" w:rsidRPr="0023354C" w:rsidRDefault="009C580F" w:rsidP="00E978B5">
            <w:pPr>
              <w:rPr>
                <w:rFonts w:cs="Arial"/>
                <w:sz w:val="20"/>
                <w:szCs w:val="20"/>
              </w:rPr>
            </w:pPr>
          </w:p>
        </w:tc>
        <w:tc>
          <w:tcPr>
            <w:tcW w:w="708" w:type="dxa"/>
            <w:tcBorders>
              <w:bottom w:val="single" w:sz="4" w:space="0" w:color="auto"/>
            </w:tcBorders>
          </w:tcPr>
          <w:p w14:paraId="151DCC5C"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3335941A" w14:textId="77777777" w:rsidR="009C580F" w:rsidRPr="0023354C" w:rsidRDefault="009C580F" w:rsidP="00E978B5">
            <w:pPr>
              <w:rPr>
                <w:rFonts w:cs="Arial"/>
                <w:sz w:val="20"/>
                <w:szCs w:val="20"/>
              </w:rPr>
            </w:pPr>
          </w:p>
        </w:tc>
        <w:tc>
          <w:tcPr>
            <w:tcW w:w="851" w:type="dxa"/>
            <w:tcBorders>
              <w:bottom w:val="single" w:sz="4" w:space="0" w:color="auto"/>
            </w:tcBorders>
          </w:tcPr>
          <w:p w14:paraId="297F8981" w14:textId="77777777" w:rsidR="009C580F" w:rsidRPr="0023354C" w:rsidRDefault="009C580F" w:rsidP="009C580F">
            <w:pPr>
              <w:rPr>
                <w:rFonts w:cs="Arial"/>
                <w:sz w:val="20"/>
                <w:szCs w:val="20"/>
              </w:rPr>
            </w:pPr>
            <w:r w:rsidRPr="0023354C">
              <w:rPr>
                <w:rFonts w:cs="Arial"/>
                <w:sz w:val="20"/>
                <w:szCs w:val="20"/>
              </w:rPr>
              <w:t>12-920010-011</w:t>
            </w:r>
          </w:p>
        </w:tc>
        <w:tc>
          <w:tcPr>
            <w:tcW w:w="1984" w:type="dxa"/>
            <w:tcBorders>
              <w:bottom w:val="single" w:sz="4" w:space="0" w:color="auto"/>
              <w:right w:val="double" w:sz="4" w:space="0" w:color="auto"/>
            </w:tcBorders>
            <w:shd w:val="clear" w:color="auto" w:fill="auto"/>
          </w:tcPr>
          <w:p w14:paraId="1CCAEE76" w14:textId="77777777" w:rsidR="009C580F" w:rsidRPr="0023354C" w:rsidRDefault="009C580F" w:rsidP="00E978B5">
            <w:pPr>
              <w:rPr>
                <w:rFonts w:cs="Arial"/>
                <w:sz w:val="20"/>
                <w:szCs w:val="20"/>
              </w:rPr>
            </w:pPr>
            <w:r w:rsidRPr="0023354C">
              <w:rPr>
                <w:rFonts w:cs="Arial"/>
                <w:sz w:val="20"/>
                <w:szCs w:val="20"/>
              </w:rPr>
              <w:t xml:space="preserve">Acceptable. </w:t>
            </w:r>
          </w:p>
          <w:p w14:paraId="302ADB1E" w14:textId="77777777" w:rsidR="009C580F" w:rsidRPr="0023354C" w:rsidRDefault="009C580F" w:rsidP="00E978B5">
            <w:pPr>
              <w:rPr>
                <w:rFonts w:cs="Arial"/>
                <w:sz w:val="20"/>
                <w:szCs w:val="20"/>
              </w:rPr>
            </w:pPr>
          </w:p>
        </w:tc>
      </w:tr>
      <w:tr w:rsidR="009C580F" w:rsidRPr="0023354C" w14:paraId="134DF8C2" w14:textId="77777777" w:rsidTr="00B53055">
        <w:tc>
          <w:tcPr>
            <w:tcW w:w="1771" w:type="dxa"/>
            <w:vMerge/>
            <w:tcBorders>
              <w:left w:val="double" w:sz="4" w:space="0" w:color="auto"/>
              <w:bottom w:val="single" w:sz="4" w:space="0" w:color="auto"/>
            </w:tcBorders>
          </w:tcPr>
          <w:p w14:paraId="5B06AFEC" w14:textId="77777777" w:rsidR="009C580F" w:rsidRPr="0023354C" w:rsidRDefault="009C580F" w:rsidP="00E978B5">
            <w:pPr>
              <w:pStyle w:val="Standard-fett1cmhngend"/>
              <w:spacing w:before="0" w:after="0"/>
              <w:ind w:left="0" w:firstLine="0"/>
              <w:rPr>
                <w:rFonts w:cs="Arial"/>
                <w:sz w:val="20"/>
                <w:lang w:val="en-US"/>
              </w:rPr>
            </w:pPr>
          </w:p>
        </w:tc>
        <w:tc>
          <w:tcPr>
            <w:tcW w:w="1418" w:type="dxa"/>
            <w:tcBorders>
              <w:bottom w:val="single" w:sz="4" w:space="0" w:color="auto"/>
            </w:tcBorders>
          </w:tcPr>
          <w:p w14:paraId="2A97CCF9" w14:textId="77777777" w:rsidR="009C580F" w:rsidRPr="0023354C" w:rsidRDefault="009C580F" w:rsidP="009C580F">
            <w:pPr>
              <w:rPr>
                <w:rFonts w:cs="Arial"/>
                <w:sz w:val="20"/>
                <w:szCs w:val="20"/>
              </w:rPr>
            </w:pPr>
            <w:r w:rsidRPr="0023354C">
              <w:rPr>
                <w:rFonts w:cs="Arial"/>
                <w:sz w:val="20"/>
                <w:szCs w:val="20"/>
              </w:rPr>
              <w:t>MT 171 method (1995)</w:t>
            </w:r>
          </w:p>
        </w:tc>
        <w:tc>
          <w:tcPr>
            <w:tcW w:w="1417" w:type="dxa"/>
            <w:tcBorders>
              <w:bottom w:val="single" w:sz="4" w:space="0" w:color="auto"/>
            </w:tcBorders>
            <w:shd w:val="clear" w:color="auto" w:fill="auto"/>
          </w:tcPr>
          <w:p w14:paraId="1C9F36F0" w14:textId="77777777" w:rsidR="009C580F" w:rsidRPr="0023354C" w:rsidRDefault="009C580F" w:rsidP="00E978B5">
            <w:pPr>
              <w:rPr>
                <w:rFonts w:cs="Arial"/>
                <w:sz w:val="20"/>
                <w:szCs w:val="20"/>
              </w:rPr>
            </w:pPr>
          </w:p>
        </w:tc>
        <w:tc>
          <w:tcPr>
            <w:tcW w:w="4111" w:type="dxa"/>
            <w:tcBorders>
              <w:bottom w:val="single" w:sz="4" w:space="0" w:color="auto"/>
            </w:tcBorders>
            <w:shd w:val="clear" w:color="auto" w:fill="auto"/>
          </w:tcPr>
          <w:p w14:paraId="230B5DCC" w14:textId="77777777" w:rsidR="009C580F" w:rsidRPr="0023354C" w:rsidRDefault="009C580F" w:rsidP="00E978B5">
            <w:pPr>
              <w:rPr>
                <w:rFonts w:cs="Arial"/>
                <w:b/>
                <w:sz w:val="20"/>
                <w:szCs w:val="20"/>
              </w:rPr>
            </w:pPr>
            <w:r w:rsidRPr="0023354C">
              <w:rPr>
                <w:rFonts w:cs="Arial"/>
                <w:b/>
                <w:sz w:val="20"/>
                <w:szCs w:val="20"/>
              </w:rPr>
              <w:t>Dustiness</w:t>
            </w:r>
          </w:p>
          <w:p w14:paraId="061A0EF7" w14:textId="77777777" w:rsidR="009C580F" w:rsidRPr="0023354C" w:rsidRDefault="009C580F" w:rsidP="00E978B5">
            <w:pPr>
              <w:rPr>
                <w:rFonts w:cs="Arial"/>
                <w:sz w:val="20"/>
                <w:szCs w:val="20"/>
              </w:rPr>
            </w:pPr>
            <w:r w:rsidRPr="0023354C">
              <w:rPr>
                <w:rFonts w:cs="Arial"/>
                <w:sz w:val="20"/>
                <w:szCs w:val="20"/>
              </w:rPr>
              <w:t>Before the accelerated storage procedure for 14 days at 54±2°C:</w:t>
            </w:r>
          </w:p>
          <w:p w14:paraId="30BCC185" w14:textId="77777777" w:rsidR="009C580F" w:rsidRPr="0023354C" w:rsidRDefault="009C580F" w:rsidP="00E978B5">
            <w:pPr>
              <w:rPr>
                <w:rFonts w:cs="Arial"/>
                <w:sz w:val="20"/>
                <w:szCs w:val="20"/>
              </w:rPr>
            </w:pPr>
            <w:r w:rsidRPr="0023354C">
              <w:rPr>
                <w:rFonts w:cs="Arial"/>
                <w:sz w:val="20"/>
                <w:szCs w:val="20"/>
              </w:rPr>
              <w:t>Gravimetric collected dust: 5.6-8.3mg (2essays)</w:t>
            </w:r>
          </w:p>
          <w:p w14:paraId="5458D01A" w14:textId="77777777" w:rsidR="009C580F" w:rsidRPr="0023354C" w:rsidRDefault="009C580F" w:rsidP="00E978B5">
            <w:pPr>
              <w:rPr>
                <w:rFonts w:cs="Arial"/>
                <w:sz w:val="20"/>
                <w:szCs w:val="20"/>
              </w:rPr>
            </w:pPr>
            <w:r w:rsidRPr="0023354C">
              <w:rPr>
                <w:rFonts w:cs="Arial"/>
                <w:sz w:val="20"/>
                <w:szCs w:val="20"/>
              </w:rPr>
              <w:t>The category of the test item was 1 (nearly dust-free).</w:t>
            </w:r>
          </w:p>
          <w:p w14:paraId="6E34458B" w14:textId="77777777" w:rsidR="009C580F" w:rsidRPr="0023354C" w:rsidRDefault="009C580F" w:rsidP="00E978B5">
            <w:pPr>
              <w:rPr>
                <w:rFonts w:cs="Arial"/>
                <w:sz w:val="20"/>
                <w:szCs w:val="20"/>
              </w:rPr>
            </w:pPr>
          </w:p>
          <w:p w14:paraId="665CC600" w14:textId="77777777" w:rsidR="009C580F" w:rsidRPr="0023354C" w:rsidRDefault="009C580F" w:rsidP="00E978B5">
            <w:pPr>
              <w:rPr>
                <w:rFonts w:cs="Arial"/>
                <w:sz w:val="20"/>
                <w:szCs w:val="20"/>
              </w:rPr>
            </w:pPr>
            <w:r w:rsidRPr="0023354C">
              <w:rPr>
                <w:rFonts w:cs="Arial"/>
                <w:sz w:val="20"/>
                <w:szCs w:val="20"/>
              </w:rPr>
              <w:t>After the accelerated storage procedure for 14 days at 54±2°C:</w:t>
            </w:r>
          </w:p>
          <w:p w14:paraId="1024EC68" w14:textId="77777777" w:rsidR="009C580F" w:rsidRPr="0023354C" w:rsidRDefault="009C580F" w:rsidP="00E978B5">
            <w:pPr>
              <w:rPr>
                <w:rFonts w:cs="Arial"/>
                <w:sz w:val="20"/>
                <w:szCs w:val="20"/>
              </w:rPr>
            </w:pPr>
            <w:r w:rsidRPr="0023354C">
              <w:rPr>
                <w:rFonts w:cs="Arial"/>
                <w:sz w:val="20"/>
                <w:szCs w:val="20"/>
              </w:rPr>
              <w:t>Gravimetric collected dust: 4.4-5.2mg (2essays)</w:t>
            </w:r>
          </w:p>
          <w:p w14:paraId="738E15AA" w14:textId="77777777" w:rsidR="009C580F" w:rsidRPr="0023354C" w:rsidRDefault="009C580F" w:rsidP="00E978B5">
            <w:pPr>
              <w:rPr>
                <w:rFonts w:cs="Arial"/>
                <w:sz w:val="20"/>
                <w:szCs w:val="20"/>
              </w:rPr>
            </w:pPr>
            <w:r w:rsidRPr="0023354C">
              <w:rPr>
                <w:rFonts w:cs="Arial"/>
                <w:sz w:val="20"/>
                <w:szCs w:val="20"/>
              </w:rPr>
              <w:t>The category of the test item was 1 (nearly dust-free).</w:t>
            </w:r>
          </w:p>
        </w:tc>
        <w:tc>
          <w:tcPr>
            <w:tcW w:w="1418" w:type="dxa"/>
            <w:tcBorders>
              <w:bottom w:val="single" w:sz="4" w:space="0" w:color="auto"/>
            </w:tcBorders>
          </w:tcPr>
          <w:p w14:paraId="2CE20A54" w14:textId="77777777" w:rsidR="009C580F" w:rsidRPr="0023354C" w:rsidRDefault="009C580F" w:rsidP="00E978B5">
            <w:pPr>
              <w:rPr>
                <w:rFonts w:cs="Arial"/>
                <w:sz w:val="20"/>
                <w:szCs w:val="20"/>
              </w:rPr>
            </w:pPr>
          </w:p>
        </w:tc>
        <w:tc>
          <w:tcPr>
            <w:tcW w:w="708" w:type="dxa"/>
            <w:tcBorders>
              <w:bottom w:val="single" w:sz="4" w:space="0" w:color="auto"/>
            </w:tcBorders>
          </w:tcPr>
          <w:p w14:paraId="76B2FDD2" w14:textId="77777777" w:rsidR="009C580F" w:rsidRPr="0023354C" w:rsidRDefault="009C580F" w:rsidP="00E978B5">
            <w:pPr>
              <w:rPr>
                <w:rFonts w:cs="Arial"/>
                <w:sz w:val="20"/>
                <w:szCs w:val="20"/>
              </w:rPr>
            </w:pPr>
            <w:r w:rsidRPr="0023354C">
              <w:rPr>
                <w:rFonts w:cs="Arial"/>
                <w:sz w:val="20"/>
                <w:szCs w:val="20"/>
              </w:rPr>
              <w:t>Y</w:t>
            </w:r>
          </w:p>
        </w:tc>
        <w:tc>
          <w:tcPr>
            <w:tcW w:w="567" w:type="dxa"/>
            <w:tcBorders>
              <w:bottom w:val="single" w:sz="4" w:space="0" w:color="auto"/>
            </w:tcBorders>
          </w:tcPr>
          <w:p w14:paraId="4BC0622A" w14:textId="77777777" w:rsidR="009C580F" w:rsidRPr="0023354C" w:rsidRDefault="009C580F" w:rsidP="00E978B5">
            <w:pPr>
              <w:rPr>
                <w:rFonts w:cs="Arial"/>
                <w:sz w:val="20"/>
                <w:szCs w:val="20"/>
              </w:rPr>
            </w:pPr>
          </w:p>
        </w:tc>
        <w:tc>
          <w:tcPr>
            <w:tcW w:w="851" w:type="dxa"/>
            <w:tcBorders>
              <w:bottom w:val="single" w:sz="4" w:space="0" w:color="auto"/>
            </w:tcBorders>
          </w:tcPr>
          <w:p w14:paraId="2E82CF48" w14:textId="77777777" w:rsidR="009C580F" w:rsidRPr="0023354C" w:rsidRDefault="009C580F" w:rsidP="009C580F">
            <w:pPr>
              <w:rPr>
                <w:rFonts w:cs="Arial"/>
                <w:sz w:val="20"/>
                <w:szCs w:val="20"/>
              </w:rPr>
            </w:pPr>
            <w:r w:rsidRPr="0023354C">
              <w:rPr>
                <w:rFonts w:cs="Arial"/>
                <w:sz w:val="20"/>
                <w:szCs w:val="20"/>
              </w:rPr>
              <w:t>12-920010-011</w:t>
            </w:r>
          </w:p>
        </w:tc>
        <w:tc>
          <w:tcPr>
            <w:tcW w:w="1984" w:type="dxa"/>
            <w:tcBorders>
              <w:bottom w:val="single" w:sz="4" w:space="0" w:color="auto"/>
              <w:right w:val="double" w:sz="4" w:space="0" w:color="auto"/>
            </w:tcBorders>
            <w:shd w:val="clear" w:color="auto" w:fill="auto"/>
          </w:tcPr>
          <w:p w14:paraId="6B56D7D1" w14:textId="77777777" w:rsidR="009C580F" w:rsidRPr="0023354C" w:rsidRDefault="009C580F" w:rsidP="009C580F">
            <w:pPr>
              <w:rPr>
                <w:rFonts w:cs="Arial"/>
                <w:sz w:val="20"/>
                <w:szCs w:val="20"/>
              </w:rPr>
            </w:pPr>
            <w:r w:rsidRPr="0023354C">
              <w:rPr>
                <w:rFonts w:cs="Arial"/>
                <w:sz w:val="20"/>
                <w:szCs w:val="20"/>
              </w:rPr>
              <w:t>Acceptable. The product is nearly dust free.</w:t>
            </w:r>
          </w:p>
          <w:p w14:paraId="7DA264E2" w14:textId="77777777" w:rsidR="0096519D" w:rsidRPr="0023354C" w:rsidRDefault="0096519D" w:rsidP="009C580F">
            <w:pPr>
              <w:rPr>
                <w:rFonts w:cs="Arial"/>
                <w:sz w:val="20"/>
                <w:szCs w:val="20"/>
              </w:rPr>
            </w:pPr>
          </w:p>
          <w:p w14:paraId="5A052AF6" w14:textId="77777777" w:rsidR="0096519D" w:rsidRPr="0023354C" w:rsidRDefault="0096519D" w:rsidP="009C580F">
            <w:pPr>
              <w:rPr>
                <w:rFonts w:cs="Arial"/>
                <w:sz w:val="20"/>
                <w:szCs w:val="20"/>
              </w:rPr>
            </w:pPr>
            <w:r w:rsidRPr="0023354C">
              <w:rPr>
                <w:rFonts w:cs="Arial"/>
                <w:sz w:val="20"/>
                <w:szCs w:val="20"/>
              </w:rPr>
              <w:t>Friability was not provided after accelerated storage and is required in post registration.</w:t>
            </w:r>
          </w:p>
        </w:tc>
      </w:tr>
      <w:tr w:rsidR="00E978B5" w:rsidRPr="0023354C" w14:paraId="78FF7DC0" w14:textId="77777777" w:rsidTr="00B53055">
        <w:tc>
          <w:tcPr>
            <w:tcW w:w="1771" w:type="dxa"/>
            <w:tcBorders>
              <w:left w:val="double" w:sz="4" w:space="0" w:color="auto"/>
              <w:bottom w:val="single" w:sz="4" w:space="0" w:color="auto"/>
            </w:tcBorders>
          </w:tcPr>
          <w:p w14:paraId="314CF8B4" w14:textId="77777777" w:rsidR="00E978B5" w:rsidRPr="0023354C" w:rsidRDefault="00E978B5" w:rsidP="00E978B5">
            <w:pPr>
              <w:pStyle w:val="Standard-fett1cmhngend"/>
              <w:spacing w:before="0" w:after="0"/>
              <w:rPr>
                <w:rFonts w:cs="Arial"/>
                <w:b w:val="0"/>
                <w:sz w:val="20"/>
                <w:lang w:val="en-US"/>
              </w:rPr>
            </w:pPr>
            <w:r w:rsidRPr="0023354C">
              <w:rPr>
                <w:rFonts w:cs="Arial"/>
                <w:b w:val="0"/>
                <w:sz w:val="20"/>
                <w:lang w:val="en-US"/>
              </w:rPr>
              <w:lastRenderedPageBreak/>
              <w:t>Effect of light</w:t>
            </w:r>
          </w:p>
        </w:tc>
        <w:tc>
          <w:tcPr>
            <w:tcW w:w="1418" w:type="dxa"/>
            <w:tcBorders>
              <w:bottom w:val="single" w:sz="4" w:space="0" w:color="auto"/>
            </w:tcBorders>
          </w:tcPr>
          <w:p w14:paraId="70EDDD24" w14:textId="77777777"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14:paraId="7049A06B" w14:textId="77777777"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14:paraId="539C09E7" w14:textId="77777777" w:rsidR="00E978B5" w:rsidRPr="0023354C" w:rsidRDefault="00E978B5" w:rsidP="00E978B5">
            <w:pPr>
              <w:rPr>
                <w:rFonts w:cs="Arial"/>
                <w:b/>
                <w:sz w:val="20"/>
                <w:szCs w:val="20"/>
              </w:rPr>
            </w:pPr>
          </w:p>
        </w:tc>
        <w:tc>
          <w:tcPr>
            <w:tcW w:w="1418" w:type="dxa"/>
            <w:tcBorders>
              <w:bottom w:val="single" w:sz="4" w:space="0" w:color="auto"/>
            </w:tcBorders>
          </w:tcPr>
          <w:p w14:paraId="2434C573" w14:textId="77777777" w:rsidR="00E978B5" w:rsidRPr="0023354C" w:rsidRDefault="00E978B5" w:rsidP="00E978B5">
            <w:pPr>
              <w:rPr>
                <w:rFonts w:cs="Arial"/>
                <w:strike/>
                <w:sz w:val="20"/>
                <w:szCs w:val="20"/>
              </w:rPr>
            </w:pPr>
          </w:p>
        </w:tc>
        <w:tc>
          <w:tcPr>
            <w:tcW w:w="708" w:type="dxa"/>
            <w:tcBorders>
              <w:bottom w:val="single" w:sz="4" w:space="0" w:color="auto"/>
            </w:tcBorders>
          </w:tcPr>
          <w:p w14:paraId="1787A126" w14:textId="77777777" w:rsidR="00E978B5" w:rsidRPr="0023354C" w:rsidRDefault="00E978B5" w:rsidP="00E978B5">
            <w:pPr>
              <w:rPr>
                <w:rFonts w:cs="Arial"/>
                <w:sz w:val="20"/>
                <w:szCs w:val="20"/>
              </w:rPr>
            </w:pPr>
          </w:p>
        </w:tc>
        <w:tc>
          <w:tcPr>
            <w:tcW w:w="567" w:type="dxa"/>
            <w:tcBorders>
              <w:bottom w:val="single" w:sz="4" w:space="0" w:color="auto"/>
            </w:tcBorders>
          </w:tcPr>
          <w:p w14:paraId="493DF683" w14:textId="77777777" w:rsidR="00E978B5" w:rsidRPr="0023354C" w:rsidRDefault="00E978B5" w:rsidP="00E978B5">
            <w:pPr>
              <w:rPr>
                <w:rFonts w:cs="Arial"/>
                <w:sz w:val="20"/>
                <w:szCs w:val="20"/>
              </w:rPr>
            </w:pPr>
          </w:p>
        </w:tc>
        <w:tc>
          <w:tcPr>
            <w:tcW w:w="851" w:type="dxa"/>
            <w:tcBorders>
              <w:bottom w:val="single" w:sz="4" w:space="0" w:color="auto"/>
            </w:tcBorders>
          </w:tcPr>
          <w:p w14:paraId="6926D2E8" w14:textId="77777777"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14:paraId="11760DE3" w14:textId="77777777" w:rsidR="00E978B5" w:rsidRPr="0023354C" w:rsidRDefault="00E978B5" w:rsidP="00E978B5">
            <w:pPr>
              <w:rPr>
                <w:rFonts w:cs="Arial"/>
                <w:sz w:val="20"/>
                <w:szCs w:val="20"/>
              </w:rPr>
            </w:pPr>
            <w:r w:rsidRPr="0023354C">
              <w:rPr>
                <w:rFonts w:cs="Arial"/>
                <w:sz w:val="20"/>
                <w:szCs w:val="20"/>
              </w:rPr>
              <w:t xml:space="preserve">No data has been provided. </w:t>
            </w:r>
          </w:p>
        </w:tc>
      </w:tr>
      <w:tr w:rsidR="00E978B5" w:rsidRPr="0023354C" w14:paraId="0AF4B925" w14:textId="77777777" w:rsidTr="00B53055">
        <w:tc>
          <w:tcPr>
            <w:tcW w:w="1771" w:type="dxa"/>
            <w:tcBorders>
              <w:left w:val="double" w:sz="4" w:space="0" w:color="auto"/>
              <w:bottom w:val="single" w:sz="4" w:space="0" w:color="auto"/>
            </w:tcBorders>
          </w:tcPr>
          <w:p w14:paraId="7C88291B" w14:textId="77777777" w:rsidR="00E978B5" w:rsidRPr="0023354C" w:rsidRDefault="00E978B5" w:rsidP="00E978B5">
            <w:pPr>
              <w:pStyle w:val="Standard-fett1cmhngend"/>
              <w:spacing w:before="0" w:after="0"/>
              <w:jc w:val="left"/>
              <w:rPr>
                <w:rFonts w:cs="Arial"/>
                <w:b w:val="0"/>
                <w:sz w:val="20"/>
                <w:lang w:val="en-US"/>
              </w:rPr>
            </w:pPr>
            <w:r w:rsidRPr="0023354C">
              <w:rPr>
                <w:rFonts w:cs="Arial"/>
                <w:b w:val="0"/>
                <w:sz w:val="20"/>
                <w:lang w:val="en-US"/>
              </w:rPr>
              <w:t>Effect of low</w:t>
            </w:r>
          </w:p>
          <w:p w14:paraId="0E9DE27A" w14:textId="77777777" w:rsidR="00E978B5" w:rsidRPr="0023354C" w:rsidRDefault="00E978B5" w:rsidP="00E978B5">
            <w:pPr>
              <w:pStyle w:val="Standard-fett1cmhngend"/>
              <w:spacing w:before="0" w:after="0"/>
              <w:jc w:val="left"/>
              <w:rPr>
                <w:rFonts w:cs="Arial"/>
                <w:b w:val="0"/>
                <w:sz w:val="20"/>
                <w:lang w:val="en-US"/>
              </w:rPr>
            </w:pPr>
            <w:r w:rsidRPr="0023354C">
              <w:rPr>
                <w:rFonts w:cs="Arial"/>
                <w:b w:val="0"/>
                <w:sz w:val="20"/>
                <w:lang w:val="en-US"/>
              </w:rPr>
              <w:t>temperature</w:t>
            </w:r>
          </w:p>
        </w:tc>
        <w:tc>
          <w:tcPr>
            <w:tcW w:w="1418" w:type="dxa"/>
            <w:tcBorders>
              <w:bottom w:val="single" w:sz="4" w:space="0" w:color="auto"/>
            </w:tcBorders>
          </w:tcPr>
          <w:p w14:paraId="5A062AED" w14:textId="77777777"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14:paraId="39A9A050" w14:textId="77777777"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14:paraId="3B77EB37" w14:textId="77777777" w:rsidR="00E978B5" w:rsidRPr="0023354C" w:rsidRDefault="00E978B5" w:rsidP="00E978B5">
            <w:pPr>
              <w:rPr>
                <w:rFonts w:cs="Arial"/>
                <w:b/>
                <w:sz w:val="20"/>
                <w:szCs w:val="20"/>
              </w:rPr>
            </w:pPr>
          </w:p>
        </w:tc>
        <w:tc>
          <w:tcPr>
            <w:tcW w:w="1418" w:type="dxa"/>
            <w:tcBorders>
              <w:bottom w:val="single" w:sz="4" w:space="0" w:color="auto"/>
            </w:tcBorders>
          </w:tcPr>
          <w:p w14:paraId="028761C5" w14:textId="77777777" w:rsidR="00E978B5" w:rsidRPr="0023354C" w:rsidRDefault="00E978B5" w:rsidP="00E978B5">
            <w:pPr>
              <w:rPr>
                <w:rFonts w:cs="Arial"/>
                <w:strike/>
                <w:sz w:val="20"/>
                <w:szCs w:val="20"/>
              </w:rPr>
            </w:pPr>
          </w:p>
        </w:tc>
        <w:tc>
          <w:tcPr>
            <w:tcW w:w="708" w:type="dxa"/>
            <w:tcBorders>
              <w:bottom w:val="single" w:sz="4" w:space="0" w:color="auto"/>
            </w:tcBorders>
          </w:tcPr>
          <w:p w14:paraId="1EBE6C4E" w14:textId="77777777" w:rsidR="00E978B5" w:rsidRPr="0023354C" w:rsidRDefault="00E978B5" w:rsidP="00E978B5">
            <w:pPr>
              <w:rPr>
                <w:rFonts w:cs="Arial"/>
                <w:sz w:val="20"/>
                <w:szCs w:val="20"/>
              </w:rPr>
            </w:pPr>
          </w:p>
        </w:tc>
        <w:tc>
          <w:tcPr>
            <w:tcW w:w="567" w:type="dxa"/>
            <w:tcBorders>
              <w:bottom w:val="single" w:sz="4" w:space="0" w:color="auto"/>
            </w:tcBorders>
          </w:tcPr>
          <w:p w14:paraId="0A4DA67C" w14:textId="77777777" w:rsidR="00E978B5" w:rsidRPr="0023354C" w:rsidRDefault="00E978B5" w:rsidP="00E978B5">
            <w:pPr>
              <w:rPr>
                <w:rFonts w:cs="Arial"/>
                <w:sz w:val="20"/>
                <w:szCs w:val="20"/>
              </w:rPr>
            </w:pPr>
          </w:p>
        </w:tc>
        <w:tc>
          <w:tcPr>
            <w:tcW w:w="851" w:type="dxa"/>
            <w:tcBorders>
              <w:bottom w:val="single" w:sz="4" w:space="0" w:color="auto"/>
            </w:tcBorders>
          </w:tcPr>
          <w:p w14:paraId="5FF8ABBA" w14:textId="77777777"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14:paraId="61E0DFC0" w14:textId="77777777" w:rsidR="00E978B5" w:rsidRPr="0023354C" w:rsidRDefault="00E978B5" w:rsidP="00E978B5">
            <w:pPr>
              <w:rPr>
                <w:rFonts w:cs="Arial"/>
                <w:sz w:val="20"/>
                <w:szCs w:val="20"/>
              </w:rPr>
            </w:pPr>
            <w:r w:rsidRPr="0023354C">
              <w:rPr>
                <w:rFonts w:cs="Arial"/>
                <w:sz w:val="20"/>
                <w:szCs w:val="20"/>
              </w:rPr>
              <w:t>No data provided. Not required since the product is a solid.</w:t>
            </w:r>
          </w:p>
        </w:tc>
      </w:tr>
      <w:tr w:rsidR="00E978B5" w:rsidRPr="0023354C" w14:paraId="1A2EABE5" w14:textId="77777777" w:rsidTr="00B53055">
        <w:tc>
          <w:tcPr>
            <w:tcW w:w="1771" w:type="dxa"/>
            <w:tcBorders>
              <w:left w:val="double" w:sz="4" w:space="0" w:color="auto"/>
              <w:bottom w:val="single" w:sz="4" w:space="0" w:color="auto"/>
            </w:tcBorders>
          </w:tcPr>
          <w:p w14:paraId="696F8599" w14:textId="77777777" w:rsidR="00E978B5" w:rsidRPr="0023354C" w:rsidRDefault="00E978B5" w:rsidP="00E978B5">
            <w:pPr>
              <w:pStyle w:val="Standard-fett1cmhngend"/>
              <w:spacing w:before="0" w:after="0"/>
              <w:rPr>
                <w:rFonts w:cs="Arial"/>
                <w:b w:val="0"/>
                <w:sz w:val="20"/>
                <w:lang w:val="en-US"/>
              </w:rPr>
            </w:pPr>
            <w:r w:rsidRPr="0023354C">
              <w:rPr>
                <w:rFonts w:cs="Arial"/>
                <w:b w:val="0"/>
                <w:sz w:val="20"/>
                <w:lang w:val="en-US"/>
              </w:rPr>
              <w:t>Shelf life</w:t>
            </w:r>
          </w:p>
        </w:tc>
        <w:tc>
          <w:tcPr>
            <w:tcW w:w="1418" w:type="dxa"/>
            <w:tcBorders>
              <w:bottom w:val="single" w:sz="4" w:space="0" w:color="auto"/>
            </w:tcBorders>
          </w:tcPr>
          <w:p w14:paraId="76653185" w14:textId="77777777" w:rsidR="00E978B5" w:rsidRPr="0023354C" w:rsidRDefault="00E978B5" w:rsidP="00E978B5">
            <w:pPr>
              <w:rPr>
                <w:rFonts w:cs="Arial"/>
                <w:b/>
                <w:sz w:val="20"/>
                <w:szCs w:val="20"/>
              </w:rPr>
            </w:pPr>
          </w:p>
        </w:tc>
        <w:tc>
          <w:tcPr>
            <w:tcW w:w="1417" w:type="dxa"/>
            <w:tcBorders>
              <w:bottom w:val="single" w:sz="4" w:space="0" w:color="auto"/>
            </w:tcBorders>
            <w:shd w:val="clear" w:color="auto" w:fill="auto"/>
          </w:tcPr>
          <w:p w14:paraId="2329AD96" w14:textId="77777777" w:rsidR="00E978B5" w:rsidRPr="0023354C" w:rsidRDefault="00E978B5" w:rsidP="00E978B5">
            <w:pPr>
              <w:rPr>
                <w:rFonts w:cs="Arial"/>
                <w:sz w:val="20"/>
                <w:szCs w:val="20"/>
              </w:rPr>
            </w:pPr>
          </w:p>
        </w:tc>
        <w:tc>
          <w:tcPr>
            <w:tcW w:w="4111" w:type="dxa"/>
            <w:tcBorders>
              <w:bottom w:val="single" w:sz="4" w:space="0" w:color="auto"/>
            </w:tcBorders>
            <w:shd w:val="clear" w:color="auto" w:fill="auto"/>
          </w:tcPr>
          <w:p w14:paraId="10F5071F" w14:textId="77777777" w:rsidR="00E978B5" w:rsidRPr="0023354C" w:rsidRDefault="00E978B5" w:rsidP="00E978B5">
            <w:pPr>
              <w:rPr>
                <w:rFonts w:cs="Arial"/>
                <w:b/>
                <w:sz w:val="20"/>
                <w:szCs w:val="20"/>
              </w:rPr>
            </w:pPr>
          </w:p>
        </w:tc>
        <w:tc>
          <w:tcPr>
            <w:tcW w:w="1418" w:type="dxa"/>
            <w:tcBorders>
              <w:bottom w:val="single" w:sz="4" w:space="0" w:color="auto"/>
            </w:tcBorders>
          </w:tcPr>
          <w:p w14:paraId="231EE982" w14:textId="77777777" w:rsidR="00E978B5" w:rsidRPr="0023354C" w:rsidRDefault="00E978B5" w:rsidP="00E978B5">
            <w:pPr>
              <w:rPr>
                <w:rFonts w:cs="Arial"/>
                <w:strike/>
                <w:sz w:val="20"/>
                <w:szCs w:val="20"/>
              </w:rPr>
            </w:pPr>
          </w:p>
        </w:tc>
        <w:tc>
          <w:tcPr>
            <w:tcW w:w="708" w:type="dxa"/>
            <w:tcBorders>
              <w:bottom w:val="single" w:sz="4" w:space="0" w:color="auto"/>
            </w:tcBorders>
          </w:tcPr>
          <w:p w14:paraId="73F0F15F" w14:textId="77777777" w:rsidR="00E978B5" w:rsidRPr="0023354C" w:rsidRDefault="00E978B5" w:rsidP="00E978B5">
            <w:pPr>
              <w:rPr>
                <w:rFonts w:cs="Arial"/>
                <w:sz w:val="20"/>
                <w:szCs w:val="20"/>
              </w:rPr>
            </w:pPr>
          </w:p>
        </w:tc>
        <w:tc>
          <w:tcPr>
            <w:tcW w:w="567" w:type="dxa"/>
            <w:tcBorders>
              <w:bottom w:val="single" w:sz="4" w:space="0" w:color="auto"/>
            </w:tcBorders>
          </w:tcPr>
          <w:p w14:paraId="7D68BED9" w14:textId="77777777" w:rsidR="00E978B5" w:rsidRPr="0023354C" w:rsidRDefault="00E978B5" w:rsidP="00E978B5">
            <w:pPr>
              <w:rPr>
                <w:rFonts w:cs="Arial"/>
                <w:sz w:val="20"/>
                <w:szCs w:val="20"/>
              </w:rPr>
            </w:pPr>
          </w:p>
        </w:tc>
        <w:tc>
          <w:tcPr>
            <w:tcW w:w="851" w:type="dxa"/>
            <w:tcBorders>
              <w:bottom w:val="single" w:sz="4" w:space="0" w:color="auto"/>
            </w:tcBorders>
          </w:tcPr>
          <w:p w14:paraId="366E760E" w14:textId="77777777" w:rsidR="00E978B5" w:rsidRPr="0023354C" w:rsidRDefault="00E978B5" w:rsidP="00E978B5">
            <w:pPr>
              <w:rPr>
                <w:rFonts w:cs="Arial"/>
                <w:sz w:val="20"/>
                <w:szCs w:val="20"/>
              </w:rPr>
            </w:pPr>
          </w:p>
        </w:tc>
        <w:tc>
          <w:tcPr>
            <w:tcW w:w="1984" w:type="dxa"/>
            <w:tcBorders>
              <w:bottom w:val="single" w:sz="4" w:space="0" w:color="auto"/>
              <w:right w:val="double" w:sz="4" w:space="0" w:color="auto"/>
            </w:tcBorders>
            <w:shd w:val="clear" w:color="auto" w:fill="auto"/>
          </w:tcPr>
          <w:p w14:paraId="46B3CE3A" w14:textId="77777777" w:rsidR="00E978B5" w:rsidRPr="0023354C" w:rsidRDefault="00E978B5" w:rsidP="00E978B5">
            <w:pPr>
              <w:rPr>
                <w:rFonts w:cs="Arial"/>
                <w:sz w:val="20"/>
                <w:szCs w:val="20"/>
              </w:rPr>
            </w:pPr>
            <w:r w:rsidRPr="0023354C">
              <w:rPr>
                <w:rFonts w:cs="Arial"/>
                <w:sz w:val="20"/>
                <w:szCs w:val="20"/>
              </w:rPr>
              <w:t>No result has been provided.</w:t>
            </w:r>
          </w:p>
          <w:p w14:paraId="7AFB6A6C" w14:textId="77777777" w:rsidR="00E978B5" w:rsidRPr="0023354C" w:rsidRDefault="00E978B5" w:rsidP="00E978B5">
            <w:pPr>
              <w:rPr>
                <w:rFonts w:cs="Arial"/>
                <w:sz w:val="20"/>
                <w:szCs w:val="20"/>
              </w:rPr>
            </w:pPr>
            <w:r w:rsidRPr="0023354C">
              <w:rPr>
                <w:rFonts w:cs="Arial"/>
                <w:sz w:val="20"/>
                <w:szCs w:val="20"/>
              </w:rPr>
              <w:t>(test started on October 2011)</w:t>
            </w:r>
          </w:p>
        </w:tc>
      </w:tr>
      <w:tr w:rsidR="00B53055" w:rsidRPr="0023354C" w14:paraId="4D3D6DAC" w14:textId="77777777" w:rsidTr="000C66C1">
        <w:tc>
          <w:tcPr>
            <w:tcW w:w="14245" w:type="dxa"/>
            <w:gridSpan w:val="9"/>
            <w:tcBorders>
              <w:top w:val="single" w:sz="4" w:space="0" w:color="auto"/>
              <w:left w:val="double" w:sz="4" w:space="0" w:color="auto"/>
              <w:bottom w:val="single" w:sz="4" w:space="0" w:color="auto"/>
              <w:right w:val="double" w:sz="4" w:space="0" w:color="auto"/>
            </w:tcBorders>
            <w:vAlign w:val="center"/>
          </w:tcPr>
          <w:p w14:paraId="0B853102" w14:textId="77777777" w:rsidR="000C66C1" w:rsidRPr="0023354C" w:rsidRDefault="00B53055" w:rsidP="000C66C1">
            <w:pPr>
              <w:pStyle w:val="Standard-fett1cmhngend"/>
              <w:spacing w:before="0" w:after="0" w:line="240" w:lineRule="auto"/>
              <w:rPr>
                <w:rFonts w:cs="Arial"/>
                <w:sz w:val="20"/>
                <w:lang w:val="en-US"/>
              </w:rPr>
            </w:pPr>
            <w:r w:rsidRPr="0023354C">
              <w:rPr>
                <w:rFonts w:cs="Arial"/>
                <w:sz w:val="20"/>
                <w:lang w:val="en-US"/>
              </w:rPr>
              <w:t>3.8</w:t>
            </w:r>
            <w:r w:rsidRPr="0023354C">
              <w:rPr>
                <w:rFonts w:cs="Arial"/>
                <w:sz w:val="20"/>
                <w:lang w:val="en-US"/>
              </w:rPr>
              <w:tab/>
              <w:t>Technical characteristics</w:t>
            </w:r>
            <w:r w:rsidR="000C66C1" w:rsidRPr="0023354C">
              <w:rPr>
                <w:rFonts w:cs="Arial"/>
                <w:sz w:val="20"/>
                <w:lang w:val="en-US"/>
              </w:rPr>
              <w:t xml:space="preserve"> </w:t>
            </w:r>
          </w:p>
          <w:p w14:paraId="0FB5D1C7" w14:textId="77777777" w:rsidR="00B53055" w:rsidRPr="0023354C" w:rsidRDefault="00B53055" w:rsidP="000C66C1">
            <w:pPr>
              <w:pStyle w:val="Standard-fett1cmhngend"/>
              <w:spacing w:before="0" w:after="0" w:line="240" w:lineRule="auto"/>
              <w:rPr>
                <w:rFonts w:cs="Arial"/>
                <w:sz w:val="20"/>
              </w:rPr>
            </w:pPr>
            <w:r w:rsidRPr="0023354C">
              <w:rPr>
                <w:rFonts w:cs="Arial"/>
                <w:sz w:val="20"/>
                <w:lang w:val="en-US"/>
              </w:rPr>
              <w:t>(IIB3.8/Pt. I-B3.8)</w:t>
            </w:r>
          </w:p>
        </w:tc>
      </w:tr>
      <w:tr w:rsidR="000C66C1" w:rsidRPr="0023354C" w14:paraId="6D1CB838" w14:textId="77777777" w:rsidTr="000C66C1">
        <w:tc>
          <w:tcPr>
            <w:tcW w:w="1771" w:type="dxa"/>
            <w:tcBorders>
              <w:top w:val="single" w:sz="4" w:space="0" w:color="auto"/>
              <w:left w:val="double" w:sz="4" w:space="0" w:color="auto"/>
              <w:bottom w:val="single" w:sz="4" w:space="0" w:color="auto"/>
            </w:tcBorders>
            <w:vAlign w:val="center"/>
          </w:tcPr>
          <w:p w14:paraId="48A54A08" w14:textId="77777777" w:rsidR="000C66C1" w:rsidRPr="0023354C" w:rsidRDefault="000C66C1" w:rsidP="000C66C1">
            <w:pPr>
              <w:tabs>
                <w:tab w:val="left" w:pos="567"/>
              </w:tabs>
              <w:rPr>
                <w:rFonts w:cs="Arial"/>
                <w:sz w:val="20"/>
                <w:szCs w:val="20"/>
              </w:rPr>
            </w:pPr>
            <w:r w:rsidRPr="0023354C">
              <w:rPr>
                <w:rFonts w:cs="Arial"/>
                <w:sz w:val="20"/>
                <w:szCs w:val="20"/>
              </w:rPr>
              <w:t>Wettability/</w:t>
            </w:r>
            <w:r w:rsidRPr="0023354C">
              <w:rPr>
                <w:rFonts w:cs="Arial"/>
                <w:sz w:val="20"/>
                <w:szCs w:val="20"/>
              </w:rPr>
              <w:br/>
              <w:t>Suspensibility</w:t>
            </w:r>
          </w:p>
        </w:tc>
        <w:tc>
          <w:tcPr>
            <w:tcW w:w="1418" w:type="dxa"/>
            <w:tcBorders>
              <w:top w:val="single" w:sz="4" w:space="0" w:color="auto"/>
              <w:bottom w:val="single" w:sz="4" w:space="0" w:color="auto"/>
            </w:tcBorders>
            <w:vAlign w:val="center"/>
          </w:tcPr>
          <w:p w14:paraId="0815F9FD" w14:textId="77777777" w:rsidR="000C66C1" w:rsidRPr="0023354C" w:rsidRDefault="000C66C1" w:rsidP="000C66C1">
            <w:pPr>
              <w:pStyle w:val="SFGuidnotesitalics"/>
              <w:rPr>
                <w:rFonts w:cs="Arial"/>
                <w:i w:val="0"/>
              </w:rPr>
            </w:pPr>
          </w:p>
        </w:tc>
        <w:tc>
          <w:tcPr>
            <w:tcW w:w="1417" w:type="dxa"/>
            <w:tcBorders>
              <w:top w:val="single" w:sz="4" w:space="0" w:color="auto"/>
              <w:bottom w:val="single" w:sz="4" w:space="0" w:color="auto"/>
            </w:tcBorders>
            <w:vAlign w:val="center"/>
          </w:tcPr>
          <w:p w14:paraId="4E2413A9" w14:textId="77777777"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14:paraId="59130F70" w14:textId="77777777"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14:paraId="4B441BBF" w14:textId="77777777" w:rsidR="000C66C1" w:rsidRPr="0023354C" w:rsidRDefault="000C66C1" w:rsidP="000C66C1">
            <w:pPr>
              <w:rPr>
                <w:rFonts w:cs="Arial"/>
                <w:sz w:val="20"/>
                <w:szCs w:val="20"/>
              </w:rPr>
            </w:pPr>
            <w:r w:rsidRPr="0023354C">
              <w:rPr>
                <w:rFonts w:cs="Arial"/>
                <w:sz w:val="20"/>
                <w:szCs w:val="20"/>
              </w:rPr>
              <w:t>Only solid preparations</w:t>
            </w:r>
          </w:p>
        </w:tc>
        <w:tc>
          <w:tcPr>
            <w:tcW w:w="708" w:type="dxa"/>
            <w:tcBorders>
              <w:top w:val="single" w:sz="4" w:space="0" w:color="auto"/>
              <w:bottom w:val="single" w:sz="4" w:space="0" w:color="auto"/>
            </w:tcBorders>
            <w:vAlign w:val="center"/>
          </w:tcPr>
          <w:p w14:paraId="0EE942FC" w14:textId="77777777"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14:paraId="25BB73CC" w14:textId="77777777"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14:paraId="23562012" w14:textId="77777777"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3A19068A" w14:textId="77777777" w:rsidR="000C66C1" w:rsidRPr="0023354C" w:rsidRDefault="000C66C1" w:rsidP="000C66C1">
            <w:pPr>
              <w:rPr>
                <w:rFonts w:cs="Arial"/>
                <w:sz w:val="20"/>
                <w:szCs w:val="20"/>
              </w:rPr>
            </w:pPr>
            <w:r w:rsidRPr="0023354C">
              <w:rPr>
                <w:rFonts w:cs="Arial"/>
                <w:sz w:val="20"/>
                <w:szCs w:val="20"/>
              </w:rPr>
              <w:t>Not applicable</w:t>
            </w:r>
          </w:p>
        </w:tc>
      </w:tr>
      <w:tr w:rsidR="000C66C1" w:rsidRPr="0023354C" w14:paraId="1AE426A5" w14:textId="77777777" w:rsidTr="000C66C1">
        <w:tc>
          <w:tcPr>
            <w:tcW w:w="1771" w:type="dxa"/>
            <w:tcBorders>
              <w:top w:val="single" w:sz="4" w:space="0" w:color="auto"/>
              <w:left w:val="double" w:sz="4" w:space="0" w:color="auto"/>
              <w:bottom w:val="single" w:sz="4" w:space="0" w:color="auto"/>
            </w:tcBorders>
            <w:vAlign w:val="center"/>
          </w:tcPr>
          <w:p w14:paraId="01D41F41" w14:textId="77777777" w:rsidR="000C66C1" w:rsidRPr="0023354C" w:rsidRDefault="000C66C1" w:rsidP="000C66C1">
            <w:pPr>
              <w:tabs>
                <w:tab w:val="left" w:pos="567"/>
              </w:tabs>
              <w:rPr>
                <w:rFonts w:cs="Arial"/>
                <w:sz w:val="20"/>
                <w:szCs w:val="20"/>
              </w:rPr>
            </w:pPr>
            <w:r w:rsidRPr="0023354C">
              <w:rPr>
                <w:rFonts w:cs="Arial"/>
                <w:sz w:val="20"/>
                <w:szCs w:val="20"/>
              </w:rPr>
              <w:t>Wet sieve analysis</w:t>
            </w:r>
          </w:p>
        </w:tc>
        <w:tc>
          <w:tcPr>
            <w:tcW w:w="1418" w:type="dxa"/>
            <w:tcBorders>
              <w:top w:val="single" w:sz="4" w:space="0" w:color="auto"/>
              <w:bottom w:val="single" w:sz="4" w:space="0" w:color="auto"/>
            </w:tcBorders>
            <w:vAlign w:val="center"/>
          </w:tcPr>
          <w:p w14:paraId="41BFAB19" w14:textId="77777777"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14:paraId="7113B78C" w14:textId="77777777"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14:paraId="1C75620F" w14:textId="77777777"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14:paraId="5E3F9803" w14:textId="77777777" w:rsidR="000C66C1" w:rsidRPr="0023354C" w:rsidRDefault="000C66C1" w:rsidP="000C66C1">
            <w:pPr>
              <w:rPr>
                <w:rFonts w:cs="Arial"/>
                <w:sz w:val="20"/>
                <w:szCs w:val="20"/>
              </w:rPr>
            </w:pPr>
            <w:r w:rsidRPr="0023354C">
              <w:rPr>
                <w:rFonts w:cs="Arial"/>
                <w:sz w:val="20"/>
                <w:szCs w:val="20"/>
              </w:rPr>
              <w:t>For WPs, SCs, granules, tablets</w:t>
            </w:r>
          </w:p>
        </w:tc>
        <w:tc>
          <w:tcPr>
            <w:tcW w:w="708" w:type="dxa"/>
            <w:tcBorders>
              <w:top w:val="single" w:sz="4" w:space="0" w:color="auto"/>
              <w:bottom w:val="single" w:sz="4" w:space="0" w:color="auto"/>
            </w:tcBorders>
            <w:vAlign w:val="center"/>
          </w:tcPr>
          <w:p w14:paraId="48B79EA1" w14:textId="77777777"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14:paraId="474D63C6" w14:textId="77777777"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14:paraId="7EF9823C" w14:textId="77777777"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450639CC" w14:textId="77777777" w:rsidR="000C66C1" w:rsidRPr="0023354C" w:rsidRDefault="000C66C1" w:rsidP="000C66C1">
            <w:pPr>
              <w:rPr>
                <w:rFonts w:cs="Arial"/>
                <w:sz w:val="20"/>
                <w:szCs w:val="20"/>
              </w:rPr>
            </w:pPr>
            <w:r w:rsidRPr="0023354C">
              <w:rPr>
                <w:rFonts w:cs="Arial"/>
                <w:sz w:val="20"/>
                <w:szCs w:val="20"/>
              </w:rPr>
              <w:t>Not applicable</w:t>
            </w:r>
          </w:p>
        </w:tc>
      </w:tr>
      <w:tr w:rsidR="000C66C1" w:rsidRPr="0023354C" w14:paraId="5801E41F" w14:textId="77777777" w:rsidTr="000C66C1">
        <w:tc>
          <w:tcPr>
            <w:tcW w:w="1771" w:type="dxa"/>
            <w:tcBorders>
              <w:top w:val="single" w:sz="4" w:space="0" w:color="auto"/>
              <w:left w:val="double" w:sz="4" w:space="0" w:color="auto"/>
              <w:bottom w:val="single" w:sz="4" w:space="0" w:color="auto"/>
            </w:tcBorders>
            <w:vAlign w:val="center"/>
          </w:tcPr>
          <w:p w14:paraId="3DAB521F" w14:textId="77777777" w:rsidR="000C66C1" w:rsidRPr="0023354C" w:rsidRDefault="000C66C1" w:rsidP="000C66C1">
            <w:pPr>
              <w:tabs>
                <w:tab w:val="left" w:pos="567"/>
              </w:tabs>
              <w:rPr>
                <w:rFonts w:cs="Arial"/>
                <w:sz w:val="20"/>
                <w:szCs w:val="20"/>
              </w:rPr>
            </w:pPr>
            <w:r w:rsidRPr="0023354C">
              <w:rPr>
                <w:rFonts w:cs="Arial"/>
                <w:sz w:val="20"/>
                <w:szCs w:val="20"/>
              </w:rPr>
              <w:t>Emulsifiability</w:t>
            </w:r>
          </w:p>
        </w:tc>
        <w:tc>
          <w:tcPr>
            <w:tcW w:w="1418" w:type="dxa"/>
            <w:tcBorders>
              <w:top w:val="single" w:sz="4" w:space="0" w:color="auto"/>
              <w:bottom w:val="single" w:sz="4" w:space="0" w:color="auto"/>
            </w:tcBorders>
            <w:vAlign w:val="center"/>
          </w:tcPr>
          <w:p w14:paraId="707A425B" w14:textId="77777777"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14:paraId="1D5087C2" w14:textId="77777777"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14:paraId="3574EA21" w14:textId="77777777"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14:paraId="6146C6DB" w14:textId="77777777" w:rsidR="000C66C1" w:rsidRPr="0023354C" w:rsidRDefault="000C66C1" w:rsidP="000C66C1">
            <w:pPr>
              <w:rPr>
                <w:rFonts w:cs="Arial"/>
                <w:sz w:val="20"/>
                <w:szCs w:val="20"/>
              </w:rPr>
            </w:pPr>
            <w:r w:rsidRPr="0023354C">
              <w:rPr>
                <w:rFonts w:cs="Arial"/>
                <w:sz w:val="20"/>
                <w:szCs w:val="20"/>
              </w:rPr>
              <w:t>Only forECs and ready for use emulsions</w:t>
            </w:r>
          </w:p>
        </w:tc>
        <w:tc>
          <w:tcPr>
            <w:tcW w:w="708" w:type="dxa"/>
            <w:tcBorders>
              <w:top w:val="single" w:sz="4" w:space="0" w:color="auto"/>
              <w:bottom w:val="single" w:sz="4" w:space="0" w:color="auto"/>
            </w:tcBorders>
            <w:vAlign w:val="center"/>
          </w:tcPr>
          <w:p w14:paraId="7347BBB6" w14:textId="77777777"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14:paraId="21F9347F" w14:textId="77777777"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14:paraId="705FBDE2" w14:textId="77777777"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24046776" w14:textId="77777777" w:rsidR="000C66C1" w:rsidRPr="0023354C" w:rsidRDefault="000C66C1" w:rsidP="000C66C1">
            <w:pPr>
              <w:rPr>
                <w:rFonts w:cs="Arial"/>
                <w:sz w:val="20"/>
                <w:szCs w:val="20"/>
              </w:rPr>
            </w:pPr>
            <w:r w:rsidRPr="0023354C">
              <w:rPr>
                <w:rFonts w:cs="Arial"/>
                <w:sz w:val="20"/>
                <w:szCs w:val="20"/>
              </w:rPr>
              <w:t>Not applicable</w:t>
            </w:r>
          </w:p>
        </w:tc>
      </w:tr>
      <w:tr w:rsidR="000C66C1" w:rsidRPr="0023354C" w14:paraId="0C84BDCD" w14:textId="77777777" w:rsidTr="000C66C1">
        <w:tc>
          <w:tcPr>
            <w:tcW w:w="1771" w:type="dxa"/>
            <w:tcBorders>
              <w:top w:val="single" w:sz="4" w:space="0" w:color="auto"/>
              <w:left w:val="double" w:sz="4" w:space="0" w:color="auto"/>
              <w:bottom w:val="single" w:sz="4" w:space="0" w:color="auto"/>
            </w:tcBorders>
            <w:vAlign w:val="center"/>
          </w:tcPr>
          <w:p w14:paraId="5B995353" w14:textId="77777777" w:rsidR="000C66C1" w:rsidRPr="0023354C" w:rsidRDefault="000C66C1" w:rsidP="000C66C1">
            <w:pPr>
              <w:tabs>
                <w:tab w:val="left" w:pos="567"/>
              </w:tabs>
              <w:rPr>
                <w:rFonts w:cs="Arial"/>
                <w:sz w:val="20"/>
                <w:szCs w:val="20"/>
              </w:rPr>
            </w:pPr>
            <w:r w:rsidRPr="0023354C">
              <w:rPr>
                <w:rFonts w:cs="Arial"/>
                <w:sz w:val="20"/>
                <w:szCs w:val="20"/>
              </w:rPr>
              <w:t>Disintegration time</w:t>
            </w:r>
          </w:p>
        </w:tc>
        <w:tc>
          <w:tcPr>
            <w:tcW w:w="1418" w:type="dxa"/>
            <w:tcBorders>
              <w:top w:val="single" w:sz="4" w:space="0" w:color="auto"/>
              <w:bottom w:val="single" w:sz="4" w:space="0" w:color="auto"/>
            </w:tcBorders>
            <w:vAlign w:val="center"/>
          </w:tcPr>
          <w:p w14:paraId="241E7DBB" w14:textId="77777777" w:rsidR="000C66C1" w:rsidRPr="0023354C" w:rsidRDefault="000C66C1" w:rsidP="000C66C1">
            <w:pPr>
              <w:rPr>
                <w:rFonts w:cs="Arial"/>
                <w:sz w:val="20"/>
                <w:szCs w:val="20"/>
              </w:rPr>
            </w:pPr>
          </w:p>
        </w:tc>
        <w:tc>
          <w:tcPr>
            <w:tcW w:w="1417" w:type="dxa"/>
            <w:tcBorders>
              <w:top w:val="single" w:sz="4" w:space="0" w:color="auto"/>
              <w:bottom w:val="single" w:sz="4" w:space="0" w:color="auto"/>
            </w:tcBorders>
            <w:vAlign w:val="center"/>
          </w:tcPr>
          <w:p w14:paraId="40CA3BF6" w14:textId="77777777" w:rsidR="000C66C1" w:rsidRPr="0023354C" w:rsidRDefault="000C66C1" w:rsidP="000C66C1">
            <w:pPr>
              <w:rPr>
                <w:rFonts w:cs="Arial"/>
                <w:sz w:val="20"/>
                <w:szCs w:val="20"/>
              </w:rPr>
            </w:pPr>
          </w:p>
        </w:tc>
        <w:tc>
          <w:tcPr>
            <w:tcW w:w="4111" w:type="dxa"/>
            <w:tcBorders>
              <w:top w:val="single" w:sz="4" w:space="0" w:color="auto"/>
              <w:bottom w:val="single" w:sz="4" w:space="0" w:color="auto"/>
            </w:tcBorders>
            <w:vAlign w:val="center"/>
          </w:tcPr>
          <w:p w14:paraId="296B1BB8" w14:textId="77777777" w:rsidR="000C66C1" w:rsidRPr="0023354C" w:rsidRDefault="000C66C1" w:rsidP="000C66C1">
            <w:pPr>
              <w:rPr>
                <w:rFonts w:cs="Arial"/>
                <w:sz w:val="20"/>
                <w:szCs w:val="20"/>
              </w:rPr>
            </w:pPr>
          </w:p>
        </w:tc>
        <w:tc>
          <w:tcPr>
            <w:tcW w:w="1418" w:type="dxa"/>
            <w:tcBorders>
              <w:top w:val="single" w:sz="4" w:space="0" w:color="auto"/>
              <w:bottom w:val="single" w:sz="4" w:space="0" w:color="auto"/>
            </w:tcBorders>
            <w:vAlign w:val="center"/>
          </w:tcPr>
          <w:p w14:paraId="0D132309" w14:textId="77777777" w:rsidR="000C66C1" w:rsidRPr="0023354C" w:rsidRDefault="000C66C1" w:rsidP="000C66C1">
            <w:pPr>
              <w:rPr>
                <w:rFonts w:cs="Arial"/>
                <w:sz w:val="20"/>
                <w:szCs w:val="20"/>
              </w:rPr>
            </w:pPr>
            <w:r w:rsidRPr="0023354C">
              <w:rPr>
                <w:rFonts w:cs="Arial"/>
                <w:sz w:val="20"/>
                <w:szCs w:val="20"/>
              </w:rPr>
              <w:t>Only for tablets</w:t>
            </w:r>
          </w:p>
        </w:tc>
        <w:tc>
          <w:tcPr>
            <w:tcW w:w="708" w:type="dxa"/>
            <w:tcBorders>
              <w:top w:val="single" w:sz="4" w:space="0" w:color="auto"/>
              <w:bottom w:val="single" w:sz="4" w:space="0" w:color="auto"/>
            </w:tcBorders>
            <w:vAlign w:val="center"/>
          </w:tcPr>
          <w:p w14:paraId="3233C4CC" w14:textId="77777777" w:rsidR="000C66C1" w:rsidRPr="0023354C" w:rsidRDefault="000C66C1" w:rsidP="000C66C1">
            <w:pPr>
              <w:rPr>
                <w:rFonts w:cs="Arial"/>
                <w:sz w:val="20"/>
                <w:szCs w:val="20"/>
              </w:rPr>
            </w:pPr>
          </w:p>
        </w:tc>
        <w:tc>
          <w:tcPr>
            <w:tcW w:w="567" w:type="dxa"/>
            <w:tcBorders>
              <w:top w:val="single" w:sz="4" w:space="0" w:color="auto"/>
              <w:bottom w:val="single" w:sz="4" w:space="0" w:color="auto"/>
            </w:tcBorders>
            <w:vAlign w:val="center"/>
          </w:tcPr>
          <w:p w14:paraId="07118640" w14:textId="77777777" w:rsidR="000C66C1" w:rsidRPr="0023354C" w:rsidRDefault="000C66C1" w:rsidP="000C66C1">
            <w:pPr>
              <w:rPr>
                <w:rFonts w:cs="Arial"/>
                <w:sz w:val="20"/>
                <w:szCs w:val="20"/>
              </w:rPr>
            </w:pPr>
          </w:p>
        </w:tc>
        <w:tc>
          <w:tcPr>
            <w:tcW w:w="851" w:type="dxa"/>
            <w:tcBorders>
              <w:top w:val="single" w:sz="4" w:space="0" w:color="auto"/>
              <w:bottom w:val="single" w:sz="4" w:space="0" w:color="auto"/>
            </w:tcBorders>
            <w:vAlign w:val="center"/>
          </w:tcPr>
          <w:p w14:paraId="46580B4F" w14:textId="77777777" w:rsidR="000C66C1" w:rsidRPr="0023354C" w:rsidRDefault="000C66C1"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3AB6A92C" w14:textId="77777777" w:rsidR="000C66C1" w:rsidRPr="0023354C" w:rsidRDefault="000C66C1" w:rsidP="000C66C1">
            <w:pPr>
              <w:rPr>
                <w:rFonts w:cs="Arial"/>
                <w:sz w:val="20"/>
                <w:szCs w:val="20"/>
              </w:rPr>
            </w:pPr>
            <w:r w:rsidRPr="0023354C">
              <w:rPr>
                <w:rFonts w:cs="Arial"/>
                <w:sz w:val="20"/>
                <w:szCs w:val="20"/>
              </w:rPr>
              <w:t>Not applicable</w:t>
            </w:r>
          </w:p>
        </w:tc>
      </w:tr>
      <w:tr w:rsidR="005D791D" w:rsidRPr="0023354C" w14:paraId="6DE74AEE" w14:textId="77777777" w:rsidTr="000C66C1">
        <w:tc>
          <w:tcPr>
            <w:tcW w:w="1771" w:type="dxa"/>
            <w:tcBorders>
              <w:top w:val="single" w:sz="4" w:space="0" w:color="auto"/>
              <w:left w:val="double" w:sz="4" w:space="0" w:color="auto"/>
              <w:bottom w:val="single" w:sz="4" w:space="0" w:color="auto"/>
            </w:tcBorders>
            <w:vAlign w:val="center"/>
          </w:tcPr>
          <w:p w14:paraId="5B721985" w14:textId="77777777" w:rsidR="005D791D" w:rsidRPr="0023354C" w:rsidRDefault="005D791D" w:rsidP="000C66C1">
            <w:pPr>
              <w:tabs>
                <w:tab w:val="left" w:pos="567"/>
              </w:tabs>
              <w:rPr>
                <w:rFonts w:cs="Arial"/>
                <w:sz w:val="20"/>
                <w:szCs w:val="20"/>
              </w:rPr>
            </w:pPr>
            <w:r w:rsidRPr="0023354C">
              <w:rPr>
                <w:rFonts w:cs="Arial"/>
                <w:sz w:val="20"/>
                <w:szCs w:val="20"/>
              </w:rPr>
              <w:t>friability of granules; integrity of tablets</w:t>
            </w:r>
          </w:p>
        </w:tc>
        <w:tc>
          <w:tcPr>
            <w:tcW w:w="1418" w:type="dxa"/>
            <w:tcBorders>
              <w:top w:val="single" w:sz="4" w:space="0" w:color="auto"/>
              <w:bottom w:val="single" w:sz="4" w:space="0" w:color="auto"/>
            </w:tcBorders>
            <w:vAlign w:val="center"/>
          </w:tcPr>
          <w:p w14:paraId="4349D80F" w14:textId="77777777" w:rsidR="005D791D" w:rsidRPr="0023354C" w:rsidRDefault="00E978B5" w:rsidP="000C66C1">
            <w:pPr>
              <w:rPr>
                <w:rFonts w:cs="Arial"/>
                <w:sz w:val="20"/>
                <w:szCs w:val="20"/>
              </w:rPr>
            </w:pPr>
            <w:r w:rsidRPr="0023354C">
              <w:rPr>
                <w:rFonts w:cs="Arial"/>
                <w:sz w:val="20"/>
                <w:szCs w:val="20"/>
              </w:rPr>
              <w:t>CIPAC MT 178 (1998)</w:t>
            </w:r>
          </w:p>
        </w:tc>
        <w:tc>
          <w:tcPr>
            <w:tcW w:w="1417" w:type="dxa"/>
            <w:tcBorders>
              <w:top w:val="single" w:sz="4" w:space="0" w:color="auto"/>
              <w:bottom w:val="single" w:sz="4" w:space="0" w:color="auto"/>
            </w:tcBorders>
            <w:vAlign w:val="center"/>
          </w:tcPr>
          <w:p w14:paraId="02F2A200" w14:textId="77777777" w:rsidR="00E978B5" w:rsidRPr="0023354C" w:rsidRDefault="00E978B5" w:rsidP="00E978B5">
            <w:pPr>
              <w:rPr>
                <w:rFonts w:cs="Arial"/>
                <w:sz w:val="20"/>
                <w:szCs w:val="20"/>
              </w:rPr>
            </w:pPr>
            <w:r w:rsidRPr="0023354C">
              <w:rPr>
                <w:rFonts w:cs="Arial"/>
                <w:sz w:val="20"/>
                <w:szCs w:val="20"/>
              </w:rPr>
              <w:t>0.025 g/kg</w:t>
            </w:r>
          </w:p>
          <w:p w14:paraId="313D98B7" w14:textId="77777777" w:rsidR="00E978B5" w:rsidRPr="0023354C" w:rsidRDefault="00E978B5" w:rsidP="00E978B5">
            <w:pPr>
              <w:rPr>
                <w:rFonts w:cs="Arial"/>
                <w:sz w:val="20"/>
                <w:szCs w:val="20"/>
              </w:rPr>
            </w:pPr>
            <w:r w:rsidRPr="0023354C">
              <w:rPr>
                <w:rFonts w:cs="Arial"/>
                <w:sz w:val="20"/>
                <w:szCs w:val="20"/>
              </w:rPr>
              <w:t>Brodifacoum</w:t>
            </w:r>
          </w:p>
          <w:p w14:paraId="23187F99" w14:textId="77777777" w:rsidR="00E978B5" w:rsidRPr="0023354C" w:rsidRDefault="00094FD4" w:rsidP="00E978B5">
            <w:pPr>
              <w:rPr>
                <w:rFonts w:cs="Arial"/>
                <w:sz w:val="20"/>
                <w:szCs w:val="20"/>
              </w:rPr>
            </w:pPr>
            <w:r w:rsidRPr="0023354C">
              <w:rPr>
                <w:rFonts w:cs="Arial"/>
                <w:sz w:val="20"/>
                <w:szCs w:val="20"/>
              </w:rPr>
              <w:t>FANGA RAT-DICAL TECH</w:t>
            </w:r>
          </w:p>
          <w:p w14:paraId="7DE3D643" w14:textId="77777777" w:rsidR="005D791D" w:rsidRPr="0023354C" w:rsidRDefault="00E978B5" w:rsidP="00E978B5">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14:paraId="289FC5B2" w14:textId="77777777" w:rsidR="005D791D" w:rsidRPr="0023354C" w:rsidRDefault="00E978B5" w:rsidP="0007427C">
            <w:pPr>
              <w:rPr>
                <w:rFonts w:cs="Arial"/>
                <w:sz w:val="20"/>
                <w:szCs w:val="20"/>
              </w:rPr>
            </w:pPr>
            <w:r w:rsidRPr="0023354C">
              <w:rPr>
                <w:rFonts w:cs="Arial"/>
                <w:sz w:val="20"/>
                <w:szCs w:val="20"/>
              </w:rPr>
              <w:t xml:space="preserve">The </w:t>
            </w:r>
            <w:r w:rsidR="0007427C" w:rsidRPr="0023354C">
              <w:rPr>
                <w:rFonts w:cs="Arial"/>
                <w:sz w:val="20"/>
                <w:szCs w:val="20"/>
              </w:rPr>
              <w:t xml:space="preserve"> friability </w:t>
            </w:r>
            <w:r w:rsidRPr="0023354C">
              <w:rPr>
                <w:rFonts w:cs="Arial"/>
                <w:sz w:val="20"/>
                <w:szCs w:val="20"/>
              </w:rPr>
              <w:t>of the test item was: 99.8% (rounded to the nearest 0.1%).</w:t>
            </w:r>
          </w:p>
        </w:tc>
        <w:tc>
          <w:tcPr>
            <w:tcW w:w="1418" w:type="dxa"/>
            <w:tcBorders>
              <w:top w:val="single" w:sz="4" w:space="0" w:color="auto"/>
              <w:bottom w:val="single" w:sz="4" w:space="0" w:color="auto"/>
            </w:tcBorders>
            <w:vAlign w:val="center"/>
          </w:tcPr>
          <w:p w14:paraId="14701329"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2A9BC90A" w14:textId="77777777" w:rsidR="005D791D" w:rsidRPr="0023354C" w:rsidRDefault="00E978B5" w:rsidP="000C66C1">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vAlign w:val="center"/>
          </w:tcPr>
          <w:p w14:paraId="357C4080" w14:textId="77777777" w:rsidR="005D791D" w:rsidRPr="0023354C" w:rsidRDefault="00E978B5" w:rsidP="000C66C1">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14:paraId="7AC34D5B" w14:textId="77777777" w:rsidR="005D791D" w:rsidRPr="0023354C" w:rsidRDefault="00E978B5" w:rsidP="000C66C1">
            <w:pPr>
              <w:rPr>
                <w:rFonts w:cs="Arial"/>
                <w:sz w:val="20"/>
                <w:szCs w:val="20"/>
              </w:rPr>
            </w:pPr>
            <w:r w:rsidRPr="0023354C">
              <w:rPr>
                <w:rFonts w:cs="Arial"/>
                <w:sz w:val="20"/>
                <w:szCs w:val="20"/>
              </w:rPr>
              <w:t>11-920010-028</w:t>
            </w:r>
          </w:p>
        </w:tc>
        <w:tc>
          <w:tcPr>
            <w:tcW w:w="1984" w:type="dxa"/>
            <w:tcBorders>
              <w:top w:val="single" w:sz="4" w:space="0" w:color="auto"/>
              <w:bottom w:val="single" w:sz="4" w:space="0" w:color="auto"/>
              <w:right w:val="double" w:sz="4" w:space="0" w:color="auto"/>
            </w:tcBorders>
            <w:shd w:val="clear" w:color="auto" w:fill="auto"/>
            <w:vAlign w:val="center"/>
          </w:tcPr>
          <w:p w14:paraId="317B9A9D" w14:textId="77777777" w:rsidR="005D791D" w:rsidRPr="0023354C" w:rsidRDefault="00E978B5" w:rsidP="000C66C1">
            <w:pPr>
              <w:rPr>
                <w:rFonts w:cs="Arial"/>
                <w:sz w:val="20"/>
                <w:szCs w:val="20"/>
              </w:rPr>
            </w:pPr>
            <w:r w:rsidRPr="0023354C">
              <w:rPr>
                <w:rFonts w:cs="Arial"/>
                <w:sz w:val="20"/>
                <w:szCs w:val="20"/>
              </w:rPr>
              <w:t>Acceptable (limit accepted: 98%)</w:t>
            </w:r>
          </w:p>
        </w:tc>
      </w:tr>
      <w:tr w:rsidR="005D791D" w:rsidRPr="0023354C" w14:paraId="21575430" w14:textId="77777777" w:rsidTr="000C66C1">
        <w:tc>
          <w:tcPr>
            <w:tcW w:w="1771" w:type="dxa"/>
            <w:tcBorders>
              <w:top w:val="single" w:sz="4" w:space="0" w:color="auto"/>
              <w:left w:val="double" w:sz="4" w:space="0" w:color="auto"/>
              <w:bottom w:val="single" w:sz="4" w:space="0" w:color="auto"/>
            </w:tcBorders>
            <w:vAlign w:val="center"/>
          </w:tcPr>
          <w:p w14:paraId="5D327AC1" w14:textId="77777777" w:rsidR="005D791D" w:rsidRPr="0023354C" w:rsidRDefault="005D791D" w:rsidP="000C66C1">
            <w:pPr>
              <w:tabs>
                <w:tab w:val="left" w:pos="567"/>
              </w:tabs>
              <w:rPr>
                <w:rFonts w:cs="Arial"/>
                <w:sz w:val="20"/>
                <w:szCs w:val="20"/>
              </w:rPr>
            </w:pPr>
            <w:r w:rsidRPr="0023354C">
              <w:rPr>
                <w:rFonts w:cs="Arial"/>
                <w:sz w:val="20"/>
                <w:szCs w:val="20"/>
              </w:rPr>
              <w:lastRenderedPageBreak/>
              <w:t>Persistence of foaming</w:t>
            </w:r>
          </w:p>
        </w:tc>
        <w:tc>
          <w:tcPr>
            <w:tcW w:w="1418" w:type="dxa"/>
            <w:tcBorders>
              <w:top w:val="single" w:sz="4" w:space="0" w:color="auto"/>
              <w:bottom w:val="single" w:sz="4" w:space="0" w:color="auto"/>
            </w:tcBorders>
            <w:vAlign w:val="center"/>
          </w:tcPr>
          <w:p w14:paraId="749C2656" w14:textId="77777777" w:rsidR="005D791D" w:rsidRPr="0023354C" w:rsidRDefault="005D791D" w:rsidP="000C66C1">
            <w:pPr>
              <w:rPr>
                <w:rFonts w:cs="Arial"/>
                <w:sz w:val="20"/>
                <w:szCs w:val="20"/>
              </w:rPr>
            </w:pPr>
          </w:p>
        </w:tc>
        <w:tc>
          <w:tcPr>
            <w:tcW w:w="1417" w:type="dxa"/>
            <w:tcBorders>
              <w:top w:val="single" w:sz="4" w:space="0" w:color="auto"/>
              <w:bottom w:val="single" w:sz="4" w:space="0" w:color="auto"/>
            </w:tcBorders>
            <w:vAlign w:val="center"/>
          </w:tcPr>
          <w:p w14:paraId="2577A47C" w14:textId="77777777" w:rsidR="005D791D" w:rsidRPr="0023354C" w:rsidRDefault="005D791D" w:rsidP="000C66C1">
            <w:pPr>
              <w:rPr>
                <w:rFonts w:cs="Arial"/>
                <w:sz w:val="20"/>
                <w:szCs w:val="20"/>
              </w:rPr>
            </w:pPr>
          </w:p>
        </w:tc>
        <w:tc>
          <w:tcPr>
            <w:tcW w:w="4111" w:type="dxa"/>
            <w:tcBorders>
              <w:top w:val="single" w:sz="4" w:space="0" w:color="auto"/>
              <w:bottom w:val="single" w:sz="4" w:space="0" w:color="auto"/>
            </w:tcBorders>
            <w:vAlign w:val="center"/>
          </w:tcPr>
          <w:p w14:paraId="79EDEA9B" w14:textId="77777777" w:rsidR="005D791D" w:rsidRPr="0023354C" w:rsidRDefault="005D791D" w:rsidP="000C66C1">
            <w:pPr>
              <w:rPr>
                <w:rFonts w:cs="Arial"/>
                <w:sz w:val="20"/>
                <w:szCs w:val="20"/>
              </w:rPr>
            </w:pPr>
          </w:p>
        </w:tc>
        <w:tc>
          <w:tcPr>
            <w:tcW w:w="1418" w:type="dxa"/>
            <w:tcBorders>
              <w:top w:val="single" w:sz="4" w:space="0" w:color="auto"/>
              <w:bottom w:val="single" w:sz="4" w:space="0" w:color="auto"/>
            </w:tcBorders>
            <w:vAlign w:val="center"/>
          </w:tcPr>
          <w:p w14:paraId="374E3A0A"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4F1563AE" w14:textId="77777777" w:rsidR="005D791D" w:rsidRPr="0023354C" w:rsidRDefault="005D791D" w:rsidP="000C66C1">
            <w:pPr>
              <w:rPr>
                <w:rFonts w:cs="Arial"/>
                <w:sz w:val="20"/>
                <w:szCs w:val="20"/>
              </w:rPr>
            </w:pPr>
          </w:p>
        </w:tc>
        <w:tc>
          <w:tcPr>
            <w:tcW w:w="567" w:type="dxa"/>
            <w:tcBorders>
              <w:top w:val="single" w:sz="4" w:space="0" w:color="auto"/>
              <w:bottom w:val="single" w:sz="4" w:space="0" w:color="auto"/>
            </w:tcBorders>
            <w:vAlign w:val="center"/>
          </w:tcPr>
          <w:p w14:paraId="029DE015" w14:textId="77777777" w:rsidR="005D791D" w:rsidRPr="0023354C" w:rsidRDefault="005D791D" w:rsidP="000C66C1">
            <w:pPr>
              <w:rPr>
                <w:rFonts w:cs="Arial"/>
                <w:sz w:val="20"/>
                <w:szCs w:val="20"/>
              </w:rPr>
            </w:pPr>
          </w:p>
        </w:tc>
        <w:tc>
          <w:tcPr>
            <w:tcW w:w="851" w:type="dxa"/>
            <w:tcBorders>
              <w:top w:val="single" w:sz="4" w:space="0" w:color="auto"/>
              <w:bottom w:val="single" w:sz="4" w:space="0" w:color="auto"/>
            </w:tcBorders>
            <w:vAlign w:val="center"/>
          </w:tcPr>
          <w:p w14:paraId="7DAA3F3F" w14:textId="77777777" w:rsidR="005D791D" w:rsidRPr="0023354C" w:rsidRDefault="005D791D"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074947E2" w14:textId="77777777" w:rsidR="005D791D" w:rsidRPr="0023354C" w:rsidRDefault="005D791D" w:rsidP="000C66C1">
            <w:pPr>
              <w:rPr>
                <w:rFonts w:cs="Arial"/>
                <w:sz w:val="20"/>
                <w:szCs w:val="20"/>
              </w:rPr>
            </w:pPr>
            <w:r w:rsidRPr="0023354C">
              <w:rPr>
                <w:rFonts w:cs="Arial"/>
                <w:sz w:val="20"/>
                <w:szCs w:val="20"/>
              </w:rPr>
              <w:t>Not applicable</w:t>
            </w:r>
          </w:p>
        </w:tc>
      </w:tr>
      <w:tr w:rsidR="005D791D" w:rsidRPr="0023354C" w14:paraId="0EE2BEB6" w14:textId="77777777" w:rsidTr="000C66C1">
        <w:tc>
          <w:tcPr>
            <w:tcW w:w="1771" w:type="dxa"/>
            <w:tcBorders>
              <w:top w:val="single" w:sz="4" w:space="0" w:color="auto"/>
              <w:left w:val="double" w:sz="4" w:space="0" w:color="auto"/>
              <w:bottom w:val="single" w:sz="4" w:space="0" w:color="auto"/>
            </w:tcBorders>
            <w:vAlign w:val="center"/>
          </w:tcPr>
          <w:p w14:paraId="2E4579EC" w14:textId="77777777" w:rsidR="005D791D" w:rsidRPr="0023354C" w:rsidRDefault="005D791D" w:rsidP="00E978B5">
            <w:pPr>
              <w:tabs>
                <w:tab w:val="left" w:pos="567"/>
              </w:tabs>
              <w:rPr>
                <w:rFonts w:cs="Arial"/>
                <w:sz w:val="20"/>
                <w:szCs w:val="20"/>
              </w:rPr>
            </w:pPr>
            <w:r w:rsidRPr="0023354C">
              <w:rPr>
                <w:rFonts w:cs="Arial"/>
                <w:sz w:val="20"/>
                <w:szCs w:val="20"/>
              </w:rPr>
              <w:t>Flowability</w:t>
            </w:r>
          </w:p>
        </w:tc>
        <w:tc>
          <w:tcPr>
            <w:tcW w:w="1418" w:type="dxa"/>
            <w:tcBorders>
              <w:top w:val="single" w:sz="4" w:space="0" w:color="auto"/>
              <w:bottom w:val="single" w:sz="4" w:space="0" w:color="auto"/>
            </w:tcBorders>
            <w:vAlign w:val="center"/>
          </w:tcPr>
          <w:p w14:paraId="3A632D53" w14:textId="77777777" w:rsidR="005D791D" w:rsidRPr="0023354C" w:rsidRDefault="00E978B5" w:rsidP="00E978B5">
            <w:pPr>
              <w:pStyle w:val="SFGuidnotesitalics"/>
              <w:spacing w:before="0" w:after="0"/>
              <w:rPr>
                <w:rFonts w:cs="Arial"/>
              </w:rPr>
            </w:pPr>
            <w:r w:rsidRPr="0023354C">
              <w:rPr>
                <w:rFonts w:cs="Arial"/>
                <w:i w:val="0"/>
              </w:rPr>
              <w:t>CIPAC MT 172 method (1995)</w:t>
            </w:r>
          </w:p>
        </w:tc>
        <w:tc>
          <w:tcPr>
            <w:tcW w:w="1417" w:type="dxa"/>
            <w:tcBorders>
              <w:top w:val="single" w:sz="4" w:space="0" w:color="auto"/>
              <w:bottom w:val="single" w:sz="4" w:space="0" w:color="auto"/>
            </w:tcBorders>
            <w:vAlign w:val="center"/>
          </w:tcPr>
          <w:p w14:paraId="09CE93C9" w14:textId="77777777" w:rsidR="00E978B5" w:rsidRPr="0023354C" w:rsidRDefault="00E978B5" w:rsidP="00E978B5">
            <w:pPr>
              <w:rPr>
                <w:rFonts w:cs="Arial"/>
                <w:sz w:val="20"/>
                <w:szCs w:val="20"/>
              </w:rPr>
            </w:pPr>
            <w:r w:rsidRPr="0023354C">
              <w:rPr>
                <w:rFonts w:cs="Arial"/>
                <w:sz w:val="20"/>
                <w:szCs w:val="20"/>
              </w:rPr>
              <w:t>0.025 g/kg</w:t>
            </w:r>
          </w:p>
          <w:p w14:paraId="55083633" w14:textId="77777777" w:rsidR="00E978B5" w:rsidRPr="0023354C" w:rsidRDefault="00E978B5" w:rsidP="00E978B5">
            <w:pPr>
              <w:rPr>
                <w:rFonts w:cs="Arial"/>
                <w:sz w:val="20"/>
                <w:szCs w:val="20"/>
              </w:rPr>
            </w:pPr>
            <w:r w:rsidRPr="0023354C">
              <w:rPr>
                <w:rFonts w:cs="Arial"/>
                <w:sz w:val="20"/>
                <w:szCs w:val="20"/>
              </w:rPr>
              <w:t>Brodifacoum</w:t>
            </w:r>
          </w:p>
          <w:p w14:paraId="37141480" w14:textId="77777777" w:rsidR="00E978B5" w:rsidRPr="0023354C" w:rsidRDefault="00094FD4" w:rsidP="00E978B5">
            <w:pPr>
              <w:rPr>
                <w:rFonts w:cs="Arial"/>
                <w:sz w:val="20"/>
                <w:szCs w:val="20"/>
              </w:rPr>
            </w:pPr>
            <w:r w:rsidRPr="0023354C">
              <w:rPr>
                <w:rFonts w:cs="Arial"/>
                <w:sz w:val="20"/>
                <w:szCs w:val="20"/>
              </w:rPr>
              <w:t>FANGA RAT-DICAL TECH</w:t>
            </w:r>
          </w:p>
          <w:p w14:paraId="18634167" w14:textId="77777777" w:rsidR="005D791D" w:rsidRPr="0023354C" w:rsidRDefault="00E978B5" w:rsidP="000C66C1">
            <w:pPr>
              <w:rPr>
                <w:rFonts w:cs="Arial"/>
                <w:sz w:val="20"/>
                <w:szCs w:val="20"/>
              </w:rPr>
            </w:pPr>
            <w:r w:rsidRPr="0023354C">
              <w:rPr>
                <w:rFonts w:cs="Arial"/>
                <w:sz w:val="20"/>
                <w:szCs w:val="20"/>
              </w:rPr>
              <w:t>Batch 24/11</w:t>
            </w:r>
          </w:p>
        </w:tc>
        <w:tc>
          <w:tcPr>
            <w:tcW w:w="4111" w:type="dxa"/>
            <w:tcBorders>
              <w:top w:val="single" w:sz="4" w:space="0" w:color="auto"/>
              <w:bottom w:val="single" w:sz="4" w:space="0" w:color="auto"/>
            </w:tcBorders>
            <w:vAlign w:val="center"/>
          </w:tcPr>
          <w:p w14:paraId="32D0CA29" w14:textId="77777777"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Mass of the test item: 50g</w:t>
            </w:r>
          </w:p>
          <w:p w14:paraId="0EE85426" w14:textId="77777777"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The test item did not dropped spontaneously through the 5-mm sieve.</w:t>
            </w:r>
          </w:p>
          <w:p w14:paraId="01F0F3B3" w14:textId="77777777" w:rsidR="00E978B5" w:rsidRPr="0023354C" w:rsidRDefault="00E978B5" w:rsidP="00E978B5">
            <w:pPr>
              <w:autoSpaceDE w:val="0"/>
              <w:autoSpaceDN w:val="0"/>
              <w:adjustRightInd w:val="0"/>
              <w:rPr>
                <w:rFonts w:cs="Arial"/>
                <w:sz w:val="20"/>
                <w:szCs w:val="20"/>
                <w:lang w:eastAsia="en-US"/>
              </w:rPr>
            </w:pPr>
            <w:r w:rsidRPr="0023354C">
              <w:rPr>
                <w:rFonts w:cs="Arial"/>
                <w:sz w:val="20"/>
                <w:szCs w:val="20"/>
                <w:lang w:eastAsia="en-US"/>
              </w:rPr>
              <w:t>The mean percentage of test item retained on the 5-mm sieve after 5 liftings was:</w:t>
            </w:r>
          </w:p>
          <w:p w14:paraId="13C1CEDB" w14:textId="77777777" w:rsidR="00E978B5" w:rsidRPr="0023354C" w:rsidRDefault="00E978B5" w:rsidP="00E978B5">
            <w:pPr>
              <w:autoSpaceDE w:val="0"/>
              <w:autoSpaceDN w:val="0"/>
              <w:adjustRightInd w:val="0"/>
              <w:rPr>
                <w:rFonts w:cs="Arial"/>
                <w:bCs/>
                <w:sz w:val="20"/>
                <w:szCs w:val="20"/>
                <w:lang w:eastAsia="en-US"/>
              </w:rPr>
            </w:pPr>
            <w:r w:rsidRPr="0023354C">
              <w:rPr>
                <w:rFonts w:cs="Arial"/>
                <w:bCs/>
                <w:sz w:val="20"/>
                <w:szCs w:val="20"/>
                <w:lang w:eastAsia="en-US"/>
              </w:rPr>
              <w:t>11.7 ± 0.9% w/w.</w:t>
            </w:r>
          </w:p>
          <w:p w14:paraId="0D295D37" w14:textId="77777777" w:rsidR="00E978B5" w:rsidRPr="0023354C" w:rsidRDefault="00E978B5" w:rsidP="00E978B5">
            <w:pPr>
              <w:autoSpaceDE w:val="0"/>
              <w:autoSpaceDN w:val="0"/>
              <w:adjustRightInd w:val="0"/>
              <w:rPr>
                <w:rFonts w:cs="Arial"/>
                <w:sz w:val="20"/>
                <w:szCs w:val="20"/>
                <w:lang w:eastAsia="en-US"/>
              </w:rPr>
            </w:pPr>
            <w:r w:rsidRPr="0023354C">
              <w:rPr>
                <w:rFonts w:cs="Arial"/>
                <w:sz w:val="20"/>
                <w:szCs w:val="20"/>
                <w:lang w:eastAsia="en-US"/>
              </w:rPr>
              <w:t>The mean percentage of test item retained on the 5-mm sieve after 20 liftings was:</w:t>
            </w:r>
          </w:p>
          <w:p w14:paraId="06E9AD33" w14:textId="77777777" w:rsidR="005D791D" w:rsidRPr="0023354C" w:rsidRDefault="00E978B5" w:rsidP="00E978B5">
            <w:pPr>
              <w:rPr>
                <w:rFonts w:cs="Arial"/>
                <w:sz w:val="20"/>
                <w:szCs w:val="20"/>
              </w:rPr>
            </w:pPr>
            <w:r w:rsidRPr="0023354C">
              <w:rPr>
                <w:rFonts w:cs="Arial"/>
                <w:bCs/>
                <w:sz w:val="20"/>
                <w:szCs w:val="20"/>
                <w:lang w:val="en-US" w:eastAsia="en-US"/>
              </w:rPr>
              <w:t>3.9 ± 0.1% w/w.</w:t>
            </w:r>
          </w:p>
        </w:tc>
        <w:tc>
          <w:tcPr>
            <w:tcW w:w="1418" w:type="dxa"/>
            <w:tcBorders>
              <w:top w:val="single" w:sz="4" w:space="0" w:color="auto"/>
              <w:bottom w:val="single" w:sz="4" w:space="0" w:color="auto"/>
            </w:tcBorders>
            <w:vAlign w:val="center"/>
          </w:tcPr>
          <w:p w14:paraId="4DA62311"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799C1D16" w14:textId="77777777" w:rsidR="005D791D" w:rsidRPr="0023354C" w:rsidRDefault="00E978B5" w:rsidP="000C66C1">
            <w:pPr>
              <w:rPr>
                <w:rFonts w:cs="Arial"/>
                <w:sz w:val="20"/>
                <w:szCs w:val="20"/>
              </w:rPr>
            </w:pPr>
            <w:r w:rsidRPr="0023354C">
              <w:rPr>
                <w:rFonts w:cs="Arial"/>
                <w:sz w:val="20"/>
                <w:szCs w:val="20"/>
              </w:rPr>
              <w:t>Y</w:t>
            </w:r>
          </w:p>
        </w:tc>
        <w:tc>
          <w:tcPr>
            <w:tcW w:w="567" w:type="dxa"/>
            <w:tcBorders>
              <w:top w:val="single" w:sz="4" w:space="0" w:color="auto"/>
              <w:bottom w:val="single" w:sz="4" w:space="0" w:color="auto"/>
            </w:tcBorders>
            <w:vAlign w:val="center"/>
          </w:tcPr>
          <w:p w14:paraId="7514D3FE" w14:textId="77777777" w:rsidR="005D791D" w:rsidRPr="0023354C" w:rsidRDefault="00E978B5" w:rsidP="000C66C1">
            <w:pPr>
              <w:rPr>
                <w:rFonts w:cs="Arial"/>
                <w:sz w:val="20"/>
                <w:szCs w:val="20"/>
              </w:rPr>
            </w:pPr>
            <w:r w:rsidRPr="0023354C">
              <w:rPr>
                <w:rFonts w:cs="Arial"/>
                <w:sz w:val="20"/>
                <w:szCs w:val="20"/>
              </w:rPr>
              <w:t>1</w:t>
            </w:r>
          </w:p>
        </w:tc>
        <w:tc>
          <w:tcPr>
            <w:tcW w:w="851" w:type="dxa"/>
            <w:tcBorders>
              <w:top w:val="single" w:sz="4" w:space="0" w:color="auto"/>
              <w:bottom w:val="single" w:sz="4" w:space="0" w:color="auto"/>
            </w:tcBorders>
            <w:vAlign w:val="center"/>
          </w:tcPr>
          <w:p w14:paraId="3B15B2FB" w14:textId="77777777" w:rsidR="00E978B5" w:rsidRPr="0023354C" w:rsidRDefault="00E978B5" w:rsidP="00E978B5">
            <w:pPr>
              <w:rPr>
                <w:rFonts w:cs="Arial"/>
                <w:sz w:val="20"/>
                <w:szCs w:val="20"/>
              </w:rPr>
            </w:pPr>
            <w:r w:rsidRPr="0023354C">
              <w:rPr>
                <w:rFonts w:cs="Arial"/>
                <w:sz w:val="20"/>
                <w:szCs w:val="20"/>
              </w:rPr>
              <w:t>12-920010-011</w:t>
            </w:r>
          </w:p>
          <w:p w14:paraId="4A801CD4" w14:textId="77777777" w:rsidR="005D791D" w:rsidRPr="0023354C" w:rsidRDefault="005D791D" w:rsidP="000C66C1">
            <w:pPr>
              <w:rPr>
                <w:rFonts w:cs="Arial"/>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2FDEBC18" w14:textId="77777777" w:rsidR="005D791D" w:rsidRPr="0023354C" w:rsidRDefault="00E978B5" w:rsidP="000C66C1">
            <w:pPr>
              <w:rPr>
                <w:rFonts w:cs="Arial"/>
                <w:sz w:val="20"/>
                <w:szCs w:val="20"/>
              </w:rPr>
            </w:pPr>
            <w:r w:rsidRPr="0023354C">
              <w:rPr>
                <w:rFonts w:cs="Arial"/>
                <w:sz w:val="20"/>
                <w:szCs w:val="20"/>
              </w:rPr>
              <w:t>The test item did not flow spontaneously through the 5mm sieve. As the product is not sold loose, flowability is not required.</w:t>
            </w:r>
          </w:p>
        </w:tc>
      </w:tr>
      <w:tr w:rsidR="005D791D" w:rsidRPr="0023354C" w14:paraId="71ED2DA7" w14:textId="77777777" w:rsidTr="000C66C1">
        <w:tc>
          <w:tcPr>
            <w:tcW w:w="1771" w:type="dxa"/>
            <w:tcBorders>
              <w:top w:val="nil"/>
              <w:left w:val="double" w:sz="4" w:space="0" w:color="auto"/>
              <w:bottom w:val="single" w:sz="4" w:space="0" w:color="auto"/>
            </w:tcBorders>
            <w:vAlign w:val="center"/>
          </w:tcPr>
          <w:p w14:paraId="2BBB055D" w14:textId="77777777" w:rsidR="005D791D" w:rsidRPr="0023354C" w:rsidRDefault="005D791D" w:rsidP="00E978B5">
            <w:pPr>
              <w:tabs>
                <w:tab w:val="left" w:pos="567"/>
              </w:tabs>
              <w:rPr>
                <w:rFonts w:cs="Arial"/>
                <w:sz w:val="20"/>
                <w:szCs w:val="20"/>
              </w:rPr>
            </w:pPr>
            <w:r w:rsidRPr="0023354C">
              <w:rPr>
                <w:rFonts w:cs="Arial"/>
                <w:sz w:val="20"/>
                <w:szCs w:val="20"/>
              </w:rPr>
              <w:t>Dust</w:t>
            </w:r>
            <w:r w:rsidR="00E978B5" w:rsidRPr="0023354C">
              <w:rPr>
                <w:rFonts w:cs="Arial"/>
                <w:sz w:val="20"/>
                <w:szCs w:val="20"/>
              </w:rPr>
              <w:t xml:space="preserve"> content</w:t>
            </w:r>
          </w:p>
        </w:tc>
        <w:tc>
          <w:tcPr>
            <w:tcW w:w="1418" w:type="dxa"/>
            <w:tcBorders>
              <w:top w:val="nil"/>
              <w:bottom w:val="single" w:sz="4" w:space="0" w:color="auto"/>
            </w:tcBorders>
            <w:vAlign w:val="center"/>
          </w:tcPr>
          <w:p w14:paraId="40C991EF" w14:textId="77777777" w:rsidR="005D791D" w:rsidRPr="0023354C" w:rsidRDefault="00E978B5" w:rsidP="000C66C1">
            <w:pPr>
              <w:pStyle w:val="SFGuidnotesitalics"/>
              <w:spacing w:before="0" w:after="0"/>
              <w:rPr>
                <w:rFonts w:cs="Arial"/>
                <w:i w:val="0"/>
              </w:rPr>
            </w:pPr>
            <w:r w:rsidRPr="0023354C">
              <w:rPr>
                <w:rFonts w:cs="Arial"/>
                <w:i w:val="0"/>
              </w:rPr>
              <w:t>CIPAC MT 58.3</w:t>
            </w:r>
          </w:p>
        </w:tc>
        <w:tc>
          <w:tcPr>
            <w:tcW w:w="1417" w:type="dxa"/>
            <w:tcBorders>
              <w:top w:val="nil"/>
              <w:bottom w:val="single" w:sz="4" w:space="0" w:color="auto"/>
            </w:tcBorders>
            <w:shd w:val="clear" w:color="auto" w:fill="auto"/>
            <w:vAlign w:val="center"/>
          </w:tcPr>
          <w:p w14:paraId="0FF04CCD" w14:textId="77777777" w:rsidR="00E978B5" w:rsidRPr="0023354C" w:rsidRDefault="00E978B5" w:rsidP="00E978B5">
            <w:pPr>
              <w:rPr>
                <w:rFonts w:cs="Arial"/>
                <w:sz w:val="20"/>
                <w:szCs w:val="20"/>
              </w:rPr>
            </w:pPr>
            <w:r w:rsidRPr="0023354C">
              <w:rPr>
                <w:rFonts w:cs="Arial"/>
                <w:sz w:val="20"/>
                <w:szCs w:val="20"/>
              </w:rPr>
              <w:t>0.025 g/kg</w:t>
            </w:r>
          </w:p>
          <w:p w14:paraId="10BF192F" w14:textId="77777777" w:rsidR="00E978B5" w:rsidRPr="0023354C" w:rsidRDefault="00E978B5" w:rsidP="00E978B5">
            <w:pPr>
              <w:rPr>
                <w:rFonts w:cs="Arial"/>
                <w:sz w:val="20"/>
                <w:szCs w:val="20"/>
              </w:rPr>
            </w:pPr>
            <w:r w:rsidRPr="0023354C">
              <w:rPr>
                <w:rFonts w:cs="Arial"/>
                <w:sz w:val="20"/>
                <w:szCs w:val="20"/>
              </w:rPr>
              <w:t>Brodifacoum</w:t>
            </w:r>
          </w:p>
          <w:p w14:paraId="0E35E935" w14:textId="77777777" w:rsidR="00E978B5" w:rsidRPr="0023354C" w:rsidRDefault="00094FD4" w:rsidP="00E978B5">
            <w:pPr>
              <w:rPr>
                <w:rFonts w:cs="Arial"/>
                <w:sz w:val="20"/>
                <w:szCs w:val="20"/>
              </w:rPr>
            </w:pPr>
            <w:r w:rsidRPr="0023354C">
              <w:rPr>
                <w:rFonts w:cs="Arial"/>
                <w:sz w:val="20"/>
                <w:szCs w:val="20"/>
              </w:rPr>
              <w:t>FANGA RAT-DICAL TECH</w:t>
            </w:r>
          </w:p>
          <w:p w14:paraId="45405485" w14:textId="77777777" w:rsidR="005D791D" w:rsidRPr="0023354C" w:rsidRDefault="00E978B5" w:rsidP="00E978B5">
            <w:pPr>
              <w:rPr>
                <w:rFonts w:cs="Arial"/>
                <w:sz w:val="20"/>
                <w:szCs w:val="20"/>
              </w:rPr>
            </w:pPr>
            <w:r w:rsidRPr="0023354C">
              <w:rPr>
                <w:rFonts w:cs="Arial"/>
                <w:sz w:val="20"/>
                <w:szCs w:val="20"/>
              </w:rPr>
              <w:t>Batch 24/11</w:t>
            </w:r>
          </w:p>
        </w:tc>
        <w:tc>
          <w:tcPr>
            <w:tcW w:w="4111" w:type="dxa"/>
            <w:tcBorders>
              <w:top w:val="nil"/>
              <w:bottom w:val="single" w:sz="4" w:space="0" w:color="auto"/>
            </w:tcBorders>
            <w:shd w:val="clear" w:color="auto" w:fill="auto"/>
            <w:vAlign w:val="center"/>
          </w:tcPr>
          <w:p w14:paraId="4FF749FB" w14:textId="77777777" w:rsidR="00E978B5" w:rsidRPr="0023354C" w:rsidRDefault="00E978B5" w:rsidP="00E978B5">
            <w:pPr>
              <w:autoSpaceDE w:val="0"/>
              <w:autoSpaceDN w:val="0"/>
              <w:adjustRightInd w:val="0"/>
              <w:rPr>
                <w:rFonts w:cs="Arial"/>
                <w:bCs/>
                <w:sz w:val="20"/>
                <w:szCs w:val="20"/>
                <w:shd w:val="clear" w:color="auto" w:fill="CCC0D9"/>
                <w:lang w:eastAsia="en-US"/>
              </w:rPr>
            </w:pPr>
            <w:r w:rsidRPr="0023354C">
              <w:rPr>
                <w:rFonts w:cs="Arial"/>
                <w:bCs/>
                <w:sz w:val="20"/>
                <w:szCs w:val="20"/>
                <w:lang w:eastAsia="en-US"/>
              </w:rPr>
              <w:t>0.52% w/w (passing though a 150µm</w:t>
            </w:r>
            <w:r w:rsidRPr="007B0AF9">
              <w:rPr>
                <w:rFonts w:cs="Arial"/>
                <w:bCs/>
                <w:sz w:val="20"/>
                <w:szCs w:val="20"/>
                <w:lang w:eastAsia="en-US"/>
              </w:rPr>
              <w:t xml:space="preserve"> </w:t>
            </w:r>
            <w:r w:rsidRPr="0023354C">
              <w:rPr>
                <w:rFonts w:cs="Arial"/>
                <w:bCs/>
                <w:sz w:val="20"/>
                <w:szCs w:val="20"/>
                <w:lang w:eastAsia="en-US"/>
              </w:rPr>
              <w:t>sieve) and 1.22% w/w (retained of a 150µm sieve)</w:t>
            </w:r>
          </w:p>
          <w:p w14:paraId="5CDE0FF4" w14:textId="77777777" w:rsidR="005D791D" w:rsidRPr="0023354C" w:rsidRDefault="00E978B5" w:rsidP="000C66C1">
            <w:pPr>
              <w:autoSpaceDE w:val="0"/>
              <w:autoSpaceDN w:val="0"/>
              <w:adjustRightInd w:val="0"/>
              <w:rPr>
                <w:rFonts w:cs="Arial"/>
                <w:sz w:val="20"/>
                <w:szCs w:val="20"/>
              </w:rPr>
            </w:pPr>
            <w:r w:rsidRPr="0023354C">
              <w:rPr>
                <w:rFonts w:cs="Arial"/>
                <w:bCs/>
                <w:sz w:val="20"/>
                <w:szCs w:val="20"/>
                <w:lang w:eastAsia="en-US"/>
              </w:rPr>
              <w:t>The dust content of the test item was 0.52% (w/w)</w:t>
            </w:r>
          </w:p>
        </w:tc>
        <w:tc>
          <w:tcPr>
            <w:tcW w:w="1418" w:type="dxa"/>
            <w:tcBorders>
              <w:top w:val="nil"/>
              <w:bottom w:val="single" w:sz="4" w:space="0" w:color="auto"/>
            </w:tcBorders>
            <w:vAlign w:val="center"/>
          </w:tcPr>
          <w:p w14:paraId="4E16E173" w14:textId="77777777" w:rsidR="005D791D" w:rsidRPr="0023354C" w:rsidRDefault="005D791D" w:rsidP="000C66C1">
            <w:pPr>
              <w:rPr>
                <w:rFonts w:cs="Arial"/>
                <w:sz w:val="20"/>
                <w:szCs w:val="20"/>
              </w:rPr>
            </w:pPr>
          </w:p>
        </w:tc>
        <w:tc>
          <w:tcPr>
            <w:tcW w:w="708" w:type="dxa"/>
            <w:tcBorders>
              <w:top w:val="nil"/>
              <w:bottom w:val="single" w:sz="4" w:space="0" w:color="auto"/>
            </w:tcBorders>
            <w:vAlign w:val="center"/>
          </w:tcPr>
          <w:p w14:paraId="5ED3E280" w14:textId="77777777" w:rsidR="005D791D" w:rsidRPr="0023354C" w:rsidRDefault="005D791D" w:rsidP="000C66C1">
            <w:pPr>
              <w:rPr>
                <w:rFonts w:cs="Arial"/>
                <w:sz w:val="20"/>
                <w:szCs w:val="20"/>
              </w:rPr>
            </w:pPr>
            <w:r w:rsidRPr="0023354C">
              <w:rPr>
                <w:rFonts w:cs="Arial"/>
                <w:sz w:val="20"/>
                <w:szCs w:val="20"/>
              </w:rPr>
              <w:t>Y</w:t>
            </w:r>
          </w:p>
        </w:tc>
        <w:tc>
          <w:tcPr>
            <w:tcW w:w="567" w:type="dxa"/>
            <w:tcBorders>
              <w:top w:val="nil"/>
              <w:bottom w:val="single" w:sz="4" w:space="0" w:color="auto"/>
            </w:tcBorders>
            <w:vAlign w:val="center"/>
          </w:tcPr>
          <w:p w14:paraId="01A52DA8" w14:textId="77777777" w:rsidR="005D791D" w:rsidRPr="0023354C" w:rsidRDefault="005D791D" w:rsidP="000C66C1">
            <w:pPr>
              <w:rPr>
                <w:rFonts w:cs="Arial"/>
                <w:sz w:val="20"/>
                <w:szCs w:val="20"/>
              </w:rPr>
            </w:pPr>
            <w:r w:rsidRPr="0023354C">
              <w:rPr>
                <w:rFonts w:cs="Arial"/>
                <w:sz w:val="20"/>
                <w:szCs w:val="20"/>
              </w:rPr>
              <w:t>1</w:t>
            </w:r>
          </w:p>
        </w:tc>
        <w:tc>
          <w:tcPr>
            <w:tcW w:w="851" w:type="dxa"/>
            <w:tcBorders>
              <w:top w:val="nil"/>
              <w:bottom w:val="single" w:sz="4" w:space="0" w:color="auto"/>
            </w:tcBorders>
            <w:vAlign w:val="center"/>
          </w:tcPr>
          <w:p w14:paraId="38D541C0" w14:textId="77777777" w:rsidR="005D791D" w:rsidRPr="0023354C" w:rsidRDefault="00E978B5" w:rsidP="000C66C1">
            <w:pPr>
              <w:rPr>
                <w:rFonts w:cs="Arial"/>
                <w:sz w:val="20"/>
                <w:szCs w:val="20"/>
              </w:rPr>
            </w:pPr>
            <w:r w:rsidRPr="0023354C">
              <w:rPr>
                <w:rFonts w:cs="Arial"/>
                <w:sz w:val="20"/>
                <w:szCs w:val="20"/>
              </w:rPr>
              <w:t>11-920010-029</w:t>
            </w:r>
          </w:p>
        </w:tc>
        <w:tc>
          <w:tcPr>
            <w:tcW w:w="1984" w:type="dxa"/>
            <w:tcBorders>
              <w:top w:val="single" w:sz="4" w:space="0" w:color="auto"/>
              <w:bottom w:val="single" w:sz="4" w:space="0" w:color="auto"/>
              <w:right w:val="double" w:sz="4" w:space="0" w:color="auto"/>
            </w:tcBorders>
            <w:shd w:val="clear" w:color="auto" w:fill="auto"/>
            <w:vAlign w:val="center"/>
          </w:tcPr>
          <w:p w14:paraId="684833AC" w14:textId="77777777" w:rsidR="00E978B5" w:rsidRPr="0023354C" w:rsidRDefault="00E978B5" w:rsidP="00E978B5">
            <w:pPr>
              <w:rPr>
                <w:rFonts w:cs="Arial"/>
                <w:sz w:val="20"/>
                <w:szCs w:val="20"/>
              </w:rPr>
            </w:pPr>
            <w:r w:rsidRPr="0023354C">
              <w:rPr>
                <w:rFonts w:cs="Arial"/>
                <w:sz w:val="20"/>
                <w:szCs w:val="20"/>
              </w:rPr>
              <w:t>Acceptable</w:t>
            </w:r>
          </w:p>
          <w:p w14:paraId="34F33962" w14:textId="77777777" w:rsidR="005D791D" w:rsidRPr="0023354C" w:rsidRDefault="005D791D" w:rsidP="000C66C1">
            <w:pPr>
              <w:rPr>
                <w:rFonts w:cs="Arial"/>
                <w:sz w:val="20"/>
                <w:szCs w:val="20"/>
              </w:rPr>
            </w:pPr>
          </w:p>
        </w:tc>
      </w:tr>
      <w:tr w:rsidR="00E978B5" w:rsidRPr="0023354C" w14:paraId="270985D2" w14:textId="77777777" w:rsidTr="000C66C1">
        <w:tc>
          <w:tcPr>
            <w:tcW w:w="1771" w:type="dxa"/>
            <w:tcBorders>
              <w:top w:val="nil"/>
              <w:left w:val="double" w:sz="4" w:space="0" w:color="auto"/>
              <w:bottom w:val="single" w:sz="4" w:space="0" w:color="auto"/>
            </w:tcBorders>
            <w:vAlign w:val="center"/>
          </w:tcPr>
          <w:p w14:paraId="32FD63B1" w14:textId="77777777" w:rsidR="00E978B5" w:rsidRPr="0023354C" w:rsidDel="000C66C1" w:rsidRDefault="00E978B5" w:rsidP="00E978B5">
            <w:pPr>
              <w:tabs>
                <w:tab w:val="left" w:pos="567"/>
              </w:tabs>
              <w:rPr>
                <w:rFonts w:cs="Arial"/>
                <w:sz w:val="20"/>
                <w:szCs w:val="20"/>
              </w:rPr>
            </w:pPr>
            <w:r w:rsidRPr="0023354C">
              <w:rPr>
                <w:rFonts w:cs="Arial"/>
                <w:sz w:val="20"/>
                <w:szCs w:val="20"/>
              </w:rPr>
              <w:t>Dustiness</w:t>
            </w:r>
          </w:p>
        </w:tc>
        <w:tc>
          <w:tcPr>
            <w:tcW w:w="1418" w:type="dxa"/>
            <w:tcBorders>
              <w:top w:val="nil"/>
              <w:bottom w:val="single" w:sz="4" w:space="0" w:color="auto"/>
            </w:tcBorders>
            <w:vAlign w:val="center"/>
          </w:tcPr>
          <w:p w14:paraId="3DE6593D" w14:textId="77777777" w:rsidR="00E978B5" w:rsidRPr="0023354C" w:rsidRDefault="00E978B5" w:rsidP="000C66C1">
            <w:pPr>
              <w:pStyle w:val="SFGuidnotesitalics"/>
              <w:spacing w:before="0" w:after="0"/>
              <w:rPr>
                <w:rFonts w:cs="Arial"/>
                <w:i w:val="0"/>
              </w:rPr>
            </w:pPr>
            <w:r w:rsidRPr="0023354C">
              <w:rPr>
                <w:rFonts w:cs="Arial"/>
                <w:i w:val="0"/>
              </w:rPr>
              <w:t>CIPAC MT 171 (1995)</w:t>
            </w:r>
          </w:p>
        </w:tc>
        <w:tc>
          <w:tcPr>
            <w:tcW w:w="1417" w:type="dxa"/>
            <w:tcBorders>
              <w:top w:val="nil"/>
              <w:bottom w:val="single" w:sz="4" w:space="0" w:color="auto"/>
            </w:tcBorders>
            <w:shd w:val="clear" w:color="auto" w:fill="auto"/>
            <w:vAlign w:val="center"/>
          </w:tcPr>
          <w:p w14:paraId="48FA4E21" w14:textId="77777777" w:rsidR="00E978B5" w:rsidRPr="0023354C" w:rsidRDefault="00E978B5" w:rsidP="00E978B5">
            <w:pPr>
              <w:rPr>
                <w:rFonts w:cs="Arial"/>
                <w:sz w:val="20"/>
                <w:szCs w:val="20"/>
              </w:rPr>
            </w:pPr>
            <w:r w:rsidRPr="0023354C">
              <w:rPr>
                <w:rFonts w:cs="Arial"/>
                <w:sz w:val="20"/>
                <w:szCs w:val="20"/>
              </w:rPr>
              <w:t>0.025 g/kg</w:t>
            </w:r>
          </w:p>
          <w:p w14:paraId="45942114" w14:textId="77777777" w:rsidR="00E978B5" w:rsidRPr="0023354C" w:rsidRDefault="00E978B5" w:rsidP="00E978B5">
            <w:pPr>
              <w:rPr>
                <w:rFonts w:cs="Arial"/>
                <w:sz w:val="20"/>
                <w:szCs w:val="20"/>
              </w:rPr>
            </w:pPr>
            <w:r w:rsidRPr="0023354C">
              <w:rPr>
                <w:rFonts w:cs="Arial"/>
                <w:sz w:val="20"/>
                <w:szCs w:val="20"/>
              </w:rPr>
              <w:t>Brodifacoum</w:t>
            </w:r>
          </w:p>
          <w:p w14:paraId="5EC5D4FB" w14:textId="77777777" w:rsidR="00E978B5" w:rsidRPr="0023354C" w:rsidRDefault="00094FD4" w:rsidP="00E978B5">
            <w:pPr>
              <w:rPr>
                <w:rFonts w:cs="Arial"/>
                <w:sz w:val="20"/>
                <w:szCs w:val="20"/>
              </w:rPr>
            </w:pPr>
            <w:r w:rsidRPr="0023354C">
              <w:rPr>
                <w:rFonts w:cs="Arial"/>
                <w:sz w:val="20"/>
                <w:szCs w:val="20"/>
              </w:rPr>
              <w:t>FANGA RAT-DICAL TECH</w:t>
            </w:r>
          </w:p>
          <w:p w14:paraId="66887D6B" w14:textId="77777777" w:rsidR="00E978B5" w:rsidRPr="0023354C" w:rsidRDefault="00E978B5" w:rsidP="00E978B5">
            <w:pPr>
              <w:rPr>
                <w:rFonts w:cs="Arial"/>
                <w:sz w:val="20"/>
                <w:szCs w:val="20"/>
              </w:rPr>
            </w:pPr>
            <w:r w:rsidRPr="0023354C">
              <w:rPr>
                <w:rFonts w:cs="Arial"/>
                <w:sz w:val="20"/>
                <w:szCs w:val="20"/>
              </w:rPr>
              <w:t>Batch 24/11</w:t>
            </w:r>
          </w:p>
        </w:tc>
        <w:tc>
          <w:tcPr>
            <w:tcW w:w="4111" w:type="dxa"/>
            <w:tcBorders>
              <w:top w:val="nil"/>
              <w:bottom w:val="single" w:sz="4" w:space="0" w:color="auto"/>
            </w:tcBorders>
            <w:shd w:val="clear" w:color="auto" w:fill="auto"/>
            <w:vAlign w:val="center"/>
          </w:tcPr>
          <w:p w14:paraId="1D4062B7" w14:textId="77777777" w:rsidR="00E978B5" w:rsidRPr="0023354C" w:rsidRDefault="00E978B5" w:rsidP="00E978B5">
            <w:pPr>
              <w:rPr>
                <w:rFonts w:cs="Arial"/>
                <w:sz w:val="20"/>
                <w:szCs w:val="20"/>
              </w:rPr>
            </w:pPr>
            <w:r w:rsidRPr="0023354C">
              <w:rPr>
                <w:rFonts w:cs="Arial"/>
                <w:sz w:val="20"/>
                <w:szCs w:val="20"/>
              </w:rPr>
              <w:t>Before the accelerated storage procedure for 14 days at 54±2°C:</w:t>
            </w:r>
          </w:p>
          <w:p w14:paraId="4A17CF16" w14:textId="77777777" w:rsidR="00E978B5" w:rsidRPr="0023354C" w:rsidRDefault="00E978B5" w:rsidP="00E978B5">
            <w:pPr>
              <w:rPr>
                <w:rFonts w:cs="Arial"/>
                <w:sz w:val="20"/>
                <w:szCs w:val="20"/>
              </w:rPr>
            </w:pPr>
            <w:r w:rsidRPr="0023354C">
              <w:rPr>
                <w:rFonts w:cs="Arial"/>
                <w:sz w:val="20"/>
                <w:szCs w:val="20"/>
              </w:rPr>
              <w:t>Gravimetric collected dust: 5.6-8.3mg (2essays)</w:t>
            </w:r>
          </w:p>
          <w:p w14:paraId="0E705936" w14:textId="77777777" w:rsidR="00E978B5" w:rsidRPr="0023354C" w:rsidRDefault="00E978B5" w:rsidP="00E978B5">
            <w:pPr>
              <w:rPr>
                <w:rFonts w:cs="Arial"/>
                <w:sz w:val="20"/>
                <w:szCs w:val="20"/>
              </w:rPr>
            </w:pPr>
            <w:r w:rsidRPr="0023354C">
              <w:rPr>
                <w:rFonts w:cs="Arial"/>
                <w:sz w:val="20"/>
                <w:szCs w:val="20"/>
              </w:rPr>
              <w:t>The category of the test item was 1 (nearly dust-free).</w:t>
            </w:r>
          </w:p>
        </w:tc>
        <w:tc>
          <w:tcPr>
            <w:tcW w:w="1418" w:type="dxa"/>
            <w:tcBorders>
              <w:top w:val="nil"/>
              <w:bottom w:val="single" w:sz="4" w:space="0" w:color="auto"/>
            </w:tcBorders>
            <w:vAlign w:val="center"/>
          </w:tcPr>
          <w:p w14:paraId="071B1468" w14:textId="77777777" w:rsidR="00E978B5" w:rsidRPr="0023354C" w:rsidRDefault="00E978B5" w:rsidP="000C66C1">
            <w:pPr>
              <w:rPr>
                <w:rFonts w:cs="Arial"/>
                <w:sz w:val="20"/>
                <w:szCs w:val="20"/>
              </w:rPr>
            </w:pPr>
          </w:p>
        </w:tc>
        <w:tc>
          <w:tcPr>
            <w:tcW w:w="708" w:type="dxa"/>
            <w:tcBorders>
              <w:top w:val="nil"/>
              <w:bottom w:val="single" w:sz="4" w:space="0" w:color="auto"/>
            </w:tcBorders>
            <w:vAlign w:val="center"/>
          </w:tcPr>
          <w:p w14:paraId="34EA9E91" w14:textId="77777777" w:rsidR="00E978B5" w:rsidRPr="0023354C" w:rsidRDefault="00E978B5" w:rsidP="000C66C1">
            <w:pPr>
              <w:rPr>
                <w:rFonts w:cs="Arial"/>
                <w:sz w:val="20"/>
                <w:szCs w:val="20"/>
              </w:rPr>
            </w:pPr>
            <w:r w:rsidRPr="0023354C">
              <w:rPr>
                <w:rFonts w:cs="Arial"/>
                <w:sz w:val="20"/>
                <w:szCs w:val="20"/>
              </w:rPr>
              <w:t>Y</w:t>
            </w:r>
          </w:p>
        </w:tc>
        <w:tc>
          <w:tcPr>
            <w:tcW w:w="567" w:type="dxa"/>
            <w:tcBorders>
              <w:top w:val="nil"/>
              <w:bottom w:val="single" w:sz="4" w:space="0" w:color="auto"/>
            </w:tcBorders>
            <w:vAlign w:val="center"/>
          </w:tcPr>
          <w:p w14:paraId="27D1F0C7" w14:textId="77777777" w:rsidR="00E978B5" w:rsidRPr="0023354C" w:rsidRDefault="00E978B5" w:rsidP="000C66C1">
            <w:pPr>
              <w:rPr>
                <w:rFonts w:cs="Arial"/>
                <w:sz w:val="20"/>
                <w:szCs w:val="20"/>
              </w:rPr>
            </w:pPr>
            <w:r w:rsidRPr="0023354C">
              <w:rPr>
                <w:rFonts w:cs="Arial"/>
                <w:sz w:val="20"/>
                <w:szCs w:val="20"/>
              </w:rPr>
              <w:t>1</w:t>
            </w:r>
          </w:p>
        </w:tc>
        <w:tc>
          <w:tcPr>
            <w:tcW w:w="851" w:type="dxa"/>
            <w:tcBorders>
              <w:top w:val="nil"/>
              <w:bottom w:val="single" w:sz="4" w:space="0" w:color="auto"/>
            </w:tcBorders>
            <w:vAlign w:val="center"/>
          </w:tcPr>
          <w:p w14:paraId="3C0EBC70" w14:textId="77777777" w:rsidR="00E978B5" w:rsidRPr="0023354C" w:rsidRDefault="00E978B5" w:rsidP="000C66C1">
            <w:pPr>
              <w:rPr>
                <w:rFonts w:cs="Arial"/>
                <w:sz w:val="20"/>
                <w:szCs w:val="20"/>
              </w:rPr>
            </w:pPr>
            <w:r w:rsidRPr="0023354C">
              <w:rPr>
                <w:rFonts w:cs="Arial"/>
                <w:sz w:val="20"/>
                <w:szCs w:val="20"/>
              </w:rPr>
              <w:t>12-920010-011</w:t>
            </w:r>
          </w:p>
        </w:tc>
        <w:tc>
          <w:tcPr>
            <w:tcW w:w="1984" w:type="dxa"/>
            <w:tcBorders>
              <w:top w:val="single" w:sz="4" w:space="0" w:color="auto"/>
              <w:bottom w:val="single" w:sz="4" w:space="0" w:color="auto"/>
              <w:right w:val="double" w:sz="4" w:space="0" w:color="auto"/>
            </w:tcBorders>
            <w:shd w:val="clear" w:color="auto" w:fill="auto"/>
            <w:vAlign w:val="center"/>
          </w:tcPr>
          <w:p w14:paraId="1C5FECBB" w14:textId="77777777" w:rsidR="00E978B5" w:rsidRPr="0023354C" w:rsidRDefault="00E978B5" w:rsidP="00E978B5">
            <w:pPr>
              <w:rPr>
                <w:rFonts w:cs="Arial"/>
                <w:sz w:val="20"/>
                <w:szCs w:val="20"/>
              </w:rPr>
            </w:pPr>
            <w:r w:rsidRPr="0023354C">
              <w:rPr>
                <w:rFonts w:cs="Arial"/>
                <w:sz w:val="20"/>
                <w:szCs w:val="20"/>
              </w:rPr>
              <w:t>Acceptable. The product is nearly dust free.</w:t>
            </w:r>
          </w:p>
        </w:tc>
      </w:tr>
      <w:tr w:rsidR="005D791D" w:rsidRPr="0023354C" w14:paraId="5E684DCB" w14:textId="77777777" w:rsidTr="000C66C1">
        <w:tc>
          <w:tcPr>
            <w:tcW w:w="1771" w:type="dxa"/>
            <w:tcBorders>
              <w:top w:val="single" w:sz="4" w:space="0" w:color="auto"/>
              <w:left w:val="double" w:sz="4" w:space="0" w:color="auto"/>
              <w:bottom w:val="nil"/>
            </w:tcBorders>
            <w:vAlign w:val="center"/>
          </w:tcPr>
          <w:p w14:paraId="335F927F" w14:textId="77777777"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t>3.9Compatibility with other products</w:t>
            </w:r>
            <w:r w:rsidRPr="0023354C">
              <w:rPr>
                <w:rFonts w:cs="Arial"/>
                <w:sz w:val="20"/>
                <w:lang w:val="en-US"/>
              </w:rPr>
              <w:br/>
              <w:t>(IIB3.9/Pt. I-B3.9)</w:t>
            </w:r>
          </w:p>
        </w:tc>
        <w:tc>
          <w:tcPr>
            <w:tcW w:w="1418" w:type="dxa"/>
            <w:tcBorders>
              <w:top w:val="single" w:sz="4" w:space="0" w:color="auto"/>
              <w:bottom w:val="nil"/>
            </w:tcBorders>
            <w:vAlign w:val="center"/>
          </w:tcPr>
          <w:p w14:paraId="7483D75E" w14:textId="77777777" w:rsidR="005D791D" w:rsidRPr="0023354C" w:rsidRDefault="005D791D" w:rsidP="000C66C1">
            <w:pPr>
              <w:rPr>
                <w:rFonts w:cs="Arial"/>
                <w:color w:val="000000"/>
                <w:sz w:val="20"/>
                <w:szCs w:val="20"/>
              </w:rPr>
            </w:pPr>
          </w:p>
        </w:tc>
        <w:tc>
          <w:tcPr>
            <w:tcW w:w="1417" w:type="dxa"/>
            <w:tcBorders>
              <w:top w:val="single" w:sz="4" w:space="0" w:color="auto"/>
              <w:bottom w:val="nil"/>
            </w:tcBorders>
            <w:vAlign w:val="center"/>
          </w:tcPr>
          <w:p w14:paraId="00EA2B10" w14:textId="77777777" w:rsidR="005D791D" w:rsidRPr="0023354C" w:rsidRDefault="005D791D" w:rsidP="000C66C1">
            <w:pPr>
              <w:rPr>
                <w:rFonts w:cs="Arial"/>
                <w:color w:val="000000"/>
                <w:sz w:val="20"/>
                <w:szCs w:val="20"/>
              </w:rPr>
            </w:pPr>
          </w:p>
        </w:tc>
        <w:tc>
          <w:tcPr>
            <w:tcW w:w="4111" w:type="dxa"/>
            <w:tcBorders>
              <w:top w:val="single" w:sz="4" w:space="0" w:color="auto"/>
              <w:bottom w:val="nil"/>
            </w:tcBorders>
            <w:vAlign w:val="center"/>
          </w:tcPr>
          <w:p w14:paraId="3282A64E" w14:textId="77777777" w:rsidR="005D791D" w:rsidRPr="0023354C" w:rsidRDefault="005D791D" w:rsidP="000C66C1">
            <w:pPr>
              <w:rPr>
                <w:rFonts w:cs="Arial"/>
                <w:color w:val="000000"/>
                <w:sz w:val="20"/>
                <w:szCs w:val="20"/>
              </w:rPr>
            </w:pPr>
          </w:p>
        </w:tc>
        <w:tc>
          <w:tcPr>
            <w:tcW w:w="1418" w:type="dxa"/>
            <w:tcBorders>
              <w:top w:val="single" w:sz="4" w:space="0" w:color="auto"/>
              <w:bottom w:val="nil"/>
            </w:tcBorders>
            <w:vAlign w:val="center"/>
          </w:tcPr>
          <w:p w14:paraId="5932DF98" w14:textId="77777777" w:rsidR="005D791D" w:rsidRPr="0023354C" w:rsidRDefault="005D791D" w:rsidP="000C66C1">
            <w:pPr>
              <w:rPr>
                <w:rFonts w:cs="Arial"/>
                <w:sz w:val="20"/>
                <w:szCs w:val="20"/>
              </w:rPr>
            </w:pPr>
          </w:p>
        </w:tc>
        <w:tc>
          <w:tcPr>
            <w:tcW w:w="708" w:type="dxa"/>
            <w:tcBorders>
              <w:top w:val="single" w:sz="4" w:space="0" w:color="auto"/>
              <w:bottom w:val="nil"/>
            </w:tcBorders>
            <w:vAlign w:val="center"/>
          </w:tcPr>
          <w:p w14:paraId="0FB8A6B9" w14:textId="77777777" w:rsidR="005D791D" w:rsidRPr="0023354C" w:rsidRDefault="005D791D" w:rsidP="000C66C1">
            <w:pPr>
              <w:rPr>
                <w:rFonts w:cs="Arial"/>
                <w:color w:val="000000"/>
                <w:sz w:val="20"/>
                <w:szCs w:val="20"/>
              </w:rPr>
            </w:pPr>
          </w:p>
        </w:tc>
        <w:tc>
          <w:tcPr>
            <w:tcW w:w="567" w:type="dxa"/>
            <w:tcBorders>
              <w:top w:val="single" w:sz="4" w:space="0" w:color="auto"/>
              <w:bottom w:val="nil"/>
            </w:tcBorders>
            <w:vAlign w:val="center"/>
          </w:tcPr>
          <w:p w14:paraId="39E0B091" w14:textId="77777777" w:rsidR="005D791D" w:rsidRPr="0023354C" w:rsidRDefault="005D791D" w:rsidP="000C66C1">
            <w:pPr>
              <w:rPr>
                <w:rFonts w:cs="Arial"/>
                <w:color w:val="000000"/>
                <w:sz w:val="20"/>
                <w:szCs w:val="20"/>
              </w:rPr>
            </w:pPr>
          </w:p>
        </w:tc>
        <w:tc>
          <w:tcPr>
            <w:tcW w:w="851" w:type="dxa"/>
            <w:tcBorders>
              <w:top w:val="single" w:sz="4" w:space="0" w:color="auto"/>
              <w:bottom w:val="nil"/>
            </w:tcBorders>
            <w:vAlign w:val="center"/>
          </w:tcPr>
          <w:p w14:paraId="7BE28EB4" w14:textId="77777777"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3D897C0A" w14:textId="77777777"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14:paraId="3FE99352" w14:textId="77777777" w:rsidTr="000C66C1">
        <w:tc>
          <w:tcPr>
            <w:tcW w:w="1771" w:type="dxa"/>
            <w:tcBorders>
              <w:top w:val="single" w:sz="4" w:space="0" w:color="auto"/>
              <w:left w:val="double" w:sz="4" w:space="0" w:color="auto"/>
              <w:bottom w:val="single" w:sz="4" w:space="0" w:color="auto"/>
            </w:tcBorders>
            <w:vAlign w:val="center"/>
          </w:tcPr>
          <w:p w14:paraId="627D4D7E" w14:textId="77777777"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t>3.10</w:t>
            </w:r>
            <w:r w:rsidRPr="0023354C">
              <w:rPr>
                <w:rFonts w:cs="Arial"/>
                <w:sz w:val="20"/>
                <w:lang w:val="en-US"/>
              </w:rPr>
              <w:tab/>
              <w:t>Surface tension</w:t>
            </w:r>
            <w:r w:rsidRPr="0023354C">
              <w:rPr>
                <w:rFonts w:cs="Arial"/>
                <w:sz w:val="20"/>
                <w:lang w:val="en-US"/>
              </w:rPr>
              <w:br/>
              <w:t>(Pt. I-B3.10)</w:t>
            </w:r>
          </w:p>
        </w:tc>
        <w:tc>
          <w:tcPr>
            <w:tcW w:w="1418" w:type="dxa"/>
            <w:tcBorders>
              <w:top w:val="single" w:sz="4" w:space="0" w:color="auto"/>
              <w:bottom w:val="single" w:sz="4" w:space="0" w:color="auto"/>
            </w:tcBorders>
            <w:vAlign w:val="center"/>
          </w:tcPr>
          <w:p w14:paraId="7C12D86D" w14:textId="77777777" w:rsidR="005D791D" w:rsidRPr="0023354C" w:rsidRDefault="005D791D" w:rsidP="000C66C1">
            <w:pPr>
              <w:rPr>
                <w:rFonts w:cs="Arial"/>
                <w:color w:val="000000"/>
                <w:sz w:val="20"/>
                <w:szCs w:val="20"/>
              </w:rPr>
            </w:pPr>
          </w:p>
        </w:tc>
        <w:tc>
          <w:tcPr>
            <w:tcW w:w="1417" w:type="dxa"/>
            <w:tcBorders>
              <w:top w:val="single" w:sz="4" w:space="0" w:color="auto"/>
              <w:bottom w:val="single" w:sz="4" w:space="0" w:color="auto"/>
            </w:tcBorders>
            <w:vAlign w:val="center"/>
          </w:tcPr>
          <w:p w14:paraId="7A05BEE3" w14:textId="77777777" w:rsidR="005D791D" w:rsidRPr="0023354C" w:rsidRDefault="005D791D" w:rsidP="000C66C1">
            <w:pPr>
              <w:rPr>
                <w:rFonts w:cs="Arial"/>
                <w:color w:val="000000"/>
                <w:sz w:val="20"/>
                <w:szCs w:val="20"/>
              </w:rPr>
            </w:pPr>
          </w:p>
        </w:tc>
        <w:tc>
          <w:tcPr>
            <w:tcW w:w="4111" w:type="dxa"/>
            <w:tcBorders>
              <w:top w:val="single" w:sz="4" w:space="0" w:color="auto"/>
              <w:bottom w:val="single" w:sz="4" w:space="0" w:color="auto"/>
            </w:tcBorders>
            <w:vAlign w:val="center"/>
          </w:tcPr>
          <w:p w14:paraId="4978FCE1" w14:textId="77777777" w:rsidR="005D791D" w:rsidRPr="0023354C" w:rsidRDefault="005D791D" w:rsidP="000C66C1">
            <w:pPr>
              <w:rPr>
                <w:rFonts w:cs="Arial"/>
                <w:color w:val="000000"/>
                <w:sz w:val="20"/>
                <w:szCs w:val="20"/>
              </w:rPr>
            </w:pPr>
          </w:p>
        </w:tc>
        <w:tc>
          <w:tcPr>
            <w:tcW w:w="1418" w:type="dxa"/>
            <w:tcBorders>
              <w:top w:val="single" w:sz="4" w:space="0" w:color="auto"/>
              <w:bottom w:val="single" w:sz="4" w:space="0" w:color="auto"/>
            </w:tcBorders>
            <w:vAlign w:val="center"/>
          </w:tcPr>
          <w:p w14:paraId="418A2BAA"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6CB9F01F" w14:textId="77777777" w:rsidR="005D791D" w:rsidRPr="0023354C" w:rsidRDefault="005D791D" w:rsidP="000C66C1">
            <w:pPr>
              <w:rPr>
                <w:rFonts w:cs="Arial"/>
                <w:color w:val="000000"/>
                <w:sz w:val="20"/>
                <w:szCs w:val="20"/>
              </w:rPr>
            </w:pPr>
          </w:p>
        </w:tc>
        <w:tc>
          <w:tcPr>
            <w:tcW w:w="567" w:type="dxa"/>
            <w:tcBorders>
              <w:top w:val="single" w:sz="4" w:space="0" w:color="auto"/>
              <w:bottom w:val="single" w:sz="4" w:space="0" w:color="auto"/>
            </w:tcBorders>
            <w:vAlign w:val="center"/>
          </w:tcPr>
          <w:p w14:paraId="343DCD86" w14:textId="77777777" w:rsidR="005D791D" w:rsidRPr="0023354C" w:rsidRDefault="005D791D" w:rsidP="000C66C1">
            <w:pPr>
              <w:rPr>
                <w:rFonts w:cs="Arial"/>
                <w:color w:val="000000"/>
                <w:sz w:val="20"/>
                <w:szCs w:val="20"/>
              </w:rPr>
            </w:pPr>
          </w:p>
        </w:tc>
        <w:tc>
          <w:tcPr>
            <w:tcW w:w="851" w:type="dxa"/>
            <w:tcBorders>
              <w:top w:val="single" w:sz="4" w:space="0" w:color="auto"/>
              <w:bottom w:val="single" w:sz="4" w:space="0" w:color="auto"/>
            </w:tcBorders>
            <w:vAlign w:val="center"/>
          </w:tcPr>
          <w:p w14:paraId="420255B0" w14:textId="77777777"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6E9E09C4" w14:textId="77777777"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14:paraId="6AA22CD7" w14:textId="77777777" w:rsidTr="000C66C1">
        <w:tc>
          <w:tcPr>
            <w:tcW w:w="1771" w:type="dxa"/>
            <w:tcBorders>
              <w:top w:val="single" w:sz="4" w:space="0" w:color="auto"/>
              <w:left w:val="double" w:sz="4" w:space="0" w:color="auto"/>
              <w:bottom w:val="single" w:sz="4" w:space="0" w:color="auto"/>
            </w:tcBorders>
            <w:vAlign w:val="center"/>
          </w:tcPr>
          <w:p w14:paraId="7EC59903" w14:textId="77777777" w:rsidR="005D791D" w:rsidRPr="0023354C" w:rsidRDefault="005D791D" w:rsidP="000C66C1">
            <w:pPr>
              <w:pStyle w:val="Standard-fett1cmhngend"/>
              <w:spacing w:before="0" w:after="0" w:line="240" w:lineRule="auto"/>
              <w:jc w:val="left"/>
              <w:rPr>
                <w:rFonts w:cs="Arial"/>
                <w:sz w:val="20"/>
                <w:lang w:val="en-US"/>
              </w:rPr>
            </w:pPr>
            <w:r w:rsidRPr="0023354C">
              <w:rPr>
                <w:rFonts w:cs="Arial"/>
                <w:sz w:val="20"/>
                <w:lang w:val="en-US"/>
              </w:rPr>
              <w:lastRenderedPageBreak/>
              <w:t>3.11</w:t>
            </w:r>
            <w:r w:rsidRPr="0023354C">
              <w:rPr>
                <w:rFonts w:cs="Arial"/>
                <w:sz w:val="20"/>
                <w:lang w:val="en-US"/>
              </w:rPr>
              <w:tab/>
              <w:t>Viscosity</w:t>
            </w:r>
            <w:r w:rsidRPr="0023354C">
              <w:rPr>
                <w:rFonts w:cs="Arial"/>
                <w:sz w:val="20"/>
                <w:lang w:val="en-US"/>
              </w:rPr>
              <w:br/>
              <w:t>(Pt. I-B3.10)</w:t>
            </w:r>
          </w:p>
        </w:tc>
        <w:tc>
          <w:tcPr>
            <w:tcW w:w="1418" w:type="dxa"/>
            <w:tcBorders>
              <w:top w:val="single" w:sz="4" w:space="0" w:color="auto"/>
              <w:bottom w:val="single" w:sz="4" w:space="0" w:color="auto"/>
            </w:tcBorders>
            <w:vAlign w:val="center"/>
          </w:tcPr>
          <w:p w14:paraId="7D8BFB53" w14:textId="77777777" w:rsidR="005D791D" w:rsidRPr="0023354C" w:rsidRDefault="005D791D" w:rsidP="000C66C1">
            <w:pPr>
              <w:rPr>
                <w:rFonts w:cs="Arial"/>
                <w:color w:val="000000"/>
                <w:sz w:val="20"/>
                <w:szCs w:val="20"/>
              </w:rPr>
            </w:pPr>
          </w:p>
        </w:tc>
        <w:tc>
          <w:tcPr>
            <w:tcW w:w="1417" w:type="dxa"/>
            <w:tcBorders>
              <w:top w:val="single" w:sz="4" w:space="0" w:color="auto"/>
              <w:bottom w:val="single" w:sz="4" w:space="0" w:color="auto"/>
            </w:tcBorders>
            <w:vAlign w:val="center"/>
          </w:tcPr>
          <w:p w14:paraId="7E35AD70" w14:textId="77777777" w:rsidR="005D791D" w:rsidRPr="0023354C" w:rsidRDefault="005D791D" w:rsidP="000C66C1">
            <w:pPr>
              <w:rPr>
                <w:rFonts w:cs="Arial"/>
                <w:color w:val="000000"/>
                <w:sz w:val="20"/>
                <w:szCs w:val="20"/>
              </w:rPr>
            </w:pPr>
          </w:p>
        </w:tc>
        <w:tc>
          <w:tcPr>
            <w:tcW w:w="4111" w:type="dxa"/>
            <w:tcBorders>
              <w:top w:val="single" w:sz="4" w:space="0" w:color="auto"/>
              <w:bottom w:val="single" w:sz="4" w:space="0" w:color="auto"/>
            </w:tcBorders>
            <w:vAlign w:val="center"/>
          </w:tcPr>
          <w:p w14:paraId="6C4B9F7D" w14:textId="77777777" w:rsidR="005D791D" w:rsidRPr="0023354C" w:rsidRDefault="005D791D" w:rsidP="000C66C1">
            <w:pPr>
              <w:rPr>
                <w:rFonts w:cs="Arial"/>
                <w:color w:val="000000"/>
                <w:sz w:val="20"/>
                <w:szCs w:val="20"/>
              </w:rPr>
            </w:pPr>
          </w:p>
        </w:tc>
        <w:tc>
          <w:tcPr>
            <w:tcW w:w="1418" w:type="dxa"/>
            <w:tcBorders>
              <w:top w:val="single" w:sz="4" w:space="0" w:color="auto"/>
              <w:bottom w:val="single" w:sz="4" w:space="0" w:color="auto"/>
            </w:tcBorders>
            <w:vAlign w:val="center"/>
          </w:tcPr>
          <w:p w14:paraId="2C327DB7" w14:textId="77777777" w:rsidR="005D791D" w:rsidRPr="0023354C" w:rsidRDefault="005D791D" w:rsidP="000C66C1">
            <w:pPr>
              <w:rPr>
                <w:rFonts w:cs="Arial"/>
                <w:sz w:val="20"/>
                <w:szCs w:val="20"/>
              </w:rPr>
            </w:pPr>
          </w:p>
        </w:tc>
        <w:tc>
          <w:tcPr>
            <w:tcW w:w="708" w:type="dxa"/>
            <w:tcBorders>
              <w:top w:val="single" w:sz="4" w:space="0" w:color="auto"/>
              <w:bottom w:val="single" w:sz="4" w:space="0" w:color="auto"/>
            </w:tcBorders>
            <w:vAlign w:val="center"/>
          </w:tcPr>
          <w:p w14:paraId="280DA056" w14:textId="77777777" w:rsidR="005D791D" w:rsidRPr="0023354C" w:rsidRDefault="005D791D" w:rsidP="000C66C1">
            <w:pPr>
              <w:rPr>
                <w:rFonts w:cs="Arial"/>
                <w:color w:val="000000"/>
                <w:sz w:val="20"/>
                <w:szCs w:val="20"/>
              </w:rPr>
            </w:pPr>
          </w:p>
        </w:tc>
        <w:tc>
          <w:tcPr>
            <w:tcW w:w="567" w:type="dxa"/>
            <w:tcBorders>
              <w:top w:val="single" w:sz="4" w:space="0" w:color="auto"/>
              <w:bottom w:val="single" w:sz="4" w:space="0" w:color="auto"/>
            </w:tcBorders>
            <w:vAlign w:val="center"/>
          </w:tcPr>
          <w:p w14:paraId="2DCCC854" w14:textId="77777777" w:rsidR="005D791D" w:rsidRPr="0023354C" w:rsidRDefault="005D791D" w:rsidP="000C66C1">
            <w:pPr>
              <w:rPr>
                <w:rFonts w:cs="Arial"/>
                <w:color w:val="000000"/>
                <w:sz w:val="20"/>
                <w:szCs w:val="20"/>
              </w:rPr>
            </w:pPr>
          </w:p>
        </w:tc>
        <w:tc>
          <w:tcPr>
            <w:tcW w:w="851" w:type="dxa"/>
            <w:tcBorders>
              <w:top w:val="single" w:sz="4" w:space="0" w:color="auto"/>
              <w:bottom w:val="single" w:sz="4" w:space="0" w:color="auto"/>
            </w:tcBorders>
            <w:vAlign w:val="center"/>
          </w:tcPr>
          <w:p w14:paraId="242E0420" w14:textId="77777777" w:rsidR="005D791D" w:rsidRPr="0023354C" w:rsidRDefault="005D791D" w:rsidP="000C66C1">
            <w:pPr>
              <w:rPr>
                <w:rFonts w:cs="Arial"/>
                <w:color w:val="000000"/>
                <w:sz w:val="20"/>
                <w:szCs w:val="20"/>
              </w:rPr>
            </w:pPr>
          </w:p>
        </w:tc>
        <w:tc>
          <w:tcPr>
            <w:tcW w:w="1984" w:type="dxa"/>
            <w:tcBorders>
              <w:top w:val="single" w:sz="4" w:space="0" w:color="auto"/>
              <w:bottom w:val="single" w:sz="4" w:space="0" w:color="auto"/>
              <w:right w:val="double" w:sz="4" w:space="0" w:color="auto"/>
            </w:tcBorders>
            <w:shd w:val="clear" w:color="auto" w:fill="auto"/>
            <w:vAlign w:val="center"/>
          </w:tcPr>
          <w:p w14:paraId="14610FA7" w14:textId="77777777" w:rsidR="005D791D" w:rsidRPr="0023354C" w:rsidRDefault="005D791D" w:rsidP="000C66C1">
            <w:pPr>
              <w:rPr>
                <w:rFonts w:cs="Arial"/>
                <w:color w:val="000000"/>
                <w:sz w:val="20"/>
                <w:szCs w:val="20"/>
              </w:rPr>
            </w:pPr>
            <w:r w:rsidRPr="0023354C">
              <w:rPr>
                <w:rFonts w:cs="Arial"/>
                <w:color w:val="000000"/>
                <w:sz w:val="20"/>
                <w:szCs w:val="20"/>
              </w:rPr>
              <w:t>Not applicable</w:t>
            </w:r>
          </w:p>
        </w:tc>
      </w:tr>
      <w:tr w:rsidR="005D791D" w:rsidRPr="0023354C" w14:paraId="4C654376" w14:textId="77777777" w:rsidTr="000C66C1">
        <w:tc>
          <w:tcPr>
            <w:tcW w:w="1771" w:type="dxa"/>
            <w:tcBorders>
              <w:top w:val="nil"/>
              <w:left w:val="double" w:sz="4" w:space="0" w:color="auto"/>
              <w:bottom w:val="double" w:sz="4" w:space="0" w:color="auto"/>
            </w:tcBorders>
            <w:vAlign w:val="center"/>
          </w:tcPr>
          <w:p w14:paraId="6A9F36A1" w14:textId="77777777" w:rsidR="005D791D" w:rsidRPr="0023354C" w:rsidRDefault="005D791D" w:rsidP="000C66C1">
            <w:pPr>
              <w:tabs>
                <w:tab w:val="left" w:pos="567"/>
              </w:tabs>
              <w:rPr>
                <w:rFonts w:cs="Arial"/>
                <w:b/>
                <w:sz w:val="20"/>
                <w:szCs w:val="20"/>
              </w:rPr>
            </w:pPr>
            <w:r w:rsidRPr="0023354C">
              <w:rPr>
                <w:rFonts w:cs="Arial"/>
                <w:b/>
                <w:sz w:val="20"/>
                <w:szCs w:val="20"/>
              </w:rPr>
              <w:t>3.12</w:t>
            </w:r>
            <w:r w:rsidRPr="0023354C">
              <w:rPr>
                <w:rFonts w:cs="Arial"/>
                <w:b/>
                <w:sz w:val="20"/>
                <w:szCs w:val="20"/>
              </w:rPr>
              <w:tab/>
              <w:t>Particle size distribution</w:t>
            </w:r>
            <w:r w:rsidRPr="0023354C">
              <w:rPr>
                <w:rFonts w:cs="Arial"/>
                <w:b/>
                <w:sz w:val="20"/>
                <w:szCs w:val="20"/>
              </w:rPr>
              <w:br/>
              <w:t>(Pt. I-B3.11)</w:t>
            </w:r>
          </w:p>
        </w:tc>
        <w:tc>
          <w:tcPr>
            <w:tcW w:w="1418" w:type="dxa"/>
            <w:tcBorders>
              <w:top w:val="nil"/>
              <w:bottom w:val="double" w:sz="4" w:space="0" w:color="auto"/>
            </w:tcBorders>
            <w:vAlign w:val="center"/>
          </w:tcPr>
          <w:p w14:paraId="78FFA85C" w14:textId="77777777" w:rsidR="005D791D" w:rsidRPr="0023354C" w:rsidRDefault="005D791D" w:rsidP="000C66C1">
            <w:pPr>
              <w:pStyle w:val="SFGuidnotesitalics"/>
              <w:spacing w:before="0" w:after="0"/>
              <w:rPr>
                <w:rFonts w:cs="Arial"/>
                <w:i w:val="0"/>
                <w:color w:val="C00000"/>
              </w:rPr>
            </w:pPr>
            <w:r w:rsidRPr="0023354C">
              <w:rPr>
                <w:rFonts w:cs="Arial"/>
                <w:i w:val="0"/>
              </w:rPr>
              <w:t>MT 59.4 method (1995)</w:t>
            </w:r>
          </w:p>
        </w:tc>
        <w:tc>
          <w:tcPr>
            <w:tcW w:w="1417" w:type="dxa"/>
            <w:tcBorders>
              <w:top w:val="nil"/>
              <w:bottom w:val="double" w:sz="4" w:space="0" w:color="auto"/>
            </w:tcBorders>
            <w:shd w:val="clear" w:color="auto" w:fill="auto"/>
            <w:vAlign w:val="center"/>
          </w:tcPr>
          <w:p w14:paraId="02EAC484" w14:textId="77777777" w:rsidR="009C580F" w:rsidRPr="0023354C" w:rsidRDefault="009C580F" w:rsidP="009C580F">
            <w:pPr>
              <w:rPr>
                <w:rFonts w:cs="Arial"/>
                <w:sz w:val="20"/>
                <w:szCs w:val="20"/>
              </w:rPr>
            </w:pPr>
            <w:r w:rsidRPr="0023354C">
              <w:rPr>
                <w:rFonts w:cs="Arial"/>
                <w:sz w:val="20"/>
                <w:szCs w:val="20"/>
              </w:rPr>
              <w:t>0.025 g/kg</w:t>
            </w:r>
          </w:p>
          <w:p w14:paraId="0381AF6F" w14:textId="77777777" w:rsidR="009C580F" w:rsidRPr="0023354C" w:rsidRDefault="009C580F" w:rsidP="009C580F">
            <w:pPr>
              <w:rPr>
                <w:rFonts w:cs="Arial"/>
                <w:sz w:val="20"/>
                <w:szCs w:val="20"/>
              </w:rPr>
            </w:pPr>
            <w:r w:rsidRPr="0023354C">
              <w:rPr>
                <w:rFonts w:cs="Arial"/>
                <w:sz w:val="20"/>
                <w:szCs w:val="20"/>
              </w:rPr>
              <w:t>Brodifacoum</w:t>
            </w:r>
          </w:p>
          <w:p w14:paraId="2133E0A3" w14:textId="77777777" w:rsidR="009C580F" w:rsidRPr="0023354C" w:rsidRDefault="00094FD4" w:rsidP="009C580F">
            <w:pPr>
              <w:rPr>
                <w:rFonts w:cs="Arial"/>
                <w:sz w:val="20"/>
                <w:szCs w:val="20"/>
              </w:rPr>
            </w:pPr>
            <w:r w:rsidRPr="0023354C">
              <w:rPr>
                <w:rFonts w:cs="Arial"/>
                <w:sz w:val="20"/>
                <w:szCs w:val="20"/>
              </w:rPr>
              <w:t>FANGA RAT-DICAL TECH</w:t>
            </w:r>
          </w:p>
          <w:p w14:paraId="5E3D973C" w14:textId="77777777" w:rsidR="005D791D" w:rsidRPr="0023354C" w:rsidRDefault="009C580F" w:rsidP="000C66C1">
            <w:pPr>
              <w:rPr>
                <w:rFonts w:cs="Arial"/>
                <w:color w:val="C00000"/>
                <w:sz w:val="20"/>
                <w:szCs w:val="20"/>
              </w:rPr>
            </w:pPr>
            <w:r w:rsidRPr="0023354C">
              <w:rPr>
                <w:rFonts w:cs="Arial"/>
                <w:sz w:val="20"/>
                <w:szCs w:val="20"/>
              </w:rPr>
              <w:t>Batch 24/11</w:t>
            </w:r>
          </w:p>
        </w:tc>
        <w:tc>
          <w:tcPr>
            <w:tcW w:w="4111" w:type="dxa"/>
            <w:tcBorders>
              <w:top w:val="nil"/>
              <w:bottom w:val="double" w:sz="4" w:space="0" w:color="auto"/>
            </w:tcBorders>
            <w:shd w:val="clear" w:color="auto" w:fill="auto"/>
            <w:vAlign w:val="center"/>
          </w:tcPr>
          <w:p w14:paraId="7BDFB511" w14:textId="77777777" w:rsidR="009C580F" w:rsidRPr="0023354C" w:rsidRDefault="009C580F" w:rsidP="009C580F">
            <w:pPr>
              <w:rPr>
                <w:rFonts w:cs="Arial"/>
                <w:sz w:val="20"/>
                <w:szCs w:val="20"/>
              </w:rPr>
            </w:pPr>
            <w:r w:rsidRPr="0023354C">
              <w:rPr>
                <w:rFonts w:cs="Arial"/>
                <w:sz w:val="20"/>
                <w:szCs w:val="20"/>
              </w:rPr>
              <w:t>Before the accelerated storage procedure for 14 days at 54±2°C:</w:t>
            </w:r>
          </w:p>
          <w:p w14:paraId="503254A5" w14:textId="77777777" w:rsidR="009C580F" w:rsidRPr="0023354C" w:rsidRDefault="009C580F" w:rsidP="009C580F">
            <w:pPr>
              <w:rPr>
                <w:rFonts w:cs="Arial"/>
                <w:sz w:val="20"/>
                <w:szCs w:val="20"/>
                <w:shd w:val="clear" w:color="auto" w:fill="CCC0D9"/>
              </w:rPr>
            </w:pPr>
            <w:r w:rsidRPr="0023354C">
              <w:rPr>
                <w:rFonts w:cs="Arial"/>
                <w:sz w:val="20"/>
                <w:szCs w:val="20"/>
              </w:rPr>
              <w:t xml:space="preserve">0.2% of the residue was retained by the 125-µm sieve and 0.5% was collected in the collecting pan. </w:t>
            </w:r>
          </w:p>
          <w:p w14:paraId="35E6275E" w14:textId="77777777" w:rsidR="009C580F" w:rsidRPr="0023354C" w:rsidRDefault="009C580F" w:rsidP="009C580F">
            <w:pPr>
              <w:rPr>
                <w:rFonts w:cs="Arial"/>
                <w:sz w:val="20"/>
                <w:szCs w:val="20"/>
                <w:shd w:val="clear" w:color="auto" w:fill="CCC0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134"/>
            </w:tblGrid>
            <w:tr w:rsidR="009C580F" w:rsidRPr="00854C26" w14:paraId="4E191CAE" w14:textId="77777777" w:rsidTr="00854C26">
              <w:tc>
                <w:tcPr>
                  <w:tcW w:w="1354" w:type="dxa"/>
                  <w:shd w:val="clear" w:color="auto" w:fill="auto"/>
                </w:tcPr>
                <w:p w14:paraId="59810A6D" w14:textId="77777777" w:rsidR="009C580F" w:rsidRPr="00854C26" w:rsidRDefault="009C580F" w:rsidP="00854C26">
                  <w:pPr>
                    <w:rPr>
                      <w:rFonts w:ascii="Verdana" w:hAnsi="Verdana"/>
                      <w:b/>
                      <w:noProof/>
                      <w:sz w:val="20"/>
                    </w:rPr>
                  </w:pPr>
                  <w:bookmarkStart w:id="225" w:name="_Toc504744873"/>
                  <w:bookmarkStart w:id="226" w:name="_Toc505608883"/>
                  <w:bookmarkStart w:id="227" w:name="_Toc520191764"/>
                  <w:bookmarkStart w:id="228" w:name="_Toc520191952"/>
                  <w:r w:rsidRPr="00854C26">
                    <w:rPr>
                      <w:rFonts w:ascii="Verdana" w:hAnsi="Verdana"/>
                      <w:b/>
                      <w:noProof/>
                      <w:sz w:val="20"/>
                    </w:rPr>
                    <w:t>Test sieves</w:t>
                  </w:r>
                  <w:bookmarkEnd w:id="225"/>
                  <w:bookmarkEnd w:id="226"/>
                  <w:bookmarkEnd w:id="227"/>
                  <w:bookmarkEnd w:id="228"/>
                </w:p>
              </w:tc>
              <w:tc>
                <w:tcPr>
                  <w:tcW w:w="1134" w:type="dxa"/>
                  <w:shd w:val="clear" w:color="auto" w:fill="auto"/>
                </w:tcPr>
                <w:p w14:paraId="4679EA2A" w14:textId="77777777" w:rsidR="009C580F" w:rsidRPr="00854C26" w:rsidRDefault="009C580F" w:rsidP="00854C26">
                  <w:pPr>
                    <w:rPr>
                      <w:rFonts w:ascii="Verdana" w:hAnsi="Verdana"/>
                      <w:b/>
                      <w:noProof/>
                      <w:sz w:val="20"/>
                    </w:rPr>
                  </w:pPr>
                  <w:bookmarkStart w:id="229" w:name="_Toc504744874"/>
                  <w:bookmarkStart w:id="230" w:name="_Toc505608884"/>
                  <w:bookmarkStart w:id="231" w:name="_Toc520191765"/>
                  <w:bookmarkStart w:id="232" w:name="_Toc520191953"/>
                  <w:r w:rsidRPr="00854C26">
                    <w:rPr>
                      <w:rFonts w:ascii="Verdana" w:hAnsi="Verdana"/>
                      <w:b/>
                      <w:noProof/>
                      <w:sz w:val="20"/>
                    </w:rPr>
                    <w:t>% of residue</w:t>
                  </w:r>
                  <w:bookmarkEnd w:id="229"/>
                  <w:bookmarkEnd w:id="230"/>
                  <w:bookmarkEnd w:id="231"/>
                  <w:bookmarkEnd w:id="232"/>
                </w:p>
              </w:tc>
            </w:tr>
            <w:tr w:rsidR="009C580F" w:rsidRPr="00854C26" w14:paraId="1E61FAE8" w14:textId="77777777" w:rsidTr="00854C26">
              <w:tc>
                <w:tcPr>
                  <w:tcW w:w="1354" w:type="dxa"/>
                  <w:shd w:val="clear" w:color="auto" w:fill="auto"/>
                </w:tcPr>
                <w:p w14:paraId="346E2DBB" w14:textId="1886213B" w:rsidR="009C580F" w:rsidRPr="00854C26" w:rsidRDefault="009C580F" w:rsidP="00854C26">
                  <w:pPr>
                    <w:rPr>
                      <w:rFonts w:ascii="Verdana" w:hAnsi="Verdana"/>
                      <w:b/>
                      <w:noProof/>
                      <w:sz w:val="20"/>
                    </w:rPr>
                  </w:pPr>
                  <w:bookmarkStart w:id="233" w:name="_Toc504744875"/>
                  <w:bookmarkStart w:id="234" w:name="_Toc505608885"/>
                  <w:bookmarkStart w:id="235" w:name="_Toc520191766"/>
                  <w:bookmarkStart w:id="236" w:name="_Toc520191954"/>
                  <w:r w:rsidRPr="00854C26">
                    <w:rPr>
                      <w:rFonts w:ascii="Verdana" w:hAnsi="Verdana"/>
                      <w:b/>
                      <w:noProof/>
                      <w:sz w:val="20"/>
                    </w:rPr>
                    <w:t>5.6 mm</w:t>
                  </w:r>
                  <w:bookmarkEnd w:id="233"/>
                  <w:bookmarkEnd w:id="234"/>
                  <w:bookmarkEnd w:id="235"/>
                  <w:bookmarkEnd w:id="236"/>
                </w:p>
              </w:tc>
              <w:tc>
                <w:tcPr>
                  <w:tcW w:w="1134" w:type="dxa"/>
                  <w:shd w:val="clear" w:color="auto" w:fill="auto"/>
                </w:tcPr>
                <w:p w14:paraId="01DD35B4" w14:textId="77777777" w:rsidR="009C580F" w:rsidRPr="00854C26" w:rsidRDefault="009C580F" w:rsidP="00854C26">
                  <w:pPr>
                    <w:rPr>
                      <w:rFonts w:ascii="Verdana" w:hAnsi="Verdana"/>
                      <w:b/>
                      <w:noProof/>
                      <w:sz w:val="20"/>
                    </w:rPr>
                  </w:pPr>
                  <w:bookmarkStart w:id="237" w:name="_Toc504744876"/>
                  <w:bookmarkStart w:id="238" w:name="_Toc505608886"/>
                  <w:bookmarkStart w:id="239" w:name="_Toc520191767"/>
                  <w:bookmarkStart w:id="240" w:name="_Toc520191955"/>
                  <w:r w:rsidRPr="00854C26">
                    <w:rPr>
                      <w:rFonts w:ascii="Verdana" w:hAnsi="Verdana"/>
                      <w:b/>
                      <w:noProof/>
                      <w:sz w:val="20"/>
                    </w:rPr>
                    <w:t>2.5</w:t>
                  </w:r>
                  <w:bookmarkEnd w:id="237"/>
                  <w:bookmarkEnd w:id="238"/>
                  <w:bookmarkEnd w:id="239"/>
                  <w:bookmarkEnd w:id="240"/>
                </w:p>
              </w:tc>
            </w:tr>
            <w:tr w:rsidR="009C580F" w:rsidRPr="00854C26" w14:paraId="27374C84" w14:textId="77777777" w:rsidTr="00854C26">
              <w:tc>
                <w:tcPr>
                  <w:tcW w:w="1354" w:type="dxa"/>
                  <w:shd w:val="clear" w:color="auto" w:fill="auto"/>
                </w:tcPr>
                <w:p w14:paraId="2FE358D2" w14:textId="6889F677" w:rsidR="009C580F" w:rsidRPr="00854C26" w:rsidRDefault="009C580F" w:rsidP="00854C26">
                  <w:pPr>
                    <w:rPr>
                      <w:rFonts w:ascii="Verdana" w:hAnsi="Verdana"/>
                      <w:b/>
                      <w:noProof/>
                      <w:sz w:val="20"/>
                    </w:rPr>
                  </w:pPr>
                  <w:bookmarkStart w:id="241" w:name="_Toc504744877"/>
                  <w:bookmarkStart w:id="242" w:name="_Toc505608887"/>
                  <w:bookmarkStart w:id="243" w:name="_Toc520191768"/>
                  <w:bookmarkStart w:id="244" w:name="_Toc520191956"/>
                  <w:r w:rsidRPr="00854C26">
                    <w:rPr>
                      <w:rFonts w:ascii="Verdana" w:hAnsi="Verdana"/>
                      <w:b/>
                      <w:noProof/>
                      <w:sz w:val="20"/>
                    </w:rPr>
                    <w:t>4.0mm</w:t>
                  </w:r>
                  <w:bookmarkEnd w:id="241"/>
                  <w:bookmarkEnd w:id="242"/>
                  <w:bookmarkEnd w:id="243"/>
                  <w:bookmarkEnd w:id="244"/>
                </w:p>
              </w:tc>
              <w:tc>
                <w:tcPr>
                  <w:tcW w:w="1134" w:type="dxa"/>
                  <w:shd w:val="clear" w:color="auto" w:fill="auto"/>
                </w:tcPr>
                <w:p w14:paraId="3FD34628" w14:textId="77777777" w:rsidR="009C580F" w:rsidRPr="00854C26" w:rsidRDefault="009C580F" w:rsidP="00854C26">
                  <w:pPr>
                    <w:rPr>
                      <w:rFonts w:ascii="Verdana" w:hAnsi="Verdana"/>
                      <w:b/>
                      <w:noProof/>
                      <w:sz w:val="20"/>
                    </w:rPr>
                  </w:pPr>
                  <w:bookmarkStart w:id="245" w:name="_Toc504744878"/>
                  <w:bookmarkStart w:id="246" w:name="_Toc505608888"/>
                  <w:bookmarkStart w:id="247" w:name="_Toc520191769"/>
                  <w:bookmarkStart w:id="248" w:name="_Toc520191957"/>
                  <w:r w:rsidRPr="00854C26">
                    <w:rPr>
                      <w:rFonts w:ascii="Verdana" w:hAnsi="Verdana"/>
                      <w:b/>
                      <w:noProof/>
                      <w:sz w:val="20"/>
                    </w:rPr>
                    <w:t>17.5</w:t>
                  </w:r>
                  <w:bookmarkEnd w:id="245"/>
                  <w:bookmarkEnd w:id="246"/>
                  <w:bookmarkEnd w:id="247"/>
                  <w:bookmarkEnd w:id="248"/>
                </w:p>
              </w:tc>
            </w:tr>
            <w:tr w:rsidR="009C580F" w:rsidRPr="00854C26" w14:paraId="4BFA8415" w14:textId="77777777" w:rsidTr="00854C26">
              <w:tc>
                <w:tcPr>
                  <w:tcW w:w="1354" w:type="dxa"/>
                  <w:shd w:val="clear" w:color="auto" w:fill="auto"/>
                </w:tcPr>
                <w:p w14:paraId="0F7F3195" w14:textId="2706545E" w:rsidR="009C580F" w:rsidRPr="00854C26" w:rsidRDefault="009C580F" w:rsidP="00854C26">
                  <w:pPr>
                    <w:rPr>
                      <w:rFonts w:ascii="Verdana" w:hAnsi="Verdana"/>
                      <w:b/>
                      <w:noProof/>
                      <w:sz w:val="20"/>
                    </w:rPr>
                  </w:pPr>
                  <w:bookmarkStart w:id="249" w:name="_Toc504744879"/>
                  <w:bookmarkStart w:id="250" w:name="_Toc505608889"/>
                  <w:bookmarkStart w:id="251" w:name="_Toc520191770"/>
                  <w:bookmarkStart w:id="252" w:name="_Toc520191958"/>
                  <w:r w:rsidRPr="00854C26">
                    <w:rPr>
                      <w:rFonts w:ascii="Verdana" w:hAnsi="Verdana"/>
                      <w:b/>
                      <w:noProof/>
                      <w:sz w:val="20"/>
                    </w:rPr>
                    <w:t>2.8mm</w:t>
                  </w:r>
                  <w:bookmarkEnd w:id="249"/>
                  <w:bookmarkEnd w:id="250"/>
                  <w:bookmarkEnd w:id="251"/>
                  <w:bookmarkEnd w:id="252"/>
                </w:p>
              </w:tc>
              <w:tc>
                <w:tcPr>
                  <w:tcW w:w="1134" w:type="dxa"/>
                  <w:shd w:val="clear" w:color="auto" w:fill="auto"/>
                </w:tcPr>
                <w:p w14:paraId="1D9DDB80" w14:textId="77777777" w:rsidR="009C580F" w:rsidRPr="00854C26" w:rsidRDefault="009C580F" w:rsidP="00854C26">
                  <w:pPr>
                    <w:rPr>
                      <w:rFonts w:ascii="Verdana" w:hAnsi="Verdana"/>
                      <w:b/>
                      <w:noProof/>
                      <w:sz w:val="20"/>
                    </w:rPr>
                  </w:pPr>
                  <w:bookmarkStart w:id="253" w:name="_Toc504744880"/>
                  <w:bookmarkStart w:id="254" w:name="_Toc505608890"/>
                  <w:bookmarkStart w:id="255" w:name="_Toc520191771"/>
                  <w:bookmarkStart w:id="256" w:name="_Toc520191959"/>
                  <w:r w:rsidRPr="00854C26">
                    <w:rPr>
                      <w:rFonts w:ascii="Verdana" w:hAnsi="Verdana"/>
                      <w:b/>
                      <w:noProof/>
                      <w:sz w:val="20"/>
                    </w:rPr>
                    <w:t>61.2</w:t>
                  </w:r>
                  <w:bookmarkEnd w:id="253"/>
                  <w:bookmarkEnd w:id="254"/>
                  <w:bookmarkEnd w:id="255"/>
                  <w:bookmarkEnd w:id="256"/>
                </w:p>
              </w:tc>
            </w:tr>
            <w:tr w:rsidR="009C580F" w:rsidRPr="00854C26" w14:paraId="1966A431" w14:textId="77777777" w:rsidTr="00854C26">
              <w:tc>
                <w:tcPr>
                  <w:tcW w:w="1354" w:type="dxa"/>
                  <w:shd w:val="clear" w:color="auto" w:fill="auto"/>
                </w:tcPr>
                <w:p w14:paraId="64A9F783" w14:textId="5DEB4E30" w:rsidR="009C580F" w:rsidRPr="00854C26" w:rsidRDefault="009C580F" w:rsidP="00854C26">
                  <w:pPr>
                    <w:rPr>
                      <w:rFonts w:ascii="Verdana" w:hAnsi="Verdana"/>
                      <w:b/>
                      <w:noProof/>
                      <w:sz w:val="20"/>
                    </w:rPr>
                  </w:pPr>
                  <w:bookmarkStart w:id="257" w:name="_Toc504744881"/>
                  <w:bookmarkStart w:id="258" w:name="_Toc505608891"/>
                  <w:bookmarkStart w:id="259" w:name="_Toc520191772"/>
                  <w:bookmarkStart w:id="260" w:name="_Toc520191960"/>
                  <w:r w:rsidRPr="00854C26">
                    <w:rPr>
                      <w:rFonts w:ascii="Verdana" w:hAnsi="Verdana"/>
                      <w:b/>
                      <w:noProof/>
                      <w:sz w:val="20"/>
                    </w:rPr>
                    <w:t>2.0mm</w:t>
                  </w:r>
                  <w:bookmarkEnd w:id="257"/>
                  <w:bookmarkEnd w:id="258"/>
                  <w:bookmarkEnd w:id="259"/>
                  <w:bookmarkEnd w:id="260"/>
                </w:p>
              </w:tc>
              <w:tc>
                <w:tcPr>
                  <w:tcW w:w="1134" w:type="dxa"/>
                  <w:shd w:val="clear" w:color="auto" w:fill="auto"/>
                </w:tcPr>
                <w:p w14:paraId="67894D48" w14:textId="77777777" w:rsidR="009C580F" w:rsidRPr="00854C26" w:rsidRDefault="009C580F" w:rsidP="00854C26">
                  <w:pPr>
                    <w:rPr>
                      <w:rFonts w:ascii="Verdana" w:hAnsi="Verdana"/>
                      <w:b/>
                      <w:noProof/>
                      <w:sz w:val="20"/>
                    </w:rPr>
                  </w:pPr>
                  <w:bookmarkStart w:id="261" w:name="_Toc504744882"/>
                  <w:bookmarkStart w:id="262" w:name="_Toc505608892"/>
                  <w:bookmarkStart w:id="263" w:name="_Toc520191773"/>
                  <w:bookmarkStart w:id="264" w:name="_Toc520191961"/>
                  <w:r w:rsidRPr="00854C26">
                    <w:rPr>
                      <w:rFonts w:ascii="Verdana" w:hAnsi="Verdana"/>
                      <w:b/>
                      <w:noProof/>
                      <w:sz w:val="20"/>
                    </w:rPr>
                    <w:t>13.4</w:t>
                  </w:r>
                  <w:bookmarkEnd w:id="261"/>
                  <w:bookmarkEnd w:id="262"/>
                  <w:bookmarkEnd w:id="263"/>
                  <w:bookmarkEnd w:id="264"/>
                </w:p>
              </w:tc>
            </w:tr>
            <w:tr w:rsidR="009C580F" w:rsidRPr="00854C26" w14:paraId="16A0980D" w14:textId="77777777" w:rsidTr="00854C26">
              <w:tc>
                <w:tcPr>
                  <w:tcW w:w="1354" w:type="dxa"/>
                  <w:shd w:val="clear" w:color="auto" w:fill="auto"/>
                </w:tcPr>
                <w:p w14:paraId="11B5A7E5" w14:textId="030E4D1B" w:rsidR="009C580F" w:rsidRPr="00854C26" w:rsidRDefault="009C580F" w:rsidP="00854C26">
                  <w:pPr>
                    <w:rPr>
                      <w:rFonts w:ascii="Verdana" w:hAnsi="Verdana"/>
                      <w:b/>
                      <w:noProof/>
                      <w:sz w:val="20"/>
                    </w:rPr>
                  </w:pPr>
                  <w:bookmarkStart w:id="265" w:name="_Toc504744883"/>
                  <w:bookmarkStart w:id="266" w:name="_Toc505608893"/>
                  <w:bookmarkStart w:id="267" w:name="_Toc520191774"/>
                  <w:bookmarkStart w:id="268" w:name="_Toc520191962"/>
                  <w:r w:rsidRPr="00854C26">
                    <w:rPr>
                      <w:rFonts w:ascii="Verdana" w:hAnsi="Verdana"/>
                      <w:b/>
                      <w:noProof/>
                      <w:sz w:val="20"/>
                    </w:rPr>
                    <w:t>Collecting pan</w:t>
                  </w:r>
                  <w:bookmarkEnd w:id="265"/>
                  <w:bookmarkEnd w:id="266"/>
                  <w:bookmarkEnd w:id="267"/>
                  <w:bookmarkEnd w:id="268"/>
                </w:p>
              </w:tc>
              <w:tc>
                <w:tcPr>
                  <w:tcW w:w="1134" w:type="dxa"/>
                  <w:shd w:val="clear" w:color="auto" w:fill="auto"/>
                </w:tcPr>
                <w:p w14:paraId="00F6C999" w14:textId="77777777" w:rsidR="009C580F" w:rsidRPr="00854C26" w:rsidRDefault="009C580F" w:rsidP="00854C26">
                  <w:pPr>
                    <w:rPr>
                      <w:rFonts w:ascii="Verdana" w:hAnsi="Verdana"/>
                      <w:b/>
                      <w:noProof/>
                      <w:sz w:val="20"/>
                    </w:rPr>
                  </w:pPr>
                  <w:bookmarkStart w:id="269" w:name="_Toc504744884"/>
                  <w:bookmarkStart w:id="270" w:name="_Toc505608894"/>
                  <w:bookmarkStart w:id="271" w:name="_Toc520191775"/>
                  <w:bookmarkStart w:id="272" w:name="_Toc520191963"/>
                  <w:r w:rsidRPr="00854C26">
                    <w:rPr>
                      <w:rFonts w:ascii="Verdana" w:hAnsi="Verdana"/>
                      <w:b/>
                      <w:noProof/>
                      <w:sz w:val="20"/>
                    </w:rPr>
                    <w:t>5.3</w:t>
                  </w:r>
                  <w:bookmarkEnd w:id="269"/>
                  <w:bookmarkEnd w:id="270"/>
                  <w:bookmarkEnd w:id="271"/>
                  <w:bookmarkEnd w:id="272"/>
                </w:p>
              </w:tc>
            </w:tr>
          </w:tbl>
          <w:p w14:paraId="29F5D74F" w14:textId="77777777" w:rsidR="009C580F" w:rsidRPr="0023354C" w:rsidRDefault="009C580F" w:rsidP="009C580F">
            <w:pPr>
              <w:rPr>
                <w:rFonts w:cs="Arial"/>
                <w:sz w:val="20"/>
                <w:szCs w:val="20"/>
              </w:rPr>
            </w:pPr>
            <w:r w:rsidRPr="0023354C">
              <w:rPr>
                <w:rFonts w:cs="Arial"/>
                <w:sz w:val="20"/>
                <w:szCs w:val="20"/>
              </w:rPr>
              <w:t>The major part of the test item (61.2%) was situated between 2.8 mm and 4.0 mm.</w:t>
            </w:r>
          </w:p>
          <w:p w14:paraId="5751B399" w14:textId="77777777" w:rsidR="005D791D" w:rsidRPr="0023354C" w:rsidRDefault="009C580F" w:rsidP="009C580F">
            <w:pPr>
              <w:autoSpaceDE w:val="0"/>
              <w:autoSpaceDN w:val="0"/>
              <w:adjustRightInd w:val="0"/>
              <w:rPr>
                <w:rFonts w:cs="Arial"/>
                <w:bCs/>
                <w:color w:val="C00000"/>
                <w:sz w:val="20"/>
                <w:szCs w:val="20"/>
                <w:lang w:eastAsia="en-US"/>
              </w:rPr>
            </w:pPr>
            <w:r w:rsidRPr="0023354C">
              <w:rPr>
                <w:rFonts w:cs="Arial"/>
                <w:sz w:val="20"/>
                <w:szCs w:val="20"/>
              </w:rPr>
              <w:t>The major part of the test item (61.2%) was situated between 2.8 mm and 4.0 mm.</w:t>
            </w:r>
          </w:p>
        </w:tc>
        <w:tc>
          <w:tcPr>
            <w:tcW w:w="1418" w:type="dxa"/>
            <w:tcBorders>
              <w:top w:val="nil"/>
              <w:bottom w:val="double" w:sz="4" w:space="0" w:color="auto"/>
            </w:tcBorders>
            <w:vAlign w:val="center"/>
          </w:tcPr>
          <w:p w14:paraId="7463D81F" w14:textId="77777777" w:rsidR="005D791D" w:rsidRPr="0023354C" w:rsidRDefault="005D791D" w:rsidP="000C66C1">
            <w:pPr>
              <w:rPr>
                <w:rFonts w:cs="Arial"/>
                <w:color w:val="C00000"/>
                <w:sz w:val="20"/>
                <w:szCs w:val="20"/>
              </w:rPr>
            </w:pPr>
          </w:p>
        </w:tc>
        <w:tc>
          <w:tcPr>
            <w:tcW w:w="708" w:type="dxa"/>
            <w:tcBorders>
              <w:top w:val="nil"/>
              <w:bottom w:val="double" w:sz="4" w:space="0" w:color="auto"/>
            </w:tcBorders>
            <w:vAlign w:val="center"/>
          </w:tcPr>
          <w:p w14:paraId="35671632" w14:textId="77777777" w:rsidR="005D791D" w:rsidRPr="0023354C" w:rsidRDefault="005D791D" w:rsidP="000C66C1">
            <w:pPr>
              <w:rPr>
                <w:rFonts w:cs="Arial"/>
                <w:sz w:val="20"/>
                <w:szCs w:val="20"/>
              </w:rPr>
            </w:pPr>
            <w:r w:rsidRPr="0023354C">
              <w:rPr>
                <w:rFonts w:cs="Arial"/>
                <w:sz w:val="20"/>
                <w:szCs w:val="20"/>
              </w:rPr>
              <w:t>Y</w:t>
            </w:r>
          </w:p>
        </w:tc>
        <w:tc>
          <w:tcPr>
            <w:tcW w:w="567" w:type="dxa"/>
            <w:tcBorders>
              <w:top w:val="nil"/>
              <w:bottom w:val="double" w:sz="4" w:space="0" w:color="auto"/>
            </w:tcBorders>
            <w:vAlign w:val="center"/>
          </w:tcPr>
          <w:p w14:paraId="4ECB5C99" w14:textId="77777777" w:rsidR="005D791D" w:rsidRPr="0023354C" w:rsidRDefault="005D791D" w:rsidP="000C66C1">
            <w:pPr>
              <w:rPr>
                <w:rFonts w:cs="Arial"/>
                <w:sz w:val="20"/>
                <w:szCs w:val="20"/>
              </w:rPr>
            </w:pPr>
            <w:r w:rsidRPr="0023354C">
              <w:rPr>
                <w:rFonts w:cs="Arial"/>
                <w:sz w:val="20"/>
                <w:szCs w:val="20"/>
              </w:rPr>
              <w:t>1</w:t>
            </w:r>
          </w:p>
        </w:tc>
        <w:tc>
          <w:tcPr>
            <w:tcW w:w="851" w:type="dxa"/>
            <w:tcBorders>
              <w:top w:val="nil"/>
              <w:bottom w:val="double" w:sz="4" w:space="0" w:color="auto"/>
            </w:tcBorders>
            <w:vAlign w:val="center"/>
          </w:tcPr>
          <w:p w14:paraId="6AAC2AA7" w14:textId="77777777" w:rsidR="005D791D" w:rsidRPr="0023354C" w:rsidRDefault="009C580F" w:rsidP="000C66C1">
            <w:pPr>
              <w:rPr>
                <w:rFonts w:cs="Arial"/>
                <w:sz w:val="20"/>
                <w:szCs w:val="20"/>
              </w:rPr>
            </w:pPr>
            <w:r w:rsidRPr="0023354C">
              <w:rPr>
                <w:rFonts w:cs="Arial"/>
                <w:sz w:val="20"/>
                <w:szCs w:val="20"/>
              </w:rPr>
              <w:t>12-920010-011</w:t>
            </w:r>
          </w:p>
        </w:tc>
        <w:tc>
          <w:tcPr>
            <w:tcW w:w="1984" w:type="dxa"/>
            <w:tcBorders>
              <w:top w:val="single" w:sz="4" w:space="0" w:color="auto"/>
              <w:bottom w:val="double" w:sz="4" w:space="0" w:color="auto"/>
              <w:right w:val="double" w:sz="4" w:space="0" w:color="auto"/>
            </w:tcBorders>
            <w:shd w:val="clear" w:color="auto" w:fill="auto"/>
            <w:vAlign w:val="center"/>
          </w:tcPr>
          <w:p w14:paraId="69ED3709" w14:textId="77777777" w:rsidR="005D791D" w:rsidRPr="0023354C" w:rsidRDefault="005D791D" w:rsidP="000C66C1">
            <w:pPr>
              <w:rPr>
                <w:rFonts w:cs="Arial"/>
                <w:sz w:val="20"/>
                <w:szCs w:val="20"/>
              </w:rPr>
            </w:pPr>
            <w:r w:rsidRPr="0023354C">
              <w:rPr>
                <w:rFonts w:cs="Arial"/>
                <w:sz w:val="20"/>
                <w:szCs w:val="20"/>
              </w:rPr>
              <w:t>Acceptable</w:t>
            </w:r>
          </w:p>
        </w:tc>
      </w:tr>
    </w:tbl>
    <w:p w14:paraId="63D9F4FC" w14:textId="77777777" w:rsidR="00250DA5" w:rsidRPr="0023354C" w:rsidRDefault="00250DA5" w:rsidP="00250DA5">
      <w:pPr>
        <w:rPr>
          <w:rFonts w:cs="Arial"/>
        </w:rPr>
      </w:pPr>
    </w:p>
    <w:p w14:paraId="3B984FB3" w14:textId="77777777" w:rsidR="005D791D" w:rsidRPr="0023354C" w:rsidRDefault="005D791D" w:rsidP="00250DA5">
      <w:pPr>
        <w:jc w:val="both"/>
        <w:rPr>
          <w:rFonts w:cs="Arial"/>
          <w:sz w:val="20"/>
          <w:szCs w:val="20"/>
          <w:lang w:val="en-GB"/>
        </w:rPr>
        <w:sectPr w:rsidR="005D791D" w:rsidRPr="0023354C" w:rsidSect="00FA24A1">
          <w:pgSz w:w="16838" w:h="11906" w:orient="landscape"/>
          <w:pgMar w:top="1417" w:right="1417" w:bottom="1416" w:left="1417" w:header="708" w:footer="708" w:gutter="0"/>
          <w:cols w:space="708"/>
          <w:docGrid w:linePitch="360"/>
        </w:sectPr>
      </w:pPr>
    </w:p>
    <w:p w14:paraId="5D364BEF" w14:textId="77777777" w:rsidR="00250DA5" w:rsidRPr="0023354C" w:rsidRDefault="00250DA5" w:rsidP="00EC7DF2">
      <w:pPr>
        <w:spacing w:after="120" w:line="240" w:lineRule="auto"/>
        <w:jc w:val="both"/>
        <w:rPr>
          <w:rFonts w:cs="Arial"/>
          <w:szCs w:val="22"/>
          <w:lang w:val="en-GB"/>
        </w:rPr>
      </w:pPr>
    </w:p>
    <w:p w14:paraId="070BFBBA" w14:textId="77777777" w:rsidR="00250DA5" w:rsidRPr="0023354C" w:rsidRDefault="00250DA5" w:rsidP="00EC7DF2">
      <w:pPr>
        <w:spacing w:after="120" w:line="240" w:lineRule="auto"/>
        <w:jc w:val="both"/>
        <w:rPr>
          <w:rFonts w:cs="Arial"/>
          <w:b/>
          <w:szCs w:val="22"/>
          <w:u w:val="single"/>
        </w:rPr>
      </w:pPr>
      <w:r w:rsidRPr="0023354C">
        <w:rPr>
          <w:rFonts w:cs="Arial"/>
          <w:b/>
          <w:szCs w:val="22"/>
          <w:u w:val="single"/>
        </w:rPr>
        <w:t>Conclusion</w:t>
      </w:r>
      <w:r w:rsidR="001221F4">
        <w:rPr>
          <w:rFonts w:cs="Arial"/>
          <w:b/>
          <w:szCs w:val="22"/>
          <w:u w:val="single"/>
        </w:rPr>
        <w:t xml:space="preserve"> (PAR 2015)</w:t>
      </w:r>
      <w:r w:rsidRPr="0023354C">
        <w:rPr>
          <w:rFonts w:cs="Arial"/>
          <w:b/>
          <w:szCs w:val="22"/>
          <w:u w:val="single"/>
        </w:rPr>
        <w:t>:</w:t>
      </w:r>
    </w:p>
    <w:p w14:paraId="71C4B142" w14:textId="77777777" w:rsidR="009C580F" w:rsidRPr="0023354C" w:rsidRDefault="009C580F" w:rsidP="00EC7DF2">
      <w:pPr>
        <w:spacing w:after="120" w:line="240" w:lineRule="auto"/>
        <w:jc w:val="both"/>
        <w:rPr>
          <w:rFonts w:cs="Arial"/>
          <w:szCs w:val="22"/>
        </w:rPr>
      </w:pPr>
      <w:r w:rsidRPr="0023354C">
        <w:rPr>
          <w:rFonts w:cs="Arial"/>
          <w:szCs w:val="22"/>
        </w:rPr>
        <w:t xml:space="preserve">The product </w:t>
      </w:r>
      <w:r w:rsidR="00094FD4" w:rsidRPr="0023354C">
        <w:rPr>
          <w:rFonts w:cs="Arial"/>
          <w:szCs w:val="22"/>
        </w:rPr>
        <w:t>FANGA RAT-DICAL TECH</w:t>
      </w:r>
      <w:r w:rsidRPr="0023354C">
        <w:rPr>
          <w:rFonts w:cs="Arial"/>
          <w:szCs w:val="22"/>
        </w:rPr>
        <w:t xml:space="preserve"> is a ready to use </w:t>
      </w:r>
      <w:r w:rsidR="00EC7DF2" w:rsidRPr="0023354C">
        <w:rPr>
          <w:rFonts w:cs="Arial"/>
          <w:szCs w:val="22"/>
        </w:rPr>
        <w:t xml:space="preserve">grain </w:t>
      </w:r>
      <w:r w:rsidRPr="0023354C">
        <w:rPr>
          <w:rFonts w:cs="Arial"/>
          <w:szCs w:val="22"/>
        </w:rPr>
        <w:t xml:space="preserve">bait for mice and rats. The product is not flammable and not auto-flammable (temperature of auto-flammability above 400°C). It has no explosive or oxidizing properties. The pH of the product at 1%w/v in water after 2 min at 21.3°C is 5.85. The density of the product is 0.632g/mL and the tap density is 0.700g/mL. The </w:t>
      </w:r>
      <w:r w:rsidR="0007427C" w:rsidRPr="0023354C">
        <w:rPr>
          <w:rFonts w:cs="Arial"/>
          <w:szCs w:val="22"/>
        </w:rPr>
        <w:t xml:space="preserve">friability </w:t>
      </w:r>
      <w:r w:rsidRPr="0023354C">
        <w:rPr>
          <w:rFonts w:cs="Arial"/>
          <w:szCs w:val="22"/>
        </w:rPr>
        <w:t>of the product is 99.8%. The product is nearly dust free, as less than 10mg of dust was determined with the gravimetric method. The flowability of the product has not been demonstrated since 3.9% of the test item (50g) is still retained on a 5mm sieve after 20 liftings. As the product is not sold loose, this deviation is not critical.</w:t>
      </w:r>
    </w:p>
    <w:p w14:paraId="21D13501" w14:textId="77777777" w:rsidR="009C580F" w:rsidRPr="0023354C" w:rsidRDefault="009C580F" w:rsidP="00EC7DF2">
      <w:pPr>
        <w:spacing w:after="120" w:line="240" w:lineRule="auto"/>
        <w:jc w:val="both"/>
        <w:rPr>
          <w:rFonts w:cs="Arial"/>
          <w:szCs w:val="22"/>
        </w:rPr>
      </w:pPr>
      <w:r w:rsidRPr="0023354C">
        <w:rPr>
          <w:rFonts w:cs="Arial"/>
          <w:szCs w:val="22"/>
        </w:rPr>
        <w:t xml:space="preserve">After storage at 54°C for 14 days in 25g PE bags, the content of active substance decreased </w:t>
      </w:r>
      <w:r w:rsidR="00444962" w:rsidRPr="0023354C">
        <w:rPr>
          <w:rFonts w:cs="Arial"/>
          <w:szCs w:val="22"/>
        </w:rPr>
        <w:t xml:space="preserve">up to </w:t>
      </w:r>
      <w:r w:rsidRPr="0023354C">
        <w:rPr>
          <w:rFonts w:cs="Arial"/>
          <w:szCs w:val="22"/>
        </w:rPr>
        <w:t xml:space="preserve">4%. No effect of the temperature on the chemical properties of the product has been observed. </w:t>
      </w:r>
      <w:r w:rsidR="0007427C" w:rsidRPr="0023354C">
        <w:rPr>
          <w:rFonts w:cs="Arial"/>
          <w:szCs w:val="22"/>
        </w:rPr>
        <w:t xml:space="preserve">Friability </w:t>
      </w:r>
      <w:r w:rsidRPr="0023354C">
        <w:rPr>
          <w:rFonts w:cs="Arial"/>
          <w:szCs w:val="22"/>
        </w:rPr>
        <w:t>was not provided after accelerated storage and is required post-registration according to CIPAC MT 178.</w:t>
      </w:r>
    </w:p>
    <w:p w14:paraId="71EB1CEF" w14:textId="77777777" w:rsidR="000C66C1" w:rsidRPr="0023354C" w:rsidRDefault="009C580F" w:rsidP="00EC7DF2">
      <w:pPr>
        <w:spacing w:after="120" w:line="240" w:lineRule="auto"/>
        <w:jc w:val="both"/>
        <w:rPr>
          <w:rFonts w:cs="Arial"/>
          <w:szCs w:val="22"/>
        </w:rPr>
      </w:pPr>
      <w:r w:rsidRPr="0023354C">
        <w:rPr>
          <w:rFonts w:cs="Arial"/>
          <w:szCs w:val="22"/>
        </w:rPr>
        <w:t>No result has been provided for the long term stability (end of the study: November 2013). As the accelerated storage is acceptable, a shelf life of 2 years can be granted. Study is required post registration to confirm the shelf life of the product.</w:t>
      </w:r>
    </w:p>
    <w:p w14:paraId="63C1F828" w14:textId="77777777" w:rsidR="00EC7DF2" w:rsidRPr="0023354C" w:rsidRDefault="00EC7DF2" w:rsidP="00EC7DF2">
      <w:pPr>
        <w:spacing w:after="120" w:line="240" w:lineRule="auto"/>
        <w:jc w:val="both"/>
        <w:rPr>
          <w:rFonts w:eastAsia="Times New Roman" w:cs="Arial"/>
          <w:b/>
          <w:szCs w:val="22"/>
          <w:u w:val="single"/>
          <w:lang w:val="en-GB"/>
        </w:rPr>
      </w:pPr>
    </w:p>
    <w:p w14:paraId="2359EFC6" w14:textId="77777777" w:rsidR="000C66C1" w:rsidRPr="0023354C" w:rsidRDefault="000C66C1" w:rsidP="00EC7DF2">
      <w:pPr>
        <w:spacing w:after="120" w:line="240" w:lineRule="auto"/>
        <w:jc w:val="both"/>
        <w:rPr>
          <w:rFonts w:eastAsia="Times New Roman" w:cs="Arial"/>
          <w:b/>
          <w:szCs w:val="22"/>
          <w:u w:val="single"/>
          <w:lang w:val="en-GB"/>
        </w:rPr>
      </w:pPr>
      <w:r w:rsidRPr="0023354C">
        <w:rPr>
          <w:rFonts w:eastAsia="Times New Roman" w:cs="Arial"/>
          <w:b/>
          <w:szCs w:val="22"/>
          <w:u w:val="single"/>
          <w:lang w:val="en-GB"/>
        </w:rPr>
        <w:t>Data requirement:</w:t>
      </w:r>
    </w:p>
    <w:p w14:paraId="4C503F38" w14:textId="77777777" w:rsidR="00250DA5" w:rsidRPr="0023354C" w:rsidRDefault="00DE06CF" w:rsidP="00EC7DF2">
      <w:pPr>
        <w:spacing w:after="120" w:line="240" w:lineRule="auto"/>
        <w:jc w:val="both"/>
        <w:rPr>
          <w:rFonts w:cs="Arial"/>
          <w:szCs w:val="22"/>
        </w:rPr>
      </w:pPr>
      <w:r w:rsidRPr="0023354C">
        <w:rPr>
          <w:rFonts w:cs="Arial"/>
          <w:szCs w:val="22"/>
        </w:rPr>
        <w:t>Friability</w:t>
      </w:r>
      <w:r w:rsidR="00EC7DF2" w:rsidRPr="0023354C">
        <w:rPr>
          <w:rFonts w:cs="Arial"/>
          <w:szCs w:val="22"/>
        </w:rPr>
        <w:t xml:space="preserve"> was not provided after accelerated storage and is required post-registration according to CIPAC MT 178.</w:t>
      </w:r>
    </w:p>
    <w:p w14:paraId="3D961B57" w14:textId="77777777" w:rsidR="00EC7DF2" w:rsidRPr="0023354C" w:rsidRDefault="00EC7DF2" w:rsidP="00EC7DF2">
      <w:pPr>
        <w:spacing w:after="120" w:line="240" w:lineRule="auto"/>
        <w:jc w:val="both"/>
        <w:rPr>
          <w:rFonts w:cs="Arial"/>
          <w:szCs w:val="22"/>
        </w:rPr>
      </w:pPr>
      <w:bookmarkStart w:id="273" w:name="_Toc335040555"/>
      <w:bookmarkStart w:id="274" w:name="_Toc340131592"/>
      <w:r w:rsidRPr="0023354C">
        <w:rPr>
          <w:rFonts w:cs="Arial"/>
          <w:szCs w:val="22"/>
        </w:rPr>
        <w:t>The long term storage stability study is also required post-registration.</w:t>
      </w:r>
      <w:r w:rsidR="00422353" w:rsidRPr="0023354C">
        <w:rPr>
          <w:rFonts w:cs="Arial"/>
          <w:szCs w:val="22"/>
        </w:rPr>
        <w:t xml:space="preserve"> </w:t>
      </w:r>
    </w:p>
    <w:p w14:paraId="42A3A3D5" w14:textId="77777777" w:rsidR="00E81D2E" w:rsidRDefault="00E81D2E" w:rsidP="00B176E6">
      <w:pPr>
        <w:spacing w:after="120" w:line="240" w:lineRule="auto"/>
        <w:jc w:val="both"/>
        <w:rPr>
          <w:rFonts w:cs="Arial"/>
          <w:color w:val="00B050"/>
          <w:szCs w:val="22"/>
        </w:rPr>
      </w:pPr>
    </w:p>
    <w:p w14:paraId="1AD10A4F" w14:textId="77777777" w:rsidR="00E81D2E" w:rsidRDefault="00E81D2E" w:rsidP="00B176E6">
      <w:pPr>
        <w:spacing w:after="120" w:line="240" w:lineRule="auto"/>
        <w:jc w:val="both"/>
        <w:rPr>
          <w:rFonts w:cs="Arial"/>
          <w:color w:val="00B050"/>
          <w:szCs w:val="22"/>
        </w:rPr>
      </w:pPr>
    </w:p>
    <w:p w14:paraId="608529B3" w14:textId="77777777" w:rsidR="00B176E6" w:rsidRPr="00BB3196" w:rsidRDefault="00E81D2E" w:rsidP="009B4F15">
      <w:pPr>
        <w:numPr>
          <w:ilvl w:val="0"/>
          <w:numId w:val="28"/>
        </w:numPr>
        <w:spacing w:after="120" w:line="240" w:lineRule="auto"/>
        <w:jc w:val="both"/>
        <w:rPr>
          <w:rFonts w:cs="Arial"/>
          <w:b/>
          <w:sz w:val="24"/>
          <w:u w:val="single"/>
        </w:rPr>
      </w:pPr>
      <w:r w:rsidRPr="00BB3196">
        <w:rPr>
          <w:rFonts w:cs="Arial"/>
          <w:b/>
          <w:sz w:val="24"/>
          <w:u w:val="single"/>
        </w:rPr>
        <w:t xml:space="preserve">Major change and post-authorisation </w:t>
      </w:r>
      <w:r w:rsidR="00BB3196">
        <w:rPr>
          <w:rFonts w:cs="Arial"/>
          <w:b/>
          <w:sz w:val="24"/>
          <w:u w:val="single"/>
        </w:rPr>
        <w:t xml:space="preserve">- </w:t>
      </w:r>
      <w:r w:rsidRPr="00BB3196">
        <w:rPr>
          <w:rFonts w:cs="Arial"/>
          <w:b/>
          <w:sz w:val="24"/>
          <w:u w:val="single"/>
        </w:rPr>
        <w:t xml:space="preserve">2016 </w:t>
      </w:r>
    </w:p>
    <w:p w14:paraId="6F9DB049" w14:textId="77777777" w:rsidR="00422353" w:rsidRPr="00BB3196" w:rsidRDefault="00422353" w:rsidP="00EC7DF2">
      <w:pPr>
        <w:spacing w:after="120" w:line="240" w:lineRule="auto"/>
        <w:jc w:val="both"/>
        <w:rPr>
          <w:rFonts w:cs="Arial"/>
          <w:sz w:val="24"/>
          <w:szCs w:val="22"/>
        </w:rPr>
      </w:pPr>
    </w:p>
    <w:p w14:paraId="0F80CED1" w14:textId="77777777" w:rsidR="00B176E6" w:rsidRPr="00BB3196" w:rsidRDefault="00280343" w:rsidP="00B176E6">
      <w:pPr>
        <w:suppressAutoHyphens/>
        <w:spacing w:line="240" w:lineRule="auto"/>
        <w:jc w:val="both"/>
        <w:rPr>
          <w:rFonts w:cs="Arial"/>
          <w:szCs w:val="20"/>
          <w:lang w:val="en-GB"/>
        </w:rPr>
      </w:pPr>
      <w:r>
        <w:rPr>
          <w:rFonts w:cs="Arial"/>
          <w:szCs w:val="20"/>
          <w:lang w:val="en-GB" w:eastAsia="ar-SA"/>
        </w:rPr>
        <w:t>T</w:t>
      </w:r>
      <w:r w:rsidR="00B176E6" w:rsidRPr="00BB3196">
        <w:rPr>
          <w:rFonts w:cs="Arial"/>
          <w:szCs w:val="20"/>
          <w:lang w:val="en-GB" w:eastAsia="ar-SA"/>
        </w:rPr>
        <w:t xml:space="preserve">he </w:t>
      </w:r>
      <w:r w:rsidR="00B176E6" w:rsidRPr="00BB3196">
        <w:rPr>
          <w:rFonts w:cs="Arial"/>
          <w:szCs w:val="20"/>
          <w:lang w:val="en-GB"/>
        </w:rPr>
        <w:t xml:space="preserve">following data were </w:t>
      </w:r>
      <w:r>
        <w:rPr>
          <w:rFonts w:cs="Arial"/>
          <w:szCs w:val="20"/>
          <w:lang w:val="en-GB"/>
        </w:rPr>
        <w:t xml:space="preserve">requested post-authorization and </w:t>
      </w:r>
      <w:r w:rsidR="008F4415" w:rsidRPr="00BB3196">
        <w:rPr>
          <w:rFonts w:cs="Arial"/>
          <w:szCs w:val="20"/>
          <w:lang w:val="en-GB"/>
        </w:rPr>
        <w:t>submitted and evaluated in 2016</w:t>
      </w:r>
    </w:p>
    <w:p w14:paraId="5B8AE9C9" w14:textId="77777777" w:rsidR="00BB3196" w:rsidRPr="00BB3196" w:rsidRDefault="00BB3196" w:rsidP="00B176E6">
      <w:pPr>
        <w:suppressAutoHyphens/>
        <w:spacing w:line="240" w:lineRule="auto"/>
        <w:jc w:val="both"/>
        <w:rPr>
          <w:rFonts w:cs="Arial"/>
          <w:szCs w:val="20"/>
          <w:lang w:val="en-GB"/>
        </w:rPr>
      </w:pPr>
    </w:p>
    <w:p w14:paraId="7B37B742" w14:textId="77777777" w:rsidR="00B176E6" w:rsidRPr="00BB3196" w:rsidRDefault="00B176E6" w:rsidP="009B4F15">
      <w:pPr>
        <w:numPr>
          <w:ilvl w:val="0"/>
          <w:numId w:val="4"/>
        </w:numPr>
        <w:suppressAutoHyphens/>
        <w:spacing w:line="240" w:lineRule="auto"/>
        <w:contextualSpacing/>
        <w:jc w:val="both"/>
        <w:rPr>
          <w:rFonts w:cs="Arial"/>
          <w:szCs w:val="20"/>
          <w:lang w:val="en-GB"/>
        </w:rPr>
      </w:pPr>
      <w:r w:rsidRPr="00BB3196">
        <w:rPr>
          <w:rFonts w:cs="Arial"/>
          <w:szCs w:val="20"/>
          <w:lang w:val="en-GB"/>
        </w:rPr>
        <w:t>Results of the shelf life study 2 years at ambient temperature.</w:t>
      </w:r>
    </w:p>
    <w:p w14:paraId="237E46C1" w14:textId="77777777" w:rsidR="00B176E6" w:rsidRDefault="00B176E6" w:rsidP="009B4F15">
      <w:pPr>
        <w:numPr>
          <w:ilvl w:val="0"/>
          <w:numId w:val="4"/>
        </w:numPr>
        <w:suppressAutoHyphens/>
        <w:rPr>
          <w:rFonts w:cs="Arial"/>
          <w:szCs w:val="20"/>
          <w:lang w:val="en-GB"/>
        </w:rPr>
      </w:pPr>
      <w:r w:rsidRPr="00BB3196">
        <w:rPr>
          <w:rFonts w:cs="Arial"/>
          <w:szCs w:val="20"/>
          <w:lang w:val="en-GB"/>
        </w:rPr>
        <w:t>Results of the attrition resistance after accelerated storage stability</w:t>
      </w:r>
    </w:p>
    <w:p w14:paraId="3E6D239E" w14:textId="77777777" w:rsidR="00280343" w:rsidRDefault="00280343" w:rsidP="00280343">
      <w:pPr>
        <w:suppressAutoHyphens/>
        <w:rPr>
          <w:rFonts w:cs="Arial"/>
          <w:szCs w:val="20"/>
          <w:lang w:val="en-GB"/>
        </w:rPr>
      </w:pPr>
    </w:p>
    <w:p w14:paraId="7BFC4581" w14:textId="77777777" w:rsidR="00280343" w:rsidRPr="00BB3196" w:rsidRDefault="00280343" w:rsidP="00280343">
      <w:pPr>
        <w:suppressAutoHyphens/>
        <w:rPr>
          <w:rFonts w:cs="Arial"/>
          <w:szCs w:val="20"/>
          <w:lang w:val="en-GB"/>
        </w:rPr>
      </w:pPr>
    </w:p>
    <w:p w14:paraId="18034F4A" w14:textId="77777777" w:rsidR="003032A3" w:rsidRPr="00E81D2E" w:rsidRDefault="003032A3" w:rsidP="003032A3">
      <w:pPr>
        <w:suppressAutoHyphens/>
        <w:rPr>
          <w:rFonts w:cs="Arial"/>
          <w:sz w:val="20"/>
          <w:szCs w:val="20"/>
          <w:lang w:val="en-GB"/>
        </w:rPr>
        <w:sectPr w:rsidR="003032A3" w:rsidRPr="00E81D2E" w:rsidSect="00E94085">
          <w:pgSz w:w="16838" w:h="11906" w:orient="landscape"/>
          <w:pgMar w:top="1418" w:right="1021" w:bottom="709" w:left="1021" w:header="601" w:footer="482" w:gutter="0"/>
          <w:cols w:space="720"/>
          <w:docGrid w:linePitch="600" w:charSpace="36864"/>
        </w:sectPr>
      </w:pPr>
    </w:p>
    <w:p w14:paraId="5205933D" w14:textId="77777777" w:rsidR="003032A3" w:rsidRDefault="003032A3" w:rsidP="003032A3">
      <w:pPr>
        <w:suppressAutoHyphens/>
        <w:rPr>
          <w:rFonts w:cs="Arial"/>
          <w:szCs w:val="22"/>
          <w:lang w:val="en-GB"/>
        </w:rPr>
      </w:pPr>
      <w:r w:rsidRPr="00E81D2E">
        <w:rPr>
          <w:rFonts w:cs="Arial"/>
          <w:szCs w:val="22"/>
          <w:lang w:val="en-GB"/>
        </w:rPr>
        <w:lastRenderedPageBreak/>
        <w:t xml:space="preserve">Physico-chemical properties of the </w:t>
      </w:r>
      <w:r w:rsidR="00D920C3">
        <w:rPr>
          <w:rFonts w:cs="Arial"/>
          <w:szCs w:val="22"/>
          <w:lang w:val="en-GB"/>
        </w:rPr>
        <w:t>biocidal product</w:t>
      </w:r>
      <w:r w:rsidRPr="00E81D2E">
        <w:rPr>
          <w:rFonts w:cs="Arial"/>
          <w:szCs w:val="22"/>
          <w:lang w:val="en-GB"/>
        </w:rPr>
        <w:t xml:space="preserve"> (PAR 2016).</w:t>
      </w:r>
    </w:p>
    <w:p w14:paraId="3AEE5E55" w14:textId="77777777" w:rsidR="00280343" w:rsidRDefault="00280343" w:rsidP="003032A3">
      <w:pPr>
        <w:suppressAutoHyphens/>
        <w:rPr>
          <w:rFonts w:cs="Arial"/>
          <w:szCs w:val="22"/>
          <w:lang w:val="en-GB"/>
        </w:rPr>
      </w:pPr>
    </w:p>
    <w:p w14:paraId="65A5AE2E" w14:textId="77777777" w:rsidR="00280343" w:rsidRPr="00E81D2E" w:rsidRDefault="00280343" w:rsidP="003032A3">
      <w:pPr>
        <w:suppressAutoHyphens/>
        <w:rPr>
          <w:rFonts w:cs="Arial"/>
          <w:szCs w:val="22"/>
          <w:lang w:val="en-GB"/>
        </w:rPr>
      </w:pPr>
    </w:p>
    <w:tbl>
      <w:tblPr>
        <w:tblW w:w="147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9"/>
        <w:gridCol w:w="310"/>
        <w:gridCol w:w="966"/>
        <w:gridCol w:w="1418"/>
        <w:gridCol w:w="8079"/>
        <w:gridCol w:w="851"/>
        <w:gridCol w:w="1449"/>
      </w:tblGrid>
      <w:tr w:rsidR="00B176E6" w:rsidRPr="00E81D2E" w14:paraId="11A64976" w14:textId="77777777" w:rsidTr="009109E9">
        <w:trPr>
          <w:tblHeader/>
          <w:jc w:val="center"/>
        </w:trPr>
        <w:tc>
          <w:tcPr>
            <w:tcW w:w="1679" w:type="dxa"/>
            <w:tcBorders>
              <w:top w:val="single" w:sz="4" w:space="0" w:color="auto"/>
              <w:left w:val="single" w:sz="4" w:space="0" w:color="auto"/>
              <w:bottom w:val="double" w:sz="4" w:space="0" w:color="auto"/>
            </w:tcBorders>
          </w:tcPr>
          <w:p w14:paraId="2018099B"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(Sub)Section</w:t>
            </w:r>
            <w:r w:rsidRPr="00E81D2E">
              <w:rPr>
                <w:rFonts w:cs="Arial"/>
                <w:b/>
                <w:sz w:val="20"/>
                <w:szCs w:val="20"/>
                <w:lang w:val="en-GB"/>
              </w:rPr>
              <w:br/>
              <w:t>(Annex point)</w:t>
            </w:r>
          </w:p>
        </w:tc>
        <w:tc>
          <w:tcPr>
            <w:tcW w:w="1276" w:type="dxa"/>
            <w:gridSpan w:val="2"/>
            <w:tcBorders>
              <w:top w:val="single" w:sz="4" w:space="0" w:color="auto"/>
              <w:bottom w:val="double" w:sz="4" w:space="0" w:color="auto"/>
            </w:tcBorders>
          </w:tcPr>
          <w:p w14:paraId="5535528E"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Method</w:t>
            </w:r>
          </w:p>
        </w:tc>
        <w:tc>
          <w:tcPr>
            <w:tcW w:w="1418" w:type="dxa"/>
            <w:tcBorders>
              <w:top w:val="single" w:sz="4" w:space="0" w:color="auto"/>
              <w:bottom w:val="double" w:sz="4" w:space="0" w:color="auto"/>
            </w:tcBorders>
          </w:tcPr>
          <w:p w14:paraId="79ACE3DB"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Purity/</w:t>
            </w:r>
          </w:p>
          <w:p w14:paraId="78AE3354"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specifications</w:t>
            </w:r>
          </w:p>
        </w:tc>
        <w:tc>
          <w:tcPr>
            <w:tcW w:w="8079" w:type="dxa"/>
            <w:tcBorders>
              <w:top w:val="single" w:sz="4" w:space="0" w:color="auto"/>
              <w:bottom w:val="double" w:sz="4" w:space="0" w:color="auto"/>
            </w:tcBorders>
          </w:tcPr>
          <w:p w14:paraId="4DF41793"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Results</w:t>
            </w:r>
          </w:p>
        </w:tc>
        <w:tc>
          <w:tcPr>
            <w:tcW w:w="851" w:type="dxa"/>
            <w:tcBorders>
              <w:top w:val="single" w:sz="4" w:space="0" w:color="auto"/>
              <w:bottom w:val="double" w:sz="4" w:space="0" w:color="auto"/>
            </w:tcBorders>
          </w:tcPr>
          <w:p w14:paraId="28393832"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Reference</w:t>
            </w:r>
          </w:p>
        </w:tc>
        <w:tc>
          <w:tcPr>
            <w:tcW w:w="1449" w:type="dxa"/>
            <w:tcBorders>
              <w:top w:val="single" w:sz="4" w:space="0" w:color="auto"/>
              <w:bottom w:val="double" w:sz="4" w:space="0" w:color="auto"/>
              <w:right w:val="single" w:sz="4" w:space="0" w:color="auto"/>
            </w:tcBorders>
          </w:tcPr>
          <w:p w14:paraId="362DAF2E"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FR evaluation</w:t>
            </w:r>
          </w:p>
        </w:tc>
      </w:tr>
      <w:tr w:rsidR="00B176E6" w:rsidRPr="00E81D2E" w14:paraId="0F1E0164" w14:textId="77777777" w:rsidTr="00E94085">
        <w:trPr>
          <w:tblHeader/>
          <w:jc w:val="center"/>
        </w:trPr>
        <w:tc>
          <w:tcPr>
            <w:tcW w:w="14752" w:type="dxa"/>
            <w:gridSpan w:val="7"/>
            <w:tcBorders>
              <w:top w:val="double" w:sz="4" w:space="0" w:color="auto"/>
              <w:left w:val="single" w:sz="4" w:space="0" w:color="auto"/>
              <w:bottom w:val="single" w:sz="4" w:space="0" w:color="auto"/>
              <w:right w:val="single" w:sz="4" w:space="0" w:color="auto"/>
            </w:tcBorders>
          </w:tcPr>
          <w:p w14:paraId="335CEDDD"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B3</w:t>
            </w:r>
            <w:r w:rsidRPr="00E81D2E">
              <w:rPr>
                <w:rFonts w:cs="Arial"/>
                <w:i/>
                <w:sz w:val="20"/>
                <w:szCs w:val="20"/>
                <w:lang w:val="de-DE"/>
              </w:rPr>
              <w:t>.7</w:t>
            </w:r>
            <w:r w:rsidRPr="00E81D2E">
              <w:rPr>
                <w:rFonts w:cs="Arial"/>
                <w:b/>
                <w:sz w:val="20"/>
                <w:szCs w:val="20"/>
                <w:lang w:val="en-GB"/>
              </w:rPr>
              <w:t xml:space="preserve"> Storage stability</w:t>
            </w:r>
            <w:r w:rsidRPr="00E81D2E">
              <w:rPr>
                <w:rFonts w:cs="Arial"/>
                <w:b/>
                <w:sz w:val="20"/>
                <w:szCs w:val="20"/>
                <w:lang w:val="en-US"/>
              </w:rPr>
              <w:t xml:space="preserve">           </w:t>
            </w:r>
          </w:p>
        </w:tc>
      </w:tr>
      <w:tr w:rsidR="00B176E6" w:rsidRPr="00E81D2E" w14:paraId="52FC1083" w14:textId="77777777" w:rsidTr="009109E9">
        <w:trPr>
          <w:trHeight w:val="6364"/>
          <w:tblHeader/>
          <w:jc w:val="center"/>
        </w:trPr>
        <w:tc>
          <w:tcPr>
            <w:tcW w:w="1679" w:type="dxa"/>
            <w:tcBorders>
              <w:top w:val="single" w:sz="4" w:space="0" w:color="auto"/>
              <w:left w:val="single" w:sz="4" w:space="0" w:color="auto"/>
              <w:bottom w:val="single" w:sz="4" w:space="0" w:color="auto"/>
            </w:tcBorders>
          </w:tcPr>
          <w:p w14:paraId="0D282575" w14:textId="77777777" w:rsidR="00B176E6" w:rsidRPr="00E81D2E" w:rsidRDefault="00B176E6" w:rsidP="00B176E6">
            <w:pPr>
              <w:spacing w:line="240" w:lineRule="auto"/>
              <w:jc w:val="both"/>
              <w:rPr>
                <w:rFonts w:cs="Arial"/>
                <w:b/>
                <w:sz w:val="20"/>
                <w:szCs w:val="20"/>
                <w:lang w:val="en-GB"/>
              </w:rPr>
            </w:pPr>
            <w:r w:rsidRPr="00E81D2E">
              <w:rPr>
                <w:rFonts w:cs="Arial"/>
                <w:b/>
                <w:sz w:val="20"/>
                <w:szCs w:val="20"/>
                <w:lang w:val="en-GB"/>
              </w:rPr>
              <w:t>2 years at ambient temperature</w:t>
            </w:r>
          </w:p>
        </w:tc>
        <w:tc>
          <w:tcPr>
            <w:tcW w:w="1276" w:type="dxa"/>
            <w:gridSpan w:val="2"/>
            <w:tcBorders>
              <w:top w:val="single" w:sz="4" w:space="0" w:color="auto"/>
              <w:bottom w:val="single" w:sz="4" w:space="0" w:color="auto"/>
            </w:tcBorders>
          </w:tcPr>
          <w:p w14:paraId="5831C1F5"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CIPAC MT 75.3</w:t>
            </w:r>
          </w:p>
          <w:p w14:paraId="07EAC6A6" w14:textId="77777777" w:rsidR="00B176E6" w:rsidRPr="00E81D2E" w:rsidRDefault="00B176E6" w:rsidP="00B176E6">
            <w:pPr>
              <w:spacing w:line="240" w:lineRule="auto"/>
              <w:jc w:val="both"/>
              <w:rPr>
                <w:rFonts w:cs="Arial"/>
                <w:sz w:val="20"/>
                <w:szCs w:val="20"/>
                <w:lang w:val="en-GB"/>
              </w:rPr>
            </w:pPr>
          </w:p>
          <w:p w14:paraId="54D37E55" w14:textId="77777777" w:rsidR="00B176E6" w:rsidRPr="00E81D2E" w:rsidRDefault="00B176E6" w:rsidP="00B176E6">
            <w:pPr>
              <w:spacing w:line="240" w:lineRule="auto"/>
              <w:jc w:val="both"/>
              <w:rPr>
                <w:rFonts w:cs="Arial"/>
                <w:sz w:val="20"/>
                <w:szCs w:val="20"/>
                <w:lang w:val="en-GB"/>
              </w:rPr>
            </w:pPr>
          </w:p>
          <w:p w14:paraId="50A26D47" w14:textId="77777777" w:rsidR="00B176E6" w:rsidRPr="00E81D2E" w:rsidRDefault="00B176E6" w:rsidP="00B176E6">
            <w:pPr>
              <w:spacing w:line="240" w:lineRule="auto"/>
              <w:jc w:val="both"/>
              <w:rPr>
                <w:rFonts w:cs="Arial"/>
                <w:sz w:val="20"/>
                <w:szCs w:val="20"/>
                <w:lang w:val="en-GB"/>
              </w:rPr>
            </w:pPr>
          </w:p>
          <w:p w14:paraId="024713F0" w14:textId="77777777" w:rsidR="00B176E6" w:rsidRPr="00E81D2E" w:rsidRDefault="00B176E6" w:rsidP="00B176E6">
            <w:pPr>
              <w:spacing w:line="240" w:lineRule="auto"/>
              <w:jc w:val="both"/>
              <w:rPr>
                <w:rFonts w:cs="Arial"/>
                <w:sz w:val="20"/>
                <w:szCs w:val="20"/>
                <w:lang w:val="en-GB"/>
              </w:rPr>
            </w:pPr>
          </w:p>
          <w:p w14:paraId="7BD49B2D" w14:textId="77777777" w:rsidR="00B176E6" w:rsidRPr="00E81D2E" w:rsidRDefault="00B176E6" w:rsidP="00B176E6">
            <w:pPr>
              <w:spacing w:line="240" w:lineRule="auto"/>
              <w:jc w:val="both"/>
              <w:rPr>
                <w:rFonts w:cs="Arial"/>
                <w:sz w:val="20"/>
                <w:szCs w:val="20"/>
                <w:lang w:val="en-GB"/>
              </w:rPr>
            </w:pPr>
          </w:p>
          <w:p w14:paraId="26520802" w14:textId="77777777" w:rsidR="00B176E6" w:rsidRPr="00E81D2E" w:rsidRDefault="00B176E6" w:rsidP="00B176E6">
            <w:pPr>
              <w:spacing w:line="240" w:lineRule="auto"/>
              <w:jc w:val="both"/>
              <w:rPr>
                <w:rFonts w:cs="Arial"/>
                <w:sz w:val="20"/>
                <w:szCs w:val="20"/>
                <w:lang w:val="en-GB"/>
              </w:rPr>
            </w:pPr>
          </w:p>
          <w:p w14:paraId="340A0C78" w14:textId="77777777" w:rsidR="00B176E6" w:rsidRPr="00E81D2E" w:rsidRDefault="00B176E6" w:rsidP="00B176E6">
            <w:pPr>
              <w:spacing w:line="240" w:lineRule="auto"/>
              <w:jc w:val="both"/>
              <w:rPr>
                <w:rFonts w:cs="Arial"/>
                <w:sz w:val="20"/>
                <w:szCs w:val="20"/>
                <w:lang w:val="en-GB"/>
              </w:rPr>
            </w:pPr>
          </w:p>
          <w:p w14:paraId="008D25F9" w14:textId="77777777" w:rsidR="00B176E6" w:rsidRPr="00E81D2E" w:rsidRDefault="00B176E6" w:rsidP="00B176E6">
            <w:pPr>
              <w:spacing w:line="240" w:lineRule="auto"/>
              <w:jc w:val="both"/>
              <w:rPr>
                <w:rFonts w:cs="Arial"/>
                <w:sz w:val="20"/>
                <w:szCs w:val="20"/>
                <w:lang w:val="en-GB"/>
              </w:rPr>
            </w:pPr>
          </w:p>
          <w:p w14:paraId="41F674C8" w14:textId="77777777" w:rsidR="00B176E6" w:rsidRPr="00E81D2E" w:rsidRDefault="00B176E6" w:rsidP="00B176E6">
            <w:pPr>
              <w:spacing w:line="240" w:lineRule="auto"/>
              <w:jc w:val="both"/>
              <w:rPr>
                <w:rFonts w:cs="Arial"/>
                <w:sz w:val="20"/>
                <w:szCs w:val="20"/>
                <w:lang w:val="en-GB"/>
              </w:rPr>
            </w:pPr>
          </w:p>
          <w:p w14:paraId="26EB06C2" w14:textId="77777777" w:rsidR="00B176E6" w:rsidRPr="00E81D2E" w:rsidRDefault="00B176E6" w:rsidP="00B176E6">
            <w:pPr>
              <w:spacing w:line="240" w:lineRule="auto"/>
              <w:jc w:val="both"/>
              <w:rPr>
                <w:rFonts w:cs="Arial"/>
                <w:sz w:val="20"/>
                <w:szCs w:val="20"/>
                <w:lang w:val="en-GB"/>
              </w:rPr>
            </w:pPr>
          </w:p>
          <w:p w14:paraId="216F0736" w14:textId="77777777" w:rsidR="00B176E6" w:rsidRPr="00E81D2E" w:rsidRDefault="00B176E6" w:rsidP="00B176E6">
            <w:pPr>
              <w:spacing w:line="240" w:lineRule="auto"/>
              <w:jc w:val="both"/>
              <w:rPr>
                <w:rFonts w:cs="Arial"/>
                <w:sz w:val="20"/>
                <w:szCs w:val="20"/>
                <w:lang w:val="en-GB"/>
              </w:rPr>
            </w:pPr>
          </w:p>
          <w:p w14:paraId="3B746814" w14:textId="77777777" w:rsidR="00B176E6" w:rsidRPr="00E81D2E" w:rsidRDefault="00B176E6" w:rsidP="00B176E6">
            <w:pPr>
              <w:spacing w:line="240" w:lineRule="auto"/>
              <w:jc w:val="both"/>
              <w:rPr>
                <w:rFonts w:cs="Arial"/>
                <w:sz w:val="20"/>
                <w:szCs w:val="20"/>
                <w:lang w:val="en-GB"/>
              </w:rPr>
            </w:pPr>
          </w:p>
          <w:p w14:paraId="7BC98959" w14:textId="77777777" w:rsidR="00B176E6" w:rsidRPr="00E81D2E" w:rsidRDefault="00B176E6" w:rsidP="00B176E6">
            <w:pPr>
              <w:spacing w:line="240" w:lineRule="auto"/>
              <w:jc w:val="both"/>
              <w:rPr>
                <w:rFonts w:cs="Arial"/>
                <w:sz w:val="20"/>
                <w:szCs w:val="20"/>
                <w:lang w:val="en-GB"/>
              </w:rPr>
            </w:pPr>
          </w:p>
          <w:p w14:paraId="7DA72379" w14:textId="77777777" w:rsidR="00B176E6" w:rsidRPr="00E81D2E" w:rsidRDefault="00B176E6" w:rsidP="00B176E6">
            <w:pPr>
              <w:spacing w:line="240" w:lineRule="auto"/>
              <w:jc w:val="both"/>
              <w:rPr>
                <w:rFonts w:cs="Arial"/>
                <w:sz w:val="20"/>
                <w:szCs w:val="20"/>
                <w:lang w:val="en-GB"/>
              </w:rPr>
            </w:pPr>
          </w:p>
          <w:p w14:paraId="1008DAD0" w14:textId="77777777" w:rsidR="00B176E6" w:rsidRPr="00E81D2E" w:rsidRDefault="00B176E6" w:rsidP="00B176E6">
            <w:pPr>
              <w:spacing w:line="240" w:lineRule="auto"/>
              <w:jc w:val="both"/>
              <w:rPr>
                <w:rFonts w:cs="Arial"/>
                <w:sz w:val="20"/>
                <w:szCs w:val="20"/>
                <w:lang w:val="en-GB"/>
              </w:rPr>
            </w:pPr>
          </w:p>
          <w:p w14:paraId="3EBF08CC" w14:textId="77777777" w:rsidR="00B176E6" w:rsidRPr="00E81D2E" w:rsidRDefault="00B176E6" w:rsidP="00B176E6">
            <w:pPr>
              <w:spacing w:line="240" w:lineRule="auto"/>
              <w:jc w:val="both"/>
              <w:rPr>
                <w:rFonts w:cs="Arial"/>
                <w:sz w:val="20"/>
                <w:szCs w:val="20"/>
                <w:lang w:val="en-GB"/>
              </w:rPr>
            </w:pPr>
          </w:p>
          <w:p w14:paraId="41C14C88" w14:textId="77777777"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Technical monograph n°17, 2</w:t>
            </w:r>
            <w:r w:rsidRPr="00E81D2E">
              <w:rPr>
                <w:rFonts w:cs="Arial"/>
                <w:sz w:val="20"/>
                <w:szCs w:val="20"/>
                <w:vertAlign w:val="superscript"/>
                <w:lang w:val="en-GB"/>
              </w:rPr>
              <w:t>nd</w:t>
            </w:r>
            <w:r w:rsidRPr="00E81D2E">
              <w:rPr>
                <w:rFonts w:cs="Arial"/>
                <w:sz w:val="20"/>
                <w:szCs w:val="20"/>
                <w:lang w:val="en-GB"/>
              </w:rPr>
              <w:t xml:space="preserve"> edition, 2009</w:t>
            </w:r>
          </w:p>
        </w:tc>
        <w:tc>
          <w:tcPr>
            <w:tcW w:w="1418" w:type="dxa"/>
            <w:tcBorders>
              <w:top w:val="single" w:sz="4" w:space="0" w:color="auto"/>
              <w:bottom w:val="single" w:sz="4" w:space="0" w:color="auto"/>
            </w:tcBorders>
          </w:tcPr>
          <w:p w14:paraId="2FA1CFC1"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FANGA RAT-DICAL TECH </w:t>
            </w:r>
          </w:p>
          <w:p w14:paraId="6DABEA7D" w14:textId="77777777"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Batch 24/11</w:t>
            </w:r>
          </w:p>
        </w:tc>
        <w:tc>
          <w:tcPr>
            <w:tcW w:w="8079" w:type="dxa"/>
            <w:tcBorders>
              <w:top w:val="single" w:sz="4" w:space="0" w:color="auto"/>
              <w:bottom w:val="single" w:sz="4" w:space="0" w:color="auto"/>
            </w:tcBorders>
          </w:tcPr>
          <w:p w14:paraId="774FB345" w14:textId="77777777" w:rsidR="00B176E6" w:rsidRPr="00E81D2E" w:rsidRDefault="00B176E6" w:rsidP="00B176E6">
            <w:pPr>
              <w:spacing w:line="240" w:lineRule="auto"/>
              <w:jc w:val="both"/>
              <w:rPr>
                <w:rFonts w:cs="Arial"/>
                <w:sz w:val="20"/>
                <w:szCs w:val="20"/>
              </w:rPr>
            </w:pPr>
            <w:r w:rsidRPr="00E81D2E">
              <w:rPr>
                <w:rFonts w:cs="Arial"/>
                <w:sz w:val="20"/>
                <w:szCs w:val="20"/>
              </w:rPr>
              <w:t>The pH mean value of the test item at 1% m/v in standard water D is :</w:t>
            </w:r>
          </w:p>
          <w:p w14:paraId="479D53A1"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5.84 at 21.2 °C after 1 min.</w:t>
            </w:r>
          </w:p>
          <w:p w14:paraId="799E212D"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5.85 at 21.3°C after 2 min.</w:t>
            </w:r>
          </w:p>
          <w:p w14:paraId="426BA572" w14:textId="77777777" w:rsidR="00B176E6" w:rsidRPr="00E81D2E" w:rsidRDefault="00B176E6" w:rsidP="00B176E6">
            <w:pPr>
              <w:spacing w:line="240" w:lineRule="auto"/>
              <w:jc w:val="both"/>
              <w:rPr>
                <w:rFonts w:cs="Arial"/>
                <w:sz w:val="20"/>
                <w:szCs w:val="20"/>
              </w:rPr>
            </w:pPr>
            <w:r w:rsidRPr="00E81D2E">
              <w:rPr>
                <w:rFonts w:cs="Arial"/>
                <w:sz w:val="20"/>
                <w:szCs w:val="20"/>
              </w:rPr>
              <w:t>The pH of the test item being higher than 4 and lower than 10, the test CIPAC MT 191 was not performed.</w:t>
            </w:r>
          </w:p>
          <w:p w14:paraId="36B6E80C"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After 24 months of storage procedure at 20 ± 2°C</w:t>
            </w:r>
          </w:p>
          <w:p w14:paraId="21F0E1D6"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The mean pH value of the </w:t>
            </w:r>
            <w:r w:rsidRPr="00E81D2E">
              <w:rPr>
                <w:rFonts w:cs="Arial"/>
                <w:bCs/>
                <w:sz w:val="20"/>
                <w:szCs w:val="20"/>
                <w:lang w:eastAsia="en-US"/>
              </w:rPr>
              <w:t xml:space="preserve">test item at 1% w/v in standard water D </w:t>
            </w:r>
            <w:r w:rsidRPr="00E81D2E">
              <w:rPr>
                <w:rFonts w:cs="Arial"/>
                <w:sz w:val="20"/>
                <w:szCs w:val="20"/>
                <w:lang w:eastAsia="en-US"/>
              </w:rPr>
              <w:t>was:</w:t>
            </w:r>
          </w:p>
          <w:p w14:paraId="3114A18A" w14:textId="77777777" w:rsidR="00B176E6" w:rsidRPr="00E81D2E" w:rsidRDefault="00B176E6" w:rsidP="00B176E6">
            <w:pPr>
              <w:autoSpaceDE w:val="0"/>
              <w:autoSpaceDN w:val="0"/>
              <w:adjustRightInd w:val="0"/>
              <w:spacing w:line="240" w:lineRule="auto"/>
              <w:jc w:val="both"/>
              <w:rPr>
                <w:rFonts w:cs="Arial"/>
                <w:bCs/>
                <w:sz w:val="20"/>
                <w:szCs w:val="20"/>
                <w:lang w:val="en-US" w:eastAsia="en-US"/>
              </w:rPr>
            </w:pPr>
            <w:r w:rsidRPr="00E81D2E">
              <w:rPr>
                <w:rFonts w:cs="Arial"/>
                <w:bCs/>
                <w:sz w:val="20"/>
                <w:szCs w:val="20"/>
                <w:lang w:val="en-US" w:eastAsia="en-US"/>
              </w:rPr>
              <w:t>5.91 at 20.9 °C after 1 min.</w:t>
            </w:r>
          </w:p>
          <w:p w14:paraId="7F85F9F4" w14:textId="77777777" w:rsidR="00B176E6" w:rsidRPr="00E81D2E" w:rsidRDefault="00B176E6" w:rsidP="00B176E6">
            <w:pPr>
              <w:spacing w:line="240" w:lineRule="auto"/>
              <w:jc w:val="both"/>
              <w:rPr>
                <w:rFonts w:cs="Arial"/>
                <w:bCs/>
                <w:sz w:val="20"/>
                <w:szCs w:val="20"/>
                <w:lang w:val="en-US" w:eastAsia="en-US"/>
              </w:rPr>
            </w:pPr>
            <w:r w:rsidRPr="00E81D2E">
              <w:rPr>
                <w:rFonts w:cs="Arial"/>
                <w:bCs/>
                <w:sz w:val="20"/>
                <w:szCs w:val="20"/>
                <w:lang w:val="en-US" w:eastAsia="en-US"/>
              </w:rPr>
              <w:t>5.89 at 20.9 °C after 2 min.</w:t>
            </w:r>
          </w:p>
          <w:p w14:paraId="51D30924" w14:textId="77777777" w:rsidR="00B176E6" w:rsidRPr="00E81D2E" w:rsidRDefault="00B176E6" w:rsidP="00B176E6">
            <w:pPr>
              <w:spacing w:line="240" w:lineRule="auto"/>
              <w:jc w:val="both"/>
              <w:rPr>
                <w:rFonts w:cs="Arial"/>
                <w:bCs/>
                <w:sz w:val="20"/>
                <w:szCs w:val="20"/>
                <w:lang w:val="en-US" w:eastAsia="en-US"/>
              </w:rPr>
            </w:pPr>
          </w:p>
          <w:p w14:paraId="28127B87" w14:textId="77777777"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b/>
                <w:bCs/>
                <w:sz w:val="20"/>
                <w:szCs w:val="20"/>
                <w:lang w:eastAsia="en-US"/>
              </w:rPr>
              <w:t>Aspect:</w:t>
            </w:r>
          </w:p>
          <w:p w14:paraId="6819AE86"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Before storage</w:t>
            </w:r>
          </w:p>
          <w:p w14:paraId="3C494BA2"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Heterogeneous blue /green crushed corn</w:t>
            </w:r>
          </w:p>
          <w:p w14:paraId="62E7507A"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6 months: No modification of appearance.</w:t>
            </w:r>
          </w:p>
          <w:p w14:paraId="5F075539"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12 months: No modification of appearance.</w:t>
            </w:r>
          </w:p>
          <w:p w14:paraId="375D640B"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i/>
                <w:sz w:val="20"/>
                <w:szCs w:val="20"/>
                <w:lang w:eastAsia="en-US"/>
              </w:rPr>
              <w:t>After</w:t>
            </w:r>
            <w:r w:rsidRPr="00E81D2E">
              <w:rPr>
                <w:rFonts w:cs="Arial"/>
                <w:bCs/>
                <w:sz w:val="20"/>
                <w:szCs w:val="20"/>
                <w:lang w:eastAsia="en-US"/>
              </w:rPr>
              <w:t xml:space="preserve"> the procedure of storage for 2 years: No modification of appearance.</w:t>
            </w:r>
          </w:p>
          <w:p w14:paraId="14D3C8E6"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p>
          <w:p w14:paraId="1BCEDD4C" w14:textId="77777777" w:rsidR="00B176E6" w:rsidRPr="00E81D2E" w:rsidRDefault="00B176E6" w:rsidP="00B176E6">
            <w:pPr>
              <w:autoSpaceDE w:val="0"/>
              <w:autoSpaceDN w:val="0"/>
              <w:adjustRightInd w:val="0"/>
              <w:spacing w:line="240" w:lineRule="auto"/>
              <w:jc w:val="both"/>
              <w:rPr>
                <w:rFonts w:cs="Arial"/>
                <w:b/>
                <w:sz w:val="20"/>
                <w:szCs w:val="20"/>
                <w:lang w:val="en-US" w:eastAsia="fr-FR"/>
              </w:rPr>
            </w:pPr>
            <w:r w:rsidRPr="00E81D2E">
              <w:rPr>
                <w:rFonts w:cs="Arial"/>
                <w:b/>
                <w:sz w:val="20"/>
                <w:szCs w:val="20"/>
                <w:lang w:val="en-US" w:eastAsia="fr-FR"/>
              </w:rPr>
              <w:t xml:space="preserve">Appearance and stability of the commercial type package </w:t>
            </w:r>
          </w:p>
          <w:p w14:paraId="6A0C79DC" w14:textId="77777777" w:rsidR="00B176E6" w:rsidRPr="00E81D2E" w:rsidRDefault="00B176E6" w:rsidP="00B176E6">
            <w:pPr>
              <w:autoSpaceDE w:val="0"/>
              <w:autoSpaceDN w:val="0"/>
              <w:adjustRightInd w:val="0"/>
              <w:spacing w:line="240" w:lineRule="auto"/>
              <w:jc w:val="both"/>
              <w:rPr>
                <w:rFonts w:cs="Arial"/>
                <w:bCs/>
                <w:i/>
                <w:sz w:val="20"/>
                <w:szCs w:val="20"/>
                <w:lang w:eastAsia="en-US"/>
              </w:rPr>
            </w:pPr>
            <w:r w:rsidRPr="00E81D2E">
              <w:rPr>
                <w:rFonts w:cs="Arial"/>
                <w:bCs/>
                <w:i/>
                <w:sz w:val="20"/>
                <w:szCs w:val="20"/>
                <w:u w:val="single"/>
                <w:lang w:eastAsia="en-US"/>
              </w:rPr>
              <w:t>Before</w:t>
            </w:r>
            <w:r w:rsidRPr="00E81D2E">
              <w:rPr>
                <w:rFonts w:cs="Arial"/>
                <w:bCs/>
                <w:sz w:val="20"/>
                <w:szCs w:val="20"/>
                <w:lang w:eastAsia="en-US"/>
              </w:rPr>
              <w:t xml:space="preserve"> </w:t>
            </w:r>
            <w:r w:rsidRPr="00E81D2E">
              <w:rPr>
                <w:rFonts w:cs="Arial"/>
                <w:bCs/>
                <w:i/>
                <w:sz w:val="20"/>
                <w:szCs w:val="20"/>
                <w:lang w:eastAsia="en-US"/>
              </w:rPr>
              <w:t>storage</w:t>
            </w:r>
          </w:p>
          <w:p w14:paraId="7BABD12C"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Transparent polyethylene bags and Paper and PE bag with 2 layers of paper and one layer of polyethylene inside</w:t>
            </w:r>
          </w:p>
          <w:p w14:paraId="0984868A"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sz w:val="20"/>
                <w:szCs w:val="20"/>
                <w:lang w:val="en-US" w:eastAsia="en-US"/>
              </w:rPr>
              <w:t xml:space="preserve">Bag 4: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57.2 g</w:t>
            </w:r>
          </w:p>
          <w:p w14:paraId="3C2A11DB" w14:textId="77777777" w:rsidR="00B176E6" w:rsidRPr="00E81D2E" w:rsidRDefault="00B176E6" w:rsidP="00B176E6">
            <w:pPr>
              <w:autoSpaceDE w:val="0"/>
              <w:autoSpaceDN w:val="0"/>
              <w:adjustRightInd w:val="0"/>
              <w:spacing w:line="240" w:lineRule="auto"/>
              <w:jc w:val="both"/>
              <w:rPr>
                <w:rFonts w:cs="Arial"/>
                <w:b/>
                <w:sz w:val="20"/>
                <w:szCs w:val="20"/>
                <w:lang w:val="en-GB"/>
              </w:rPr>
            </w:pPr>
            <w:r w:rsidRPr="00E81D2E">
              <w:rPr>
                <w:rFonts w:cs="Arial"/>
                <w:sz w:val="20"/>
                <w:szCs w:val="20"/>
                <w:lang w:eastAsia="en-US"/>
              </w:rPr>
              <w:t xml:space="preserve">Bag 5: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55.8 g</w:t>
            </w:r>
          </w:p>
        </w:tc>
        <w:tc>
          <w:tcPr>
            <w:tcW w:w="851" w:type="dxa"/>
            <w:tcBorders>
              <w:top w:val="single" w:sz="4" w:space="0" w:color="auto"/>
              <w:bottom w:val="single" w:sz="4" w:space="0" w:color="auto"/>
            </w:tcBorders>
          </w:tcPr>
          <w:p w14:paraId="34FBE177" w14:textId="77777777" w:rsidR="00B176E6" w:rsidRPr="00E81D2E" w:rsidRDefault="00B176E6" w:rsidP="00B176E6">
            <w:pPr>
              <w:spacing w:line="240" w:lineRule="auto"/>
              <w:jc w:val="both"/>
              <w:rPr>
                <w:rFonts w:cs="Arial"/>
                <w:b/>
                <w:sz w:val="20"/>
                <w:szCs w:val="20"/>
                <w:lang w:val="en-GB"/>
              </w:rPr>
            </w:pPr>
            <w:r w:rsidRPr="00E81D2E">
              <w:rPr>
                <w:rFonts w:cs="Arial"/>
                <w:bCs/>
                <w:sz w:val="20"/>
                <w:szCs w:val="20"/>
                <w:lang w:val="fr-FR" w:eastAsia="en-US"/>
              </w:rPr>
              <w:t>11-920010-030</w:t>
            </w:r>
            <w:r w:rsidRPr="00E81D2E">
              <w:rPr>
                <w:rFonts w:cs="Arial"/>
                <w:bCs/>
                <w:sz w:val="20"/>
                <w:szCs w:val="20"/>
                <w:vertAlign w:val="superscript"/>
                <w:lang w:val="fr-FR" w:eastAsia="en-US"/>
              </w:rPr>
              <w:footnoteReference w:id="14"/>
            </w:r>
          </w:p>
        </w:tc>
        <w:tc>
          <w:tcPr>
            <w:tcW w:w="1449" w:type="dxa"/>
            <w:tcBorders>
              <w:top w:val="single" w:sz="4" w:space="0" w:color="auto"/>
              <w:bottom w:val="single" w:sz="4" w:space="0" w:color="auto"/>
              <w:right w:val="single" w:sz="4" w:space="0" w:color="auto"/>
            </w:tcBorders>
          </w:tcPr>
          <w:p w14:paraId="3E056314"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p w14:paraId="6FB6CFBA" w14:textId="77777777" w:rsidR="00B176E6" w:rsidRPr="00E81D2E" w:rsidRDefault="00B176E6" w:rsidP="00B176E6">
            <w:pPr>
              <w:spacing w:line="240" w:lineRule="auto"/>
              <w:jc w:val="both"/>
              <w:rPr>
                <w:rFonts w:cs="Arial"/>
                <w:sz w:val="20"/>
                <w:szCs w:val="20"/>
                <w:lang w:val="en-GB"/>
              </w:rPr>
            </w:pPr>
          </w:p>
          <w:p w14:paraId="534C0E20" w14:textId="77777777" w:rsidR="00B176E6" w:rsidRPr="00E81D2E" w:rsidRDefault="00B176E6" w:rsidP="00B176E6">
            <w:pPr>
              <w:spacing w:line="240" w:lineRule="auto"/>
              <w:jc w:val="both"/>
              <w:rPr>
                <w:rFonts w:cs="Arial"/>
                <w:sz w:val="20"/>
                <w:szCs w:val="20"/>
                <w:lang w:val="en-GB"/>
              </w:rPr>
            </w:pPr>
          </w:p>
          <w:p w14:paraId="27C6CFB2" w14:textId="77777777" w:rsidR="00B176E6" w:rsidRPr="00E81D2E" w:rsidRDefault="00B176E6" w:rsidP="00B176E6">
            <w:pPr>
              <w:spacing w:line="240" w:lineRule="auto"/>
              <w:jc w:val="both"/>
              <w:rPr>
                <w:rFonts w:cs="Arial"/>
                <w:sz w:val="20"/>
                <w:szCs w:val="20"/>
                <w:lang w:val="en-GB"/>
              </w:rPr>
            </w:pPr>
          </w:p>
          <w:p w14:paraId="111AB2FD" w14:textId="77777777" w:rsidR="00B176E6" w:rsidRPr="00E81D2E" w:rsidRDefault="00B176E6" w:rsidP="00B176E6">
            <w:pPr>
              <w:spacing w:line="240" w:lineRule="auto"/>
              <w:jc w:val="both"/>
              <w:rPr>
                <w:rFonts w:cs="Arial"/>
                <w:sz w:val="20"/>
                <w:szCs w:val="20"/>
                <w:lang w:val="en-GB"/>
              </w:rPr>
            </w:pPr>
          </w:p>
          <w:p w14:paraId="485146C9" w14:textId="77777777" w:rsidR="00B176E6" w:rsidRPr="00E81D2E" w:rsidRDefault="00B176E6" w:rsidP="00B176E6">
            <w:pPr>
              <w:spacing w:line="240" w:lineRule="auto"/>
              <w:jc w:val="both"/>
              <w:rPr>
                <w:rFonts w:cs="Arial"/>
                <w:sz w:val="20"/>
                <w:szCs w:val="20"/>
                <w:lang w:val="en-GB"/>
              </w:rPr>
            </w:pPr>
          </w:p>
          <w:p w14:paraId="711573AB" w14:textId="77777777" w:rsidR="00B176E6" w:rsidRPr="00E81D2E" w:rsidRDefault="00B176E6" w:rsidP="00B176E6">
            <w:pPr>
              <w:spacing w:line="240" w:lineRule="auto"/>
              <w:jc w:val="both"/>
              <w:rPr>
                <w:rFonts w:cs="Arial"/>
                <w:sz w:val="20"/>
                <w:szCs w:val="20"/>
                <w:lang w:val="en-GB"/>
              </w:rPr>
            </w:pPr>
          </w:p>
          <w:p w14:paraId="5F03617A" w14:textId="77777777" w:rsidR="00B176E6" w:rsidRPr="00E81D2E" w:rsidRDefault="00B176E6" w:rsidP="00B176E6">
            <w:pPr>
              <w:spacing w:line="240" w:lineRule="auto"/>
              <w:jc w:val="both"/>
              <w:rPr>
                <w:rFonts w:cs="Arial"/>
                <w:sz w:val="20"/>
                <w:szCs w:val="20"/>
                <w:lang w:val="en-GB"/>
              </w:rPr>
            </w:pPr>
          </w:p>
          <w:p w14:paraId="1FBF76FD" w14:textId="77777777" w:rsidR="00B176E6" w:rsidRPr="00E81D2E" w:rsidRDefault="00B176E6" w:rsidP="00B176E6">
            <w:pPr>
              <w:spacing w:line="240" w:lineRule="auto"/>
              <w:jc w:val="both"/>
              <w:rPr>
                <w:rFonts w:cs="Arial"/>
                <w:sz w:val="20"/>
                <w:szCs w:val="20"/>
                <w:lang w:val="en-GB"/>
              </w:rPr>
            </w:pPr>
          </w:p>
          <w:p w14:paraId="0F449072" w14:textId="77777777" w:rsidR="00B176E6" w:rsidRPr="00E81D2E" w:rsidRDefault="00B176E6" w:rsidP="00B176E6">
            <w:pPr>
              <w:spacing w:line="240" w:lineRule="auto"/>
              <w:jc w:val="both"/>
              <w:rPr>
                <w:rFonts w:cs="Arial"/>
                <w:sz w:val="20"/>
                <w:szCs w:val="20"/>
                <w:lang w:val="en-GB"/>
              </w:rPr>
            </w:pPr>
          </w:p>
          <w:p w14:paraId="5466124C" w14:textId="77777777" w:rsidR="00B176E6" w:rsidRPr="00E81D2E" w:rsidRDefault="00B176E6" w:rsidP="00B176E6">
            <w:pPr>
              <w:spacing w:line="240" w:lineRule="auto"/>
              <w:jc w:val="both"/>
              <w:rPr>
                <w:rFonts w:cs="Arial"/>
                <w:sz w:val="20"/>
                <w:szCs w:val="20"/>
                <w:lang w:val="en-GB"/>
              </w:rPr>
            </w:pPr>
          </w:p>
          <w:p w14:paraId="6AD8BFE1"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p w14:paraId="18460584" w14:textId="77777777" w:rsidR="00B176E6" w:rsidRPr="00E81D2E" w:rsidRDefault="00B176E6" w:rsidP="00B176E6">
            <w:pPr>
              <w:spacing w:line="240" w:lineRule="auto"/>
              <w:jc w:val="both"/>
              <w:rPr>
                <w:rFonts w:cs="Arial"/>
                <w:sz w:val="20"/>
                <w:szCs w:val="20"/>
                <w:lang w:val="en-GB"/>
              </w:rPr>
            </w:pPr>
          </w:p>
          <w:p w14:paraId="514E4649" w14:textId="77777777" w:rsidR="00B176E6" w:rsidRPr="00E81D2E" w:rsidRDefault="00B176E6" w:rsidP="00B176E6">
            <w:pPr>
              <w:spacing w:line="240" w:lineRule="auto"/>
              <w:jc w:val="both"/>
              <w:rPr>
                <w:rFonts w:cs="Arial"/>
                <w:sz w:val="20"/>
                <w:szCs w:val="20"/>
                <w:lang w:val="en-GB"/>
              </w:rPr>
            </w:pPr>
          </w:p>
          <w:p w14:paraId="42EB343D" w14:textId="77777777" w:rsidR="00B176E6" w:rsidRPr="00E81D2E" w:rsidRDefault="00B176E6" w:rsidP="00B176E6">
            <w:pPr>
              <w:spacing w:line="240" w:lineRule="auto"/>
              <w:jc w:val="both"/>
              <w:rPr>
                <w:rFonts w:cs="Arial"/>
                <w:sz w:val="20"/>
                <w:szCs w:val="20"/>
                <w:lang w:val="en-GB"/>
              </w:rPr>
            </w:pPr>
          </w:p>
          <w:p w14:paraId="543FDA35" w14:textId="77777777" w:rsidR="00B176E6" w:rsidRPr="00E81D2E" w:rsidRDefault="00B176E6" w:rsidP="00B176E6">
            <w:pPr>
              <w:spacing w:line="240" w:lineRule="auto"/>
              <w:jc w:val="both"/>
              <w:rPr>
                <w:rFonts w:cs="Arial"/>
                <w:sz w:val="20"/>
                <w:szCs w:val="20"/>
                <w:lang w:val="en-GB"/>
              </w:rPr>
            </w:pPr>
          </w:p>
          <w:p w14:paraId="30A2F91F" w14:textId="77777777" w:rsidR="00B176E6" w:rsidRPr="00E81D2E" w:rsidRDefault="00B176E6" w:rsidP="00B176E6">
            <w:pPr>
              <w:spacing w:line="240" w:lineRule="auto"/>
              <w:jc w:val="both"/>
              <w:rPr>
                <w:rFonts w:cs="Arial"/>
                <w:sz w:val="20"/>
                <w:szCs w:val="20"/>
                <w:lang w:val="en-GB"/>
              </w:rPr>
            </w:pPr>
          </w:p>
          <w:p w14:paraId="773BFA3E" w14:textId="77777777" w:rsidR="00B176E6" w:rsidRPr="00E81D2E" w:rsidRDefault="00B176E6" w:rsidP="00B176E6">
            <w:pPr>
              <w:spacing w:line="240" w:lineRule="auto"/>
              <w:jc w:val="both"/>
              <w:rPr>
                <w:rFonts w:cs="Arial"/>
                <w:b/>
                <w:sz w:val="20"/>
                <w:szCs w:val="20"/>
                <w:lang w:val="en-GB"/>
              </w:rPr>
            </w:pPr>
            <w:r w:rsidRPr="00E81D2E">
              <w:rPr>
                <w:rFonts w:cs="Arial"/>
                <w:sz w:val="20"/>
                <w:szCs w:val="20"/>
                <w:lang w:val="en-GB"/>
              </w:rPr>
              <w:t>Acceptable. The product is compatible with paper/PE bags and therefore with all claimed packaging since it is a solid.</w:t>
            </w:r>
          </w:p>
        </w:tc>
      </w:tr>
      <w:tr w:rsidR="00B176E6" w:rsidRPr="00E81D2E" w14:paraId="463D9C11" w14:textId="77777777" w:rsidTr="009109E9">
        <w:trPr>
          <w:trHeight w:val="6363"/>
          <w:tblHeader/>
          <w:jc w:val="center"/>
        </w:trPr>
        <w:tc>
          <w:tcPr>
            <w:tcW w:w="1679" w:type="dxa"/>
            <w:tcBorders>
              <w:top w:val="single" w:sz="4" w:space="0" w:color="auto"/>
              <w:left w:val="single" w:sz="4" w:space="0" w:color="auto"/>
              <w:bottom w:val="single" w:sz="4" w:space="0" w:color="auto"/>
            </w:tcBorders>
          </w:tcPr>
          <w:p w14:paraId="2B125253" w14:textId="77777777" w:rsidR="00B176E6" w:rsidRPr="00E81D2E" w:rsidRDefault="00B176E6" w:rsidP="00B176E6">
            <w:pPr>
              <w:spacing w:line="240" w:lineRule="auto"/>
              <w:jc w:val="both"/>
              <w:rPr>
                <w:rFonts w:cs="Arial"/>
                <w:b/>
                <w:sz w:val="20"/>
                <w:szCs w:val="20"/>
                <w:lang w:val="en-GB"/>
              </w:rPr>
            </w:pPr>
          </w:p>
        </w:tc>
        <w:tc>
          <w:tcPr>
            <w:tcW w:w="1276" w:type="dxa"/>
            <w:gridSpan w:val="2"/>
            <w:tcBorders>
              <w:top w:val="single" w:sz="4" w:space="0" w:color="auto"/>
              <w:bottom w:val="single" w:sz="4" w:space="0" w:color="auto"/>
            </w:tcBorders>
          </w:tcPr>
          <w:p w14:paraId="78ED00BB" w14:textId="77777777" w:rsidR="00B176E6" w:rsidRPr="00E81D2E" w:rsidRDefault="00B176E6" w:rsidP="00B176E6">
            <w:pPr>
              <w:spacing w:line="240" w:lineRule="auto"/>
              <w:jc w:val="both"/>
              <w:rPr>
                <w:rFonts w:cs="Arial"/>
                <w:b/>
                <w:sz w:val="20"/>
                <w:szCs w:val="20"/>
                <w:lang w:val="en-GB"/>
              </w:rPr>
            </w:pPr>
          </w:p>
        </w:tc>
        <w:tc>
          <w:tcPr>
            <w:tcW w:w="1418" w:type="dxa"/>
            <w:tcBorders>
              <w:top w:val="single" w:sz="4" w:space="0" w:color="auto"/>
              <w:bottom w:val="single" w:sz="4" w:space="0" w:color="auto"/>
            </w:tcBorders>
          </w:tcPr>
          <w:p w14:paraId="37420A2F" w14:textId="77777777" w:rsidR="00B176E6" w:rsidRPr="00E81D2E" w:rsidRDefault="00B176E6" w:rsidP="00B176E6">
            <w:pPr>
              <w:spacing w:line="240" w:lineRule="auto"/>
              <w:jc w:val="both"/>
              <w:rPr>
                <w:rFonts w:cs="Arial"/>
                <w:b/>
                <w:sz w:val="20"/>
                <w:szCs w:val="20"/>
                <w:lang w:val="en-GB"/>
              </w:rPr>
            </w:pPr>
          </w:p>
        </w:tc>
        <w:tc>
          <w:tcPr>
            <w:tcW w:w="8079" w:type="dxa"/>
            <w:tcBorders>
              <w:top w:val="single" w:sz="4" w:space="0" w:color="auto"/>
              <w:bottom w:val="single" w:sz="4" w:space="0" w:color="auto"/>
            </w:tcBorders>
          </w:tcPr>
          <w:p w14:paraId="7B8D777A"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Bag 6: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53.0 g</w:t>
            </w:r>
          </w:p>
          <w:p w14:paraId="7D2D6B51"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 xml:space="preserve">Bag 7: </w:t>
            </w:r>
            <w:r w:rsidRPr="00E81D2E">
              <w:rPr>
                <w:rFonts w:cs="Arial"/>
                <w:bCs/>
                <w:sz w:val="20"/>
                <w:szCs w:val="20"/>
                <w:lang w:eastAsia="en-US"/>
              </w:rPr>
              <w:t xml:space="preserve">Mass </w:t>
            </w:r>
            <w:r w:rsidRPr="00E81D2E">
              <w:rPr>
                <w:rFonts w:cs="Arial"/>
                <w:sz w:val="20"/>
                <w:szCs w:val="20"/>
              </w:rPr>
              <w:t>(product + packaging</w:t>
            </w:r>
            <w:r w:rsidRPr="00E81D2E">
              <w:rPr>
                <w:rFonts w:cs="Arial"/>
                <w:bCs/>
                <w:sz w:val="20"/>
                <w:szCs w:val="20"/>
                <w:lang w:eastAsia="en-US"/>
              </w:rPr>
              <w:t xml:space="preserve">) = </w:t>
            </w:r>
            <w:r w:rsidRPr="00E81D2E">
              <w:rPr>
                <w:rFonts w:cs="Arial"/>
                <w:sz w:val="20"/>
                <w:szCs w:val="20"/>
                <w:lang w:eastAsia="en-US"/>
              </w:rPr>
              <w:t>62.3 g</w:t>
            </w:r>
          </w:p>
          <w:p w14:paraId="527B071F"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Paper and PE bag with 2 layers of paper and one</w:t>
            </w:r>
          </w:p>
          <w:p w14:paraId="54CD2479"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layer of polyethylene inside 14: 1906.7 g</w:t>
            </w:r>
          </w:p>
          <w:p w14:paraId="5CFD2B98" w14:textId="77777777" w:rsidR="00B176E6" w:rsidRPr="00E81D2E" w:rsidRDefault="00B176E6" w:rsidP="00B176E6">
            <w:pPr>
              <w:spacing w:line="240" w:lineRule="auto"/>
              <w:jc w:val="both"/>
              <w:rPr>
                <w:rFonts w:cs="Arial"/>
                <w:i/>
                <w:sz w:val="20"/>
                <w:szCs w:val="20"/>
                <w:u w:val="single"/>
              </w:rPr>
            </w:pPr>
          </w:p>
          <w:p w14:paraId="777E46CC" w14:textId="77777777" w:rsidR="00B176E6" w:rsidRPr="00E81D2E" w:rsidRDefault="00B176E6" w:rsidP="00B176E6">
            <w:pPr>
              <w:spacing w:line="240" w:lineRule="auto"/>
              <w:jc w:val="both"/>
              <w:rPr>
                <w:rFonts w:cs="Arial"/>
                <w:sz w:val="20"/>
                <w:szCs w:val="20"/>
              </w:rPr>
            </w:pPr>
            <w:r w:rsidRPr="00E81D2E">
              <w:rPr>
                <w:rFonts w:cs="Arial"/>
                <w:i/>
                <w:sz w:val="20"/>
                <w:szCs w:val="20"/>
                <w:u w:val="single"/>
              </w:rPr>
              <w:t>After</w:t>
            </w:r>
            <w:r w:rsidRPr="00E81D2E">
              <w:rPr>
                <w:rFonts w:cs="Arial"/>
                <w:sz w:val="20"/>
                <w:szCs w:val="20"/>
              </w:rPr>
              <w:t xml:space="preserve"> the procedure of storage for </w:t>
            </w:r>
            <w:r w:rsidRPr="00E81D2E">
              <w:rPr>
                <w:rFonts w:cs="Arial"/>
                <w:sz w:val="20"/>
                <w:szCs w:val="20"/>
                <w:u w:val="single"/>
              </w:rPr>
              <w:t>6 months</w:t>
            </w:r>
            <w:r w:rsidRPr="00E81D2E">
              <w:rPr>
                <w:rFonts w:cs="Arial"/>
                <w:sz w:val="20"/>
                <w:szCs w:val="20"/>
              </w:rPr>
              <w:t>:</w:t>
            </w:r>
          </w:p>
          <w:p w14:paraId="426F057B" w14:textId="77777777"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14:paraId="383225D0" w14:textId="77777777" w:rsidR="00B176E6" w:rsidRPr="00E81D2E" w:rsidRDefault="00B176E6" w:rsidP="00B176E6">
            <w:pPr>
              <w:spacing w:line="240" w:lineRule="auto"/>
              <w:jc w:val="both"/>
              <w:rPr>
                <w:rFonts w:cs="Arial"/>
                <w:sz w:val="20"/>
                <w:szCs w:val="20"/>
              </w:rPr>
            </w:pPr>
            <w:r w:rsidRPr="00E81D2E">
              <w:rPr>
                <w:rFonts w:cs="Arial"/>
                <w:sz w:val="20"/>
                <w:szCs w:val="20"/>
              </w:rPr>
              <w:t>Bag 4: Mass (product + packaging): 55.2 g</w:t>
            </w:r>
          </w:p>
          <w:p w14:paraId="76E16624" w14:textId="77777777" w:rsidR="00B176E6" w:rsidRPr="00E81D2E" w:rsidRDefault="00B176E6" w:rsidP="00B176E6">
            <w:pPr>
              <w:spacing w:line="240" w:lineRule="auto"/>
              <w:jc w:val="both"/>
              <w:rPr>
                <w:rFonts w:cs="Arial"/>
                <w:sz w:val="20"/>
                <w:szCs w:val="20"/>
              </w:rPr>
            </w:pPr>
            <w:r w:rsidRPr="00E81D2E">
              <w:rPr>
                <w:rFonts w:cs="Arial"/>
                <w:sz w:val="20"/>
                <w:szCs w:val="20"/>
              </w:rPr>
              <w:t>Difference : -3.5%</w:t>
            </w:r>
          </w:p>
          <w:p w14:paraId="40185B27" w14:textId="77777777" w:rsidR="00B176E6" w:rsidRPr="00E81D2E" w:rsidRDefault="00B176E6" w:rsidP="00B176E6">
            <w:pPr>
              <w:spacing w:line="240" w:lineRule="auto"/>
              <w:jc w:val="both"/>
              <w:rPr>
                <w:rFonts w:cs="Arial"/>
                <w:sz w:val="20"/>
                <w:szCs w:val="20"/>
              </w:rPr>
            </w:pPr>
            <w:r w:rsidRPr="00E81D2E">
              <w:rPr>
                <w:rFonts w:cs="Arial"/>
                <w:sz w:val="20"/>
                <w:szCs w:val="20"/>
              </w:rPr>
              <w:t xml:space="preserve">Bag 5: Mass (product + packaging): 53.9 g. </w:t>
            </w:r>
          </w:p>
          <w:p w14:paraId="016DCC8D" w14:textId="77777777" w:rsidR="00B176E6" w:rsidRPr="00E81D2E" w:rsidRDefault="00B176E6" w:rsidP="00B176E6">
            <w:pPr>
              <w:spacing w:line="240" w:lineRule="auto"/>
              <w:jc w:val="both"/>
              <w:rPr>
                <w:rFonts w:cs="Arial"/>
                <w:sz w:val="20"/>
                <w:szCs w:val="20"/>
              </w:rPr>
            </w:pPr>
            <w:r w:rsidRPr="00E81D2E">
              <w:rPr>
                <w:rFonts w:cs="Arial"/>
                <w:sz w:val="20"/>
                <w:szCs w:val="20"/>
              </w:rPr>
              <w:t>Difference : -3.4%</w:t>
            </w:r>
          </w:p>
          <w:p w14:paraId="6C4CE77B" w14:textId="77777777" w:rsidR="00B176E6" w:rsidRPr="00E81D2E" w:rsidRDefault="00B176E6" w:rsidP="00B176E6">
            <w:pPr>
              <w:spacing w:line="240" w:lineRule="auto"/>
              <w:jc w:val="both"/>
              <w:rPr>
                <w:rFonts w:cs="Arial"/>
                <w:sz w:val="20"/>
                <w:szCs w:val="20"/>
              </w:rPr>
            </w:pPr>
          </w:p>
          <w:p w14:paraId="5D59449B" w14:textId="77777777" w:rsidR="00B176E6" w:rsidRPr="00E81D2E" w:rsidRDefault="00B176E6" w:rsidP="00B176E6">
            <w:pPr>
              <w:spacing w:line="240" w:lineRule="auto"/>
              <w:jc w:val="both"/>
              <w:rPr>
                <w:rFonts w:cs="Arial"/>
                <w:i/>
                <w:sz w:val="20"/>
                <w:szCs w:val="20"/>
                <w:u w:val="single"/>
              </w:rPr>
            </w:pPr>
            <w:r w:rsidRPr="00E81D2E">
              <w:rPr>
                <w:rFonts w:cs="Arial"/>
                <w:i/>
                <w:sz w:val="20"/>
                <w:szCs w:val="20"/>
                <w:u w:val="single"/>
              </w:rPr>
              <w:t>After</w:t>
            </w:r>
            <w:r w:rsidRPr="00E81D2E">
              <w:rPr>
                <w:rFonts w:cs="Arial"/>
                <w:sz w:val="20"/>
                <w:szCs w:val="20"/>
              </w:rPr>
              <w:t xml:space="preserve"> the procedure of storage for </w:t>
            </w:r>
            <w:r w:rsidRPr="00E81D2E">
              <w:rPr>
                <w:rFonts w:cs="Arial"/>
                <w:sz w:val="20"/>
                <w:szCs w:val="20"/>
                <w:u w:val="single"/>
              </w:rPr>
              <w:t>12 months:</w:t>
            </w:r>
            <w:r w:rsidRPr="00E81D2E">
              <w:rPr>
                <w:rFonts w:cs="Arial"/>
                <w:i/>
                <w:sz w:val="20"/>
                <w:szCs w:val="20"/>
                <w:u w:val="single"/>
              </w:rPr>
              <w:t xml:space="preserve"> </w:t>
            </w:r>
          </w:p>
          <w:p w14:paraId="44A9DB7B" w14:textId="77777777"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14:paraId="4355CA1C" w14:textId="77777777" w:rsidR="00B176E6" w:rsidRPr="00E81D2E" w:rsidRDefault="00B176E6" w:rsidP="00B176E6">
            <w:pPr>
              <w:spacing w:line="240" w:lineRule="auto"/>
              <w:jc w:val="both"/>
              <w:rPr>
                <w:rFonts w:cs="Arial"/>
                <w:sz w:val="20"/>
                <w:szCs w:val="20"/>
              </w:rPr>
            </w:pPr>
            <w:r w:rsidRPr="00E81D2E">
              <w:rPr>
                <w:rFonts w:cs="Arial"/>
                <w:sz w:val="20"/>
                <w:szCs w:val="20"/>
              </w:rPr>
              <w:t>Bag 6: Mass (product + packaging): 51.7 g</w:t>
            </w:r>
          </w:p>
          <w:p w14:paraId="4D377880" w14:textId="77777777" w:rsidR="00B176E6" w:rsidRPr="00E81D2E" w:rsidRDefault="00B176E6" w:rsidP="00B176E6">
            <w:pPr>
              <w:spacing w:line="240" w:lineRule="auto"/>
              <w:jc w:val="both"/>
              <w:rPr>
                <w:rFonts w:cs="Arial"/>
                <w:sz w:val="20"/>
                <w:szCs w:val="20"/>
              </w:rPr>
            </w:pPr>
            <w:r w:rsidRPr="00E81D2E">
              <w:rPr>
                <w:rFonts w:cs="Arial"/>
                <w:sz w:val="20"/>
                <w:szCs w:val="20"/>
              </w:rPr>
              <w:t>Difference : -2.5%</w:t>
            </w:r>
          </w:p>
          <w:p w14:paraId="6416A8A7" w14:textId="77777777" w:rsidR="00B176E6" w:rsidRPr="00E81D2E" w:rsidRDefault="00B176E6" w:rsidP="00B176E6">
            <w:pPr>
              <w:spacing w:line="240" w:lineRule="auto"/>
              <w:jc w:val="both"/>
              <w:rPr>
                <w:rFonts w:cs="Arial"/>
                <w:sz w:val="20"/>
                <w:szCs w:val="20"/>
              </w:rPr>
            </w:pPr>
            <w:r w:rsidRPr="00E81D2E">
              <w:rPr>
                <w:rFonts w:cs="Arial"/>
                <w:sz w:val="20"/>
                <w:szCs w:val="20"/>
              </w:rPr>
              <w:t xml:space="preserve">Bag 7: Mass (product + packaging): 60.6 g. </w:t>
            </w:r>
          </w:p>
          <w:p w14:paraId="54510CEC" w14:textId="77777777" w:rsidR="00B176E6" w:rsidRPr="00E81D2E" w:rsidRDefault="00B176E6" w:rsidP="00B176E6">
            <w:pPr>
              <w:spacing w:line="240" w:lineRule="auto"/>
              <w:jc w:val="both"/>
              <w:rPr>
                <w:rFonts w:cs="Arial"/>
                <w:sz w:val="20"/>
                <w:szCs w:val="20"/>
              </w:rPr>
            </w:pPr>
            <w:r w:rsidRPr="00E81D2E">
              <w:rPr>
                <w:rFonts w:cs="Arial"/>
                <w:sz w:val="20"/>
                <w:szCs w:val="20"/>
              </w:rPr>
              <w:t>Difference : -2.7%</w:t>
            </w:r>
          </w:p>
          <w:p w14:paraId="4469960C" w14:textId="77777777" w:rsidR="00B176E6" w:rsidRPr="00E81D2E" w:rsidRDefault="00B176E6" w:rsidP="00B176E6">
            <w:pPr>
              <w:spacing w:line="240" w:lineRule="auto"/>
              <w:jc w:val="both"/>
              <w:rPr>
                <w:rFonts w:cs="Arial"/>
                <w:sz w:val="20"/>
                <w:szCs w:val="20"/>
              </w:rPr>
            </w:pPr>
          </w:p>
          <w:p w14:paraId="21AE1BCF" w14:textId="77777777" w:rsidR="00B176E6" w:rsidRPr="00E81D2E" w:rsidRDefault="00B176E6" w:rsidP="00B176E6">
            <w:pPr>
              <w:spacing w:line="240" w:lineRule="auto"/>
              <w:jc w:val="both"/>
              <w:rPr>
                <w:rFonts w:cs="Arial"/>
                <w:sz w:val="20"/>
                <w:szCs w:val="20"/>
                <w:u w:val="single"/>
              </w:rPr>
            </w:pPr>
            <w:r w:rsidRPr="00E81D2E">
              <w:rPr>
                <w:rFonts w:cs="Arial"/>
                <w:i/>
                <w:sz w:val="20"/>
                <w:szCs w:val="20"/>
                <w:u w:val="single"/>
              </w:rPr>
              <w:t>After</w:t>
            </w:r>
            <w:r w:rsidRPr="00E81D2E">
              <w:rPr>
                <w:rFonts w:cs="Arial"/>
                <w:i/>
                <w:sz w:val="20"/>
                <w:szCs w:val="20"/>
              </w:rPr>
              <w:t xml:space="preserve"> </w:t>
            </w:r>
            <w:r w:rsidRPr="00E81D2E">
              <w:rPr>
                <w:rFonts w:cs="Arial"/>
                <w:sz w:val="20"/>
                <w:szCs w:val="20"/>
              </w:rPr>
              <w:t xml:space="preserve">the procedure of storage for </w:t>
            </w:r>
            <w:r w:rsidRPr="00E81D2E">
              <w:rPr>
                <w:rFonts w:cs="Arial"/>
                <w:sz w:val="20"/>
                <w:szCs w:val="20"/>
                <w:u w:val="single"/>
              </w:rPr>
              <w:t>2 years</w:t>
            </w:r>
            <w:r w:rsidRPr="00E81D2E">
              <w:rPr>
                <w:rFonts w:cs="Arial"/>
                <w:sz w:val="20"/>
                <w:szCs w:val="20"/>
              </w:rPr>
              <w:t>:</w:t>
            </w:r>
          </w:p>
          <w:p w14:paraId="2F6D98AF" w14:textId="77777777" w:rsidR="00B176E6" w:rsidRPr="00E81D2E" w:rsidRDefault="00B176E6" w:rsidP="00B176E6">
            <w:pPr>
              <w:spacing w:line="240" w:lineRule="auto"/>
              <w:jc w:val="both"/>
              <w:rPr>
                <w:rFonts w:cs="Arial"/>
                <w:sz w:val="20"/>
                <w:szCs w:val="20"/>
              </w:rPr>
            </w:pPr>
            <w:r w:rsidRPr="00E81D2E">
              <w:rPr>
                <w:rFonts w:cs="Arial"/>
                <w:sz w:val="20"/>
                <w:szCs w:val="20"/>
              </w:rPr>
              <w:t>No change in the appearance of the packaging.</w:t>
            </w:r>
          </w:p>
          <w:p w14:paraId="1A874C2A" w14:textId="77777777" w:rsidR="00B176E6" w:rsidRPr="00E81D2E" w:rsidRDefault="00B176E6" w:rsidP="00B176E6">
            <w:pPr>
              <w:autoSpaceDE w:val="0"/>
              <w:autoSpaceDN w:val="0"/>
              <w:adjustRightInd w:val="0"/>
              <w:spacing w:line="240" w:lineRule="auto"/>
              <w:jc w:val="both"/>
              <w:rPr>
                <w:rFonts w:cs="Arial"/>
                <w:sz w:val="20"/>
                <w:szCs w:val="20"/>
                <w:lang w:val="en-US" w:eastAsia="en-US"/>
              </w:rPr>
            </w:pPr>
            <w:r w:rsidRPr="00E81D2E">
              <w:rPr>
                <w:rFonts w:cs="Arial"/>
                <w:sz w:val="20"/>
                <w:szCs w:val="20"/>
                <w:lang w:val="en-US" w:eastAsia="en-US"/>
              </w:rPr>
              <w:t xml:space="preserve">Multilayers Paper/PE bags: </w:t>
            </w:r>
            <w:r w:rsidRPr="00E81D2E">
              <w:rPr>
                <w:rFonts w:cs="Arial"/>
                <w:sz w:val="20"/>
                <w:szCs w:val="20"/>
              </w:rPr>
              <w:t xml:space="preserve">Mass at sampling (product + packaging): 1855.9 g. </w:t>
            </w:r>
          </w:p>
          <w:p w14:paraId="5381B1E3" w14:textId="77777777" w:rsidR="00B176E6" w:rsidRPr="00E81D2E" w:rsidRDefault="00B176E6" w:rsidP="00B176E6">
            <w:pPr>
              <w:spacing w:line="240" w:lineRule="auto"/>
              <w:jc w:val="both"/>
              <w:rPr>
                <w:rFonts w:cs="Arial"/>
                <w:sz w:val="20"/>
                <w:szCs w:val="20"/>
              </w:rPr>
            </w:pPr>
            <w:r w:rsidRPr="00E81D2E">
              <w:rPr>
                <w:rFonts w:cs="Arial"/>
                <w:sz w:val="20"/>
                <w:szCs w:val="20"/>
              </w:rPr>
              <w:t>Difference : -</w:t>
            </w:r>
            <w:r w:rsidRPr="00E81D2E">
              <w:rPr>
                <w:rFonts w:cs="Arial"/>
                <w:b/>
                <w:sz w:val="20"/>
                <w:szCs w:val="20"/>
              </w:rPr>
              <w:t>2.7%</w:t>
            </w:r>
          </w:p>
          <w:p w14:paraId="31922802"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sz w:val="20"/>
                <w:szCs w:val="20"/>
              </w:rPr>
              <w:t xml:space="preserve">According tot he formula: </w:t>
            </w:r>
            <w:r w:rsidRPr="00E81D2E">
              <w:rPr>
                <w:rFonts w:cs="Arial"/>
                <w:bCs/>
                <w:sz w:val="20"/>
                <w:szCs w:val="20"/>
                <w:lang w:eastAsia="en-US"/>
              </w:rPr>
              <w:t>DW = [(WT - W0) / W0] x 100</w:t>
            </w:r>
          </w:p>
          <w:p w14:paraId="4F15A6B3"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where DW is the difference of weight in %.</w:t>
            </w:r>
          </w:p>
          <w:p w14:paraId="0CA8EFEE"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sz w:val="20"/>
                <w:szCs w:val="20"/>
                <w:lang w:eastAsia="en-US"/>
              </w:rPr>
              <w:t>WT is the final mass of the packaging at the specified time.</w:t>
            </w:r>
          </w:p>
          <w:p w14:paraId="48093B34" w14:textId="77777777" w:rsidR="00B176E6" w:rsidRPr="00E81D2E" w:rsidRDefault="00B176E6" w:rsidP="00B176E6">
            <w:pPr>
              <w:spacing w:line="240" w:lineRule="auto"/>
              <w:jc w:val="both"/>
              <w:rPr>
                <w:rFonts w:cs="Arial"/>
                <w:sz w:val="20"/>
                <w:szCs w:val="20"/>
              </w:rPr>
            </w:pPr>
            <w:r w:rsidRPr="00E81D2E">
              <w:rPr>
                <w:rFonts w:cs="Arial"/>
                <w:sz w:val="20"/>
                <w:szCs w:val="20"/>
                <w:lang w:eastAsia="en-US"/>
              </w:rPr>
              <w:t>W0 is the initial mass of the packaging.</w:t>
            </w:r>
          </w:p>
        </w:tc>
        <w:tc>
          <w:tcPr>
            <w:tcW w:w="851" w:type="dxa"/>
            <w:tcBorders>
              <w:top w:val="single" w:sz="4" w:space="0" w:color="auto"/>
              <w:bottom w:val="single" w:sz="4" w:space="0" w:color="auto"/>
            </w:tcBorders>
          </w:tcPr>
          <w:p w14:paraId="25310725" w14:textId="77777777" w:rsidR="00B176E6" w:rsidRPr="00E81D2E" w:rsidRDefault="00B176E6" w:rsidP="00B176E6">
            <w:pPr>
              <w:spacing w:line="240" w:lineRule="auto"/>
              <w:jc w:val="both"/>
              <w:rPr>
                <w:rFonts w:cs="Arial"/>
                <w:b/>
                <w:sz w:val="20"/>
                <w:szCs w:val="20"/>
                <w:lang w:val="en-GB"/>
              </w:rPr>
            </w:pPr>
          </w:p>
        </w:tc>
        <w:tc>
          <w:tcPr>
            <w:tcW w:w="1449" w:type="dxa"/>
            <w:tcBorders>
              <w:top w:val="single" w:sz="4" w:space="0" w:color="auto"/>
              <w:bottom w:val="single" w:sz="4" w:space="0" w:color="auto"/>
              <w:right w:val="single" w:sz="4" w:space="0" w:color="auto"/>
            </w:tcBorders>
          </w:tcPr>
          <w:p w14:paraId="64EBD455" w14:textId="77777777" w:rsidR="00B176E6" w:rsidRPr="00E81D2E" w:rsidRDefault="00B176E6" w:rsidP="00B176E6">
            <w:pPr>
              <w:spacing w:line="240" w:lineRule="auto"/>
              <w:jc w:val="both"/>
              <w:rPr>
                <w:rFonts w:cs="Arial"/>
                <w:b/>
                <w:sz w:val="20"/>
                <w:szCs w:val="20"/>
                <w:lang w:val="en-GB"/>
              </w:rPr>
            </w:pPr>
          </w:p>
        </w:tc>
      </w:tr>
      <w:tr w:rsidR="00B176E6" w:rsidRPr="00E81D2E" w14:paraId="0AA8B0DB" w14:textId="77777777" w:rsidTr="009109E9">
        <w:trPr>
          <w:trHeight w:val="7698"/>
          <w:tblHeader/>
          <w:jc w:val="center"/>
        </w:trPr>
        <w:tc>
          <w:tcPr>
            <w:tcW w:w="1679" w:type="dxa"/>
            <w:tcBorders>
              <w:top w:val="single" w:sz="4" w:space="0" w:color="auto"/>
              <w:left w:val="single" w:sz="4" w:space="0" w:color="auto"/>
              <w:bottom w:val="single" w:sz="4" w:space="0" w:color="auto"/>
            </w:tcBorders>
          </w:tcPr>
          <w:p w14:paraId="44991430" w14:textId="77777777" w:rsidR="00B176E6" w:rsidRPr="00E81D2E" w:rsidRDefault="00B176E6" w:rsidP="00B176E6">
            <w:pPr>
              <w:spacing w:line="240" w:lineRule="auto"/>
              <w:jc w:val="both"/>
              <w:rPr>
                <w:rFonts w:cs="Arial"/>
                <w:b/>
                <w:sz w:val="20"/>
                <w:szCs w:val="20"/>
                <w:lang w:val="en-GB"/>
              </w:rPr>
            </w:pPr>
          </w:p>
        </w:tc>
        <w:tc>
          <w:tcPr>
            <w:tcW w:w="1276" w:type="dxa"/>
            <w:gridSpan w:val="2"/>
            <w:tcBorders>
              <w:top w:val="single" w:sz="4" w:space="0" w:color="auto"/>
              <w:bottom w:val="single" w:sz="4" w:space="0" w:color="auto"/>
            </w:tcBorders>
          </w:tcPr>
          <w:p w14:paraId="3FA85160"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 xml:space="preserve">HPLC Defitraces Report n°11-920010-031 and n°11-920010-015 AMD </w:t>
            </w:r>
            <w:r w:rsidRPr="00E81D2E">
              <w:rPr>
                <w:rFonts w:cs="Arial"/>
                <w:bCs/>
                <w:sz w:val="20"/>
                <w:szCs w:val="20"/>
                <w:lang w:eastAsia="en-US"/>
              </w:rPr>
              <w:t>(analytical method validated)</w:t>
            </w:r>
          </w:p>
          <w:p w14:paraId="3746A4D8" w14:textId="77777777" w:rsidR="00B176E6" w:rsidRPr="00E81D2E" w:rsidRDefault="00B176E6" w:rsidP="00B176E6">
            <w:pPr>
              <w:spacing w:line="240" w:lineRule="auto"/>
              <w:jc w:val="both"/>
              <w:rPr>
                <w:rFonts w:cs="Arial"/>
                <w:b/>
                <w:sz w:val="20"/>
                <w:szCs w:val="20"/>
                <w:lang w:val="en-GB"/>
              </w:rPr>
            </w:pPr>
          </w:p>
          <w:p w14:paraId="2C2ECB8F" w14:textId="77777777" w:rsidR="00B176E6" w:rsidRPr="00E81D2E" w:rsidRDefault="00B176E6" w:rsidP="00B176E6">
            <w:pPr>
              <w:spacing w:line="240" w:lineRule="auto"/>
              <w:jc w:val="both"/>
              <w:rPr>
                <w:rFonts w:cs="Arial"/>
                <w:b/>
                <w:sz w:val="20"/>
                <w:szCs w:val="20"/>
                <w:lang w:val="en-GB"/>
              </w:rPr>
            </w:pPr>
          </w:p>
          <w:p w14:paraId="1A4405AB" w14:textId="77777777" w:rsidR="00B176E6" w:rsidRPr="00E81D2E" w:rsidRDefault="00B176E6" w:rsidP="00B176E6">
            <w:pPr>
              <w:spacing w:line="240" w:lineRule="auto"/>
              <w:jc w:val="both"/>
              <w:rPr>
                <w:rFonts w:cs="Arial"/>
                <w:b/>
                <w:sz w:val="20"/>
                <w:szCs w:val="20"/>
                <w:lang w:val="en-GB"/>
              </w:rPr>
            </w:pPr>
          </w:p>
          <w:p w14:paraId="3E9A26FF" w14:textId="77777777" w:rsidR="00B176E6" w:rsidRPr="00E81D2E" w:rsidRDefault="00B176E6" w:rsidP="00B176E6">
            <w:pPr>
              <w:spacing w:line="240" w:lineRule="auto"/>
              <w:jc w:val="both"/>
              <w:rPr>
                <w:rFonts w:cs="Arial"/>
                <w:b/>
                <w:sz w:val="20"/>
                <w:szCs w:val="20"/>
                <w:lang w:val="en-GB"/>
              </w:rPr>
            </w:pPr>
          </w:p>
          <w:p w14:paraId="3AD6CF1E" w14:textId="77777777" w:rsidR="00B176E6" w:rsidRPr="00E81D2E" w:rsidRDefault="00B176E6" w:rsidP="00B176E6">
            <w:pPr>
              <w:spacing w:line="240" w:lineRule="auto"/>
              <w:jc w:val="both"/>
              <w:rPr>
                <w:rFonts w:cs="Arial"/>
                <w:b/>
                <w:sz w:val="20"/>
                <w:szCs w:val="20"/>
                <w:lang w:val="en-GB"/>
              </w:rPr>
            </w:pPr>
          </w:p>
          <w:p w14:paraId="5DD47A81" w14:textId="77777777" w:rsidR="00B176E6" w:rsidRPr="00E81D2E" w:rsidRDefault="00B176E6" w:rsidP="00B176E6">
            <w:pPr>
              <w:spacing w:line="240" w:lineRule="auto"/>
              <w:jc w:val="both"/>
              <w:rPr>
                <w:rFonts w:cs="Arial"/>
                <w:b/>
                <w:sz w:val="20"/>
                <w:szCs w:val="20"/>
                <w:lang w:val="en-GB"/>
              </w:rPr>
            </w:pPr>
          </w:p>
          <w:p w14:paraId="3B6C8114" w14:textId="77777777" w:rsidR="00B176E6" w:rsidRPr="00E81D2E" w:rsidRDefault="00B176E6" w:rsidP="00B176E6">
            <w:pPr>
              <w:spacing w:line="240" w:lineRule="auto"/>
              <w:jc w:val="both"/>
              <w:rPr>
                <w:rFonts w:cs="Arial"/>
                <w:b/>
                <w:sz w:val="20"/>
                <w:szCs w:val="20"/>
                <w:lang w:val="en-GB"/>
              </w:rPr>
            </w:pPr>
          </w:p>
          <w:p w14:paraId="4CA0AA6A"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MT 171 (1995)</w:t>
            </w:r>
          </w:p>
          <w:p w14:paraId="4AB68FA8" w14:textId="77777777" w:rsidR="00B176E6" w:rsidRPr="00E81D2E" w:rsidRDefault="00B176E6" w:rsidP="00B176E6">
            <w:pPr>
              <w:spacing w:line="240" w:lineRule="auto"/>
              <w:jc w:val="both"/>
              <w:rPr>
                <w:rFonts w:cs="Arial"/>
                <w:sz w:val="20"/>
                <w:szCs w:val="20"/>
                <w:lang w:val="en-GB"/>
              </w:rPr>
            </w:pPr>
          </w:p>
          <w:p w14:paraId="58B1F021" w14:textId="77777777" w:rsidR="00B176E6" w:rsidRPr="00E81D2E" w:rsidRDefault="00B176E6" w:rsidP="00B176E6">
            <w:pPr>
              <w:spacing w:line="240" w:lineRule="auto"/>
              <w:jc w:val="both"/>
              <w:rPr>
                <w:rFonts w:cs="Arial"/>
                <w:sz w:val="20"/>
                <w:szCs w:val="20"/>
                <w:lang w:val="en-GB"/>
              </w:rPr>
            </w:pPr>
          </w:p>
          <w:p w14:paraId="3D56027F" w14:textId="77777777" w:rsidR="00B176E6" w:rsidRPr="00E81D2E" w:rsidRDefault="00B176E6" w:rsidP="00B176E6">
            <w:pPr>
              <w:spacing w:line="240" w:lineRule="auto"/>
              <w:jc w:val="both"/>
              <w:rPr>
                <w:rFonts w:cs="Arial"/>
                <w:sz w:val="20"/>
                <w:szCs w:val="20"/>
                <w:lang w:val="en-GB"/>
              </w:rPr>
            </w:pPr>
          </w:p>
          <w:p w14:paraId="27AA9A2E" w14:textId="77777777" w:rsidR="00B176E6" w:rsidRPr="00E81D2E" w:rsidRDefault="00B176E6" w:rsidP="00B176E6">
            <w:pPr>
              <w:spacing w:line="240" w:lineRule="auto"/>
              <w:jc w:val="both"/>
              <w:rPr>
                <w:rFonts w:cs="Arial"/>
                <w:sz w:val="20"/>
                <w:szCs w:val="20"/>
                <w:lang w:val="fr-FR"/>
              </w:rPr>
            </w:pPr>
            <w:r w:rsidRPr="00E81D2E">
              <w:rPr>
                <w:rFonts w:cs="Arial"/>
                <w:sz w:val="20"/>
                <w:szCs w:val="20"/>
                <w:lang w:val="fr-FR"/>
              </w:rPr>
              <w:t>MT 59.4 (1995)</w:t>
            </w:r>
          </w:p>
          <w:p w14:paraId="56E99A98" w14:textId="77777777" w:rsidR="00B176E6" w:rsidRPr="00E81D2E" w:rsidRDefault="00B176E6" w:rsidP="00B176E6">
            <w:pPr>
              <w:spacing w:line="240" w:lineRule="auto"/>
              <w:jc w:val="both"/>
              <w:rPr>
                <w:rFonts w:cs="Arial"/>
                <w:b/>
                <w:sz w:val="20"/>
                <w:szCs w:val="20"/>
                <w:lang w:val="en-GB"/>
              </w:rPr>
            </w:pPr>
          </w:p>
          <w:p w14:paraId="5ADCA8C9" w14:textId="77777777" w:rsidR="00B176E6" w:rsidRPr="00E81D2E" w:rsidRDefault="00B176E6" w:rsidP="00B176E6">
            <w:pPr>
              <w:spacing w:line="240" w:lineRule="auto"/>
              <w:jc w:val="both"/>
              <w:rPr>
                <w:rFonts w:cs="Arial"/>
                <w:b/>
                <w:sz w:val="20"/>
                <w:szCs w:val="20"/>
                <w:lang w:val="en-GB"/>
              </w:rPr>
            </w:pPr>
          </w:p>
          <w:p w14:paraId="5E44129D" w14:textId="77777777" w:rsidR="00B176E6" w:rsidRPr="00E81D2E" w:rsidRDefault="00B176E6" w:rsidP="00B176E6">
            <w:pPr>
              <w:spacing w:line="240" w:lineRule="auto"/>
              <w:jc w:val="both"/>
              <w:rPr>
                <w:rFonts w:cs="Arial"/>
                <w:b/>
                <w:sz w:val="20"/>
                <w:szCs w:val="20"/>
                <w:lang w:val="en-GB"/>
              </w:rPr>
            </w:pPr>
          </w:p>
          <w:p w14:paraId="748B0AF1" w14:textId="77777777" w:rsidR="00B176E6" w:rsidRPr="00E81D2E" w:rsidRDefault="00B176E6" w:rsidP="00B176E6">
            <w:pPr>
              <w:spacing w:line="240" w:lineRule="auto"/>
              <w:jc w:val="both"/>
              <w:rPr>
                <w:rFonts w:cs="Arial"/>
                <w:b/>
                <w:sz w:val="20"/>
                <w:szCs w:val="20"/>
                <w:lang w:val="en-GB"/>
              </w:rPr>
            </w:pPr>
          </w:p>
          <w:p w14:paraId="152FADB3" w14:textId="77777777" w:rsidR="00B176E6" w:rsidRPr="00E81D2E" w:rsidRDefault="00B176E6" w:rsidP="00B176E6">
            <w:pPr>
              <w:spacing w:line="240" w:lineRule="auto"/>
              <w:jc w:val="both"/>
              <w:rPr>
                <w:rFonts w:cs="Arial"/>
                <w:b/>
                <w:sz w:val="20"/>
                <w:szCs w:val="20"/>
                <w:lang w:val="en-GB"/>
              </w:rPr>
            </w:pPr>
          </w:p>
          <w:p w14:paraId="6127601A" w14:textId="77777777" w:rsidR="00B176E6" w:rsidRPr="00E81D2E" w:rsidRDefault="00B176E6" w:rsidP="00B176E6">
            <w:pPr>
              <w:spacing w:line="240" w:lineRule="auto"/>
              <w:jc w:val="both"/>
              <w:rPr>
                <w:rFonts w:cs="Arial"/>
                <w:b/>
                <w:sz w:val="20"/>
                <w:szCs w:val="20"/>
                <w:lang w:val="en-GB"/>
              </w:rPr>
            </w:pPr>
          </w:p>
          <w:p w14:paraId="3E9EA880" w14:textId="77777777" w:rsidR="00B176E6" w:rsidRPr="00E81D2E" w:rsidRDefault="00B176E6" w:rsidP="00B176E6">
            <w:pPr>
              <w:spacing w:line="240" w:lineRule="auto"/>
              <w:jc w:val="both"/>
              <w:rPr>
                <w:rFonts w:cs="Arial"/>
                <w:sz w:val="20"/>
                <w:szCs w:val="20"/>
                <w:lang w:val="fr-FR"/>
              </w:rPr>
            </w:pPr>
          </w:p>
          <w:p w14:paraId="67B31548" w14:textId="77777777" w:rsidR="00B176E6" w:rsidRPr="00E81D2E" w:rsidRDefault="00B176E6" w:rsidP="00B176E6">
            <w:pPr>
              <w:spacing w:line="240" w:lineRule="auto"/>
              <w:jc w:val="both"/>
              <w:rPr>
                <w:rFonts w:cs="Arial"/>
                <w:sz w:val="20"/>
                <w:szCs w:val="20"/>
                <w:lang w:val="fr-FR"/>
              </w:rPr>
            </w:pPr>
            <w:r w:rsidRPr="00E81D2E">
              <w:rPr>
                <w:rFonts w:cs="Arial"/>
                <w:sz w:val="20"/>
                <w:szCs w:val="20"/>
                <w:lang w:val="fr-FR"/>
              </w:rPr>
              <w:t>MT 58.3</w:t>
            </w:r>
          </w:p>
          <w:p w14:paraId="5C4462BE" w14:textId="77777777" w:rsidR="00B176E6" w:rsidRPr="00E81D2E" w:rsidRDefault="00B176E6" w:rsidP="00B176E6">
            <w:pPr>
              <w:spacing w:line="240" w:lineRule="auto"/>
              <w:jc w:val="both"/>
              <w:rPr>
                <w:rFonts w:cs="Arial"/>
                <w:b/>
                <w:sz w:val="20"/>
                <w:szCs w:val="20"/>
                <w:lang w:val="en-GB"/>
              </w:rPr>
            </w:pPr>
            <w:r w:rsidRPr="00E81D2E">
              <w:rPr>
                <w:rFonts w:cs="Arial"/>
                <w:sz w:val="20"/>
                <w:szCs w:val="20"/>
                <w:lang w:val="fr-FR"/>
              </w:rPr>
              <w:t>1995</w:t>
            </w:r>
          </w:p>
        </w:tc>
        <w:tc>
          <w:tcPr>
            <w:tcW w:w="1418" w:type="dxa"/>
            <w:tcBorders>
              <w:top w:val="single" w:sz="4" w:space="0" w:color="auto"/>
              <w:bottom w:val="single" w:sz="4" w:space="0" w:color="auto"/>
            </w:tcBorders>
          </w:tcPr>
          <w:p w14:paraId="468CE8F7" w14:textId="77777777" w:rsidR="00B176E6" w:rsidRPr="00E81D2E" w:rsidRDefault="00B176E6" w:rsidP="00B176E6">
            <w:pPr>
              <w:spacing w:line="240" w:lineRule="auto"/>
              <w:jc w:val="both"/>
              <w:rPr>
                <w:rFonts w:cs="Arial"/>
                <w:sz w:val="20"/>
                <w:szCs w:val="20"/>
                <w:lang w:val="en-GB"/>
              </w:rPr>
            </w:pPr>
          </w:p>
          <w:p w14:paraId="26D232AF" w14:textId="77777777" w:rsidR="00B176E6" w:rsidRPr="00E81D2E" w:rsidRDefault="00B176E6" w:rsidP="00B176E6">
            <w:pPr>
              <w:spacing w:line="240" w:lineRule="auto"/>
              <w:jc w:val="both"/>
              <w:rPr>
                <w:rFonts w:cs="Arial"/>
                <w:b/>
                <w:sz w:val="20"/>
                <w:szCs w:val="20"/>
                <w:lang w:val="en-GB"/>
              </w:rPr>
            </w:pPr>
          </w:p>
        </w:tc>
        <w:tc>
          <w:tcPr>
            <w:tcW w:w="8079" w:type="dxa"/>
            <w:tcBorders>
              <w:top w:val="single" w:sz="4" w:space="0" w:color="auto"/>
              <w:bottom w:val="single" w:sz="4" w:space="0" w:color="auto"/>
            </w:tcBorders>
          </w:tcPr>
          <w:p w14:paraId="68EF2D14" w14:textId="77777777" w:rsidR="00B176E6" w:rsidRPr="00E81D2E" w:rsidRDefault="00B176E6" w:rsidP="00B176E6">
            <w:pPr>
              <w:spacing w:line="240" w:lineRule="auto"/>
              <w:jc w:val="both"/>
              <w:rPr>
                <w:rFonts w:cs="Arial"/>
                <w:b/>
                <w:bCs/>
                <w:sz w:val="20"/>
                <w:szCs w:val="20"/>
                <w:lang w:eastAsia="en-US"/>
              </w:rPr>
            </w:pPr>
            <w:r w:rsidRPr="00E81D2E">
              <w:rPr>
                <w:rFonts w:cs="Arial"/>
                <w:b/>
                <w:bCs/>
                <w:sz w:val="20"/>
                <w:szCs w:val="20"/>
                <w:lang w:eastAsia="en-US"/>
              </w:rPr>
              <w:t>Quantitative analysis of Brodifacoum</w:t>
            </w:r>
          </w:p>
          <w:p w14:paraId="3AA13960" w14:textId="77777777" w:rsidR="00B176E6" w:rsidRPr="00E81D2E" w:rsidRDefault="00B176E6" w:rsidP="00B176E6">
            <w:pPr>
              <w:spacing w:line="240" w:lineRule="auto"/>
              <w:jc w:val="both"/>
              <w:rPr>
                <w:rFonts w:cs="Arial"/>
                <w:bCs/>
                <w:sz w:val="20"/>
                <w:szCs w:val="20"/>
                <w:lang w:eastAsia="en-US"/>
              </w:rPr>
            </w:pPr>
            <w:r w:rsidRPr="00E81D2E">
              <w:rPr>
                <w:rFonts w:cs="Arial"/>
                <w:bCs/>
                <w:sz w:val="20"/>
                <w:szCs w:val="20"/>
                <w:lang w:eastAsia="en-US"/>
              </w:rPr>
              <w:t xml:space="preserve">Initial active substance content: </w:t>
            </w:r>
            <w:r w:rsidRPr="00E81D2E">
              <w:rPr>
                <w:rFonts w:cs="Arial"/>
                <w:sz w:val="20"/>
                <w:szCs w:val="20"/>
                <w:lang w:eastAsia="en-US"/>
              </w:rPr>
              <w:t>0.0025% w/w</w:t>
            </w:r>
          </w:p>
          <w:p w14:paraId="5622DAEF" w14:textId="77777777"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i/>
                <w:sz w:val="20"/>
                <w:szCs w:val="20"/>
                <w:u w:val="single"/>
              </w:rPr>
              <w:t xml:space="preserve">After </w:t>
            </w:r>
            <w:r w:rsidRPr="00E81D2E">
              <w:rPr>
                <w:rFonts w:cs="Arial"/>
                <w:sz w:val="20"/>
                <w:szCs w:val="20"/>
              </w:rPr>
              <w:t>the procedure of storage for 6 months:</w:t>
            </w:r>
            <w:r w:rsidRPr="00E81D2E">
              <w:rPr>
                <w:rFonts w:cs="Arial"/>
                <w:sz w:val="20"/>
                <w:szCs w:val="20"/>
                <w:lang w:eastAsia="en-US"/>
              </w:rPr>
              <w:t xml:space="preserve"> </w:t>
            </w:r>
            <w:r w:rsidRPr="00E81D2E">
              <w:rPr>
                <w:rFonts w:cs="Arial"/>
                <w:sz w:val="20"/>
                <w:szCs w:val="20"/>
              </w:rPr>
              <w:t xml:space="preserve">Active substance content: </w:t>
            </w:r>
            <w:r w:rsidRPr="00E81D2E">
              <w:rPr>
                <w:rFonts w:cs="Arial"/>
                <w:sz w:val="20"/>
                <w:szCs w:val="20"/>
                <w:lang w:eastAsia="en-US"/>
              </w:rPr>
              <w:t>0.0026% w/w</w:t>
            </w:r>
            <w:r w:rsidRPr="00E81D2E">
              <w:rPr>
                <w:rFonts w:cs="Arial"/>
                <w:b/>
                <w:bCs/>
                <w:sz w:val="20"/>
                <w:szCs w:val="20"/>
                <w:lang w:eastAsia="en-US"/>
              </w:rPr>
              <w:t xml:space="preserve"> </w:t>
            </w:r>
          </w:p>
          <w:p w14:paraId="1235F278" w14:textId="77777777" w:rsidR="00B176E6" w:rsidRPr="00E81D2E" w:rsidRDefault="00B176E6" w:rsidP="00B176E6">
            <w:pPr>
              <w:autoSpaceDE w:val="0"/>
              <w:autoSpaceDN w:val="0"/>
              <w:adjustRightInd w:val="0"/>
              <w:spacing w:line="240" w:lineRule="auto"/>
              <w:jc w:val="both"/>
              <w:rPr>
                <w:rFonts w:cs="Arial"/>
                <w:sz w:val="20"/>
                <w:szCs w:val="20"/>
                <w:lang w:eastAsia="en-US"/>
              </w:rPr>
            </w:pPr>
            <w:r w:rsidRPr="00E81D2E">
              <w:rPr>
                <w:rFonts w:cs="Arial"/>
                <w:bCs/>
                <w:sz w:val="20"/>
                <w:szCs w:val="20"/>
                <w:lang w:eastAsia="en-US"/>
              </w:rPr>
              <w:t xml:space="preserve">Deviation from the T = 0 value: </w:t>
            </w:r>
            <w:r w:rsidRPr="00E81D2E">
              <w:rPr>
                <w:rFonts w:cs="Arial"/>
                <w:sz w:val="20"/>
                <w:szCs w:val="20"/>
                <w:lang w:eastAsia="en-US"/>
              </w:rPr>
              <w:t xml:space="preserve"> +4.0%</w:t>
            </w:r>
          </w:p>
          <w:p w14:paraId="3AA3B1CC" w14:textId="77777777"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i/>
                <w:sz w:val="20"/>
                <w:szCs w:val="20"/>
                <w:u w:val="single"/>
              </w:rPr>
              <w:t xml:space="preserve">After </w:t>
            </w:r>
            <w:r w:rsidRPr="00E81D2E">
              <w:rPr>
                <w:rFonts w:cs="Arial"/>
                <w:sz w:val="20"/>
                <w:szCs w:val="20"/>
              </w:rPr>
              <w:t>the procedure of storage for 12 months:</w:t>
            </w:r>
            <w:r w:rsidRPr="00E81D2E">
              <w:rPr>
                <w:rFonts w:cs="Arial"/>
                <w:sz w:val="20"/>
                <w:szCs w:val="20"/>
                <w:lang w:eastAsia="en-US"/>
              </w:rPr>
              <w:t xml:space="preserve"> </w:t>
            </w:r>
            <w:r w:rsidRPr="00E81D2E">
              <w:rPr>
                <w:rFonts w:cs="Arial"/>
                <w:sz w:val="20"/>
                <w:szCs w:val="20"/>
              </w:rPr>
              <w:t xml:space="preserve">Active substance content: </w:t>
            </w:r>
            <w:r w:rsidRPr="00E81D2E">
              <w:rPr>
                <w:rFonts w:cs="Arial"/>
                <w:sz w:val="20"/>
                <w:szCs w:val="20"/>
                <w:lang w:eastAsia="en-US"/>
              </w:rPr>
              <w:t>0.0024% w/w</w:t>
            </w:r>
            <w:r w:rsidRPr="00E81D2E">
              <w:rPr>
                <w:rFonts w:cs="Arial"/>
                <w:b/>
                <w:bCs/>
                <w:sz w:val="20"/>
                <w:szCs w:val="20"/>
                <w:lang w:eastAsia="en-US"/>
              </w:rPr>
              <w:t xml:space="preserve"> </w:t>
            </w:r>
          </w:p>
          <w:p w14:paraId="34E8AE89" w14:textId="77777777" w:rsidR="00B176E6" w:rsidRPr="00E81D2E" w:rsidRDefault="00B176E6" w:rsidP="00B176E6">
            <w:pPr>
              <w:autoSpaceDE w:val="0"/>
              <w:autoSpaceDN w:val="0"/>
              <w:adjustRightInd w:val="0"/>
              <w:spacing w:line="240" w:lineRule="auto"/>
              <w:jc w:val="both"/>
              <w:rPr>
                <w:rFonts w:cs="Arial"/>
                <w:bCs/>
                <w:sz w:val="20"/>
                <w:szCs w:val="20"/>
                <w:lang w:eastAsia="en-US"/>
              </w:rPr>
            </w:pPr>
            <w:r w:rsidRPr="00E81D2E">
              <w:rPr>
                <w:rFonts w:cs="Arial"/>
                <w:bCs/>
                <w:sz w:val="20"/>
                <w:szCs w:val="20"/>
                <w:lang w:eastAsia="en-US"/>
              </w:rPr>
              <w:t xml:space="preserve">Deviation from the T = 0 value: </w:t>
            </w:r>
            <w:r w:rsidRPr="00E81D2E">
              <w:rPr>
                <w:rFonts w:cs="Arial"/>
                <w:sz w:val="20"/>
                <w:szCs w:val="20"/>
                <w:lang w:eastAsia="en-US"/>
              </w:rPr>
              <w:t>-4.0%</w:t>
            </w:r>
          </w:p>
          <w:p w14:paraId="5D7C85ED" w14:textId="77777777" w:rsidR="00B176E6" w:rsidRPr="00E81D2E" w:rsidRDefault="00B176E6" w:rsidP="00B176E6">
            <w:pPr>
              <w:spacing w:line="240" w:lineRule="auto"/>
              <w:jc w:val="both"/>
              <w:rPr>
                <w:rFonts w:cs="Arial"/>
                <w:sz w:val="20"/>
                <w:szCs w:val="20"/>
              </w:rPr>
            </w:pPr>
            <w:r w:rsidRPr="00E81D2E">
              <w:rPr>
                <w:rFonts w:cs="Arial"/>
                <w:i/>
                <w:sz w:val="20"/>
                <w:szCs w:val="20"/>
                <w:u w:val="single"/>
              </w:rPr>
              <w:t>After</w:t>
            </w:r>
            <w:r w:rsidRPr="00E81D2E">
              <w:rPr>
                <w:rFonts w:cs="Arial"/>
                <w:sz w:val="20"/>
                <w:szCs w:val="20"/>
              </w:rPr>
              <w:t xml:space="preserve"> the procedure of storage for 2 years:</w:t>
            </w:r>
          </w:p>
          <w:p w14:paraId="0D2AABDE" w14:textId="77777777" w:rsidR="00B176E6" w:rsidRPr="00E81D2E" w:rsidRDefault="00B176E6" w:rsidP="00B176E6">
            <w:pPr>
              <w:autoSpaceDE w:val="0"/>
              <w:autoSpaceDN w:val="0"/>
              <w:adjustRightInd w:val="0"/>
              <w:spacing w:line="240" w:lineRule="auto"/>
              <w:jc w:val="both"/>
              <w:rPr>
                <w:rFonts w:cs="Arial"/>
                <w:b/>
                <w:bCs/>
                <w:sz w:val="20"/>
                <w:szCs w:val="20"/>
                <w:lang w:eastAsia="en-US"/>
              </w:rPr>
            </w:pPr>
            <w:r w:rsidRPr="00E81D2E">
              <w:rPr>
                <w:rFonts w:cs="Arial"/>
                <w:sz w:val="20"/>
                <w:szCs w:val="20"/>
              </w:rPr>
              <w:t xml:space="preserve">Active substance content: </w:t>
            </w:r>
            <w:r w:rsidRPr="00E81D2E">
              <w:rPr>
                <w:rFonts w:cs="Arial"/>
                <w:sz w:val="20"/>
                <w:szCs w:val="20"/>
                <w:lang w:eastAsia="en-US"/>
              </w:rPr>
              <w:t>0.0022% w/w</w:t>
            </w:r>
            <w:r w:rsidRPr="00E81D2E">
              <w:rPr>
                <w:rFonts w:cs="Arial"/>
                <w:b/>
                <w:bCs/>
                <w:sz w:val="20"/>
                <w:szCs w:val="20"/>
                <w:lang w:eastAsia="en-US"/>
              </w:rPr>
              <w:t xml:space="preserve"> </w:t>
            </w:r>
          </w:p>
          <w:p w14:paraId="3910242A" w14:textId="77777777" w:rsidR="00B176E6" w:rsidRPr="00E81D2E" w:rsidRDefault="00B176E6" w:rsidP="00B176E6">
            <w:pPr>
              <w:spacing w:line="240" w:lineRule="auto"/>
              <w:jc w:val="both"/>
              <w:rPr>
                <w:rFonts w:cs="Arial"/>
                <w:b/>
                <w:sz w:val="20"/>
                <w:szCs w:val="20"/>
                <w:lang w:eastAsia="en-US"/>
              </w:rPr>
            </w:pPr>
            <w:r w:rsidRPr="00E81D2E">
              <w:rPr>
                <w:rFonts w:cs="Arial"/>
                <w:bCs/>
                <w:sz w:val="20"/>
                <w:szCs w:val="20"/>
                <w:lang w:eastAsia="en-US"/>
              </w:rPr>
              <w:t xml:space="preserve">Deviation from the T = 0 value: </w:t>
            </w:r>
            <w:r w:rsidRPr="00E81D2E">
              <w:rPr>
                <w:rFonts w:cs="Arial"/>
                <w:b/>
                <w:sz w:val="20"/>
                <w:szCs w:val="20"/>
                <w:lang w:eastAsia="en-US"/>
              </w:rPr>
              <w:t>-12.0%</w:t>
            </w:r>
          </w:p>
          <w:p w14:paraId="3B4821CB" w14:textId="77777777" w:rsidR="00B176E6" w:rsidRPr="00E81D2E" w:rsidRDefault="00B176E6" w:rsidP="00B176E6">
            <w:pPr>
              <w:spacing w:line="240" w:lineRule="auto"/>
              <w:jc w:val="both"/>
              <w:rPr>
                <w:rFonts w:cs="Arial"/>
                <w:b/>
                <w:sz w:val="20"/>
                <w:szCs w:val="20"/>
                <w:lang w:eastAsia="en-US"/>
              </w:rPr>
            </w:pPr>
          </w:p>
          <w:p w14:paraId="59454DF9" w14:textId="77777777"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Dustiness</w:t>
            </w:r>
          </w:p>
          <w:p w14:paraId="52CD3281" w14:textId="77777777"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Before storage: the test was not performed.</w:t>
            </w:r>
          </w:p>
          <w:p w14:paraId="25177208" w14:textId="77777777"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After 24 months: 7mg</w:t>
            </w:r>
          </w:p>
          <w:p w14:paraId="0F7E575B" w14:textId="77777777" w:rsidR="00B176E6" w:rsidRPr="00E81D2E" w:rsidRDefault="00B176E6" w:rsidP="00B176E6">
            <w:pPr>
              <w:spacing w:line="240" w:lineRule="auto"/>
              <w:jc w:val="both"/>
              <w:rPr>
                <w:rFonts w:cs="Arial"/>
                <w:sz w:val="20"/>
                <w:szCs w:val="20"/>
                <w:lang w:eastAsia="en-US"/>
              </w:rPr>
            </w:pPr>
          </w:p>
          <w:p w14:paraId="7CE9E53E" w14:textId="77777777"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Dry sieve test</w:t>
            </w:r>
          </w:p>
          <w:p w14:paraId="340C7BA7" w14:textId="77777777" w:rsidR="00B176E6" w:rsidRPr="00E81D2E" w:rsidRDefault="00B176E6" w:rsidP="00B176E6">
            <w:pPr>
              <w:spacing w:line="240" w:lineRule="auto"/>
              <w:jc w:val="both"/>
              <w:rPr>
                <w:rFonts w:cs="Arial"/>
                <w:sz w:val="20"/>
                <w:szCs w:val="20"/>
              </w:rPr>
            </w:pPr>
            <w:r w:rsidRPr="00E81D2E">
              <w:rPr>
                <w:rFonts w:cs="Arial"/>
                <w:sz w:val="20"/>
                <w:szCs w:val="20"/>
                <w:lang w:eastAsia="en-US"/>
              </w:rPr>
              <w:t>Before storage:</w:t>
            </w:r>
            <w:r w:rsidRPr="00E81D2E">
              <w:rPr>
                <w:rFonts w:cs="Arial"/>
                <w:b/>
                <w:sz w:val="20"/>
                <w:szCs w:val="20"/>
                <w:lang w:eastAsia="en-US"/>
              </w:rPr>
              <w:t xml:space="preserve"> </w:t>
            </w:r>
            <w:r w:rsidRPr="00E81D2E">
              <w:rPr>
                <w:rFonts w:cs="Arial"/>
                <w:sz w:val="20"/>
                <w:szCs w:val="20"/>
              </w:rPr>
              <w:t>0.2% of the residue was retained by the 125-µm sieve and 0.5% was collected in the collecting pan. The major part of the test item (61.2%) was situated between 2.8 mm and 4.0 mm.</w:t>
            </w:r>
          </w:p>
          <w:p w14:paraId="5DF08085" w14:textId="77777777" w:rsidR="00B176E6" w:rsidRPr="00E81D2E" w:rsidRDefault="00B176E6" w:rsidP="00B176E6">
            <w:pPr>
              <w:spacing w:line="240" w:lineRule="auto"/>
              <w:jc w:val="both"/>
              <w:rPr>
                <w:rFonts w:cs="Arial"/>
                <w:sz w:val="20"/>
                <w:szCs w:val="20"/>
                <w:lang w:eastAsia="en-US"/>
              </w:rPr>
            </w:pPr>
            <w:r w:rsidRPr="00E81D2E">
              <w:rPr>
                <w:rFonts w:cs="Arial"/>
                <w:sz w:val="20"/>
                <w:szCs w:val="20"/>
                <w:lang w:eastAsia="en-US"/>
              </w:rPr>
              <w:t>After 24months: the test item contains 0.5% of dust. The major part (63.5%) was situated between 2.8 and 4.0mm.</w:t>
            </w:r>
          </w:p>
          <w:p w14:paraId="6E7F59C3" w14:textId="77777777" w:rsidR="00B176E6" w:rsidRPr="00E81D2E" w:rsidRDefault="00B176E6" w:rsidP="00B176E6">
            <w:pPr>
              <w:spacing w:line="240" w:lineRule="auto"/>
              <w:jc w:val="both"/>
              <w:rPr>
                <w:rFonts w:cs="Arial"/>
                <w:sz w:val="20"/>
                <w:szCs w:val="20"/>
                <w:lang w:eastAsia="en-US"/>
              </w:rPr>
            </w:pPr>
          </w:p>
          <w:p w14:paraId="26A379D0" w14:textId="77777777" w:rsidR="00B176E6" w:rsidRPr="00E81D2E" w:rsidRDefault="00B176E6" w:rsidP="00B176E6">
            <w:pPr>
              <w:spacing w:line="240" w:lineRule="auto"/>
              <w:jc w:val="both"/>
              <w:rPr>
                <w:rFonts w:cs="Arial"/>
                <w:b/>
                <w:sz w:val="20"/>
                <w:szCs w:val="20"/>
                <w:lang w:eastAsia="en-US"/>
              </w:rPr>
            </w:pPr>
            <w:r w:rsidRPr="00E81D2E">
              <w:rPr>
                <w:rFonts w:cs="Arial"/>
                <w:b/>
                <w:sz w:val="20"/>
                <w:szCs w:val="20"/>
                <w:lang w:eastAsia="en-US"/>
              </w:rPr>
              <w:t xml:space="preserve">Size of dust </w:t>
            </w:r>
          </w:p>
          <w:p w14:paraId="6884F0A9" w14:textId="77777777" w:rsidR="00B176E6" w:rsidRPr="00E81D2E" w:rsidRDefault="00B176E6" w:rsidP="00B176E6">
            <w:pPr>
              <w:spacing w:line="240" w:lineRule="auto"/>
              <w:jc w:val="both"/>
              <w:rPr>
                <w:rFonts w:cs="Arial"/>
                <w:bCs/>
                <w:sz w:val="20"/>
                <w:szCs w:val="20"/>
                <w:lang w:val="en-US" w:eastAsia="en-US"/>
              </w:rPr>
            </w:pPr>
            <w:r w:rsidRPr="00E81D2E">
              <w:rPr>
                <w:rFonts w:cs="Arial"/>
                <w:sz w:val="20"/>
                <w:szCs w:val="20"/>
                <w:lang w:eastAsia="en-US"/>
              </w:rPr>
              <w:t>Before storage:</w:t>
            </w:r>
            <w:r w:rsidRPr="00E81D2E">
              <w:rPr>
                <w:rFonts w:cs="Arial"/>
                <w:b/>
                <w:sz w:val="20"/>
                <w:szCs w:val="20"/>
                <w:lang w:eastAsia="en-US"/>
              </w:rPr>
              <w:t xml:space="preserve"> </w:t>
            </w:r>
            <w:r w:rsidRPr="00E81D2E">
              <w:rPr>
                <w:rFonts w:cs="Arial"/>
                <w:sz w:val="20"/>
                <w:szCs w:val="20"/>
                <w:lang w:val="en-US" w:eastAsia="en-US"/>
              </w:rPr>
              <w:t xml:space="preserve">the cumulative percentage by mass (including loss during sieving) of the sample </w:t>
            </w:r>
            <w:r w:rsidRPr="00E81D2E">
              <w:rPr>
                <w:rFonts w:cs="Arial"/>
                <w:bCs/>
                <w:sz w:val="20"/>
                <w:szCs w:val="20"/>
                <w:lang w:val="en-US" w:eastAsia="en-US"/>
              </w:rPr>
              <w:t xml:space="preserve">passing through the 250 </w:t>
            </w:r>
            <w:r w:rsidRPr="00E81D2E">
              <w:rPr>
                <w:rFonts w:cs="Arial"/>
                <w:bCs/>
                <w:sz w:val="20"/>
                <w:szCs w:val="20"/>
                <w:lang w:val="fr-FR" w:eastAsia="en-US"/>
              </w:rPr>
              <w:t>μ</w:t>
            </w:r>
            <w:r w:rsidRPr="00E81D2E">
              <w:rPr>
                <w:rFonts w:cs="Arial"/>
                <w:bCs/>
                <w:sz w:val="20"/>
                <w:szCs w:val="20"/>
                <w:lang w:val="en-US" w:eastAsia="en-US"/>
              </w:rPr>
              <w:t>m was 1.2% w/w.</w:t>
            </w:r>
          </w:p>
          <w:p w14:paraId="4F1163E7" w14:textId="77777777" w:rsidR="00B176E6" w:rsidRPr="00E81D2E" w:rsidRDefault="00B176E6" w:rsidP="00B176E6">
            <w:pPr>
              <w:spacing w:line="240" w:lineRule="auto"/>
              <w:jc w:val="both"/>
              <w:rPr>
                <w:rFonts w:cs="Arial"/>
                <w:bCs/>
                <w:sz w:val="20"/>
                <w:szCs w:val="20"/>
                <w:lang w:val="en-US" w:eastAsia="en-US"/>
              </w:rPr>
            </w:pPr>
            <w:r w:rsidRPr="00E81D2E">
              <w:rPr>
                <w:rFonts w:cs="Arial"/>
                <w:bCs/>
                <w:sz w:val="20"/>
                <w:szCs w:val="20"/>
                <w:lang w:val="en-US" w:eastAsia="en-US"/>
              </w:rPr>
              <w:t>After 24 months: t</w:t>
            </w:r>
            <w:r w:rsidRPr="00E81D2E">
              <w:rPr>
                <w:rFonts w:cs="Arial"/>
                <w:sz w:val="20"/>
                <w:szCs w:val="20"/>
                <w:lang w:val="en-US" w:eastAsia="en-US"/>
              </w:rPr>
              <w:t xml:space="preserve">he cumulative percentage by mass (including loss during sieving) of the sample </w:t>
            </w:r>
            <w:r w:rsidRPr="00E81D2E">
              <w:rPr>
                <w:rFonts w:cs="Arial"/>
                <w:bCs/>
                <w:sz w:val="20"/>
                <w:szCs w:val="20"/>
                <w:lang w:val="en-US" w:eastAsia="en-US"/>
              </w:rPr>
              <w:t>passing through the 250-</w:t>
            </w:r>
            <w:r w:rsidRPr="00E81D2E">
              <w:rPr>
                <w:rFonts w:cs="Arial"/>
                <w:bCs/>
                <w:sz w:val="20"/>
                <w:szCs w:val="20"/>
                <w:lang w:val="fr-FR" w:eastAsia="en-US"/>
              </w:rPr>
              <w:t>μ</w:t>
            </w:r>
            <w:r w:rsidRPr="00E81D2E">
              <w:rPr>
                <w:rFonts w:cs="Arial"/>
                <w:bCs/>
                <w:sz w:val="20"/>
                <w:szCs w:val="20"/>
                <w:lang w:val="en-US" w:eastAsia="en-US"/>
              </w:rPr>
              <w:t>m sieve was lower than 0.1% w/w.</w:t>
            </w:r>
          </w:p>
          <w:p w14:paraId="69326CF5" w14:textId="77777777" w:rsidR="00B176E6" w:rsidRPr="00E81D2E" w:rsidRDefault="00B176E6" w:rsidP="00B176E6">
            <w:pPr>
              <w:spacing w:line="240" w:lineRule="auto"/>
              <w:jc w:val="both"/>
              <w:rPr>
                <w:rFonts w:cs="Arial"/>
                <w:bCs/>
                <w:sz w:val="20"/>
                <w:szCs w:val="20"/>
                <w:lang w:val="en-US" w:eastAsia="en-US"/>
              </w:rPr>
            </w:pPr>
          </w:p>
        </w:tc>
        <w:tc>
          <w:tcPr>
            <w:tcW w:w="851" w:type="dxa"/>
            <w:tcBorders>
              <w:top w:val="single" w:sz="4" w:space="0" w:color="auto"/>
              <w:bottom w:val="single" w:sz="4" w:space="0" w:color="auto"/>
            </w:tcBorders>
          </w:tcPr>
          <w:p w14:paraId="4E8ADD40" w14:textId="77777777" w:rsidR="00B176E6" w:rsidRPr="00E81D2E" w:rsidRDefault="00B176E6" w:rsidP="00B176E6">
            <w:pPr>
              <w:spacing w:line="240" w:lineRule="auto"/>
              <w:jc w:val="both"/>
              <w:rPr>
                <w:rFonts w:cs="Arial"/>
                <w:b/>
                <w:sz w:val="20"/>
                <w:szCs w:val="20"/>
                <w:lang w:val="en-GB"/>
              </w:rPr>
            </w:pPr>
          </w:p>
        </w:tc>
        <w:tc>
          <w:tcPr>
            <w:tcW w:w="1449" w:type="dxa"/>
            <w:tcBorders>
              <w:top w:val="single" w:sz="4" w:space="0" w:color="auto"/>
              <w:bottom w:val="single" w:sz="4" w:space="0" w:color="auto"/>
              <w:right w:val="single" w:sz="4" w:space="0" w:color="auto"/>
            </w:tcBorders>
          </w:tcPr>
          <w:p w14:paraId="4056CFD2"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 Variations after 2 years are above 10%. Nevertheless, intermediate results were provided (6 months and 12months), and it has been demonstrated that the decrease is not linear. It can be assumed that variations are due to the heterogeneity of the product.</w:t>
            </w:r>
          </w:p>
          <w:p w14:paraId="5D6F7085" w14:textId="77777777" w:rsidR="00B176E6" w:rsidRPr="00E81D2E" w:rsidRDefault="00B176E6" w:rsidP="00B176E6">
            <w:pPr>
              <w:spacing w:line="240" w:lineRule="auto"/>
              <w:jc w:val="both"/>
              <w:rPr>
                <w:rFonts w:cs="Arial"/>
                <w:sz w:val="20"/>
                <w:szCs w:val="20"/>
                <w:lang w:val="en-GB"/>
              </w:rPr>
            </w:pPr>
          </w:p>
          <w:p w14:paraId="173C983A" w14:textId="77777777" w:rsidR="00B176E6" w:rsidRPr="00E81D2E" w:rsidRDefault="00B176E6" w:rsidP="00280343">
            <w:pPr>
              <w:spacing w:line="240" w:lineRule="auto"/>
              <w:jc w:val="both"/>
              <w:rPr>
                <w:rFonts w:cs="Arial"/>
                <w:sz w:val="20"/>
                <w:szCs w:val="20"/>
                <w:lang w:val="en-GB"/>
              </w:rPr>
            </w:pPr>
            <w:r w:rsidRPr="00E81D2E">
              <w:rPr>
                <w:rFonts w:cs="Arial"/>
                <w:sz w:val="20"/>
                <w:szCs w:val="20"/>
                <w:lang w:val="en-GB"/>
              </w:rPr>
              <w:t xml:space="preserve">The product is nearly dust free. Test was performed before storage in the accelerated storage study and the product was also nearly dust free. </w:t>
            </w:r>
          </w:p>
        </w:tc>
      </w:tr>
      <w:tr w:rsidR="00AA4D2A" w:rsidRPr="00E81D2E" w14:paraId="5AF29148" w14:textId="77777777" w:rsidTr="00AA4D2A">
        <w:trPr>
          <w:trHeight w:val="521"/>
          <w:jc w:val="center"/>
        </w:trPr>
        <w:tc>
          <w:tcPr>
            <w:tcW w:w="14752" w:type="dxa"/>
            <w:gridSpan w:val="7"/>
            <w:tcBorders>
              <w:top w:val="single" w:sz="4" w:space="0" w:color="auto"/>
              <w:left w:val="single" w:sz="4" w:space="0" w:color="auto"/>
              <w:bottom w:val="single" w:sz="4" w:space="0" w:color="auto"/>
              <w:right w:val="single" w:sz="4" w:space="0" w:color="auto"/>
            </w:tcBorders>
          </w:tcPr>
          <w:p w14:paraId="0495757D" w14:textId="77777777" w:rsidR="00AA4D2A" w:rsidRPr="00E81D2E" w:rsidRDefault="00AA4D2A" w:rsidP="00B176E6">
            <w:pPr>
              <w:spacing w:line="240" w:lineRule="auto"/>
              <w:jc w:val="both"/>
              <w:rPr>
                <w:rFonts w:cs="Arial"/>
                <w:b/>
                <w:sz w:val="20"/>
                <w:szCs w:val="20"/>
                <w:lang w:val="en-GB"/>
              </w:rPr>
            </w:pPr>
            <w:r w:rsidRPr="00E81D2E">
              <w:rPr>
                <w:rFonts w:cs="Arial"/>
                <w:b/>
                <w:sz w:val="20"/>
                <w:szCs w:val="20"/>
                <w:lang w:val="en-GB"/>
              </w:rPr>
              <w:t>B3</w:t>
            </w:r>
            <w:r w:rsidRPr="00E81D2E">
              <w:rPr>
                <w:rFonts w:cs="Arial"/>
                <w:i/>
                <w:sz w:val="20"/>
                <w:szCs w:val="20"/>
                <w:lang w:val="de-DE"/>
              </w:rPr>
              <w:t>.</w:t>
            </w:r>
            <w:r w:rsidRPr="00E81D2E">
              <w:rPr>
                <w:rFonts w:cs="Arial"/>
                <w:b/>
                <w:sz w:val="20"/>
                <w:szCs w:val="20"/>
                <w:lang w:val="de-DE"/>
              </w:rPr>
              <w:t>8</w:t>
            </w:r>
            <w:r w:rsidRPr="00E81D2E">
              <w:rPr>
                <w:rFonts w:cs="Arial"/>
                <w:b/>
                <w:sz w:val="20"/>
                <w:szCs w:val="20"/>
                <w:lang w:val="en-GB"/>
              </w:rPr>
              <w:t xml:space="preserve"> Technical characteristics</w:t>
            </w:r>
          </w:p>
          <w:p w14:paraId="74C8EB2A" w14:textId="77777777" w:rsidR="00AA4D2A" w:rsidRPr="00E81D2E" w:rsidRDefault="00AA4D2A" w:rsidP="00B176E6">
            <w:pPr>
              <w:spacing w:line="240" w:lineRule="auto"/>
              <w:jc w:val="both"/>
              <w:rPr>
                <w:rFonts w:cs="Arial"/>
                <w:b/>
                <w:sz w:val="20"/>
                <w:szCs w:val="20"/>
                <w:lang w:val="en-US"/>
              </w:rPr>
            </w:pPr>
            <w:r w:rsidRPr="00E81D2E">
              <w:rPr>
                <w:rFonts w:cs="Arial"/>
                <w:b/>
                <w:sz w:val="20"/>
                <w:szCs w:val="20"/>
                <w:lang w:val="en-US"/>
              </w:rPr>
              <w:t>(IIB3.8/Pt. I-B3.8)</w:t>
            </w:r>
          </w:p>
        </w:tc>
      </w:tr>
      <w:tr w:rsidR="00B176E6" w:rsidRPr="00E81D2E" w14:paraId="131B9A57" w14:textId="77777777" w:rsidTr="009109E9">
        <w:trPr>
          <w:trHeight w:val="801"/>
          <w:jc w:val="center"/>
        </w:trPr>
        <w:tc>
          <w:tcPr>
            <w:tcW w:w="1989" w:type="dxa"/>
            <w:gridSpan w:val="2"/>
            <w:tcBorders>
              <w:top w:val="single" w:sz="4" w:space="0" w:color="auto"/>
              <w:left w:val="single" w:sz="4" w:space="0" w:color="auto"/>
              <w:bottom w:val="single" w:sz="4" w:space="0" w:color="auto"/>
            </w:tcBorders>
          </w:tcPr>
          <w:p w14:paraId="26BC6E12" w14:textId="77777777" w:rsidR="00B176E6" w:rsidRPr="00E81D2E" w:rsidRDefault="00B176E6" w:rsidP="00B176E6">
            <w:pPr>
              <w:spacing w:line="240" w:lineRule="auto"/>
              <w:jc w:val="both"/>
              <w:rPr>
                <w:rFonts w:cs="Arial"/>
                <w:sz w:val="20"/>
                <w:szCs w:val="20"/>
                <w:lang w:val="en-GB"/>
              </w:rPr>
            </w:pPr>
          </w:p>
          <w:p w14:paraId="25D76622" w14:textId="77777777" w:rsidR="00B176E6" w:rsidRPr="00E81D2E" w:rsidRDefault="00B176E6" w:rsidP="00B176E6">
            <w:pPr>
              <w:spacing w:line="240" w:lineRule="auto"/>
              <w:jc w:val="both"/>
              <w:rPr>
                <w:rFonts w:cs="Arial"/>
                <w:sz w:val="20"/>
                <w:szCs w:val="20"/>
                <w:lang w:val="en-GB"/>
              </w:rPr>
            </w:pPr>
          </w:p>
          <w:p w14:paraId="5375E5AA" w14:textId="77777777" w:rsidR="00B176E6" w:rsidRPr="00E81D2E" w:rsidRDefault="00B176E6" w:rsidP="00B176E6">
            <w:pPr>
              <w:spacing w:line="240" w:lineRule="auto"/>
              <w:jc w:val="both"/>
              <w:rPr>
                <w:rFonts w:cs="Arial"/>
                <w:sz w:val="20"/>
                <w:szCs w:val="20"/>
                <w:lang w:val="en-GB"/>
              </w:rPr>
            </w:pPr>
          </w:p>
          <w:p w14:paraId="6CF89740" w14:textId="77777777" w:rsidR="00B176E6" w:rsidRPr="00E81D2E" w:rsidRDefault="00B176E6" w:rsidP="00B176E6">
            <w:pPr>
              <w:spacing w:line="240" w:lineRule="auto"/>
              <w:jc w:val="both"/>
              <w:rPr>
                <w:rFonts w:cs="Arial"/>
                <w:sz w:val="20"/>
                <w:szCs w:val="20"/>
                <w:lang w:val="en-GB"/>
              </w:rPr>
            </w:pPr>
          </w:p>
          <w:p w14:paraId="17CF730E" w14:textId="77777777" w:rsidR="00B176E6" w:rsidRPr="00E81D2E" w:rsidRDefault="00B176E6" w:rsidP="00B176E6">
            <w:pPr>
              <w:spacing w:line="240" w:lineRule="auto"/>
              <w:jc w:val="both"/>
              <w:rPr>
                <w:rFonts w:cs="Arial"/>
                <w:sz w:val="20"/>
                <w:szCs w:val="20"/>
                <w:lang w:val="en-GB"/>
              </w:rPr>
            </w:pPr>
          </w:p>
        </w:tc>
        <w:tc>
          <w:tcPr>
            <w:tcW w:w="966" w:type="dxa"/>
            <w:tcBorders>
              <w:top w:val="single" w:sz="4" w:space="0" w:color="auto"/>
              <w:left w:val="single" w:sz="4" w:space="0" w:color="auto"/>
              <w:bottom w:val="single" w:sz="4" w:space="0" w:color="auto"/>
            </w:tcBorders>
          </w:tcPr>
          <w:p w14:paraId="0C7D9CDB" w14:textId="77777777" w:rsidR="00B176E6" w:rsidRPr="00E81D2E" w:rsidRDefault="00B176E6" w:rsidP="00B176E6">
            <w:pPr>
              <w:spacing w:line="240" w:lineRule="auto"/>
              <w:jc w:val="both"/>
              <w:rPr>
                <w:rFonts w:cs="Arial"/>
                <w:sz w:val="20"/>
                <w:szCs w:val="20"/>
                <w:lang w:val="en-GB"/>
              </w:rPr>
            </w:pPr>
          </w:p>
          <w:p w14:paraId="49F73CF3" w14:textId="77777777" w:rsidR="00B176E6" w:rsidRPr="00E81D2E" w:rsidRDefault="00B176E6" w:rsidP="00B176E6">
            <w:pPr>
              <w:spacing w:line="240" w:lineRule="auto"/>
              <w:jc w:val="both"/>
              <w:rPr>
                <w:rFonts w:cs="Arial"/>
                <w:sz w:val="20"/>
                <w:szCs w:val="20"/>
                <w:lang w:val="en-GB"/>
              </w:rPr>
            </w:pPr>
          </w:p>
          <w:p w14:paraId="2CEA0361"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CIPAC MT 59.4</w:t>
            </w:r>
          </w:p>
        </w:tc>
        <w:tc>
          <w:tcPr>
            <w:tcW w:w="1418" w:type="dxa"/>
            <w:tcBorders>
              <w:top w:val="single" w:sz="4" w:space="0" w:color="auto"/>
              <w:left w:val="nil"/>
              <w:bottom w:val="single" w:sz="4" w:space="0" w:color="auto"/>
            </w:tcBorders>
          </w:tcPr>
          <w:p w14:paraId="2890768F" w14:textId="77777777" w:rsidR="00B176E6" w:rsidRPr="00E81D2E" w:rsidRDefault="00B176E6" w:rsidP="00B176E6">
            <w:pPr>
              <w:spacing w:line="240" w:lineRule="auto"/>
              <w:jc w:val="both"/>
              <w:rPr>
                <w:rFonts w:cs="Arial"/>
                <w:sz w:val="20"/>
                <w:szCs w:val="20"/>
              </w:rPr>
            </w:pPr>
          </w:p>
        </w:tc>
        <w:tc>
          <w:tcPr>
            <w:tcW w:w="8079" w:type="dxa"/>
            <w:tcBorders>
              <w:top w:val="single" w:sz="4" w:space="0" w:color="auto"/>
              <w:left w:val="nil"/>
              <w:bottom w:val="single" w:sz="4" w:space="0" w:color="auto"/>
            </w:tcBorders>
          </w:tcPr>
          <w:p w14:paraId="49210904" w14:textId="77777777" w:rsidR="00B176E6" w:rsidRPr="00E81D2E" w:rsidRDefault="00B176E6" w:rsidP="00B176E6">
            <w:pPr>
              <w:spacing w:line="240" w:lineRule="auto"/>
              <w:jc w:val="both"/>
              <w:rPr>
                <w:rFonts w:cs="Arial"/>
                <w:b/>
                <w:sz w:val="20"/>
                <w:szCs w:val="20"/>
                <w:lang w:val="en-US" w:eastAsia="en-US"/>
              </w:rPr>
            </w:pPr>
            <w:r w:rsidRPr="00E81D2E">
              <w:rPr>
                <w:rFonts w:cs="Arial"/>
                <w:b/>
                <w:sz w:val="20"/>
                <w:szCs w:val="20"/>
                <w:lang w:val="en-US" w:eastAsia="en-US"/>
              </w:rPr>
              <w:t>Attrition resistance</w:t>
            </w:r>
          </w:p>
          <w:p w14:paraId="1363B9B8"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No results were provided.</w:t>
            </w:r>
          </w:p>
          <w:p w14:paraId="73D88475" w14:textId="77777777" w:rsidR="00B176E6" w:rsidRPr="00E81D2E" w:rsidRDefault="00B176E6" w:rsidP="00B176E6">
            <w:pPr>
              <w:spacing w:line="240" w:lineRule="auto"/>
              <w:jc w:val="both"/>
              <w:rPr>
                <w:rFonts w:cs="Arial"/>
                <w:sz w:val="20"/>
                <w:szCs w:val="20"/>
                <w:lang w:val="en-US" w:eastAsia="en-US"/>
              </w:rPr>
            </w:pPr>
          </w:p>
          <w:p w14:paraId="545E7AAF" w14:textId="77777777" w:rsidR="00B176E6" w:rsidRPr="00E81D2E" w:rsidRDefault="00B176E6" w:rsidP="00B176E6">
            <w:pPr>
              <w:spacing w:line="240" w:lineRule="auto"/>
              <w:jc w:val="both"/>
              <w:rPr>
                <w:rFonts w:cs="Arial"/>
                <w:b/>
                <w:sz w:val="20"/>
                <w:szCs w:val="20"/>
                <w:lang w:val="en-US" w:eastAsia="en-US"/>
              </w:rPr>
            </w:pPr>
            <w:r w:rsidRPr="00E81D2E">
              <w:rPr>
                <w:rFonts w:cs="Arial"/>
                <w:b/>
                <w:sz w:val="20"/>
                <w:szCs w:val="20"/>
                <w:lang w:val="en-US" w:eastAsia="en-US"/>
              </w:rPr>
              <w:t>Particle size distribution after storage</w:t>
            </w:r>
          </w:p>
          <w:p w14:paraId="479560EB"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Test sieve:</w:t>
            </w:r>
          </w:p>
          <w:p w14:paraId="48B3ECF0"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5.6mm: 3.4%</w:t>
            </w:r>
          </w:p>
          <w:p w14:paraId="39959DA9"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4.0mm: 15.8%</w:t>
            </w:r>
          </w:p>
          <w:p w14:paraId="3BCE3A81"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2.8mm: 63.5%</w:t>
            </w:r>
          </w:p>
          <w:p w14:paraId="71A74618"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2.0mm: 13.9%</w:t>
            </w:r>
          </w:p>
          <w:p w14:paraId="393901C0" w14:textId="77777777" w:rsidR="00B176E6" w:rsidRPr="00E81D2E" w:rsidRDefault="00B176E6" w:rsidP="00B176E6">
            <w:pPr>
              <w:spacing w:line="240" w:lineRule="auto"/>
              <w:jc w:val="both"/>
              <w:rPr>
                <w:rFonts w:cs="Arial"/>
                <w:sz w:val="20"/>
                <w:szCs w:val="20"/>
                <w:lang w:val="en-US" w:eastAsia="en-US"/>
              </w:rPr>
            </w:pPr>
            <w:r w:rsidRPr="00E81D2E">
              <w:rPr>
                <w:rFonts w:cs="Arial"/>
                <w:sz w:val="20"/>
                <w:szCs w:val="20"/>
                <w:lang w:val="en-US" w:eastAsia="en-US"/>
              </w:rPr>
              <w:t>Collecting pan: 2.9%</w:t>
            </w:r>
          </w:p>
        </w:tc>
        <w:tc>
          <w:tcPr>
            <w:tcW w:w="851" w:type="dxa"/>
            <w:tcBorders>
              <w:top w:val="single" w:sz="4" w:space="0" w:color="auto"/>
              <w:left w:val="nil"/>
              <w:bottom w:val="single" w:sz="4" w:space="0" w:color="auto"/>
            </w:tcBorders>
          </w:tcPr>
          <w:p w14:paraId="5B05067A" w14:textId="77777777" w:rsidR="00B176E6" w:rsidRPr="00E81D2E" w:rsidRDefault="00B176E6" w:rsidP="00B176E6">
            <w:pPr>
              <w:spacing w:line="240" w:lineRule="auto"/>
              <w:jc w:val="both"/>
              <w:rPr>
                <w:rFonts w:cs="Arial"/>
                <w:sz w:val="20"/>
                <w:szCs w:val="20"/>
                <w:lang w:val="en-GB"/>
              </w:rPr>
            </w:pPr>
          </w:p>
        </w:tc>
        <w:tc>
          <w:tcPr>
            <w:tcW w:w="1449" w:type="dxa"/>
            <w:tcBorders>
              <w:top w:val="single" w:sz="4" w:space="0" w:color="auto"/>
              <w:left w:val="nil"/>
              <w:bottom w:val="single" w:sz="4" w:space="0" w:color="auto"/>
              <w:right w:val="single" w:sz="4" w:space="0" w:color="auto"/>
            </w:tcBorders>
          </w:tcPr>
          <w:p w14:paraId="6AD66D74"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 Since results after accelerated storage are acceptable, no further data are required.</w:t>
            </w:r>
          </w:p>
          <w:p w14:paraId="3F31F400" w14:textId="77777777" w:rsidR="00B176E6" w:rsidRPr="00E81D2E" w:rsidRDefault="00B176E6" w:rsidP="00B176E6">
            <w:pPr>
              <w:spacing w:line="240" w:lineRule="auto"/>
              <w:jc w:val="both"/>
              <w:rPr>
                <w:rFonts w:cs="Arial"/>
                <w:sz w:val="20"/>
                <w:szCs w:val="20"/>
                <w:lang w:val="en-GB"/>
              </w:rPr>
            </w:pPr>
          </w:p>
          <w:p w14:paraId="7A6A7D63" w14:textId="77777777" w:rsidR="00B176E6" w:rsidRPr="00E81D2E" w:rsidRDefault="00B176E6" w:rsidP="00B176E6">
            <w:pPr>
              <w:spacing w:line="240" w:lineRule="auto"/>
              <w:jc w:val="both"/>
              <w:rPr>
                <w:rFonts w:cs="Arial"/>
                <w:sz w:val="20"/>
                <w:szCs w:val="20"/>
                <w:lang w:val="en-GB"/>
              </w:rPr>
            </w:pPr>
          </w:p>
          <w:p w14:paraId="6259338D"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en-GB"/>
              </w:rPr>
              <w:t>Acceptable</w:t>
            </w:r>
          </w:p>
        </w:tc>
      </w:tr>
      <w:tr w:rsidR="00B176E6" w:rsidRPr="00E81D2E" w14:paraId="7FAC0A47" w14:textId="77777777" w:rsidTr="009109E9">
        <w:trPr>
          <w:trHeight w:val="801"/>
          <w:jc w:val="center"/>
        </w:trPr>
        <w:tc>
          <w:tcPr>
            <w:tcW w:w="1989" w:type="dxa"/>
            <w:gridSpan w:val="2"/>
            <w:tcBorders>
              <w:top w:val="single" w:sz="4" w:space="0" w:color="auto"/>
              <w:left w:val="single" w:sz="4" w:space="0" w:color="auto"/>
              <w:bottom w:val="single" w:sz="4" w:space="0" w:color="auto"/>
            </w:tcBorders>
          </w:tcPr>
          <w:p w14:paraId="24FCC796" w14:textId="77777777" w:rsidR="00B176E6" w:rsidRPr="00E81D2E" w:rsidRDefault="00B176E6" w:rsidP="00B176E6">
            <w:pPr>
              <w:spacing w:line="240" w:lineRule="auto"/>
              <w:jc w:val="both"/>
              <w:rPr>
                <w:rFonts w:cs="Arial"/>
                <w:b/>
                <w:sz w:val="20"/>
                <w:szCs w:val="20"/>
                <w:lang w:val="de-DE"/>
              </w:rPr>
            </w:pPr>
            <w:r w:rsidRPr="00E81D2E">
              <w:rPr>
                <w:rFonts w:cs="Arial"/>
                <w:b/>
                <w:sz w:val="20"/>
                <w:szCs w:val="20"/>
                <w:lang w:val="de-DE"/>
              </w:rPr>
              <w:t>Attrition resistance</w:t>
            </w:r>
          </w:p>
          <w:p w14:paraId="10818004" w14:textId="77777777" w:rsidR="00B176E6" w:rsidRPr="00E81D2E" w:rsidRDefault="00B176E6" w:rsidP="00B176E6">
            <w:pPr>
              <w:spacing w:line="240" w:lineRule="auto"/>
              <w:jc w:val="both"/>
              <w:rPr>
                <w:rFonts w:cs="Arial"/>
                <w:i/>
                <w:sz w:val="20"/>
                <w:szCs w:val="20"/>
                <w:lang w:val="de-DE"/>
              </w:rPr>
            </w:pPr>
          </w:p>
        </w:tc>
        <w:tc>
          <w:tcPr>
            <w:tcW w:w="966" w:type="dxa"/>
            <w:tcBorders>
              <w:top w:val="single" w:sz="4" w:space="0" w:color="auto"/>
              <w:left w:val="single" w:sz="4" w:space="0" w:color="auto"/>
              <w:bottom w:val="single" w:sz="4" w:space="0" w:color="auto"/>
            </w:tcBorders>
          </w:tcPr>
          <w:p w14:paraId="5318C79C" w14:textId="77777777" w:rsidR="00B176E6" w:rsidRPr="00E81D2E" w:rsidRDefault="00B176E6" w:rsidP="00B176E6">
            <w:pPr>
              <w:spacing w:line="240" w:lineRule="auto"/>
              <w:jc w:val="both"/>
              <w:rPr>
                <w:rFonts w:cs="Arial"/>
                <w:sz w:val="20"/>
                <w:szCs w:val="20"/>
                <w:lang w:val="en-GB"/>
              </w:rPr>
            </w:pPr>
            <w:r w:rsidRPr="00E81D2E">
              <w:rPr>
                <w:rFonts w:cs="Arial"/>
                <w:sz w:val="20"/>
                <w:szCs w:val="20"/>
                <w:lang w:val="de-DE"/>
              </w:rPr>
              <w:t>CIPAC MT178</w:t>
            </w:r>
          </w:p>
        </w:tc>
        <w:tc>
          <w:tcPr>
            <w:tcW w:w="1418" w:type="dxa"/>
            <w:tcBorders>
              <w:top w:val="single" w:sz="4" w:space="0" w:color="auto"/>
              <w:left w:val="nil"/>
              <w:bottom w:val="single" w:sz="4" w:space="0" w:color="auto"/>
            </w:tcBorders>
          </w:tcPr>
          <w:p w14:paraId="78AE8150" w14:textId="77777777" w:rsidR="00B176E6" w:rsidRPr="00E81D2E" w:rsidRDefault="00B176E6" w:rsidP="00B176E6">
            <w:pPr>
              <w:spacing w:line="240" w:lineRule="auto"/>
              <w:jc w:val="both"/>
              <w:rPr>
                <w:rFonts w:cs="Arial"/>
                <w:sz w:val="20"/>
                <w:szCs w:val="20"/>
              </w:rPr>
            </w:pPr>
            <w:r w:rsidRPr="00E81D2E">
              <w:rPr>
                <w:rFonts w:cs="Arial"/>
                <w:sz w:val="20"/>
                <w:szCs w:val="20"/>
              </w:rPr>
              <w:t>BDM25V1, batch 03/15</w:t>
            </w:r>
          </w:p>
        </w:tc>
        <w:tc>
          <w:tcPr>
            <w:tcW w:w="8079" w:type="dxa"/>
            <w:tcBorders>
              <w:top w:val="single" w:sz="4" w:space="0" w:color="auto"/>
              <w:left w:val="nil"/>
              <w:bottom w:val="single" w:sz="4" w:space="0" w:color="auto"/>
            </w:tcBorders>
          </w:tcPr>
          <w:p w14:paraId="59A3CB81" w14:textId="77777777" w:rsidR="00B176E6" w:rsidRPr="00E81D2E" w:rsidRDefault="00B176E6" w:rsidP="00B176E6">
            <w:pPr>
              <w:spacing w:line="240" w:lineRule="auto"/>
              <w:jc w:val="both"/>
              <w:rPr>
                <w:rFonts w:cs="Arial"/>
                <w:sz w:val="20"/>
                <w:szCs w:val="20"/>
              </w:rPr>
            </w:pPr>
            <w:r w:rsidRPr="00E81D2E">
              <w:rPr>
                <w:rFonts w:cs="Arial"/>
                <w:sz w:val="20"/>
                <w:szCs w:val="20"/>
                <w:lang w:val="en-US" w:eastAsia="en-US"/>
              </w:rPr>
              <w:t xml:space="preserve">Before </w:t>
            </w:r>
            <w:bookmarkStart w:id="275" w:name="OLE_LINK3"/>
            <w:bookmarkStart w:id="276" w:name="OLE_LINK4"/>
            <w:r w:rsidRPr="00E81D2E">
              <w:rPr>
                <w:rFonts w:cs="Arial"/>
                <w:sz w:val="20"/>
                <w:szCs w:val="20"/>
              </w:rPr>
              <w:t xml:space="preserve">the accelerated storage procedure during 14 days at 54°C ± 2°C: The attrition resistance of the test item was </w:t>
            </w:r>
            <w:bookmarkEnd w:id="275"/>
            <w:bookmarkEnd w:id="276"/>
            <w:r w:rsidRPr="00E81D2E">
              <w:rPr>
                <w:rFonts w:cs="Arial"/>
                <w:sz w:val="20"/>
                <w:szCs w:val="20"/>
              </w:rPr>
              <w:t>99.6%</w:t>
            </w:r>
          </w:p>
          <w:p w14:paraId="7BC2EE00" w14:textId="77777777" w:rsidR="00B176E6" w:rsidRPr="00E81D2E" w:rsidRDefault="00B176E6" w:rsidP="00B176E6">
            <w:pPr>
              <w:spacing w:line="240" w:lineRule="auto"/>
              <w:jc w:val="both"/>
              <w:rPr>
                <w:rFonts w:cs="Arial"/>
                <w:sz w:val="20"/>
                <w:szCs w:val="20"/>
              </w:rPr>
            </w:pPr>
            <w:r w:rsidRPr="00E81D2E">
              <w:rPr>
                <w:rFonts w:cs="Arial"/>
                <w:sz w:val="20"/>
                <w:szCs w:val="20"/>
              </w:rPr>
              <w:t>After the accelerated storage procedure during 14 days at 54°C ± 2°C: The attrition resistance of the test item was 100%</w:t>
            </w:r>
          </w:p>
          <w:p w14:paraId="0031638D" w14:textId="77777777" w:rsidR="00B176E6" w:rsidRPr="00E81D2E" w:rsidRDefault="00B176E6" w:rsidP="00B176E6">
            <w:pPr>
              <w:spacing w:line="240" w:lineRule="auto"/>
              <w:jc w:val="both"/>
              <w:rPr>
                <w:rFonts w:cs="Arial"/>
                <w:b/>
                <w:sz w:val="20"/>
                <w:szCs w:val="20"/>
              </w:rPr>
            </w:pPr>
          </w:p>
        </w:tc>
        <w:tc>
          <w:tcPr>
            <w:tcW w:w="851" w:type="dxa"/>
            <w:tcBorders>
              <w:top w:val="single" w:sz="4" w:space="0" w:color="auto"/>
              <w:left w:val="nil"/>
              <w:bottom w:val="single" w:sz="4" w:space="0" w:color="auto"/>
            </w:tcBorders>
          </w:tcPr>
          <w:p w14:paraId="01C4BAEB" w14:textId="77777777" w:rsidR="00B176E6" w:rsidRPr="00E81D2E" w:rsidRDefault="00B176E6" w:rsidP="00B176E6">
            <w:pPr>
              <w:spacing w:line="240" w:lineRule="auto"/>
              <w:jc w:val="both"/>
              <w:rPr>
                <w:rFonts w:cs="Arial"/>
                <w:sz w:val="20"/>
                <w:szCs w:val="20"/>
                <w:lang w:val="en-US"/>
              </w:rPr>
            </w:pPr>
            <w:r w:rsidRPr="00E81D2E">
              <w:rPr>
                <w:rFonts w:cs="Arial"/>
                <w:sz w:val="20"/>
                <w:szCs w:val="20"/>
                <w:lang w:val="en-GB"/>
              </w:rPr>
              <w:t>15-920010-010</w:t>
            </w:r>
            <w:r w:rsidRPr="00E81D2E">
              <w:rPr>
                <w:rFonts w:cs="Arial"/>
                <w:sz w:val="20"/>
                <w:szCs w:val="20"/>
                <w:vertAlign w:val="superscript"/>
                <w:lang w:val="en-GB"/>
              </w:rPr>
              <w:footnoteReference w:id="15"/>
            </w:r>
          </w:p>
        </w:tc>
        <w:tc>
          <w:tcPr>
            <w:tcW w:w="1449" w:type="dxa"/>
            <w:tcBorders>
              <w:top w:val="single" w:sz="4" w:space="0" w:color="auto"/>
              <w:left w:val="nil"/>
              <w:bottom w:val="single" w:sz="4" w:space="0" w:color="auto"/>
              <w:right w:val="single" w:sz="4" w:space="0" w:color="auto"/>
            </w:tcBorders>
          </w:tcPr>
          <w:p w14:paraId="734380AB" w14:textId="77777777" w:rsidR="00B176E6" w:rsidRPr="00E81D2E" w:rsidRDefault="00B176E6" w:rsidP="00B176E6">
            <w:pPr>
              <w:spacing w:line="240" w:lineRule="auto"/>
              <w:jc w:val="both"/>
              <w:rPr>
                <w:rFonts w:cs="Arial"/>
                <w:sz w:val="20"/>
                <w:szCs w:val="20"/>
                <w:lang w:val="en-US"/>
              </w:rPr>
            </w:pPr>
            <w:r w:rsidRPr="00E81D2E">
              <w:rPr>
                <w:rFonts w:cs="Arial"/>
                <w:sz w:val="20"/>
                <w:szCs w:val="20"/>
                <w:lang w:val="en-US"/>
              </w:rPr>
              <w:t>Acceptable.</w:t>
            </w:r>
          </w:p>
        </w:tc>
      </w:tr>
    </w:tbl>
    <w:p w14:paraId="061354FC" w14:textId="77777777" w:rsidR="00B176E6" w:rsidRDefault="00B176E6" w:rsidP="00EC7DF2">
      <w:pPr>
        <w:spacing w:after="120" w:line="240" w:lineRule="auto"/>
        <w:jc w:val="both"/>
        <w:rPr>
          <w:rFonts w:cs="Arial"/>
          <w:szCs w:val="22"/>
        </w:rPr>
      </w:pPr>
    </w:p>
    <w:p w14:paraId="2A4EE407" w14:textId="77777777" w:rsidR="00280343" w:rsidRPr="00E81D2E" w:rsidRDefault="00280343" w:rsidP="00892112">
      <w:pPr>
        <w:shd w:val="clear" w:color="auto" w:fill="FFFFFF" w:themeFill="background1"/>
        <w:spacing w:after="120" w:line="240" w:lineRule="auto"/>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6"/>
      </w:tblGrid>
      <w:tr w:rsidR="003032A3" w:rsidRPr="00E81D2E" w14:paraId="0D7222BD" w14:textId="77777777" w:rsidTr="006414E9">
        <w:tc>
          <w:tcPr>
            <w:tcW w:w="14936" w:type="dxa"/>
            <w:shd w:val="clear" w:color="auto" w:fill="auto"/>
          </w:tcPr>
          <w:p w14:paraId="2F8E9EE2" w14:textId="77777777" w:rsidR="003032A3" w:rsidRPr="00E81D2E" w:rsidRDefault="003032A3" w:rsidP="00892112">
            <w:pPr>
              <w:shd w:val="clear" w:color="auto" w:fill="FFFFFF" w:themeFill="background1"/>
              <w:autoSpaceDE w:val="0"/>
              <w:autoSpaceDN w:val="0"/>
              <w:spacing w:line="276" w:lineRule="auto"/>
              <w:jc w:val="both"/>
              <w:rPr>
                <w:rFonts w:cs="Arial"/>
                <w:b/>
                <w:szCs w:val="22"/>
              </w:rPr>
            </w:pPr>
            <w:r w:rsidRPr="00E81D2E">
              <w:rPr>
                <w:rFonts w:cs="Arial"/>
                <w:b/>
                <w:szCs w:val="22"/>
              </w:rPr>
              <w:t>General conclusion on the physical, chemical and technical properties of the product for renewal of national authorisation applications</w:t>
            </w:r>
          </w:p>
        </w:tc>
      </w:tr>
    </w:tbl>
    <w:p w14:paraId="6EAB6FF1" w14:textId="77777777" w:rsidR="003032A3" w:rsidRPr="00E81D2E" w:rsidRDefault="003032A3" w:rsidP="00892112">
      <w:pPr>
        <w:shd w:val="clear" w:color="auto" w:fill="FFFFFF" w:themeFill="background1"/>
        <w:spacing w:after="120" w:line="240" w:lineRule="auto"/>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6"/>
      </w:tblGrid>
      <w:tr w:rsidR="003032A3" w:rsidRPr="00E81D2E" w14:paraId="16FD1EF2" w14:textId="77777777" w:rsidTr="006414E9">
        <w:tc>
          <w:tcPr>
            <w:tcW w:w="14936" w:type="dxa"/>
            <w:shd w:val="clear" w:color="auto" w:fill="auto"/>
          </w:tcPr>
          <w:p w14:paraId="41F27519" w14:textId="77777777" w:rsidR="003032A3" w:rsidRPr="00E81D2E" w:rsidRDefault="003032A3" w:rsidP="00892112">
            <w:pPr>
              <w:shd w:val="clear" w:color="auto" w:fill="FFFFFF" w:themeFill="background1"/>
              <w:autoSpaceDE w:val="0"/>
              <w:autoSpaceDN w:val="0"/>
              <w:spacing w:after="120" w:line="240" w:lineRule="auto"/>
              <w:jc w:val="both"/>
              <w:rPr>
                <w:rFonts w:cs="Arial"/>
                <w:szCs w:val="22"/>
              </w:rPr>
            </w:pPr>
            <w:r w:rsidRPr="00E81D2E">
              <w:rPr>
                <w:rFonts w:cs="Arial"/>
                <w:szCs w:val="22"/>
              </w:rPr>
              <w:t xml:space="preserve">The product </w:t>
            </w:r>
            <w:r w:rsidRPr="00E81D2E">
              <w:rPr>
                <w:rFonts w:cs="Arial"/>
                <w:szCs w:val="22"/>
                <w:lang w:val="en-GB"/>
              </w:rPr>
              <w:t>FANGA RAT-DICAL TECH</w:t>
            </w:r>
            <w:r w:rsidRPr="00E81D2E">
              <w:rPr>
                <w:rFonts w:cs="Arial"/>
                <w:szCs w:val="22"/>
              </w:rPr>
              <w:t xml:space="preserve"> is a ready to use grain bait formulation. All studies have been performed in accordance with the current requirements and the results are deemed to be acceptable. It is not explosive and has no oxidising properties. The product is not flammable.</w:t>
            </w:r>
          </w:p>
          <w:p w14:paraId="0D83265D" w14:textId="77777777" w:rsidR="003032A3" w:rsidRPr="00E81D2E" w:rsidRDefault="003032A3" w:rsidP="00892112">
            <w:pPr>
              <w:shd w:val="clear" w:color="auto" w:fill="FFFFFF" w:themeFill="background1"/>
              <w:autoSpaceDE w:val="0"/>
              <w:autoSpaceDN w:val="0"/>
              <w:spacing w:after="120" w:line="240" w:lineRule="auto"/>
              <w:jc w:val="both"/>
              <w:rPr>
                <w:rFonts w:cs="Arial"/>
                <w:szCs w:val="22"/>
              </w:rPr>
            </w:pPr>
            <w:r w:rsidRPr="00E81D2E">
              <w:rPr>
                <w:rFonts w:cs="Arial"/>
                <w:szCs w:val="22"/>
              </w:rPr>
              <w:t xml:space="preserve">The appearance of the product is </w:t>
            </w:r>
            <w:r w:rsidR="005A162D" w:rsidRPr="00E81D2E">
              <w:rPr>
                <w:rFonts w:cs="Arial"/>
                <w:szCs w:val="22"/>
                <w:lang w:val="en-US"/>
              </w:rPr>
              <w:t>heterogeneous blue /green crushed corn</w:t>
            </w:r>
            <w:r w:rsidRPr="00E81D2E">
              <w:rPr>
                <w:rFonts w:cs="Arial"/>
                <w:szCs w:val="22"/>
              </w:rPr>
              <w:t xml:space="preserve"> and with no specific odor. Storage stability study results are acceptable. The biocidal product is stable 2 weeks at 54°C and 2 years at ambient temperature with </w:t>
            </w:r>
            <w:r w:rsidRPr="00E81D2E">
              <w:rPr>
                <w:rFonts w:cs="Arial"/>
                <w:szCs w:val="22"/>
                <w:lang w:val="en-US"/>
              </w:rPr>
              <w:t>multilayers Paper/PE bags</w:t>
            </w:r>
            <w:r w:rsidRPr="00E81D2E">
              <w:rPr>
                <w:rFonts w:cs="Arial"/>
                <w:szCs w:val="22"/>
              </w:rPr>
              <w:t xml:space="preserve">. Considering that the product is a solid and it is compatible with </w:t>
            </w:r>
            <w:r w:rsidRPr="00E81D2E">
              <w:rPr>
                <w:rFonts w:cs="Arial"/>
                <w:szCs w:val="22"/>
                <w:lang w:val="en-US"/>
              </w:rPr>
              <w:t>multilayers Paper/PE bags</w:t>
            </w:r>
            <w:r w:rsidRPr="00E81D2E">
              <w:rPr>
                <w:rFonts w:cs="Arial"/>
                <w:szCs w:val="22"/>
              </w:rPr>
              <w:t>, compatibility with other claimed packagings is considered acceptable.</w:t>
            </w:r>
          </w:p>
          <w:p w14:paraId="7B636EEF" w14:textId="77777777" w:rsidR="003032A3" w:rsidRPr="00E81D2E" w:rsidRDefault="003032A3" w:rsidP="00892112">
            <w:pPr>
              <w:shd w:val="clear" w:color="auto" w:fill="FFFFFF" w:themeFill="background1"/>
              <w:autoSpaceDE w:val="0"/>
              <w:autoSpaceDN w:val="0"/>
              <w:spacing w:after="120" w:line="240" w:lineRule="auto"/>
              <w:jc w:val="both"/>
              <w:rPr>
                <w:rFonts w:cs="Arial"/>
                <w:szCs w:val="22"/>
              </w:rPr>
            </w:pPr>
            <w:r w:rsidRPr="00E81D2E">
              <w:rPr>
                <w:rFonts w:cs="Arial"/>
                <w:szCs w:val="22"/>
              </w:rPr>
              <w:t>eCA recommends to store away from light due to the sensitivity of the active substance to light.</w:t>
            </w:r>
          </w:p>
          <w:p w14:paraId="30A3CD06" w14:textId="77777777" w:rsidR="003032A3" w:rsidRPr="00E81D2E" w:rsidRDefault="003032A3" w:rsidP="00892112">
            <w:pPr>
              <w:shd w:val="clear" w:color="auto" w:fill="FFFFFF" w:themeFill="background1"/>
              <w:autoSpaceDE w:val="0"/>
              <w:autoSpaceDN w:val="0"/>
              <w:spacing w:after="120" w:line="240" w:lineRule="auto"/>
              <w:jc w:val="both"/>
              <w:rPr>
                <w:rFonts w:cs="Arial"/>
                <w:szCs w:val="22"/>
              </w:rPr>
            </w:pPr>
            <w:r w:rsidRPr="00E81D2E">
              <w:rPr>
                <w:rFonts w:cs="Arial"/>
                <w:szCs w:val="22"/>
              </w:rPr>
              <w:t>It’s technical characteristics are acceptable for a ready to use grain bait formulation.</w:t>
            </w:r>
          </w:p>
        </w:tc>
      </w:tr>
    </w:tbl>
    <w:p w14:paraId="0798F37F" w14:textId="77777777" w:rsidR="00B176E6" w:rsidRPr="00D920C3" w:rsidRDefault="00B176E6" w:rsidP="00DC7D25">
      <w:pPr>
        <w:spacing w:after="120" w:line="240" w:lineRule="auto"/>
        <w:jc w:val="both"/>
        <w:rPr>
          <w:rFonts w:cs="Arial"/>
          <w:szCs w:val="22"/>
        </w:rPr>
      </w:pPr>
    </w:p>
    <w:p w14:paraId="11C210DA" w14:textId="77777777" w:rsidR="003032A3" w:rsidRPr="00D920C3" w:rsidRDefault="003032A3" w:rsidP="00B176E6">
      <w:pPr>
        <w:suppressAutoHyphens/>
        <w:spacing w:line="240" w:lineRule="auto"/>
        <w:rPr>
          <w:rFonts w:cs="Arial"/>
          <w:bCs/>
          <w:sz w:val="20"/>
          <w:szCs w:val="20"/>
          <w:lang w:eastAsia="en-US"/>
        </w:rPr>
      </w:pPr>
    </w:p>
    <w:p w14:paraId="5D0D3A22" w14:textId="77777777" w:rsidR="003032A3" w:rsidRPr="0023354C" w:rsidRDefault="003032A3" w:rsidP="00B176E6">
      <w:pPr>
        <w:suppressAutoHyphens/>
        <w:spacing w:line="240" w:lineRule="auto"/>
        <w:rPr>
          <w:rFonts w:cs="Arial"/>
          <w:bCs/>
          <w:color w:val="00B050"/>
          <w:sz w:val="20"/>
          <w:szCs w:val="20"/>
          <w:lang w:eastAsia="en-US"/>
        </w:rPr>
        <w:sectPr w:rsidR="003032A3" w:rsidRPr="0023354C" w:rsidSect="00E94085">
          <w:pgSz w:w="16838" w:h="11906" w:orient="landscape"/>
          <w:pgMar w:top="1418" w:right="1021" w:bottom="709" w:left="1021" w:header="601" w:footer="482" w:gutter="0"/>
          <w:cols w:space="720"/>
          <w:docGrid w:linePitch="600" w:charSpace="36864"/>
        </w:sectPr>
      </w:pPr>
    </w:p>
    <w:p w14:paraId="5F7C1A5E" w14:textId="77777777" w:rsidR="00EC7DF2" w:rsidRPr="0023354C" w:rsidRDefault="00EC7DF2" w:rsidP="00EC7DF2">
      <w:pPr>
        <w:spacing w:after="120" w:line="240" w:lineRule="auto"/>
        <w:jc w:val="both"/>
        <w:rPr>
          <w:rFonts w:cs="Arial"/>
          <w:szCs w:val="22"/>
        </w:rPr>
      </w:pPr>
    </w:p>
    <w:p w14:paraId="370C7731" w14:textId="77777777" w:rsidR="000C66C1" w:rsidRPr="0023354C" w:rsidRDefault="000C66C1" w:rsidP="00362821">
      <w:pPr>
        <w:pStyle w:val="Titre3"/>
        <w:rPr>
          <w:sz w:val="22"/>
          <w:szCs w:val="22"/>
        </w:rPr>
      </w:pPr>
      <w:bookmarkStart w:id="277" w:name="_Toc504744749"/>
      <w:bookmarkStart w:id="278" w:name="_Toc11164891"/>
      <w:r w:rsidRPr="0023354C">
        <w:t>Analytical methods for detection and identification</w:t>
      </w:r>
      <w:bookmarkEnd w:id="273"/>
      <w:bookmarkEnd w:id="274"/>
      <w:bookmarkEnd w:id="277"/>
      <w:bookmarkEnd w:id="278"/>
    </w:p>
    <w:p w14:paraId="744573FB" w14:textId="77777777" w:rsidR="001F6D30" w:rsidRPr="0023354C" w:rsidRDefault="001F6D30" w:rsidP="001446DA">
      <w:pPr>
        <w:pStyle w:val="Titre4"/>
      </w:pPr>
      <w:bookmarkStart w:id="279" w:name="_Toc504744750"/>
      <w:r w:rsidRPr="0023354C">
        <w:t>Analytical method for determining the active substance and relevant component in the biocidal product</w:t>
      </w:r>
      <w:bookmarkEnd w:id="279"/>
    </w:p>
    <w:p w14:paraId="277F5494" w14:textId="77777777" w:rsidR="00662E35" w:rsidRPr="0023354C" w:rsidRDefault="00662E35" w:rsidP="00662E35">
      <w:pPr>
        <w:spacing w:after="120" w:line="240" w:lineRule="auto"/>
        <w:jc w:val="both"/>
        <w:rPr>
          <w:rFonts w:cs="Arial"/>
          <w:lang w:val="en-GB"/>
        </w:rPr>
      </w:pPr>
      <w:r w:rsidRPr="0023354C">
        <w:rPr>
          <w:rFonts w:cs="Arial"/>
          <w:lang w:val="en-GB"/>
        </w:rPr>
        <w:t xml:space="preserve">Analytical method for the determination of brodifacoum in the product has been provided. </w:t>
      </w:r>
    </w:p>
    <w:p w14:paraId="5ADC76EC" w14:textId="77777777" w:rsidR="00662E35" w:rsidRPr="0023354C" w:rsidRDefault="00662E35" w:rsidP="00662E35">
      <w:pPr>
        <w:spacing w:after="120" w:line="240" w:lineRule="auto"/>
        <w:jc w:val="both"/>
        <w:rPr>
          <w:rFonts w:cs="Arial"/>
          <w:lang w:val="en-GB"/>
        </w:rPr>
      </w:pPr>
      <w:r w:rsidRPr="0023354C">
        <w:rPr>
          <w:rFonts w:cs="Arial"/>
          <w:lang w:val="en-GB"/>
        </w:rPr>
        <w:t xml:space="preserve">Principle of the method: brodifacoum is analyzed after extraction from the product with methanol, filtered and quantified by reverse phase HPLC-UV. </w:t>
      </w:r>
    </w:p>
    <w:p w14:paraId="56CB2EAC" w14:textId="77777777" w:rsidR="00662E35" w:rsidRPr="0023354C" w:rsidRDefault="00662E35" w:rsidP="00662E35">
      <w:pPr>
        <w:spacing w:after="120" w:line="240" w:lineRule="auto"/>
        <w:jc w:val="both"/>
        <w:rPr>
          <w:rFonts w:cs="Arial"/>
          <w:lang w:val="en-GB"/>
        </w:rPr>
      </w:pPr>
    </w:p>
    <w:p w14:paraId="4BCA6EC0" w14:textId="77777777" w:rsidR="00662E35" w:rsidRPr="0023354C" w:rsidRDefault="00662E35" w:rsidP="00662E35">
      <w:pPr>
        <w:spacing w:after="120" w:line="240" w:lineRule="auto"/>
        <w:jc w:val="both"/>
        <w:rPr>
          <w:rFonts w:cs="Arial"/>
          <w:lang w:val="en-GB"/>
        </w:rPr>
      </w:pPr>
      <w:r w:rsidRPr="0023354C">
        <w:rPr>
          <w:rFonts w:cs="Arial"/>
          <w:lang w:val="en-GB"/>
        </w:rPr>
        <w:t>Chromatographic conditions:</w:t>
      </w:r>
    </w:p>
    <w:p w14:paraId="300795AA" w14:textId="77777777" w:rsidR="00662E35" w:rsidRPr="0023354C" w:rsidRDefault="00662E35" w:rsidP="00662E35">
      <w:pPr>
        <w:spacing w:after="120" w:line="240" w:lineRule="auto"/>
        <w:jc w:val="both"/>
        <w:rPr>
          <w:rFonts w:cs="Arial"/>
          <w:lang w:val="en-GB"/>
        </w:rPr>
      </w:pPr>
      <w:r w:rsidRPr="0023354C">
        <w:rPr>
          <w:rFonts w:cs="Arial"/>
          <w:lang w:val="en-GB"/>
        </w:rPr>
        <w:t>Colum: Zorbax SB Phenyl, length: 25cm, internal diameter: 3.0mm, granulometry: 5.0µm, Agilent.</w:t>
      </w:r>
    </w:p>
    <w:p w14:paraId="2E057366" w14:textId="77777777" w:rsidR="00662E35" w:rsidRPr="0023354C" w:rsidRDefault="00662E35" w:rsidP="00662E35">
      <w:pPr>
        <w:spacing w:after="120" w:line="240" w:lineRule="auto"/>
        <w:jc w:val="both"/>
        <w:rPr>
          <w:rFonts w:cs="Arial"/>
          <w:lang w:val="en-GB"/>
        </w:rPr>
      </w:pPr>
      <w:r w:rsidRPr="0023354C">
        <w:rPr>
          <w:rFonts w:cs="Arial"/>
          <w:lang w:val="en-GB"/>
        </w:rPr>
        <w:t>Detector: UV, 265nm.</w:t>
      </w:r>
    </w:p>
    <w:p w14:paraId="2228E553" w14:textId="77777777" w:rsidR="00662E35" w:rsidRPr="0023354C" w:rsidRDefault="00662E35" w:rsidP="00662E35">
      <w:pPr>
        <w:spacing w:after="120" w:line="240" w:lineRule="auto"/>
        <w:jc w:val="both"/>
        <w:rPr>
          <w:rFonts w:cs="Arial"/>
          <w:lang w:val="en-GB"/>
        </w:rPr>
      </w:pPr>
      <w:r w:rsidRPr="0023354C">
        <w:rPr>
          <w:rFonts w:cs="Arial"/>
          <w:lang w:val="en-GB"/>
        </w:rPr>
        <w:t>Mobile phase: Eluent A acetonitrile, Eluent B water/acetic acid 34/1.</w:t>
      </w:r>
    </w:p>
    <w:p w14:paraId="15F26FC1" w14:textId="77777777" w:rsidR="00662E35" w:rsidRPr="0023354C" w:rsidRDefault="00662E35" w:rsidP="00662E35">
      <w:pPr>
        <w:spacing w:after="120" w:line="240" w:lineRule="auto"/>
        <w:jc w:val="both"/>
        <w:rPr>
          <w:rFonts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4"/>
      </w:tblGrid>
      <w:tr w:rsidR="00662E35" w:rsidRPr="00854C26" w14:paraId="6BE3262F" w14:textId="77777777" w:rsidTr="00854C26">
        <w:trPr>
          <w:jc w:val="center"/>
        </w:trPr>
        <w:tc>
          <w:tcPr>
            <w:tcW w:w="2303" w:type="dxa"/>
          </w:tcPr>
          <w:p w14:paraId="10B60759" w14:textId="77777777" w:rsidR="00662E35" w:rsidRPr="00854C26" w:rsidRDefault="00662E35" w:rsidP="00854C26">
            <w:pPr>
              <w:rPr>
                <w:rFonts w:cs="Arial"/>
                <w:b/>
                <w:noProof/>
                <w:sz w:val="20"/>
                <w:lang w:val="en-GB"/>
              </w:rPr>
            </w:pPr>
            <w:bookmarkStart w:id="280" w:name="_Toc504744886"/>
            <w:bookmarkStart w:id="281" w:name="_Toc505608896"/>
            <w:bookmarkStart w:id="282" w:name="_Toc520191777"/>
            <w:bookmarkStart w:id="283" w:name="_Toc520191965"/>
            <w:r w:rsidRPr="00854C26">
              <w:rPr>
                <w:rFonts w:cs="Arial"/>
                <w:b/>
                <w:noProof/>
                <w:sz w:val="20"/>
                <w:lang w:val="en-GB"/>
              </w:rPr>
              <w:t>Time (min)</w:t>
            </w:r>
            <w:bookmarkEnd w:id="280"/>
            <w:bookmarkEnd w:id="281"/>
            <w:bookmarkEnd w:id="282"/>
            <w:bookmarkEnd w:id="283"/>
          </w:p>
        </w:tc>
        <w:tc>
          <w:tcPr>
            <w:tcW w:w="2303" w:type="dxa"/>
          </w:tcPr>
          <w:p w14:paraId="324498B5" w14:textId="77777777" w:rsidR="00662E35" w:rsidRPr="00854C26" w:rsidRDefault="00662E35" w:rsidP="00854C26">
            <w:pPr>
              <w:rPr>
                <w:rFonts w:cs="Arial"/>
                <w:b/>
                <w:noProof/>
                <w:sz w:val="20"/>
                <w:lang w:val="en-GB"/>
              </w:rPr>
            </w:pPr>
            <w:bookmarkStart w:id="284" w:name="_Toc504744887"/>
            <w:bookmarkStart w:id="285" w:name="_Toc505608897"/>
            <w:bookmarkStart w:id="286" w:name="_Toc520191778"/>
            <w:bookmarkStart w:id="287" w:name="_Toc520191966"/>
            <w:r w:rsidRPr="00854C26">
              <w:rPr>
                <w:rFonts w:cs="Arial"/>
                <w:b/>
                <w:noProof/>
                <w:sz w:val="20"/>
                <w:lang w:val="en-GB"/>
              </w:rPr>
              <w:t>Eluent% A</w:t>
            </w:r>
            <w:bookmarkEnd w:id="284"/>
            <w:bookmarkEnd w:id="285"/>
            <w:bookmarkEnd w:id="286"/>
            <w:bookmarkEnd w:id="287"/>
          </w:p>
        </w:tc>
        <w:tc>
          <w:tcPr>
            <w:tcW w:w="2303" w:type="dxa"/>
          </w:tcPr>
          <w:p w14:paraId="0CA31426" w14:textId="77777777" w:rsidR="00662E35" w:rsidRPr="00854C26" w:rsidRDefault="00662E35" w:rsidP="00854C26">
            <w:pPr>
              <w:rPr>
                <w:rFonts w:cs="Arial"/>
                <w:b/>
                <w:noProof/>
                <w:sz w:val="20"/>
                <w:lang w:val="en-GB"/>
              </w:rPr>
            </w:pPr>
            <w:bookmarkStart w:id="288" w:name="_Toc504744888"/>
            <w:bookmarkStart w:id="289" w:name="_Toc505608898"/>
            <w:bookmarkStart w:id="290" w:name="_Toc520191779"/>
            <w:bookmarkStart w:id="291" w:name="_Toc520191967"/>
            <w:r w:rsidRPr="00854C26">
              <w:rPr>
                <w:rFonts w:cs="Arial"/>
                <w:b/>
                <w:noProof/>
                <w:sz w:val="20"/>
                <w:lang w:val="en-GB"/>
              </w:rPr>
              <w:t>Eluent %B</w:t>
            </w:r>
            <w:bookmarkEnd w:id="288"/>
            <w:bookmarkEnd w:id="289"/>
            <w:bookmarkEnd w:id="290"/>
            <w:bookmarkEnd w:id="291"/>
          </w:p>
        </w:tc>
        <w:tc>
          <w:tcPr>
            <w:tcW w:w="2304" w:type="dxa"/>
          </w:tcPr>
          <w:p w14:paraId="6748B8B7" w14:textId="77777777" w:rsidR="00662E35" w:rsidRPr="00854C26" w:rsidRDefault="00662E35" w:rsidP="00854C26">
            <w:pPr>
              <w:rPr>
                <w:rFonts w:cs="Arial"/>
                <w:b/>
                <w:noProof/>
                <w:sz w:val="20"/>
                <w:lang w:val="en-GB"/>
              </w:rPr>
            </w:pPr>
            <w:bookmarkStart w:id="292" w:name="_Toc504744889"/>
            <w:bookmarkStart w:id="293" w:name="_Toc505608899"/>
            <w:bookmarkStart w:id="294" w:name="_Toc520191780"/>
            <w:bookmarkStart w:id="295" w:name="_Toc520191968"/>
            <w:r w:rsidRPr="00854C26">
              <w:rPr>
                <w:rFonts w:cs="Arial"/>
                <w:b/>
                <w:noProof/>
                <w:sz w:val="20"/>
                <w:lang w:val="en-GB"/>
              </w:rPr>
              <w:t>Rate (mL/min)</w:t>
            </w:r>
            <w:bookmarkEnd w:id="292"/>
            <w:bookmarkEnd w:id="293"/>
            <w:bookmarkEnd w:id="294"/>
            <w:bookmarkEnd w:id="295"/>
          </w:p>
        </w:tc>
      </w:tr>
      <w:tr w:rsidR="00662E35" w:rsidRPr="00854C26" w14:paraId="03415D8F" w14:textId="77777777" w:rsidTr="00854C26">
        <w:trPr>
          <w:jc w:val="center"/>
        </w:trPr>
        <w:tc>
          <w:tcPr>
            <w:tcW w:w="2303" w:type="dxa"/>
          </w:tcPr>
          <w:p w14:paraId="043CD3E3" w14:textId="77777777" w:rsidR="00662E35" w:rsidRPr="00854C26" w:rsidRDefault="00662E35" w:rsidP="00854C26">
            <w:pPr>
              <w:rPr>
                <w:rFonts w:cs="Arial"/>
                <w:b/>
                <w:noProof/>
                <w:sz w:val="20"/>
                <w:lang w:val="en-GB"/>
              </w:rPr>
            </w:pPr>
            <w:bookmarkStart w:id="296" w:name="_Toc504744890"/>
            <w:bookmarkStart w:id="297" w:name="_Toc505608900"/>
            <w:bookmarkStart w:id="298" w:name="_Toc520191781"/>
            <w:bookmarkStart w:id="299" w:name="_Toc520191969"/>
            <w:r w:rsidRPr="00854C26">
              <w:rPr>
                <w:rFonts w:cs="Arial"/>
                <w:b/>
                <w:noProof/>
                <w:sz w:val="20"/>
                <w:lang w:val="en-GB"/>
              </w:rPr>
              <w:t>0</w:t>
            </w:r>
            <w:bookmarkEnd w:id="296"/>
            <w:bookmarkEnd w:id="297"/>
            <w:bookmarkEnd w:id="298"/>
            <w:bookmarkEnd w:id="299"/>
          </w:p>
          <w:p w14:paraId="2C9953DA" w14:textId="77777777" w:rsidR="00662E35" w:rsidRPr="00854C26" w:rsidRDefault="00662E35" w:rsidP="00854C26">
            <w:pPr>
              <w:rPr>
                <w:rFonts w:cs="Arial"/>
                <w:b/>
                <w:noProof/>
                <w:sz w:val="20"/>
                <w:lang w:val="en-GB"/>
              </w:rPr>
            </w:pPr>
            <w:bookmarkStart w:id="300" w:name="_Toc504744891"/>
            <w:bookmarkStart w:id="301" w:name="_Toc505608901"/>
            <w:bookmarkStart w:id="302" w:name="_Toc520191782"/>
            <w:bookmarkStart w:id="303" w:name="_Toc520191970"/>
            <w:r w:rsidRPr="00854C26">
              <w:rPr>
                <w:rFonts w:cs="Arial"/>
                <w:b/>
                <w:noProof/>
                <w:sz w:val="20"/>
                <w:lang w:val="en-GB"/>
              </w:rPr>
              <w:t>15</w:t>
            </w:r>
            <w:bookmarkEnd w:id="300"/>
            <w:bookmarkEnd w:id="301"/>
            <w:bookmarkEnd w:id="302"/>
            <w:bookmarkEnd w:id="303"/>
          </w:p>
        </w:tc>
        <w:tc>
          <w:tcPr>
            <w:tcW w:w="2303" w:type="dxa"/>
          </w:tcPr>
          <w:p w14:paraId="1132A85E" w14:textId="77777777" w:rsidR="00662E35" w:rsidRPr="00854C26" w:rsidRDefault="00662E35" w:rsidP="00854C26">
            <w:pPr>
              <w:rPr>
                <w:rFonts w:cs="Arial"/>
                <w:b/>
                <w:noProof/>
                <w:sz w:val="20"/>
                <w:lang w:val="en-GB"/>
              </w:rPr>
            </w:pPr>
            <w:bookmarkStart w:id="304" w:name="_Toc504744892"/>
            <w:bookmarkStart w:id="305" w:name="_Toc505608902"/>
            <w:bookmarkStart w:id="306" w:name="_Toc520191783"/>
            <w:bookmarkStart w:id="307" w:name="_Toc520191971"/>
            <w:r w:rsidRPr="00854C26">
              <w:rPr>
                <w:rFonts w:cs="Arial"/>
                <w:b/>
                <w:noProof/>
                <w:sz w:val="20"/>
                <w:lang w:val="en-GB"/>
              </w:rPr>
              <w:t>70</w:t>
            </w:r>
            <w:bookmarkEnd w:id="304"/>
            <w:bookmarkEnd w:id="305"/>
            <w:bookmarkEnd w:id="306"/>
            <w:bookmarkEnd w:id="307"/>
          </w:p>
          <w:p w14:paraId="5F71CD47" w14:textId="77777777" w:rsidR="00662E35" w:rsidRPr="00854C26" w:rsidRDefault="00662E35" w:rsidP="00854C26">
            <w:pPr>
              <w:rPr>
                <w:rFonts w:cs="Arial"/>
                <w:b/>
                <w:noProof/>
                <w:sz w:val="20"/>
                <w:lang w:val="en-GB"/>
              </w:rPr>
            </w:pPr>
            <w:bookmarkStart w:id="308" w:name="_Toc504744893"/>
            <w:bookmarkStart w:id="309" w:name="_Toc505608903"/>
            <w:bookmarkStart w:id="310" w:name="_Toc520191784"/>
            <w:bookmarkStart w:id="311" w:name="_Toc520191972"/>
            <w:r w:rsidRPr="00854C26">
              <w:rPr>
                <w:rFonts w:cs="Arial"/>
                <w:b/>
                <w:noProof/>
                <w:sz w:val="20"/>
                <w:lang w:val="en-GB"/>
              </w:rPr>
              <w:t>70</w:t>
            </w:r>
            <w:bookmarkEnd w:id="308"/>
            <w:bookmarkEnd w:id="309"/>
            <w:bookmarkEnd w:id="310"/>
            <w:bookmarkEnd w:id="311"/>
          </w:p>
        </w:tc>
        <w:tc>
          <w:tcPr>
            <w:tcW w:w="2303" w:type="dxa"/>
          </w:tcPr>
          <w:p w14:paraId="2BDD004D" w14:textId="77777777" w:rsidR="00662E35" w:rsidRPr="00854C26" w:rsidRDefault="00662E35" w:rsidP="00854C26">
            <w:pPr>
              <w:rPr>
                <w:rFonts w:cs="Arial"/>
                <w:b/>
                <w:noProof/>
                <w:sz w:val="20"/>
                <w:lang w:val="en-GB"/>
              </w:rPr>
            </w:pPr>
            <w:bookmarkStart w:id="312" w:name="_Toc504744894"/>
            <w:bookmarkStart w:id="313" w:name="_Toc505608904"/>
            <w:bookmarkStart w:id="314" w:name="_Toc520191785"/>
            <w:bookmarkStart w:id="315" w:name="_Toc520191973"/>
            <w:r w:rsidRPr="00854C26">
              <w:rPr>
                <w:rFonts w:cs="Arial"/>
                <w:b/>
                <w:noProof/>
                <w:sz w:val="20"/>
                <w:lang w:val="en-GB"/>
              </w:rPr>
              <w:t>30</w:t>
            </w:r>
            <w:bookmarkEnd w:id="312"/>
            <w:bookmarkEnd w:id="313"/>
            <w:bookmarkEnd w:id="314"/>
            <w:bookmarkEnd w:id="315"/>
          </w:p>
          <w:p w14:paraId="586145D7" w14:textId="77777777" w:rsidR="00662E35" w:rsidRPr="00854C26" w:rsidRDefault="00662E35" w:rsidP="00854C26">
            <w:pPr>
              <w:rPr>
                <w:rFonts w:cs="Arial"/>
                <w:b/>
                <w:noProof/>
                <w:sz w:val="20"/>
                <w:lang w:val="en-GB"/>
              </w:rPr>
            </w:pPr>
            <w:bookmarkStart w:id="316" w:name="_Toc504744895"/>
            <w:bookmarkStart w:id="317" w:name="_Toc505608905"/>
            <w:bookmarkStart w:id="318" w:name="_Toc520191786"/>
            <w:bookmarkStart w:id="319" w:name="_Toc520191974"/>
            <w:r w:rsidRPr="00854C26">
              <w:rPr>
                <w:rFonts w:cs="Arial"/>
                <w:b/>
                <w:noProof/>
                <w:sz w:val="20"/>
                <w:lang w:val="en-GB"/>
              </w:rPr>
              <w:t>30</w:t>
            </w:r>
            <w:bookmarkEnd w:id="316"/>
            <w:bookmarkEnd w:id="317"/>
            <w:bookmarkEnd w:id="318"/>
            <w:bookmarkEnd w:id="319"/>
          </w:p>
        </w:tc>
        <w:tc>
          <w:tcPr>
            <w:tcW w:w="2304" w:type="dxa"/>
          </w:tcPr>
          <w:p w14:paraId="26C127F7" w14:textId="77777777" w:rsidR="00662E35" w:rsidRPr="00854C26" w:rsidRDefault="00662E35" w:rsidP="00854C26">
            <w:pPr>
              <w:rPr>
                <w:rFonts w:cs="Arial"/>
                <w:b/>
                <w:noProof/>
                <w:sz w:val="20"/>
                <w:lang w:val="en-GB"/>
              </w:rPr>
            </w:pPr>
            <w:bookmarkStart w:id="320" w:name="_Toc504744896"/>
            <w:bookmarkStart w:id="321" w:name="_Toc505608906"/>
            <w:bookmarkStart w:id="322" w:name="_Toc520191787"/>
            <w:bookmarkStart w:id="323" w:name="_Toc520191975"/>
            <w:r w:rsidRPr="00854C26">
              <w:rPr>
                <w:rFonts w:cs="Arial"/>
                <w:b/>
                <w:noProof/>
                <w:sz w:val="20"/>
                <w:lang w:val="en-GB"/>
              </w:rPr>
              <w:t>1.0</w:t>
            </w:r>
            <w:bookmarkEnd w:id="320"/>
            <w:bookmarkEnd w:id="321"/>
            <w:bookmarkEnd w:id="322"/>
            <w:bookmarkEnd w:id="323"/>
          </w:p>
          <w:p w14:paraId="5B2706EB" w14:textId="77777777" w:rsidR="00662E35" w:rsidRPr="00854C26" w:rsidRDefault="00662E35" w:rsidP="00854C26">
            <w:pPr>
              <w:rPr>
                <w:rFonts w:cs="Arial"/>
                <w:b/>
                <w:noProof/>
                <w:sz w:val="20"/>
                <w:lang w:val="en-GB"/>
              </w:rPr>
            </w:pPr>
            <w:bookmarkStart w:id="324" w:name="_Toc504744897"/>
            <w:bookmarkStart w:id="325" w:name="_Toc505608907"/>
            <w:bookmarkStart w:id="326" w:name="_Toc520191788"/>
            <w:bookmarkStart w:id="327" w:name="_Toc520191976"/>
            <w:r w:rsidRPr="00854C26">
              <w:rPr>
                <w:rFonts w:cs="Arial"/>
                <w:b/>
                <w:noProof/>
                <w:sz w:val="20"/>
                <w:lang w:val="en-GB"/>
              </w:rPr>
              <w:t>1.0</w:t>
            </w:r>
            <w:bookmarkEnd w:id="324"/>
            <w:bookmarkEnd w:id="325"/>
            <w:bookmarkEnd w:id="326"/>
            <w:bookmarkEnd w:id="327"/>
          </w:p>
        </w:tc>
      </w:tr>
    </w:tbl>
    <w:p w14:paraId="7DAEF7E9" w14:textId="77777777" w:rsidR="00662E35" w:rsidRPr="0023354C" w:rsidRDefault="00662E35" w:rsidP="00662E35">
      <w:pPr>
        <w:spacing w:after="120" w:line="240" w:lineRule="auto"/>
        <w:jc w:val="both"/>
        <w:rPr>
          <w:rFonts w:cs="Arial"/>
          <w:lang w:val="en-GB"/>
        </w:rPr>
      </w:pPr>
    </w:p>
    <w:p w14:paraId="3C6991FE" w14:textId="77777777" w:rsidR="00662E35" w:rsidRPr="0023354C" w:rsidRDefault="00662E35" w:rsidP="00662E35">
      <w:pPr>
        <w:spacing w:after="120" w:line="240" w:lineRule="auto"/>
        <w:jc w:val="both"/>
        <w:rPr>
          <w:rFonts w:cs="Arial"/>
          <w:lang w:val="en-GB"/>
        </w:rPr>
      </w:pPr>
      <w:r w:rsidRPr="0023354C">
        <w:rPr>
          <w:rFonts w:cs="Arial"/>
          <w:lang w:val="en-GB"/>
        </w:rPr>
        <w:t>Rate: 1(mL/min).</w:t>
      </w:r>
    </w:p>
    <w:p w14:paraId="3912A0DB" w14:textId="77777777" w:rsidR="00662E35" w:rsidRPr="0023354C" w:rsidRDefault="00662E35" w:rsidP="00662E35">
      <w:pPr>
        <w:spacing w:after="120" w:line="240" w:lineRule="auto"/>
        <w:jc w:val="both"/>
        <w:rPr>
          <w:rFonts w:cs="Arial"/>
          <w:lang w:val="en-GB"/>
        </w:rPr>
      </w:pPr>
      <w:r w:rsidRPr="0023354C">
        <w:rPr>
          <w:rFonts w:cs="Arial"/>
          <w:lang w:val="en-GB"/>
        </w:rPr>
        <w:t>Oven temperature: 30°C.</w:t>
      </w:r>
    </w:p>
    <w:p w14:paraId="1AB1B466" w14:textId="77777777" w:rsidR="00662E35" w:rsidRPr="0023354C" w:rsidRDefault="00662E35" w:rsidP="00662E35">
      <w:pPr>
        <w:spacing w:after="120" w:line="240" w:lineRule="auto"/>
        <w:jc w:val="both"/>
        <w:rPr>
          <w:rFonts w:cs="Arial"/>
          <w:lang w:val="en-GB"/>
        </w:rPr>
      </w:pPr>
      <w:r w:rsidRPr="0023354C">
        <w:rPr>
          <w:rFonts w:cs="Arial"/>
          <w:lang w:val="en-GB"/>
        </w:rPr>
        <w:t>Volume injected: 20µL.</w:t>
      </w:r>
    </w:p>
    <w:p w14:paraId="2E62616E" w14:textId="77777777" w:rsidR="00662E35" w:rsidRPr="0023354C" w:rsidRDefault="00662E35" w:rsidP="00662E35">
      <w:pPr>
        <w:spacing w:after="120" w:line="240" w:lineRule="auto"/>
        <w:jc w:val="both"/>
        <w:rPr>
          <w:rFonts w:cs="Arial"/>
          <w:lang w:val="en-GB"/>
        </w:rPr>
      </w:pPr>
      <w:r w:rsidRPr="0023354C">
        <w:rPr>
          <w:rFonts w:cs="Arial"/>
          <w:lang w:val="en-GB"/>
        </w:rPr>
        <w:t>Retention times (min): 4.9 for brodifacoum I and 5.4 for brodifacoum II.</w:t>
      </w:r>
    </w:p>
    <w:p w14:paraId="0F409188" w14:textId="77777777" w:rsidR="00662E35" w:rsidRPr="0023354C" w:rsidRDefault="00662E35" w:rsidP="00662E35">
      <w:pPr>
        <w:spacing w:after="120" w:line="240" w:lineRule="auto"/>
        <w:jc w:val="both"/>
        <w:rPr>
          <w:rFonts w:cs="Arial"/>
          <w:lang w:val="en-GB"/>
        </w:rPr>
      </w:pPr>
    </w:p>
    <w:p w14:paraId="3B1BB658" w14:textId="77777777" w:rsidR="00662E35" w:rsidRPr="0023354C" w:rsidRDefault="00662E35" w:rsidP="00662E35">
      <w:pPr>
        <w:spacing w:after="120" w:line="240" w:lineRule="auto"/>
        <w:jc w:val="both"/>
        <w:rPr>
          <w:rFonts w:cs="Arial"/>
          <w:lang w:val="en-GB"/>
        </w:rPr>
      </w:pPr>
      <w:r w:rsidRPr="0023354C">
        <w:rPr>
          <w:rFonts w:cs="Arial"/>
          <w:lang w:val="en-GB"/>
        </w:rPr>
        <w:t xml:space="preserve">Linearity was performed with 5 calibration standards, prepared in methanol, from 0.51 to 1.50mg/L. The same linearity was used for the determination of active substance in the product FANGA RAT-DICAL TECH and FANGA BLOC SP PRO. </w:t>
      </w:r>
    </w:p>
    <w:p w14:paraId="312F20B1" w14:textId="77777777" w:rsidR="00662E35" w:rsidRPr="0023354C" w:rsidRDefault="00662E35" w:rsidP="00662E35">
      <w:pPr>
        <w:spacing w:after="120" w:line="240" w:lineRule="auto"/>
        <w:jc w:val="both"/>
        <w:rPr>
          <w:rFonts w:cs="Arial"/>
          <w:lang w:val="en-GB"/>
        </w:rPr>
      </w:pPr>
      <w:r w:rsidRPr="0023354C">
        <w:rPr>
          <w:rFonts w:cs="Arial"/>
          <w:lang w:val="en-GB"/>
        </w:rPr>
        <w:t>Precision was performed by analyzing twice five samples of FANGA BLOC SP PRO. The extraction is the same as for FANGA RAT-DICAL TECH.</w:t>
      </w:r>
    </w:p>
    <w:p w14:paraId="7805EE27" w14:textId="77777777" w:rsidR="00662E35" w:rsidRPr="0023354C" w:rsidRDefault="00662E35" w:rsidP="00662E35">
      <w:pPr>
        <w:spacing w:after="120" w:line="240" w:lineRule="auto"/>
        <w:jc w:val="both"/>
        <w:rPr>
          <w:rFonts w:cs="Arial"/>
          <w:lang w:val="en-GB"/>
        </w:rPr>
      </w:pPr>
    </w:p>
    <w:p w14:paraId="168E55CB" w14:textId="77777777" w:rsidR="00662E35" w:rsidRPr="0023354C" w:rsidRDefault="00662E35" w:rsidP="00662E35">
      <w:pPr>
        <w:spacing w:after="120" w:line="240" w:lineRule="auto"/>
        <w:jc w:val="both"/>
        <w:rPr>
          <w:rFonts w:cs="Arial"/>
          <w:lang w:val="en-GB"/>
        </w:rPr>
      </w:pPr>
      <w:r w:rsidRPr="0023354C">
        <w:rPr>
          <w:rFonts w:cs="Arial"/>
          <w:lang w:val="en-GB"/>
        </w:rPr>
        <w:t>Specificity and accuracy were performed with the formulation FANGA RAT-DICAL TECH:</w:t>
      </w:r>
    </w:p>
    <w:p w14:paraId="6D7DF787" w14:textId="77777777"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Test item:</w:t>
      </w:r>
      <w:r w:rsidRPr="0023354C">
        <w:rPr>
          <w:rFonts w:cs="Arial"/>
          <w:szCs w:val="22"/>
          <w:lang w:val="en-GB"/>
        </w:rPr>
        <w:t xml:space="preserve"> FANGA RAT-DICAL TECH, Batch 24/11.</w:t>
      </w:r>
    </w:p>
    <w:p w14:paraId="148DEB62" w14:textId="77777777"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Blank formulation: (FANGA RAT-DICAL TECH):</w:t>
      </w:r>
      <w:r w:rsidRPr="0023354C">
        <w:rPr>
          <w:rFonts w:cs="Arial"/>
          <w:szCs w:val="22"/>
          <w:lang w:val="en-GB"/>
        </w:rPr>
        <w:t xml:space="preserve"> Batch 29/11.</w:t>
      </w:r>
    </w:p>
    <w:p w14:paraId="238BD376" w14:textId="77777777" w:rsidR="00662E35" w:rsidRPr="0023354C" w:rsidRDefault="00662E35" w:rsidP="00662E35">
      <w:pPr>
        <w:spacing w:after="120" w:line="240" w:lineRule="auto"/>
        <w:jc w:val="both"/>
        <w:rPr>
          <w:rFonts w:cs="Arial"/>
          <w:szCs w:val="22"/>
          <w:lang w:val="en-GB"/>
        </w:rPr>
      </w:pPr>
      <w:r w:rsidRPr="0023354C">
        <w:rPr>
          <w:rFonts w:cs="Arial"/>
          <w:szCs w:val="22"/>
          <w:u w:val="single"/>
          <w:lang w:val="en-GB"/>
        </w:rPr>
        <w:t>Reference item</w:t>
      </w:r>
      <w:r w:rsidRPr="0023354C">
        <w:rPr>
          <w:rFonts w:cs="Arial"/>
          <w:szCs w:val="22"/>
          <w:lang w:val="en-GB"/>
        </w:rPr>
        <w:t>: brodifacoum, purity 99.3%, batch SZB8324XV (supplier: SIGMA Aldrich).</w:t>
      </w:r>
    </w:p>
    <w:p w14:paraId="463C2CEF" w14:textId="77777777" w:rsidR="00250DA5" w:rsidRPr="0023354C" w:rsidRDefault="00250DA5" w:rsidP="00662E35">
      <w:pPr>
        <w:spacing w:after="120" w:line="240" w:lineRule="auto"/>
        <w:jc w:val="both"/>
        <w:rPr>
          <w:rFonts w:cs="Arial"/>
          <w:sz w:val="20"/>
          <w:szCs w:val="20"/>
          <w:lang w:val="en-GB"/>
        </w:rPr>
      </w:pPr>
    </w:p>
    <w:p w14:paraId="0D94A937" w14:textId="77777777" w:rsidR="003657E4" w:rsidRPr="0023354C" w:rsidRDefault="003657E4" w:rsidP="00662E35">
      <w:pPr>
        <w:spacing w:after="120" w:line="240" w:lineRule="auto"/>
        <w:jc w:val="both"/>
        <w:rPr>
          <w:rFonts w:cs="Arial"/>
          <w:sz w:val="20"/>
          <w:szCs w:val="20"/>
          <w:lang w:val="en-GB"/>
        </w:rPr>
      </w:pPr>
    </w:p>
    <w:p w14:paraId="1B2C5509" w14:textId="77777777" w:rsidR="00725C72" w:rsidRPr="0023354C" w:rsidRDefault="00725C72" w:rsidP="00725C72">
      <w:pPr>
        <w:jc w:val="both"/>
        <w:rPr>
          <w:rFonts w:cs="Arial"/>
          <w:lang w:val="en-GB"/>
        </w:rPr>
      </w:pPr>
      <w:r w:rsidRPr="0023354C">
        <w:rPr>
          <w:rFonts w:cs="Arial"/>
          <w:lang w:val="en-GB"/>
        </w:rPr>
        <w:t>Results are summarized in the following table.</w:t>
      </w:r>
    </w:p>
    <w:p w14:paraId="0EC6FAA3" w14:textId="77777777" w:rsidR="00250DA5" w:rsidRPr="0023354C" w:rsidRDefault="00250DA5" w:rsidP="00250DA5">
      <w:pPr>
        <w:jc w:val="both"/>
        <w:rPr>
          <w:rFonts w:cs="Arial"/>
          <w:lang w:val="en-GB"/>
        </w:rPr>
        <w:sectPr w:rsidR="00250DA5" w:rsidRPr="0023354C" w:rsidSect="00FA24A1">
          <w:pgSz w:w="11906" w:h="16838"/>
          <w:pgMar w:top="1417" w:right="1416" w:bottom="1417" w:left="1417" w:header="708" w:footer="708" w:gutter="0"/>
          <w:cols w:space="708"/>
          <w:docGrid w:linePitch="360"/>
        </w:sectPr>
      </w:pPr>
    </w:p>
    <w:p w14:paraId="0289F3D2" w14:textId="77777777" w:rsidR="00250DA5" w:rsidRPr="0023354C" w:rsidRDefault="00725C72" w:rsidP="00725C72">
      <w:pPr>
        <w:pStyle w:val="Lgende"/>
        <w:spacing w:after="120" w:line="240" w:lineRule="auto"/>
        <w:jc w:val="both"/>
        <w:rPr>
          <w:rFonts w:cs="Arial"/>
          <w:sz w:val="22"/>
          <w:szCs w:val="22"/>
          <w:lang w:val="en-GB"/>
        </w:rPr>
      </w:pPr>
      <w:r w:rsidRPr="0023354C">
        <w:rPr>
          <w:rFonts w:cs="Arial"/>
          <w:sz w:val="22"/>
          <w:szCs w:val="22"/>
        </w:rPr>
        <w:lastRenderedPageBreak/>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2</w:t>
      </w:r>
      <w:r w:rsidRPr="0023354C">
        <w:rPr>
          <w:rFonts w:cs="Arial"/>
          <w:sz w:val="22"/>
          <w:szCs w:val="22"/>
        </w:rPr>
        <w:fldChar w:fldCharType="end"/>
      </w:r>
      <w:r w:rsidRPr="0023354C">
        <w:rPr>
          <w:rFonts w:cs="Arial"/>
          <w:sz w:val="22"/>
          <w:szCs w:val="22"/>
        </w:rPr>
        <w:t xml:space="preserve">: </w:t>
      </w:r>
      <w:r w:rsidRPr="0023354C">
        <w:rPr>
          <w:rFonts w:cs="Arial"/>
          <w:sz w:val="22"/>
          <w:szCs w:val="22"/>
          <w:lang w:val="en-GB"/>
        </w:rPr>
        <w:t>Analytical method for the determination of brodifacoum (reverse phase HPLC-UV)</w:t>
      </w:r>
    </w:p>
    <w:tbl>
      <w:tblPr>
        <w:tblW w:w="144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5"/>
        <w:gridCol w:w="1417"/>
        <w:gridCol w:w="1134"/>
        <w:gridCol w:w="1985"/>
        <w:gridCol w:w="1248"/>
        <w:gridCol w:w="1276"/>
        <w:gridCol w:w="1287"/>
        <w:gridCol w:w="698"/>
        <w:gridCol w:w="708"/>
        <w:gridCol w:w="1342"/>
        <w:gridCol w:w="1592"/>
      </w:tblGrid>
      <w:tr w:rsidR="00662E35" w:rsidRPr="0023354C" w14:paraId="4B16C40F" w14:textId="77777777" w:rsidTr="00662E35">
        <w:trPr>
          <w:jc w:val="center"/>
        </w:trPr>
        <w:tc>
          <w:tcPr>
            <w:tcW w:w="1805" w:type="dxa"/>
            <w:vMerge w:val="restart"/>
            <w:vAlign w:val="center"/>
          </w:tcPr>
          <w:p w14:paraId="015B6009" w14:textId="77777777" w:rsidR="00662E35" w:rsidRPr="00854C26" w:rsidRDefault="00662E35" w:rsidP="00854C26">
            <w:pPr>
              <w:rPr>
                <w:b/>
                <w:noProof/>
                <w:sz w:val="20"/>
                <w:lang w:val="en-GB"/>
              </w:rPr>
            </w:pPr>
            <w:bookmarkStart w:id="328" w:name="_Toc504744898"/>
            <w:bookmarkStart w:id="329" w:name="_Toc505608908"/>
            <w:bookmarkStart w:id="330" w:name="_Toc520191789"/>
            <w:bookmarkStart w:id="331" w:name="_Toc520191977"/>
            <w:r w:rsidRPr="00854C26">
              <w:rPr>
                <w:b/>
                <w:noProof/>
                <w:sz w:val="20"/>
                <w:lang w:val="en-GB"/>
              </w:rPr>
              <w:t>Sample</w:t>
            </w:r>
            <w:bookmarkEnd w:id="328"/>
            <w:bookmarkEnd w:id="329"/>
            <w:bookmarkEnd w:id="330"/>
            <w:bookmarkEnd w:id="331"/>
          </w:p>
        </w:tc>
        <w:tc>
          <w:tcPr>
            <w:tcW w:w="1417" w:type="dxa"/>
            <w:vMerge w:val="restart"/>
            <w:vAlign w:val="center"/>
          </w:tcPr>
          <w:p w14:paraId="297FFB36" w14:textId="77777777" w:rsidR="00662E35" w:rsidRPr="00854C26" w:rsidRDefault="00662E35" w:rsidP="00854C26">
            <w:pPr>
              <w:rPr>
                <w:b/>
                <w:noProof/>
                <w:sz w:val="20"/>
                <w:lang w:val="en-GB"/>
              </w:rPr>
            </w:pPr>
            <w:bookmarkStart w:id="332" w:name="_Toc504744899"/>
            <w:bookmarkStart w:id="333" w:name="_Toc505608909"/>
            <w:bookmarkStart w:id="334" w:name="_Toc520191790"/>
            <w:bookmarkStart w:id="335" w:name="_Toc520191978"/>
            <w:r w:rsidRPr="00854C26">
              <w:rPr>
                <w:b/>
                <w:noProof/>
                <w:sz w:val="20"/>
                <w:lang w:val="en-GB"/>
              </w:rPr>
              <w:t>Test substance</w:t>
            </w:r>
            <w:bookmarkEnd w:id="332"/>
            <w:bookmarkEnd w:id="333"/>
            <w:bookmarkEnd w:id="334"/>
            <w:bookmarkEnd w:id="335"/>
          </w:p>
        </w:tc>
        <w:tc>
          <w:tcPr>
            <w:tcW w:w="1134" w:type="dxa"/>
            <w:vMerge w:val="restart"/>
            <w:vAlign w:val="center"/>
          </w:tcPr>
          <w:p w14:paraId="2DD50B19" w14:textId="77777777" w:rsidR="00662E35" w:rsidRPr="00854C26" w:rsidRDefault="00662E35" w:rsidP="00854C26">
            <w:pPr>
              <w:rPr>
                <w:b/>
                <w:noProof/>
                <w:sz w:val="20"/>
                <w:lang w:val="en-GB"/>
              </w:rPr>
            </w:pPr>
            <w:bookmarkStart w:id="336" w:name="_Toc504744900"/>
            <w:bookmarkStart w:id="337" w:name="_Toc505608910"/>
            <w:bookmarkStart w:id="338" w:name="_Toc520191791"/>
            <w:bookmarkStart w:id="339" w:name="_Toc520191979"/>
            <w:r w:rsidRPr="00854C26">
              <w:rPr>
                <w:b/>
                <w:noProof/>
                <w:sz w:val="20"/>
                <w:lang w:val="en-GB"/>
              </w:rPr>
              <w:t>Analytical method</w:t>
            </w:r>
            <w:bookmarkEnd w:id="336"/>
            <w:bookmarkEnd w:id="337"/>
            <w:bookmarkEnd w:id="338"/>
            <w:bookmarkEnd w:id="339"/>
          </w:p>
        </w:tc>
        <w:tc>
          <w:tcPr>
            <w:tcW w:w="1985" w:type="dxa"/>
            <w:vMerge w:val="restart"/>
            <w:vAlign w:val="center"/>
          </w:tcPr>
          <w:p w14:paraId="61178586" w14:textId="77777777" w:rsidR="00662E35" w:rsidRPr="00854C26" w:rsidRDefault="00662E35" w:rsidP="00854C26">
            <w:pPr>
              <w:rPr>
                <w:b/>
                <w:noProof/>
                <w:sz w:val="20"/>
                <w:lang w:val="en-GB"/>
              </w:rPr>
            </w:pPr>
            <w:bookmarkStart w:id="340" w:name="_Toc504744901"/>
            <w:bookmarkStart w:id="341" w:name="_Toc505608911"/>
            <w:bookmarkStart w:id="342" w:name="_Toc520191792"/>
            <w:bookmarkStart w:id="343" w:name="_Toc520191980"/>
            <w:r w:rsidRPr="00854C26">
              <w:rPr>
                <w:b/>
                <w:noProof/>
                <w:sz w:val="20"/>
                <w:lang w:val="en-GB"/>
              </w:rPr>
              <w:t>Fortification range/ number of measurements</w:t>
            </w:r>
            <w:bookmarkEnd w:id="340"/>
            <w:bookmarkEnd w:id="341"/>
            <w:bookmarkEnd w:id="342"/>
            <w:bookmarkEnd w:id="343"/>
          </w:p>
        </w:tc>
        <w:tc>
          <w:tcPr>
            <w:tcW w:w="1248" w:type="dxa"/>
            <w:vMerge w:val="restart"/>
            <w:vAlign w:val="center"/>
          </w:tcPr>
          <w:p w14:paraId="5E6A5A27" w14:textId="77777777" w:rsidR="00662E35" w:rsidRPr="00854C26" w:rsidRDefault="00662E35" w:rsidP="00854C26">
            <w:pPr>
              <w:rPr>
                <w:b/>
                <w:noProof/>
                <w:sz w:val="20"/>
                <w:lang w:val="en-GB"/>
              </w:rPr>
            </w:pPr>
            <w:bookmarkStart w:id="344" w:name="_Toc504744902"/>
            <w:bookmarkStart w:id="345" w:name="_Toc505608912"/>
            <w:bookmarkStart w:id="346" w:name="_Toc520191793"/>
            <w:bookmarkStart w:id="347" w:name="_Toc520191981"/>
            <w:r w:rsidRPr="00854C26">
              <w:rPr>
                <w:b/>
                <w:noProof/>
                <w:sz w:val="20"/>
                <w:lang w:val="en-GB"/>
              </w:rPr>
              <w:t>Linearity</w:t>
            </w:r>
            <w:bookmarkEnd w:id="344"/>
            <w:bookmarkEnd w:id="345"/>
            <w:bookmarkEnd w:id="346"/>
            <w:bookmarkEnd w:id="347"/>
          </w:p>
        </w:tc>
        <w:tc>
          <w:tcPr>
            <w:tcW w:w="1276" w:type="dxa"/>
            <w:vMerge w:val="restart"/>
            <w:vAlign w:val="center"/>
          </w:tcPr>
          <w:p w14:paraId="3111850D" w14:textId="77777777" w:rsidR="00662E35" w:rsidRPr="00854C26" w:rsidRDefault="00662E35" w:rsidP="00854C26">
            <w:pPr>
              <w:rPr>
                <w:b/>
                <w:noProof/>
                <w:sz w:val="20"/>
                <w:lang w:val="en-GB"/>
              </w:rPr>
            </w:pPr>
            <w:bookmarkStart w:id="348" w:name="_Toc504744903"/>
            <w:bookmarkStart w:id="349" w:name="_Toc505608913"/>
            <w:bookmarkStart w:id="350" w:name="_Toc520191794"/>
            <w:bookmarkStart w:id="351" w:name="_Toc520191982"/>
            <w:r w:rsidRPr="00854C26">
              <w:rPr>
                <w:b/>
                <w:noProof/>
                <w:sz w:val="20"/>
                <w:lang w:val="en-GB"/>
              </w:rPr>
              <w:t>Specificity</w:t>
            </w:r>
            <w:bookmarkEnd w:id="348"/>
            <w:bookmarkEnd w:id="349"/>
            <w:bookmarkEnd w:id="350"/>
            <w:bookmarkEnd w:id="351"/>
          </w:p>
        </w:tc>
        <w:tc>
          <w:tcPr>
            <w:tcW w:w="2693" w:type="dxa"/>
            <w:gridSpan w:val="3"/>
            <w:vAlign w:val="center"/>
          </w:tcPr>
          <w:p w14:paraId="082A195F" w14:textId="77777777" w:rsidR="00662E35" w:rsidRPr="00854C26" w:rsidRDefault="00662E35" w:rsidP="00854C26">
            <w:pPr>
              <w:rPr>
                <w:b/>
                <w:noProof/>
                <w:sz w:val="20"/>
                <w:lang w:val="en-GB"/>
              </w:rPr>
            </w:pPr>
            <w:bookmarkStart w:id="352" w:name="_Toc504744904"/>
            <w:bookmarkStart w:id="353" w:name="_Toc505608914"/>
            <w:bookmarkStart w:id="354" w:name="_Toc520191795"/>
            <w:bookmarkStart w:id="355" w:name="_Toc520191983"/>
            <w:r w:rsidRPr="00854C26">
              <w:rPr>
                <w:b/>
                <w:noProof/>
                <w:sz w:val="20"/>
                <w:lang w:val="en-GB"/>
              </w:rPr>
              <w:t>Recovery rate (%)</w:t>
            </w:r>
            <w:bookmarkEnd w:id="352"/>
            <w:bookmarkEnd w:id="353"/>
            <w:bookmarkEnd w:id="354"/>
            <w:bookmarkEnd w:id="355"/>
          </w:p>
        </w:tc>
        <w:tc>
          <w:tcPr>
            <w:tcW w:w="1342" w:type="dxa"/>
            <w:vMerge w:val="restart"/>
            <w:vAlign w:val="center"/>
          </w:tcPr>
          <w:p w14:paraId="521BF63A" w14:textId="77777777" w:rsidR="00662E35" w:rsidRPr="00854C26" w:rsidRDefault="00662E35" w:rsidP="00854C26">
            <w:pPr>
              <w:rPr>
                <w:b/>
                <w:noProof/>
                <w:sz w:val="20"/>
                <w:lang w:val="en-GB"/>
              </w:rPr>
            </w:pPr>
            <w:bookmarkStart w:id="356" w:name="_Toc504744905"/>
            <w:bookmarkStart w:id="357" w:name="_Toc505608915"/>
            <w:bookmarkStart w:id="358" w:name="_Toc520191796"/>
            <w:bookmarkStart w:id="359" w:name="_Toc520191984"/>
            <w:r w:rsidRPr="00854C26">
              <w:rPr>
                <w:b/>
                <w:noProof/>
                <w:sz w:val="20"/>
                <w:lang w:val="en-GB"/>
              </w:rPr>
              <w:t>Repeatability</w:t>
            </w:r>
            <w:bookmarkEnd w:id="356"/>
            <w:bookmarkEnd w:id="357"/>
            <w:bookmarkEnd w:id="358"/>
            <w:bookmarkEnd w:id="359"/>
          </w:p>
        </w:tc>
        <w:tc>
          <w:tcPr>
            <w:tcW w:w="1592" w:type="dxa"/>
            <w:vMerge w:val="restart"/>
            <w:vAlign w:val="center"/>
          </w:tcPr>
          <w:p w14:paraId="15C1E910" w14:textId="77777777" w:rsidR="00662E35" w:rsidRPr="00854C26" w:rsidRDefault="00662E35" w:rsidP="00854C26">
            <w:pPr>
              <w:rPr>
                <w:b/>
                <w:noProof/>
                <w:sz w:val="20"/>
                <w:lang w:val="en-GB"/>
              </w:rPr>
            </w:pPr>
            <w:bookmarkStart w:id="360" w:name="_Toc504744906"/>
            <w:bookmarkStart w:id="361" w:name="_Toc505608916"/>
            <w:bookmarkStart w:id="362" w:name="_Toc520191797"/>
            <w:bookmarkStart w:id="363" w:name="_Toc520191985"/>
            <w:r w:rsidRPr="00854C26">
              <w:rPr>
                <w:b/>
                <w:noProof/>
                <w:sz w:val="20"/>
                <w:lang w:val="en-GB"/>
              </w:rPr>
              <w:t>Reference</w:t>
            </w:r>
            <w:bookmarkEnd w:id="360"/>
            <w:bookmarkEnd w:id="361"/>
            <w:bookmarkEnd w:id="362"/>
            <w:bookmarkEnd w:id="363"/>
          </w:p>
        </w:tc>
      </w:tr>
      <w:tr w:rsidR="00662E35" w:rsidRPr="0023354C" w14:paraId="6B930760" w14:textId="77777777" w:rsidTr="00662E35">
        <w:trPr>
          <w:jc w:val="center"/>
        </w:trPr>
        <w:tc>
          <w:tcPr>
            <w:tcW w:w="1805" w:type="dxa"/>
            <w:vMerge/>
            <w:vAlign w:val="center"/>
          </w:tcPr>
          <w:p w14:paraId="436C4499"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417" w:type="dxa"/>
            <w:vMerge/>
            <w:vAlign w:val="center"/>
          </w:tcPr>
          <w:p w14:paraId="2B90708F"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134" w:type="dxa"/>
            <w:vMerge/>
            <w:vAlign w:val="center"/>
          </w:tcPr>
          <w:p w14:paraId="5F3AE2A8"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985" w:type="dxa"/>
            <w:vMerge/>
            <w:vAlign w:val="center"/>
          </w:tcPr>
          <w:p w14:paraId="71163686"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248" w:type="dxa"/>
            <w:vMerge/>
            <w:vAlign w:val="center"/>
          </w:tcPr>
          <w:p w14:paraId="7C36974E"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276" w:type="dxa"/>
            <w:vMerge/>
            <w:vAlign w:val="center"/>
          </w:tcPr>
          <w:p w14:paraId="55578970"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287" w:type="dxa"/>
            <w:vAlign w:val="center"/>
          </w:tcPr>
          <w:p w14:paraId="1A408281" w14:textId="77777777" w:rsidR="00662E35" w:rsidRPr="00854C26" w:rsidRDefault="00662E35" w:rsidP="00854C26">
            <w:pPr>
              <w:rPr>
                <w:b/>
                <w:noProof/>
                <w:sz w:val="20"/>
                <w:lang w:val="en-GB"/>
              </w:rPr>
            </w:pPr>
            <w:bookmarkStart w:id="364" w:name="_Toc504744907"/>
            <w:bookmarkStart w:id="365" w:name="_Toc505608917"/>
            <w:bookmarkStart w:id="366" w:name="_Toc520191798"/>
            <w:bookmarkStart w:id="367" w:name="_Toc520191986"/>
            <w:r w:rsidRPr="00854C26">
              <w:rPr>
                <w:b/>
                <w:noProof/>
                <w:sz w:val="20"/>
                <w:lang w:val="en-GB"/>
              </w:rPr>
              <w:t>range</w:t>
            </w:r>
            <w:bookmarkEnd w:id="364"/>
            <w:bookmarkEnd w:id="365"/>
            <w:bookmarkEnd w:id="366"/>
            <w:bookmarkEnd w:id="367"/>
          </w:p>
        </w:tc>
        <w:tc>
          <w:tcPr>
            <w:tcW w:w="698" w:type="dxa"/>
            <w:vAlign w:val="center"/>
          </w:tcPr>
          <w:p w14:paraId="37DB4929" w14:textId="77777777" w:rsidR="00662E35" w:rsidRPr="00854C26" w:rsidRDefault="00662E35" w:rsidP="00854C26">
            <w:pPr>
              <w:rPr>
                <w:b/>
                <w:noProof/>
                <w:sz w:val="20"/>
                <w:lang w:val="en-GB"/>
              </w:rPr>
            </w:pPr>
            <w:bookmarkStart w:id="368" w:name="_Toc504744908"/>
            <w:bookmarkStart w:id="369" w:name="_Toc505608918"/>
            <w:bookmarkStart w:id="370" w:name="_Toc520191799"/>
            <w:bookmarkStart w:id="371" w:name="_Toc520191987"/>
            <w:r w:rsidRPr="00854C26">
              <w:rPr>
                <w:b/>
                <w:noProof/>
                <w:sz w:val="20"/>
                <w:lang w:val="en-GB"/>
              </w:rPr>
              <w:t>Mean</w:t>
            </w:r>
            <w:bookmarkEnd w:id="368"/>
            <w:bookmarkEnd w:id="369"/>
            <w:bookmarkEnd w:id="370"/>
            <w:bookmarkEnd w:id="371"/>
          </w:p>
        </w:tc>
        <w:tc>
          <w:tcPr>
            <w:tcW w:w="708" w:type="dxa"/>
            <w:vAlign w:val="center"/>
          </w:tcPr>
          <w:p w14:paraId="72926982" w14:textId="77777777" w:rsidR="00662E35" w:rsidRPr="00854C26" w:rsidRDefault="00662E35" w:rsidP="00854C26">
            <w:pPr>
              <w:rPr>
                <w:b/>
                <w:noProof/>
                <w:sz w:val="20"/>
                <w:lang w:val="en-GB"/>
              </w:rPr>
            </w:pPr>
            <w:bookmarkStart w:id="372" w:name="_Toc504744909"/>
            <w:bookmarkStart w:id="373" w:name="_Toc505608919"/>
            <w:bookmarkStart w:id="374" w:name="_Toc520191800"/>
            <w:bookmarkStart w:id="375" w:name="_Toc520191988"/>
            <w:r w:rsidRPr="00854C26">
              <w:rPr>
                <w:b/>
                <w:noProof/>
                <w:sz w:val="20"/>
                <w:lang w:val="en-GB"/>
              </w:rPr>
              <w:t>St dev.</w:t>
            </w:r>
            <w:bookmarkEnd w:id="372"/>
            <w:bookmarkEnd w:id="373"/>
            <w:bookmarkEnd w:id="374"/>
            <w:bookmarkEnd w:id="375"/>
          </w:p>
        </w:tc>
        <w:tc>
          <w:tcPr>
            <w:tcW w:w="1342" w:type="dxa"/>
            <w:vMerge/>
            <w:vAlign w:val="center"/>
          </w:tcPr>
          <w:p w14:paraId="75E6823B" w14:textId="77777777" w:rsidR="00662E35" w:rsidRPr="0023354C" w:rsidRDefault="00662E35" w:rsidP="00662E35">
            <w:pPr>
              <w:autoSpaceDE w:val="0"/>
              <w:autoSpaceDN w:val="0"/>
              <w:outlineLvl w:val="0"/>
              <w:rPr>
                <w:rFonts w:cs="Arial"/>
                <w:b/>
                <w:bCs/>
                <w:noProof/>
                <w:sz w:val="20"/>
                <w:szCs w:val="20"/>
                <w:highlight w:val="yellow"/>
                <w:lang w:val="en-GB"/>
              </w:rPr>
            </w:pPr>
          </w:p>
        </w:tc>
        <w:tc>
          <w:tcPr>
            <w:tcW w:w="1592" w:type="dxa"/>
            <w:vMerge/>
            <w:vAlign w:val="center"/>
          </w:tcPr>
          <w:p w14:paraId="271F01C1" w14:textId="77777777" w:rsidR="00662E35" w:rsidRPr="0023354C" w:rsidRDefault="00662E35" w:rsidP="00662E35">
            <w:pPr>
              <w:autoSpaceDE w:val="0"/>
              <w:autoSpaceDN w:val="0"/>
              <w:outlineLvl w:val="0"/>
              <w:rPr>
                <w:rFonts w:cs="Arial"/>
                <w:b/>
                <w:bCs/>
                <w:noProof/>
                <w:sz w:val="20"/>
                <w:szCs w:val="20"/>
                <w:highlight w:val="yellow"/>
                <w:lang w:val="en-GB"/>
              </w:rPr>
            </w:pPr>
          </w:p>
        </w:tc>
      </w:tr>
      <w:tr w:rsidR="00662E35" w:rsidRPr="0023354C" w14:paraId="498D051F" w14:textId="77777777" w:rsidTr="00662E35">
        <w:trPr>
          <w:jc w:val="center"/>
        </w:trPr>
        <w:tc>
          <w:tcPr>
            <w:tcW w:w="1805" w:type="dxa"/>
            <w:vAlign w:val="center"/>
          </w:tcPr>
          <w:p w14:paraId="028EEBE9" w14:textId="77777777" w:rsidR="00662E35" w:rsidRPr="0023354C" w:rsidRDefault="00662E35" w:rsidP="00662E35">
            <w:pPr>
              <w:rPr>
                <w:rFonts w:cs="Arial"/>
                <w:sz w:val="20"/>
                <w:szCs w:val="20"/>
                <w:lang w:val="en-GB"/>
              </w:rPr>
            </w:pPr>
            <w:r w:rsidRPr="0023354C">
              <w:rPr>
                <w:rFonts w:cs="Arial"/>
                <w:sz w:val="20"/>
                <w:szCs w:val="20"/>
                <w:lang w:val="en-GB"/>
              </w:rPr>
              <w:t>FANGA  RAT DICAL TECH</w:t>
            </w:r>
          </w:p>
          <w:p w14:paraId="3FFCEAD7" w14:textId="77777777" w:rsidR="00662E35" w:rsidRPr="0023354C" w:rsidRDefault="00662E35" w:rsidP="00662E35">
            <w:pPr>
              <w:rPr>
                <w:rFonts w:cs="Arial"/>
                <w:sz w:val="20"/>
                <w:szCs w:val="20"/>
                <w:lang w:val="en-GB"/>
              </w:rPr>
            </w:pPr>
            <w:r w:rsidRPr="0023354C">
              <w:rPr>
                <w:rFonts w:cs="Arial"/>
                <w:sz w:val="20"/>
                <w:szCs w:val="20"/>
                <w:lang w:val="en-GB"/>
              </w:rPr>
              <w:t>Batch 24/11/01</w:t>
            </w:r>
          </w:p>
          <w:p w14:paraId="64C9FF7D" w14:textId="77777777" w:rsidR="00662E35" w:rsidRPr="0023354C" w:rsidRDefault="00662E35" w:rsidP="00662E35">
            <w:pPr>
              <w:rPr>
                <w:rFonts w:cs="Arial"/>
                <w:sz w:val="20"/>
                <w:szCs w:val="20"/>
                <w:lang w:val="en-GB"/>
              </w:rPr>
            </w:pPr>
          </w:p>
          <w:p w14:paraId="345B56E5" w14:textId="77777777" w:rsidR="00662E35" w:rsidRPr="0023354C" w:rsidRDefault="00662E35" w:rsidP="00662E35">
            <w:pPr>
              <w:rPr>
                <w:rFonts w:cs="Arial"/>
                <w:sz w:val="20"/>
                <w:szCs w:val="20"/>
                <w:lang w:val="en-GB"/>
              </w:rPr>
            </w:pPr>
            <w:r w:rsidRPr="0023354C">
              <w:rPr>
                <w:rFonts w:cs="Arial"/>
                <w:sz w:val="20"/>
                <w:szCs w:val="20"/>
                <w:lang w:val="en-GB"/>
              </w:rPr>
              <w:t xml:space="preserve">Blank formulation </w:t>
            </w:r>
          </w:p>
          <w:p w14:paraId="2F216C07" w14:textId="77777777" w:rsidR="00662E35" w:rsidRPr="0023354C" w:rsidRDefault="00662E35" w:rsidP="00662E35">
            <w:pPr>
              <w:rPr>
                <w:rFonts w:cs="Arial"/>
                <w:sz w:val="20"/>
                <w:szCs w:val="20"/>
                <w:lang w:val="en-GB"/>
              </w:rPr>
            </w:pPr>
            <w:r w:rsidRPr="0023354C">
              <w:rPr>
                <w:rFonts w:cs="Arial"/>
                <w:sz w:val="20"/>
                <w:szCs w:val="20"/>
                <w:lang w:val="en-GB"/>
              </w:rPr>
              <w:t>Batch 29/11</w:t>
            </w:r>
          </w:p>
        </w:tc>
        <w:tc>
          <w:tcPr>
            <w:tcW w:w="1417" w:type="dxa"/>
            <w:vAlign w:val="center"/>
          </w:tcPr>
          <w:p w14:paraId="303A2468" w14:textId="77777777" w:rsidR="00662E35" w:rsidRPr="0023354C" w:rsidRDefault="00662E35" w:rsidP="00662E35">
            <w:pPr>
              <w:rPr>
                <w:rFonts w:cs="Arial"/>
                <w:sz w:val="20"/>
                <w:szCs w:val="20"/>
                <w:lang w:val="en-GB"/>
              </w:rPr>
            </w:pPr>
            <w:r w:rsidRPr="0023354C">
              <w:rPr>
                <w:rFonts w:cs="Arial"/>
                <w:sz w:val="20"/>
                <w:szCs w:val="20"/>
                <w:lang w:val="en-GB"/>
              </w:rPr>
              <w:t>brodifacoum</w:t>
            </w:r>
          </w:p>
        </w:tc>
        <w:tc>
          <w:tcPr>
            <w:tcW w:w="1134" w:type="dxa"/>
            <w:vAlign w:val="center"/>
          </w:tcPr>
          <w:p w14:paraId="419377C8" w14:textId="77777777" w:rsidR="00662E35" w:rsidRPr="0023354C" w:rsidRDefault="00662E35" w:rsidP="00662E35">
            <w:pPr>
              <w:rPr>
                <w:rFonts w:cs="Arial"/>
                <w:sz w:val="20"/>
                <w:szCs w:val="20"/>
                <w:lang w:val="en-GB"/>
              </w:rPr>
            </w:pPr>
            <w:r w:rsidRPr="0023354C">
              <w:rPr>
                <w:rFonts w:cs="Arial"/>
                <w:lang w:val="en-GB"/>
              </w:rPr>
              <w:t>reverse phase HPLC-UV</w:t>
            </w:r>
          </w:p>
        </w:tc>
        <w:tc>
          <w:tcPr>
            <w:tcW w:w="1985" w:type="dxa"/>
            <w:vAlign w:val="center"/>
          </w:tcPr>
          <w:p w14:paraId="516710DE" w14:textId="77777777" w:rsidR="00662E35" w:rsidRPr="0023354C" w:rsidRDefault="00662E35" w:rsidP="00662E35">
            <w:pPr>
              <w:rPr>
                <w:rFonts w:cs="Arial"/>
                <w:sz w:val="20"/>
                <w:szCs w:val="20"/>
                <w:lang w:val="en-GB"/>
              </w:rPr>
            </w:pPr>
            <w:r w:rsidRPr="0023354C">
              <w:rPr>
                <w:rFonts w:cs="Arial"/>
                <w:sz w:val="20"/>
                <w:szCs w:val="20"/>
                <w:lang w:val="en-GB"/>
              </w:rPr>
              <w:t>Fortification levels: reconstituted sample at 1 concentration level (0.0025%, 1mg/L in solution after dilution)</w:t>
            </w:r>
          </w:p>
          <w:p w14:paraId="79FEECFC" w14:textId="77777777" w:rsidR="00662E35" w:rsidRPr="0023354C" w:rsidRDefault="00662E35" w:rsidP="00662E35">
            <w:pPr>
              <w:rPr>
                <w:rFonts w:cs="Arial"/>
                <w:sz w:val="20"/>
                <w:szCs w:val="20"/>
                <w:lang w:val="en-GB"/>
              </w:rPr>
            </w:pPr>
          </w:p>
          <w:p w14:paraId="43D685AB" w14:textId="77777777" w:rsidR="00662E35" w:rsidRPr="0023354C" w:rsidRDefault="00662E35" w:rsidP="00662E35">
            <w:pPr>
              <w:rPr>
                <w:rFonts w:cs="Arial"/>
                <w:sz w:val="20"/>
                <w:szCs w:val="20"/>
                <w:lang w:val="en-GB"/>
              </w:rPr>
            </w:pPr>
            <w:r w:rsidRPr="0023354C">
              <w:rPr>
                <w:rFonts w:cs="Arial"/>
                <w:sz w:val="20"/>
                <w:szCs w:val="20"/>
                <w:lang w:val="en-GB"/>
              </w:rPr>
              <w:t>Two samples prepared and analysed in duplicate</w:t>
            </w:r>
          </w:p>
        </w:tc>
        <w:tc>
          <w:tcPr>
            <w:tcW w:w="1248" w:type="dxa"/>
            <w:vAlign w:val="center"/>
          </w:tcPr>
          <w:p w14:paraId="17D2D05C" w14:textId="77777777" w:rsidR="00662E35" w:rsidRPr="0023354C" w:rsidRDefault="00662E35" w:rsidP="00662E35">
            <w:pPr>
              <w:rPr>
                <w:rFonts w:cs="Arial"/>
                <w:sz w:val="20"/>
                <w:szCs w:val="20"/>
                <w:lang w:val="en-GB"/>
              </w:rPr>
            </w:pPr>
            <w:r w:rsidRPr="0023354C">
              <w:rPr>
                <w:rFonts w:cs="Arial"/>
                <w:sz w:val="20"/>
                <w:szCs w:val="20"/>
                <w:lang w:val="en-GB"/>
              </w:rPr>
              <w:t>0.51-1.50mg/L</w:t>
            </w:r>
          </w:p>
          <w:p w14:paraId="0D9007BB" w14:textId="77777777" w:rsidR="00662E35" w:rsidRPr="0023354C" w:rsidRDefault="00662E35" w:rsidP="00662E35">
            <w:pPr>
              <w:rPr>
                <w:rFonts w:cs="Arial"/>
                <w:sz w:val="20"/>
                <w:szCs w:val="20"/>
                <w:lang w:val="en-GB"/>
              </w:rPr>
            </w:pPr>
          </w:p>
          <w:p w14:paraId="69854E26" w14:textId="77777777" w:rsidR="00662E35" w:rsidRPr="0023354C" w:rsidRDefault="00662E35" w:rsidP="00662E35">
            <w:pPr>
              <w:rPr>
                <w:rFonts w:cs="Arial"/>
                <w:sz w:val="20"/>
                <w:szCs w:val="20"/>
                <w:lang w:val="en-GB"/>
              </w:rPr>
            </w:pPr>
            <w:r w:rsidRPr="0023354C">
              <w:rPr>
                <w:rFonts w:cs="Arial"/>
                <w:sz w:val="20"/>
                <w:szCs w:val="20"/>
                <w:lang w:val="en-GB"/>
              </w:rPr>
              <w:t>Y= 1.4717x -0.09</w:t>
            </w:r>
          </w:p>
          <w:p w14:paraId="3A13F101" w14:textId="77777777" w:rsidR="00662E35" w:rsidRPr="0023354C" w:rsidRDefault="00662E35" w:rsidP="00662E35">
            <w:pPr>
              <w:rPr>
                <w:rFonts w:cs="Arial"/>
                <w:sz w:val="20"/>
                <w:szCs w:val="20"/>
                <w:lang w:val="en-GB"/>
              </w:rPr>
            </w:pPr>
          </w:p>
          <w:p w14:paraId="2A118E1A" w14:textId="77777777" w:rsidR="00662E35" w:rsidRPr="0023354C" w:rsidRDefault="00662E35" w:rsidP="00662E35">
            <w:pPr>
              <w:rPr>
                <w:rFonts w:cs="Arial"/>
                <w:sz w:val="20"/>
                <w:szCs w:val="20"/>
                <w:lang w:val="en-GB"/>
              </w:rPr>
            </w:pPr>
            <w:r w:rsidRPr="0023354C">
              <w:rPr>
                <w:rFonts w:cs="Arial"/>
                <w:sz w:val="20"/>
                <w:szCs w:val="20"/>
                <w:lang w:val="en-GB"/>
              </w:rPr>
              <w:t>R</w:t>
            </w:r>
            <w:r w:rsidRPr="0023354C">
              <w:rPr>
                <w:rFonts w:cs="Arial"/>
                <w:sz w:val="20"/>
                <w:szCs w:val="20"/>
                <w:vertAlign w:val="superscript"/>
                <w:lang w:val="en-GB"/>
              </w:rPr>
              <w:t>2</w:t>
            </w:r>
            <w:r w:rsidRPr="0023354C">
              <w:rPr>
                <w:rFonts w:cs="Arial"/>
                <w:sz w:val="20"/>
                <w:szCs w:val="20"/>
                <w:lang w:val="en-GB"/>
              </w:rPr>
              <w:t>=0.9965</w:t>
            </w:r>
          </w:p>
        </w:tc>
        <w:tc>
          <w:tcPr>
            <w:tcW w:w="1276" w:type="dxa"/>
            <w:vAlign w:val="center"/>
          </w:tcPr>
          <w:p w14:paraId="7E855402" w14:textId="77777777" w:rsidR="00662E35" w:rsidRPr="0023354C" w:rsidRDefault="00662E35" w:rsidP="00662E35">
            <w:pPr>
              <w:rPr>
                <w:rFonts w:cs="Arial"/>
                <w:sz w:val="20"/>
                <w:szCs w:val="20"/>
                <w:lang w:val="en-GB"/>
              </w:rPr>
            </w:pPr>
            <w:r w:rsidRPr="0023354C">
              <w:rPr>
                <w:rFonts w:cs="Arial"/>
                <w:sz w:val="20"/>
                <w:szCs w:val="20"/>
                <w:lang w:val="en-GB"/>
              </w:rPr>
              <w:t>No interference observed in solvent blank and formulation blank</w:t>
            </w:r>
          </w:p>
        </w:tc>
        <w:tc>
          <w:tcPr>
            <w:tcW w:w="1287" w:type="dxa"/>
            <w:vAlign w:val="center"/>
          </w:tcPr>
          <w:p w14:paraId="5BF4C563" w14:textId="77777777" w:rsidR="00662E35" w:rsidRPr="0023354C" w:rsidRDefault="00662E35" w:rsidP="00662E35">
            <w:pPr>
              <w:rPr>
                <w:rFonts w:cs="Arial"/>
                <w:sz w:val="20"/>
                <w:szCs w:val="20"/>
                <w:lang w:val="en-GB"/>
              </w:rPr>
            </w:pPr>
            <w:r w:rsidRPr="0023354C">
              <w:rPr>
                <w:rFonts w:cs="Arial"/>
                <w:sz w:val="20"/>
                <w:szCs w:val="20"/>
                <w:lang w:val="en-GB"/>
              </w:rPr>
              <w:t>99-100%</w:t>
            </w:r>
          </w:p>
          <w:p w14:paraId="5845601F" w14:textId="77777777" w:rsidR="00662E35" w:rsidRPr="0023354C" w:rsidRDefault="00662E35" w:rsidP="00662E35">
            <w:pPr>
              <w:rPr>
                <w:rFonts w:cs="Arial"/>
                <w:sz w:val="20"/>
                <w:szCs w:val="20"/>
                <w:lang w:val="en-GB"/>
              </w:rPr>
            </w:pPr>
          </w:p>
          <w:p w14:paraId="78857A72" w14:textId="77777777" w:rsidR="00662E35" w:rsidRPr="0023354C" w:rsidRDefault="00662E35" w:rsidP="00662E35">
            <w:pPr>
              <w:rPr>
                <w:rFonts w:cs="Arial"/>
                <w:sz w:val="20"/>
                <w:szCs w:val="20"/>
                <w:lang w:val="en-GB"/>
              </w:rPr>
            </w:pPr>
            <w:r w:rsidRPr="0023354C">
              <w:rPr>
                <w:rFonts w:cs="Arial"/>
                <w:sz w:val="20"/>
                <w:szCs w:val="20"/>
                <w:lang w:val="en-GB"/>
              </w:rPr>
              <w:t>Two reconstituted samples in duplicate at 0.0025% (1mg/L)</w:t>
            </w:r>
          </w:p>
        </w:tc>
        <w:tc>
          <w:tcPr>
            <w:tcW w:w="698" w:type="dxa"/>
            <w:vAlign w:val="center"/>
          </w:tcPr>
          <w:p w14:paraId="33B76AEA" w14:textId="77777777" w:rsidR="00662E35" w:rsidRPr="0023354C" w:rsidRDefault="00662E35" w:rsidP="00662E35">
            <w:pPr>
              <w:rPr>
                <w:rFonts w:cs="Arial"/>
                <w:sz w:val="20"/>
                <w:szCs w:val="20"/>
                <w:lang w:val="en-GB"/>
              </w:rPr>
            </w:pPr>
            <w:r w:rsidRPr="0023354C">
              <w:rPr>
                <w:rFonts w:cs="Arial"/>
                <w:sz w:val="20"/>
                <w:szCs w:val="20"/>
                <w:lang w:val="en-GB"/>
              </w:rPr>
              <w:t>99.75%</w:t>
            </w:r>
          </w:p>
        </w:tc>
        <w:tc>
          <w:tcPr>
            <w:tcW w:w="708" w:type="dxa"/>
            <w:vAlign w:val="center"/>
          </w:tcPr>
          <w:p w14:paraId="1E8D6475" w14:textId="77777777" w:rsidR="00662E35" w:rsidRPr="0023354C" w:rsidRDefault="00662E35" w:rsidP="00662E35">
            <w:pPr>
              <w:rPr>
                <w:rFonts w:cs="Arial"/>
                <w:sz w:val="20"/>
                <w:szCs w:val="20"/>
                <w:lang w:val="en-GB"/>
              </w:rPr>
            </w:pPr>
            <w:r w:rsidRPr="0023354C">
              <w:rPr>
                <w:rFonts w:cs="Arial"/>
                <w:sz w:val="20"/>
                <w:szCs w:val="20"/>
                <w:lang w:val="en-GB"/>
              </w:rPr>
              <w:t>SD: 0.5</w:t>
            </w:r>
          </w:p>
          <w:p w14:paraId="3153A0FD" w14:textId="77777777" w:rsidR="00662E35" w:rsidRPr="0023354C" w:rsidRDefault="00662E35" w:rsidP="00662E35">
            <w:pPr>
              <w:rPr>
                <w:rFonts w:cs="Arial"/>
                <w:sz w:val="20"/>
                <w:szCs w:val="20"/>
                <w:lang w:val="en-GB"/>
              </w:rPr>
            </w:pPr>
          </w:p>
          <w:p w14:paraId="7053E47F" w14:textId="77777777" w:rsidR="00662E35" w:rsidRPr="0023354C" w:rsidRDefault="00662E35" w:rsidP="00662E35">
            <w:pPr>
              <w:rPr>
                <w:rFonts w:cs="Arial"/>
                <w:sz w:val="20"/>
                <w:szCs w:val="20"/>
                <w:lang w:val="en-GB"/>
              </w:rPr>
            </w:pPr>
            <w:r w:rsidRPr="0023354C">
              <w:rPr>
                <w:rFonts w:cs="Arial"/>
                <w:sz w:val="20"/>
                <w:szCs w:val="20"/>
                <w:lang w:val="en-GB"/>
              </w:rPr>
              <w:t>RSD: 0.5%</w:t>
            </w:r>
          </w:p>
        </w:tc>
        <w:tc>
          <w:tcPr>
            <w:tcW w:w="1342" w:type="dxa"/>
            <w:vAlign w:val="center"/>
          </w:tcPr>
          <w:p w14:paraId="5D71CD21" w14:textId="77777777" w:rsidR="00662E35" w:rsidRPr="0023354C" w:rsidRDefault="00662E35" w:rsidP="00662E35">
            <w:pPr>
              <w:rPr>
                <w:rFonts w:cs="Arial"/>
                <w:sz w:val="20"/>
                <w:szCs w:val="20"/>
                <w:lang w:val="en-GB"/>
              </w:rPr>
            </w:pPr>
            <w:r w:rsidRPr="0023354C">
              <w:rPr>
                <w:rFonts w:cs="Arial"/>
                <w:sz w:val="20"/>
                <w:szCs w:val="20"/>
                <w:lang w:val="en-GB"/>
              </w:rPr>
              <w:t>5 samples (FANGA BLOC PRO) in duplicate</w:t>
            </w:r>
          </w:p>
          <w:p w14:paraId="71D74187" w14:textId="77777777" w:rsidR="00662E35" w:rsidRPr="0023354C" w:rsidRDefault="00662E35" w:rsidP="00662E35">
            <w:pPr>
              <w:rPr>
                <w:rFonts w:cs="Arial"/>
                <w:sz w:val="20"/>
                <w:szCs w:val="20"/>
                <w:lang w:val="en-GB"/>
              </w:rPr>
            </w:pPr>
          </w:p>
          <w:p w14:paraId="69F9D060" w14:textId="77777777" w:rsidR="00662E35" w:rsidRPr="0023354C" w:rsidRDefault="00662E35" w:rsidP="00662E35">
            <w:pPr>
              <w:rPr>
                <w:rFonts w:cs="Arial"/>
                <w:sz w:val="20"/>
                <w:szCs w:val="20"/>
                <w:lang w:val="en-GB"/>
              </w:rPr>
            </w:pPr>
            <w:r w:rsidRPr="0023354C">
              <w:rPr>
                <w:rFonts w:cs="Arial"/>
                <w:sz w:val="20"/>
                <w:szCs w:val="20"/>
                <w:lang w:val="en-GB"/>
              </w:rPr>
              <w:t>Mean: 0.0045% (w/w)</w:t>
            </w:r>
          </w:p>
          <w:p w14:paraId="2FBBE84A" w14:textId="77777777" w:rsidR="00662E35" w:rsidRPr="0023354C" w:rsidRDefault="00662E35" w:rsidP="00662E35">
            <w:pPr>
              <w:rPr>
                <w:rFonts w:cs="Arial"/>
                <w:sz w:val="20"/>
                <w:szCs w:val="20"/>
                <w:lang w:val="en-GB"/>
              </w:rPr>
            </w:pPr>
            <w:r w:rsidRPr="0023354C">
              <w:rPr>
                <w:rFonts w:cs="Arial"/>
                <w:sz w:val="20"/>
                <w:szCs w:val="20"/>
                <w:lang w:val="en-GB"/>
              </w:rPr>
              <w:t>SD:0.0001</w:t>
            </w:r>
          </w:p>
          <w:p w14:paraId="56CB2A8F" w14:textId="77777777" w:rsidR="00662E35" w:rsidRPr="0023354C" w:rsidRDefault="00662E35" w:rsidP="00662E35">
            <w:pPr>
              <w:rPr>
                <w:rFonts w:cs="Arial"/>
                <w:sz w:val="20"/>
                <w:szCs w:val="20"/>
                <w:lang w:val="en-GB"/>
              </w:rPr>
            </w:pPr>
            <w:r w:rsidRPr="0023354C">
              <w:rPr>
                <w:rFonts w:cs="Arial"/>
                <w:sz w:val="20"/>
                <w:szCs w:val="20"/>
                <w:lang w:val="en-GB"/>
              </w:rPr>
              <w:t>RSD: 2.90%</w:t>
            </w:r>
          </w:p>
          <w:p w14:paraId="4B2C9B52" w14:textId="77777777" w:rsidR="00662E35" w:rsidRPr="0023354C" w:rsidRDefault="00662E35" w:rsidP="00662E35">
            <w:pPr>
              <w:rPr>
                <w:rFonts w:cs="Arial"/>
                <w:sz w:val="20"/>
                <w:szCs w:val="20"/>
                <w:lang w:val="en-GB"/>
              </w:rPr>
            </w:pPr>
          </w:p>
          <w:p w14:paraId="094F7DCC" w14:textId="77777777" w:rsidR="00662E35" w:rsidRPr="0023354C" w:rsidRDefault="00662E35" w:rsidP="00662E35">
            <w:pPr>
              <w:rPr>
                <w:rFonts w:cs="Arial"/>
                <w:sz w:val="20"/>
                <w:szCs w:val="20"/>
                <w:lang w:val="en-GB"/>
              </w:rPr>
            </w:pPr>
            <w:r w:rsidRPr="0023354C">
              <w:rPr>
                <w:rFonts w:cs="Arial"/>
                <w:sz w:val="20"/>
                <w:szCs w:val="20"/>
                <w:lang w:val="en-GB"/>
              </w:rPr>
              <w:t>Horwitz value: 6.04</w:t>
            </w:r>
          </w:p>
        </w:tc>
        <w:tc>
          <w:tcPr>
            <w:tcW w:w="1592" w:type="dxa"/>
            <w:vAlign w:val="center"/>
          </w:tcPr>
          <w:p w14:paraId="4999A8E4" w14:textId="77777777" w:rsidR="00662E35" w:rsidRPr="0023354C" w:rsidRDefault="00662E35" w:rsidP="00662E35">
            <w:pPr>
              <w:rPr>
                <w:rFonts w:cs="Arial"/>
                <w:sz w:val="20"/>
                <w:szCs w:val="20"/>
                <w:lang w:val="en-GB"/>
              </w:rPr>
            </w:pPr>
            <w:r w:rsidRPr="0023354C">
              <w:rPr>
                <w:rFonts w:cs="Arial"/>
                <w:sz w:val="20"/>
                <w:szCs w:val="20"/>
                <w:lang w:val="en-GB"/>
              </w:rPr>
              <w:t>RICAU hélène, report No. 11-920010-015, May 2012</w:t>
            </w:r>
          </w:p>
          <w:p w14:paraId="26F10BFF" w14:textId="77777777" w:rsidR="00662E35" w:rsidRPr="0023354C" w:rsidRDefault="00662E35" w:rsidP="00662E35">
            <w:pPr>
              <w:rPr>
                <w:rFonts w:cs="Arial"/>
                <w:sz w:val="20"/>
                <w:szCs w:val="20"/>
                <w:lang w:val="en-GB"/>
              </w:rPr>
            </w:pPr>
          </w:p>
          <w:p w14:paraId="0865EEF6" w14:textId="77777777" w:rsidR="00662E35" w:rsidRPr="0023354C" w:rsidRDefault="00662E35" w:rsidP="00662E35">
            <w:pPr>
              <w:rPr>
                <w:rFonts w:cs="Arial"/>
                <w:sz w:val="20"/>
                <w:szCs w:val="20"/>
                <w:lang w:val="en-GB"/>
              </w:rPr>
            </w:pPr>
            <w:r w:rsidRPr="0023354C">
              <w:rPr>
                <w:rFonts w:cs="Arial"/>
                <w:sz w:val="20"/>
                <w:szCs w:val="20"/>
                <w:lang w:val="en-GB"/>
              </w:rPr>
              <w:t>RICAU Hélène, report No. 11-920010-031, February 2012</w:t>
            </w:r>
          </w:p>
        </w:tc>
      </w:tr>
    </w:tbl>
    <w:p w14:paraId="420A411E" w14:textId="77777777" w:rsidR="00250DA5" w:rsidRPr="0023354C" w:rsidRDefault="00250DA5" w:rsidP="00662E35">
      <w:pPr>
        <w:spacing w:after="120" w:line="240" w:lineRule="auto"/>
        <w:jc w:val="both"/>
        <w:rPr>
          <w:rFonts w:cs="Arial"/>
          <w:szCs w:val="22"/>
          <w:lang w:val="en-GB"/>
        </w:rPr>
      </w:pPr>
    </w:p>
    <w:p w14:paraId="1E70E0FC"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Chromatograms were provided for the formulation blank, reference item and test item (at 0.0025% w/w of active substance). No interference has been observed at the retention time of brodifacoum. Specificity of the method is acceptable.</w:t>
      </w:r>
    </w:p>
    <w:p w14:paraId="6B73E927"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 xml:space="preserve">Linearity has been demonstrated with 5 calibration standards. </w:t>
      </w:r>
    </w:p>
    <w:p w14:paraId="58C4738E"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According to Sanco/3030/99 rev.4, recoveries should be between 80-120% for active substances with nominal content below 0.01%. Accuracy is acceptable.</w:t>
      </w:r>
    </w:p>
    <w:p w14:paraId="0391E821"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RSD is below Horwitz value. Repeatability is acceptable.</w:t>
      </w:r>
    </w:p>
    <w:p w14:paraId="0F82EFCA" w14:textId="77777777" w:rsidR="00662E35" w:rsidRPr="0023354C" w:rsidRDefault="00662E35" w:rsidP="00662E35">
      <w:pPr>
        <w:spacing w:after="120" w:line="240" w:lineRule="auto"/>
        <w:jc w:val="both"/>
        <w:rPr>
          <w:rFonts w:eastAsia="Times New Roman" w:cs="Arial"/>
          <w:szCs w:val="22"/>
          <w:lang w:val="en-GB"/>
        </w:rPr>
      </w:pPr>
      <w:r w:rsidRPr="0023354C">
        <w:rPr>
          <w:rFonts w:eastAsia="Times New Roman" w:cs="Arial"/>
          <w:szCs w:val="22"/>
          <w:lang w:val="en-GB"/>
        </w:rPr>
        <w:t>It is concluded that the provided method is validated and acceptable for the product FANGA RAT-DICAL TECH.</w:t>
      </w:r>
    </w:p>
    <w:p w14:paraId="2D35DBE5" w14:textId="77777777" w:rsidR="00250DA5" w:rsidRPr="0023354C" w:rsidRDefault="00250DA5" w:rsidP="00662E35">
      <w:pPr>
        <w:spacing w:after="120" w:line="240" w:lineRule="auto"/>
        <w:jc w:val="both"/>
        <w:rPr>
          <w:rFonts w:eastAsia="Times New Roman" w:cs="Arial"/>
          <w:szCs w:val="22"/>
          <w:lang w:val="en-GB"/>
        </w:rPr>
      </w:pPr>
    </w:p>
    <w:p w14:paraId="0641ACEC" w14:textId="77777777" w:rsidR="003657E4" w:rsidRPr="0023354C" w:rsidRDefault="003657E4" w:rsidP="00725C72">
      <w:pPr>
        <w:spacing w:after="120" w:line="240" w:lineRule="auto"/>
        <w:jc w:val="both"/>
        <w:rPr>
          <w:rFonts w:eastAsia="Times New Roman" w:cs="Arial"/>
          <w:szCs w:val="22"/>
          <w:lang w:val="en-GB"/>
        </w:rPr>
      </w:pPr>
    </w:p>
    <w:p w14:paraId="20938D36" w14:textId="77777777" w:rsidR="00250DA5" w:rsidRPr="0023354C" w:rsidRDefault="00250DA5" w:rsidP="00725C72">
      <w:pPr>
        <w:spacing w:after="120" w:line="240" w:lineRule="auto"/>
        <w:jc w:val="both"/>
        <w:rPr>
          <w:rFonts w:eastAsia="Times New Roman" w:cs="Arial"/>
          <w:szCs w:val="22"/>
          <w:lang w:val="en-GB"/>
        </w:rPr>
        <w:sectPr w:rsidR="00250DA5" w:rsidRPr="0023354C" w:rsidSect="00FA24A1">
          <w:pgSz w:w="16838" w:h="11906" w:orient="landscape"/>
          <w:pgMar w:top="1418" w:right="1418" w:bottom="1418" w:left="1418" w:header="709" w:footer="709" w:gutter="0"/>
          <w:cols w:space="708"/>
          <w:docGrid w:linePitch="360"/>
        </w:sectPr>
      </w:pPr>
    </w:p>
    <w:p w14:paraId="579D224A" w14:textId="77777777" w:rsidR="00250DA5" w:rsidRPr="0023354C" w:rsidRDefault="00250DA5" w:rsidP="00250DA5">
      <w:pPr>
        <w:rPr>
          <w:rFonts w:cs="Arial"/>
          <w:lang w:val="en-GB"/>
        </w:rPr>
      </w:pPr>
    </w:p>
    <w:p w14:paraId="42394A46" w14:textId="77777777" w:rsidR="001F6D30" w:rsidRPr="0023354C" w:rsidRDefault="001F6D30" w:rsidP="001446DA">
      <w:pPr>
        <w:pStyle w:val="Titre4"/>
      </w:pPr>
      <w:bookmarkStart w:id="376" w:name="_Toc504744751"/>
      <w:r w:rsidRPr="0023354C">
        <w:t>Analytical methods for determining relevant components and/or residues in different matrices</w:t>
      </w:r>
      <w:bookmarkEnd w:id="376"/>
    </w:p>
    <w:p w14:paraId="2AE32DA8" w14:textId="77777777" w:rsidR="00250DA5" w:rsidRPr="0023354C" w:rsidRDefault="00250DA5" w:rsidP="00725C72">
      <w:pPr>
        <w:spacing w:after="120" w:line="240" w:lineRule="auto"/>
        <w:jc w:val="both"/>
        <w:rPr>
          <w:rFonts w:cs="Arial"/>
          <w:szCs w:val="22"/>
          <w:lang w:val="en-GB"/>
        </w:rPr>
      </w:pPr>
      <w:r w:rsidRPr="0023354C">
        <w:rPr>
          <w:rFonts w:cs="Arial"/>
          <w:szCs w:val="22"/>
          <w:lang w:val="en-GB"/>
        </w:rPr>
        <w:t xml:space="preserve">The analytical methods for determination of residues of active substance in different matrices (soil, air, drinking and surface water, body fluids and tissues, in food and feedstuff) provided in the CAR of the active substance are presented in annex </w:t>
      </w:r>
      <w:r w:rsidR="00662E35" w:rsidRPr="0023354C">
        <w:rPr>
          <w:rFonts w:cs="Arial"/>
          <w:szCs w:val="22"/>
          <w:lang w:val="en-GB"/>
        </w:rPr>
        <w:t xml:space="preserve">3 </w:t>
      </w:r>
      <w:r w:rsidRPr="0023354C">
        <w:rPr>
          <w:rFonts w:cs="Arial"/>
          <w:szCs w:val="22"/>
          <w:lang w:val="en-GB"/>
        </w:rPr>
        <w:t xml:space="preserve">of this document. </w:t>
      </w:r>
    </w:p>
    <w:p w14:paraId="685B51C8" w14:textId="77777777" w:rsidR="00250DA5" w:rsidRPr="0023354C" w:rsidRDefault="00250DA5" w:rsidP="00725C72">
      <w:pPr>
        <w:spacing w:after="120" w:line="240" w:lineRule="auto"/>
        <w:jc w:val="both"/>
        <w:rPr>
          <w:rFonts w:cs="Arial"/>
          <w:szCs w:val="22"/>
          <w:lang w:val="en-GB"/>
        </w:rPr>
      </w:pPr>
      <w:r w:rsidRPr="0023354C">
        <w:rPr>
          <w:rFonts w:cs="Arial"/>
          <w:szCs w:val="22"/>
          <w:lang w:val="en-GB"/>
        </w:rPr>
        <w:t>Since there is no risk of contact with alimentation, no analytical method is required for the determination of brodifacoum residues in food and feedstuff.</w:t>
      </w:r>
    </w:p>
    <w:p w14:paraId="125D5800" w14:textId="77777777" w:rsidR="00250DA5" w:rsidRPr="0023354C" w:rsidRDefault="00250DA5" w:rsidP="00725C72">
      <w:pPr>
        <w:spacing w:after="120" w:line="240" w:lineRule="auto"/>
        <w:jc w:val="both"/>
        <w:rPr>
          <w:rFonts w:cs="Arial"/>
          <w:szCs w:val="22"/>
          <w:lang w:val="en-GB"/>
        </w:rPr>
      </w:pPr>
    </w:p>
    <w:p w14:paraId="2205B285" w14:textId="77777777" w:rsidR="001F6D30" w:rsidRPr="0023354C" w:rsidRDefault="001F6D30" w:rsidP="00725C72">
      <w:pPr>
        <w:spacing w:after="120" w:line="240" w:lineRule="auto"/>
        <w:jc w:val="both"/>
        <w:rPr>
          <w:rFonts w:cs="Arial"/>
          <w:szCs w:val="22"/>
          <w:lang w:val="en-GB"/>
        </w:rPr>
      </w:pPr>
    </w:p>
    <w:p w14:paraId="4F9E6CD6" w14:textId="77777777" w:rsidR="001026A6" w:rsidRPr="0023354C" w:rsidRDefault="001026A6" w:rsidP="00362821">
      <w:pPr>
        <w:pStyle w:val="Titre2"/>
      </w:pPr>
      <w:bookmarkStart w:id="377" w:name="_Toc336010224"/>
      <w:bookmarkStart w:id="378" w:name="_Toc336010556"/>
      <w:bookmarkStart w:id="379" w:name="_Toc336010889"/>
      <w:bookmarkStart w:id="380" w:name="_Toc336011214"/>
      <w:bookmarkStart w:id="381" w:name="_Toc336011540"/>
      <w:bookmarkStart w:id="382" w:name="_Toc336010226"/>
      <w:bookmarkStart w:id="383" w:name="_Toc336010558"/>
      <w:bookmarkStart w:id="384" w:name="_Toc336010891"/>
      <w:bookmarkStart w:id="385" w:name="_Toc336011216"/>
      <w:bookmarkStart w:id="386" w:name="_Toc336011542"/>
      <w:bookmarkStart w:id="387" w:name="_Toc336010352"/>
      <w:bookmarkStart w:id="388" w:name="_Toc336010684"/>
      <w:bookmarkStart w:id="389" w:name="_Toc336011017"/>
      <w:bookmarkStart w:id="390" w:name="_Toc336011342"/>
      <w:bookmarkStart w:id="391" w:name="_Toc336011668"/>
      <w:bookmarkStart w:id="392" w:name="_Toc336010354"/>
      <w:bookmarkStart w:id="393" w:name="_Toc336010686"/>
      <w:bookmarkStart w:id="394" w:name="_Toc336011019"/>
      <w:bookmarkStart w:id="395" w:name="_Toc336011344"/>
      <w:bookmarkStart w:id="396" w:name="_Toc336011670"/>
      <w:bookmarkStart w:id="397" w:name="_Toc336010356"/>
      <w:bookmarkStart w:id="398" w:name="_Toc336010688"/>
      <w:bookmarkStart w:id="399" w:name="_Toc336011021"/>
      <w:bookmarkStart w:id="400" w:name="_Toc336011346"/>
      <w:bookmarkStart w:id="401" w:name="_Toc336011672"/>
      <w:bookmarkStart w:id="402" w:name="_Toc336010476"/>
      <w:bookmarkStart w:id="403" w:name="_Toc336010808"/>
      <w:bookmarkStart w:id="404" w:name="_Toc336011141"/>
      <w:bookmarkStart w:id="405" w:name="_Toc336011466"/>
      <w:bookmarkStart w:id="406" w:name="_Toc336011792"/>
      <w:bookmarkStart w:id="407" w:name="_Toc336010477"/>
      <w:bookmarkStart w:id="408" w:name="_Toc336010809"/>
      <w:bookmarkStart w:id="409" w:name="_Toc336011142"/>
      <w:bookmarkStart w:id="410" w:name="_Toc336011467"/>
      <w:bookmarkStart w:id="411" w:name="_Toc336011793"/>
      <w:bookmarkStart w:id="412" w:name="_Toc336010478"/>
      <w:bookmarkStart w:id="413" w:name="_Toc336010810"/>
      <w:bookmarkStart w:id="414" w:name="_Toc336011143"/>
      <w:bookmarkStart w:id="415" w:name="_Toc336011468"/>
      <w:bookmarkStart w:id="416" w:name="_Toc336011794"/>
      <w:bookmarkStart w:id="417" w:name="_Toc336010479"/>
      <w:bookmarkStart w:id="418" w:name="_Toc336010811"/>
      <w:bookmarkStart w:id="419" w:name="_Toc336011144"/>
      <w:bookmarkStart w:id="420" w:name="_Toc336011469"/>
      <w:bookmarkStart w:id="421" w:name="_Toc336011795"/>
      <w:bookmarkStart w:id="422" w:name="_Toc336010491"/>
      <w:bookmarkStart w:id="423" w:name="_Toc336010823"/>
      <w:bookmarkStart w:id="424" w:name="_Toc336011156"/>
      <w:bookmarkStart w:id="425" w:name="_Toc336011481"/>
      <w:bookmarkStart w:id="426" w:name="_Toc336011807"/>
      <w:bookmarkStart w:id="427" w:name="_Toc303783655"/>
      <w:bookmarkStart w:id="428" w:name="_Toc504744752"/>
      <w:bookmarkStart w:id="429" w:name="_Toc11164892"/>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23354C">
        <w:t>Risk assessment for Physico-chemical properties</w:t>
      </w:r>
      <w:bookmarkEnd w:id="427"/>
      <w:bookmarkEnd w:id="428"/>
      <w:bookmarkEnd w:id="429"/>
    </w:p>
    <w:p w14:paraId="0BC22364" w14:textId="77777777" w:rsidR="003032A3" w:rsidRPr="000375A2" w:rsidRDefault="00662E35" w:rsidP="003032A3">
      <w:pPr>
        <w:spacing w:after="120" w:line="240" w:lineRule="auto"/>
        <w:jc w:val="both"/>
        <w:rPr>
          <w:rFonts w:eastAsia="Times New Roman" w:cs="Arial"/>
          <w:szCs w:val="22"/>
          <w:lang w:val="en-GB"/>
        </w:rPr>
      </w:pPr>
      <w:r w:rsidRPr="0023354C">
        <w:rPr>
          <w:rFonts w:eastAsia="Times New Roman" w:cs="Arial"/>
          <w:szCs w:val="22"/>
          <w:lang w:val="en-GB"/>
        </w:rPr>
        <w:t>FANGA RAT-DICAL TECH is is not flammable, not auto-flammable (up to 400°C), not explosive and does not have oxidizing prope</w:t>
      </w:r>
      <w:r w:rsidR="003032A3">
        <w:rPr>
          <w:rFonts w:eastAsia="Times New Roman" w:cs="Arial"/>
          <w:szCs w:val="22"/>
          <w:lang w:val="en-GB"/>
        </w:rPr>
        <w:t xml:space="preserve">rties </w:t>
      </w:r>
      <w:r w:rsidR="003032A3" w:rsidRPr="00481F16">
        <w:rPr>
          <w:rFonts w:eastAsia="Times New Roman" w:cs="Arial"/>
          <w:szCs w:val="22"/>
          <w:lang w:val="en-GB"/>
        </w:rPr>
        <w:t xml:space="preserve">according to GHS guideline. FR considers these conclusions are still valid for CLP classification as no formulant is expected to be classified for </w:t>
      </w:r>
      <w:r w:rsidR="007E6099">
        <w:rPr>
          <w:rFonts w:eastAsia="Times New Roman" w:cs="Arial"/>
          <w:szCs w:val="22"/>
          <w:lang w:val="en-GB"/>
        </w:rPr>
        <w:t>physico-</w:t>
      </w:r>
      <w:r w:rsidR="0028461A">
        <w:rPr>
          <w:rFonts w:eastAsia="Times New Roman" w:cs="Arial"/>
          <w:szCs w:val="22"/>
          <w:lang w:val="en-GB"/>
        </w:rPr>
        <w:t xml:space="preserve">chemical </w:t>
      </w:r>
      <w:r w:rsidR="0028461A" w:rsidRPr="00481F16">
        <w:rPr>
          <w:rFonts w:eastAsia="Times New Roman" w:cs="Arial"/>
          <w:szCs w:val="22"/>
          <w:lang w:val="en-GB"/>
        </w:rPr>
        <w:t>CLP</w:t>
      </w:r>
      <w:r w:rsidR="003032A3" w:rsidRPr="00481F16">
        <w:rPr>
          <w:rFonts w:eastAsia="Times New Roman" w:cs="Arial"/>
          <w:szCs w:val="22"/>
          <w:lang w:val="en-GB"/>
        </w:rPr>
        <w:t xml:space="preserve"> properties.</w:t>
      </w:r>
    </w:p>
    <w:p w14:paraId="31D4580B" w14:textId="77777777" w:rsidR="00662E35" w:rsidRDefault="00662E35" w:rsidP="00662E35">
      <w:pPr>
        <w:spacing w:after="120" w:line="240" w:lineRule="auto"/>
        <w:jc w:val="both"/>
        <w:rPr>
          <w:rFonts w:eastAsia="Times New Roman" w:cs="Arial"/>
          <w:szCs w:val="22"/>
          <w:lang w:val="en-GB"/>
        </w:rPr>
      </w:pPr>
    </w:p>
    <w:p w14:paraId="3A4277FC" w14:textId="77777777" w:rsidR="00AB5279" w:rsidRDefault="00AB5279" w:rsidP="009B4F15">
      <w:pPr>
        <w:numPr>
          <w:ilvl w:val="0"/>
          <w:numId w:val="28"/>
        </w:numPr>
        <w:spacing w:line="240" w:lineRule="auto"/>
        <w:jc w:val="both"/>
        <w:rPr>
          <w:rFonts w:eastAsia="Times New Roman" w:cs="Arial"/>
          <w:b/>
          <w:sz w:val="24"/>
          <w:szCs w:val="22"/>
          <w:u w:val="single"/>
          <w:lang w:val="en-GB"/>
        </w:rPr>
      </w:pPr>
      <w:r w:rsidRPr="00AB5279">
        <w:rPr>
          <w:rFonts w:eastAsia="Times New Roman" w:cs="Arial"/>
          <w:b/>
          <w:sz w:val="24"/>
          <w:szCs w:val="22"/>
          <w:u w:val="single"/>
          <w:lang w:val="en-GB"/>
        </w:rPr>
        <w:t>Major change application</w:t>
      </w:r>
      <w:r w:rsidR="009109E9">
        <w:rPr>
          <w:rFonts w:eastAsia="Times New Roman" w:cs="Arial"/>
          <w:b/>
          <w:sz w:val="24"/>
          <w:szCs w:val="22"/>
          <w:u w:val="single"/>
          <w:lang w:val="en-GB"/>
        </w:rPr>
        <w:t xml:space="preserve"> / post-authorization data</w:t>
      </w:r>
      <w:r w:rsidRPr="00AB5279">
        <w:rPr>
          <w:rFonts w:eastAsia="Times New Roman" w:cs="Arial"/>
          <w:b/>
          <w:sz w:val="24"/>
          <w:szCs w:val="22"/>
          <w:u w:val="single"/>
          <w:lang w:val="en-GB"/>
        </w:rPr>
        <w:t xml:space="preserve"> </w:t>
      </w:r>
      <w:r>
        <w:rPr>
          <w:rFonts w:eastAsia="Times New Roman" w:cs="Arial"/>
          <w:b/>
          <w:sz w:val="24"/>
          <w:szCs w:val="22"/>
          <w:u w:val="single"/>
          <w:lang w:val="en-GB"/>
        </w:rPr>
        <w:t>–</w:t>
      </w:r>
      <w:r w:rsidRPr="00AB5279">
        <w:rPr>
          <w:rFonts w:eastAsia="Times New Roman" w:cs="Arial"/>
          <w:b/>
          <w:sz w:val="24"/>
          <w:szCs w:val="22"/>
          <w:u w:val="single"/>
          <w:lang w:val="en-GB"/>
        </w:rPr>
        <w:t xml:space="preserve"> 2016</w:t>
      </w:r>
    </w:p>
    <w:p w14:paraId="2301DE28" w14:textId="77777777" w:rsidR="00AB5279" w:rsidRPr="00AB5279" w:rsidRDefault="00AB5279" w:rsidP="00AA4D2A">
      <w:pPr>
        <w:spacing w:line="240" w:lineRule="auto"/>
        <w:jc w:val="both"/>
        <w:rPr>
          <w:rFonts w:eastAsia="Times New Roman" w:cs="Arial"/>
          <w:b/>
          <w:sz w:val="24"/>
          <w:szCs w:val="22"/>
          <w:u w:val="single"/>
          <w:lang w:val="en-GB"/>
        </w:rPr>
      </w:pPr>
    </w:p>
    <w:p w14:paraId="19B475AE" w14:textId="77777777" w:rsidR="00AB5279" w:rsidRPr="00AB5279" w:rsidRDefault="00AB5279" w:rsidP="00AA4D2A">
      <w:pPr>
        <w:autoSpaceDE w:val="0"/>
        <w:autoSpaceDN w:val="0"/>
        <w:adjustRightInd w:val="0"/>
        <w:spacing w:line="240" w:lineRule="auto"/>
        <w:jc w:val="both"/>
        <w:rPr>
          <w:rFonts w:cs="Arial"/>
          <w:bCs/>
          <w:szCs w:val="20"/>
          <w:lang w:eastAsia="en-US"/>
        </w:rPr>
      </w:pPr>
      <w:r w:rsidRPr="00AB5279">
        <w:rPr>
          <w:rFonts w:cs="Arial"/>
          <w:szCs w:val="20"/>
          <w:lang w:val="en-US" w:eastAsia="ar-SA"/>
        </w:rPr>
        <w:t xml:space="preserve">Based on the new data, </w:t>
      </w:r>
      <w:r w:rsidRPr="00AB5279">
        <w:rPr>
          <w:rFonts w:cs="Arial"/>
          <w:szCs w:val="20"/>
          <w:lang w:eastAsia="en-US"/>
        </w:rPr>
        <w:t>product FANGA RAT DICAL TECH</w:t>
      </w:r>
      <w:r w:rsidRPr="00AB5279">
        <w:rPr>
          <w:rFonts w:cs="Arial"/>
          <w:bCs/>
          <w:szCs w:val="20"/>
          <w:lang w:eastAsia="en-US"/>
        </w:rPr>
        <w:t xml:space="preserve"> </w:t>
      </w:r>
      <w:r w:rsidRPr="00AB5279">
        <w:rPr>
          <w:rFonts w:cs="Arial"/>
          <w:szCs w:val="20"/>
          <w:lang w:eastAsia="en-US"/>
        </w:rPr>
        <w:t xml:space="preserve">was considered to be </w:t>
      </w:r>
      <w:r w:rsidRPr="00AB5279">
        <w:rPr>
          <w:rFonts w:cs="Arial"/>
          <w:bCs/>
          <w:szCs w:val="20"/>
          <w:lang w:eastAsia="en-US"/>
        </w:rPr>
        <w:t xml:space="preserve">stable after 24 months </w:t>
      </w:r>
      <w:r w:rsidRPr="00AB5279">
        <w:rPr>
          <w:rFonts w:cs="Arial"/>
          <w:szCs w:val="20"/>
          <w:lang w:eastAsia="en-US"/>
        </w:rPr>
        <w:t xml:space="preserve">of storage procedure </w:t>
      </w:r>
      <w:r w:rsidRPr="00AB5279">
        <w:rPr>
          <w:rFonts w:cs="Arial"/>
          <w:bCs/>
          <w:szCs w:val="20"/>
          <w:lang w:eastAsia="en-US"/>
        </w:rPr>
        <w:t>at 20 °C ± 2 °C</w:t>
      </w:r>
      <w:r w:rsidRPr="00AB5279">
        <w:rPr>
          <w:rFonts w:cs="Arial"/>
          <w:szCs w:val="20"/>
          <w:lang w:eastAsia="en-US"/>
        </w:rPr>
        <w:t xml:space="preserve">, The </w:t>
      </w:r>
      <w:r w:rsidRPr="00AB5279">
        <w:rPr>
          <w:rFonts w:cs="Arial"/>
          <w:bCs/>
          <w:szCs w:val="20"/>
          <w:lang w:eastAsia="en-US"/>
        </w:rPr>
        <w:t xml:space="preserve">packaging material (paper/PE) </w:t>
      </w:r>
      <w:r w:rsidRPr="00AB5279">
        <w:rPr>
          <w:rFonts w:cs="Arial"/>
          <w:szCs w:val="20"/>
          <w:lang w:eastAsia="en-US"/>
        </w:rPr>
        <w:t xml:space="preserve">was considered to be </w:t>
      </w:r>
      <w:r w:rsidRPr="00AB5279">
        <w:rPr>
          <w:rFonts w:cs="Arial"/>
          <w:bCs/>
          <w:szCs w:val="20"/>
          <w:lang w:eastAsia="en-US"/>
        </w:rPr>
        <w:t xml:space="preserve">stable after 24 months </w:t>
      </w:r>
      <w:r w:rsidRPr="00AB5279">
        <w:rPr>
          <w:rFonts w:cs="Arial"/>
          <w:szCs w:val="20"/>
          <w:lang w:eastAsia="en-US"/>
        </w:rPr>
        <w:t xml:space="preserve">of storage procedure </w:t>
      </w:r>
      <w:r w:rsidRPr="00AB5279">
        <w:rPr>
          <w:rFonts w:cs="Arial"/>
          <w:bCs/>
          <w:szCs w:val="20"/>
          <w:lang w:eastAsia="en-US"/>
        </w:rPr>
        <w:t>at 20 °C ± 2 °C.</w:t>
      </w:r>
    </w:p>
    <w:p w14:paraId="3B136330" w14:textId="77777777" w:rsidR="00AB5279" w:rsidRPr="00AB5279" w:rsidRDefault="00AB5279" w:rsidP="00AA4D2A">
      <w:pPr>
        <w:autoSpaceDE w:val="0"/>
        <w:autoSpaceDN w:val="0"/>
        <w:adjustRightInd w:val="0"/>
        <w:spacing w:line="240" w:lineRule="auto"/>
        <w:jc w:val="both"/>
        <w:rPr>
          <w:rFonts w:cs="Arial"/>
          <w:bCs/>
          <w:szCs w:val="20"/>
          <w:lang w:eastAsia="en-US"/>
        </w:rPr>
      </w:pPr>
    </w:p>
    <w:p w14:paraId="71D0ED25" w14:textId="77777777" w:rsidR="00AB5279" w:rsidRPr="00AB5279" w:rsidRDefault="00AB5279" w:rsidP="00AA4D2A">
      <w:pPr>
        <w:suppressAutoHyphens/>
        <w:spacing w:line="240" w:lineRule="auto"/>
        <w:jc w:val="both"/>
        <w:rPr>
          <w:rFonts w:cs="Arial"/>
          <w:szCs w:val="20"/>
          <w:lang w:val="en-US" w:eastAsia="ar-SA"/>
        </w:rPr>
      </w:pPr>
      <w:r w:rsidRPr="00AB5279">
        <w:rPr>
          <w:rFonts w:cs="Arial"/>
          <w:szCs w:val="20"/>
          <w:lang w:val="en-US" w:eastAsia="ar-SA"/>
        </w:rPr>
        <w:t>The product is compatible with all new claimed packaging as biocidal product is a solid. No further data are required.</w:t>
      </w:r>
    </w:p>
    <w:p w14:paraId="772693EF" w14:textId="77777777" w:rsidR="001026A6" w:rsidRPr="0023354C" w:rsidRDefault="001026A6" w:rsidP="00725C72">
      <w:pPr>
        <w:spacing w:after="120" w:line="240" w:lineRule="auto"/>
        <w:jc w:val="both"/>
        <w:rPr>
          <w:rFonts w:cs="Arial"/>
          <w:szCs w:val="22"/>
          <w:lang w:val="en-GB"/>
        </w:rPr>
      </w:pPr>
    </w:p>
    <w:p w14:paraId="1E061C75" w14:textId="77777777" w:rsidR="001026A6" w:rsidRPr="0023354C" w:rsidRDefault="001026A6" w:rsidP="00362821">
      <w:pPr>
        <w:pStyle w:val="Titre2"/>
      </w:pPr>
      <w:bookmarkStart w:id="430" w:name="_Toc303783656"/>
      <w:bookmarkStart w:id="431" w:name="_Toc504744753"/>
      <w:bookmarkStart w:id="432" w:name="_Toc11164893"/>
      <w:r w:rsidRPr="0023354C">
        <w:t>Effectiveness against target organisms</w:t>
      </w:r>
      <w:bookmarkEnd w:id="430"/>
      <w:bookmarkEnd w:id="431"/>
      <w:bookmarkEnd w:id="432"/>
    </w:p>
    <w:p w14:paraId="6B7E65E1" w14:textId="77777777" w:rsidR="008D64F2" w:rsidRPr="0023354C" w:rsidRDefault="008D64F2" w:rsidP="00362821">
      <w:pPr>
        <w:pStyle w:val="Titre3"/>
      </w:pPr>
      <w:bookmarkStart w:id="433" w:name="_Toc356210482"/>
      <w:bookmarkStart w:id="434" w:name="_Toc356215980"/>
      <w:bookmarkStart w:id="435" w:name="_Toc356210483"/>
      <w:bookmarkStart w:id="436" w:name="_Toc356215981"/>
      <w:bookmarkStart w:id="437" w:name="_Toc504744754"/>
      <w:bookmarkStart w:id="438" w:name="_Toc11164894"/>
      <w:bookmarkEnd w:id="433"/>
      <w:bookmarkEnd w:id="434"/>
      <w:bookmarkEnd w:id="435"/>
      <w:bookmarkEnd w:id="436"/>
      <w:r w:rsidRPr="0023354C">
        <w:t>Function</w:t>
      </w:r>
      <w:bookmarkEnd w:id="437"/>
      <w:bookmarkEnd w:id="438"/>
    </w:p>
    <w:p w14:paraId="6B175D79"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MG 03: Pest Control</w:t>
      </w:r>
      <w:r w:rsidR="00C027FF" w:rsidRPr="0023354C">
        <w:rPr>
          <w:rFonts w:cs="Arial"/>
          <w:szCs w:val="22"/>
          <w:lang w:val="en-GB"/>
        </w:rPr>
        <w:t>.</w:t>
      </w:r>
    </w:p>
    <w:p w14:paraId="7A69EB28"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Product Type 14: Rodenticide</w:t>
      </w:r>
      <w:r w:rsidR="00C027FF" w:rsidRPr="0023354C">
        <w:rPr>
          <w:rFonts w:cs="Arial"/>
          <w:szCs w:val="22"/>
          <w:lang w:val="en-GB"/>
        </w:rPr>
        <w:t>.</w:t>
      </w:r>
    </w:p>
    <w:p w14:paraId="4C6F55A4" w14:textId="77777777" w:rsidR="004B79F3" w:rsidRPr="0023354C" w:rsidRDefault="004B79F3" w:rsidP="00C027FF">
      <w:pPr>
        <w:spacing w:after="120" w:line="240" w:lineRule="auto"/>
        <w:jc w:val="both"/>
        <w:rPr>
          <w:rFonts w:cs="Arial"/>
          <w:szCs w:val="22"/>
          <w:lang w:val="en-GB"/>
        </w:rPr>
      </w:pPr>
    </w:p>
    <w:p w14:paraId="66355502" w14:textId="77777777" w:rsidR="008D64F2" w:rsidRPr="0023354C" w:rsidRDefault="008D64F2" w:rsidP="00362821">
      <w:pPr>
        <w:pStyle w:val="Titre3"/>
      </w:pPr>
      <w:bookmarkStart w:id="439" w:name="_Toc504744755"/>
      <w:bookmarkStart w:id="440" w:name="_Toc11164895"/>
      <w:r w:rsidRPr="0023354C">
        <w:t>Organisms to be controlled and products, organisms or objects to be protected</w:t>
      </w:r>
      <w:bookmarkEnd w:id="439"/>
      <w:bookmarkEnd w:id="440"/>
      <w:r w:rsidRPr="0023354C">
        <w:t xml:space="preserve"> </w:t>
      </w:r>
    </w:p>
    <w:p w14:paraId="270B252A" w14:textId="77777777" w:rsidR="00094FD4" w:rsidRPr="0023354C" w:rsidRDefault="00094FD4" w:rsidP="00AB5279">
      <w:pPr>
        <w:spacing w:after="80"/>
        <w:rPr>
          <w:i/>
        </w:rPr>
      </w:pPr>
      <w:r w:rsidRPr="0023354C">
        <w:rPr>
          <w:lang w:val="en-US"/>
        </w:rPr>
        <w:t xml:space="preserve">According to the uses claimed by the applicant, the product FANGA RAT-DICAL TECH is intended to be used to control rats and mice. The target organisms to be controlled are </w:t>
      </w:r>
      <w:r w:rsidRPr="0023354C">
        <w:rPr>
          <w:i/>
          <w:lang w:val="en-US"/>
        </w:rPr>
        <w:t>Mus musculus</w:t>
      </w:r>
      <w:r w:rsidRPr="0023354C">
        <w:rPr>
          <w:lang w:val="en-US"/>
        </w:rPr>
        <w:t xml:space="preserve">, </w:t>
      </w:r>
      <w:r w:rsidRPr="0023354C">
        <w:rPr>
          <w:i/>
          <w:lang w:val="en-US"/>
        </w:rPr>
        <w:t>Rattus norvegicus</w:t>
      </w:r>
      <w:r w:rsidRPr="0023354C">
        <w:rPr>
          <w:lang w:val="en-US"/>
        </w:rPr>
        <w:t xml:space="preserve"> </w:t>
      </w:r>
      <w:r w:rsidRPr="0023354C">
        <w:rPr>
          <w:i/>
          <w:lang w:val="en-US"/>
        </w:rPr>
        <w:t>and Rattus rattus</w:t>
      </w:r>
      <w:r w:rsidRPr="0023354C">
        <w:rPr>
          <w:lang w:val="en-US"/>
        </w:rPr>
        <w:t>.</w:t>
      </w:r>
      <w:r w:rsidRPr="0023354C">
        <w:rPr>
          <w:i/>
        </w:rPr>
        <w:t xml:space="preserve"> </w:t>
      </w:r>
    </w:p>
    <w:p w14:paraId="719D8443" w14:textId="77777777" w:rsidR="00094FD4" w:rsidRDefault="00094FD4" w:rsidP="00AB5279">
      <w:pPr>
        <w:rPr>
          <w:lang w:val="en-US"/>
        </w:rPr>
      </w:pPr>
      <w:r w:rsidRPr="0023354C">
        <w:t>FANGA RAT-DICAL TECH is used indoor by professional users.</w:t>
      </w:r>
      <w:r w:rsidRPr="0023354C">
        <w:rPr>
          <w:i/>
        </w:rPr>
        <w:t xml:space="preserve"> </w:t>
      </w:r>
      <w:r w:rsidRPr="0023354C">
        <w:rPr>
          <w:lang w:val="en-US"/>
        </w:rPr>
        <w:t>The products, organisms or objects to be protected are</w:t>
      </w:r>
      <w:r w:rsidRPr="0023354C">
        <w:t xml:space="preserve"> </w:t>
      </w:r>
      <w:r w:rsidRPr="0023354C">
        <w:rPr>
          <w:lang w:val="en-US"/>
        </w:rPr>
        <w:t>public and private buildings, and farms.</w:t>
      </w:r>
    </w:p>
    <w:p w14:paraId="42E7ED89" w14:textId="77777777" w:rsidR="00AB5279" w:rsidRPr="0023354C" w:rsidRDefault="00AB5279" w:rsidP="00AB5279">
      <w:pPr>
        <w:rPr>
          <w:lang w:val="en-US"/>
        </w:rPr>
      </w:pPr>
    </w:p>
    <w:p w14:paraId="56906986" w14:textId="77777777" w:rsidR="00094FD4" w:rsidRPr="0023354C" w:rsidRDefault="00094FD4" w:rsidP="00094FD4">
      <w:pPr>
        <w:spacing w:after="120" w:line="240" w:lineRule="auto"/>
        <w:jc w:val="both"/>
        <w:rPr>
          <w:rFonts w:cs="Arial"/>
          <w:szCs w:val="22"/>
          <w:u w:val="single"/>
          <w:lang w:val="en-US"/>
        </w:rPr>
      </w:pPr>
      <w:r w:rsidRPr="0023354C">
        <w:rPr>
          <w:rFonts w:cs="Arial"/>
          <w:szCs w:val="22"/>
          <w:u w:val="single"/>
          <w:lang w:val="en-US"/>
        </w:rPr>
        <w:t>The application rates recommended by the applicant are the following (see also Annex 0a):</w:t>
      </w:r>
    </w:p>
    <w:p w14:paraId="7D2D21D4" w14:textId="77777777" w:rsidR="00094FD4" w:rsidRPr="0023354C" w:rsidRDefault="00094FD4" w:rsidP="00094FD4">
      <w:pPr>
        <w:pStyle w:val="NormalWeb"/>
        <w:spacing w:before="0" w:beforeAutospacing="0" w:after="120"/>
        <w:jc w:val="both"/>
        <w:rPr>
          <w:rFonts w:ascii="Arial" w:hAnsi="Arial" w:cs="Arial"/>
          <w:sz w:val="22"/>
          <w:szCs w:val="22"/>
          <w:lang w:val="en-US"/>
        </w:rPr>
      </w:pPr>
      <w:r w:rsidRPr="0023354C">
        <w:rPr>
          <w:rFonts w:ascii="Arial" w:hAnsi="Arial" w:cs="Arial"/>
          <w:sz w:val="22"/>
          <w:szCs w:val="22"/>
          <w:lang w:val="en-US"/>
        </w:rPr>
        <w:t>Rats : 180 - 200 g grains/secured bait point separated by 5-10 m.</w:t>
      </w:r>
    </w:p>
    <w:p w14:paraId="4777AE49" w14:textId="77777777" w:rsidR="00094FD4" w:rsidRDefault="00094FD4" w:rsidP="00094FD4">
      <w:pPr>
        <w:pStyle w:val="NormalWeb"/>
        <w:spacing w:before="0" w:beforeAutospacing="0" w:after="120"/>
        <w:jc w:val="both"/>
        <w:rPr>
          <w:rFonts w:ascii="Arial" w:hAnsi="Arial" w:cs="Arial"/>
          <w:sz w:val="22"/>
          <w:szCs w:val="22"/>
          <w:lang w:val="en-US"/>
        </w:rPr>
      </w:pPr>
      <w:r w:rsidRPr="0023354C">
        <w:rPr>
          <w:rFonts w:ascii="Arial" w:hAnsi="Arial" w:cs="Arial"/>
          <w:sz w:val="22"/>
          <w:szCs w:val="22"/>
          <w:lang w:val="en-US"/>
        </w:rPr>
        <w:t>Mice : 50 g grains/secured bait point separated by 1-2 m.</w:t>
      </w:r>
    </w:p>
    <w:p w14:paraId="5566127D" w14:textId="77777777" w:rsidR="001305AE" w:rsidRPr="001305AE" w:rsidRDefault="001305AE" w:rsidP="00094FD4">
      <w:pPr>
        <w:pStyle w:val="NormalWeb"/>
        <w:spacing w:before="0" w:beforeAutospacing="0" w:after="120"/>
        <w:jc w:val="both"/>
        <w:rPr>
          <w:rFonts w:ascii="Arial" w:hAnsi="Arial" w:cs="Arial"/>
          <w:b/>
          <w:sz w:val="22"/>
          <w:szCs w:val="22"/>
          <w:lang w:val="en-US"/>
        </w:rPr>
      </w:pPr>
    </w:p>
    <w:p w14:paraId="47E03BCC" w14:textId="77777777" w:rsidR="008D64F2" w:rsidRPr="00AB5279" w:rsidRDefault="001305AE" w:rsidP="009B4F15">
      <w:pPr>
        <w:numPr>
          <w:ilvl w:val="0"/>
          <w:numId w:val="28"/>
        </w:numPr>
        <w:spacing w:after="120" w:line="240" w:lineRule="auto"/>
        <w:jc w:val="both"/>
        <w:rPr>
          <w:rFonts w:cs="Arial"/>
          <w:b/>
          <w:sz w:val="24"/>
          <w:szCs w:val="22"/>
          <w:u w:val="single"/>
          <w:lang w:val="en-US"/>
        </w:rPr>
      </w:pPr>
      <w:r w:rsidRPr="00AB5279">
        <w:rPr>
          <w:rFonts w:cs="Arial"/>
          <w:b/>
          <w:sz w:val="24"/>
          <w:szCs w:val="22"/>
          <w:u w:val="single"/>
          <w:lang w:val="en-US"/>
        </w:rPr>
        <w:t xml:space="preserve">Major change and post-authorisation </w:t>
      </w:r>
      <w:r w:rsidR="00AB5279" w:rsidRPr="00AB5279">
        <w:rPr>
          <w:rFonts w:cs="Arial"/>
          <w:b/>
          <w:sz w:val="24"/>
          <w:szCs w:val="22"/>
          <w:u w:val="single"/>
          <w:lang w:val="en-US"/>
        </w:rPr>
        <w:t xml:space="preserve">- </w:t>
      </w:r>
      <w:r w:rsidRPr="00AB5279">
        <w:rPr>
          <w:rFonts w:cs="Arial"/>
          <w:b/>
          <w:sz w:val="24"/>
          <w:szCs w:val="22"/>
          <w:u w:val="single"/>
          <w:lang w:val="en-US"/>
        </w:rPr>
        <w:t>2016</w:t>
      </w:r>
    </w:p>
    <w:p w14:paraId="0062DAA7" w14:textId="77777777" w:rsidR="00CA79EA" w:rsidRPr="00AB5279" w:rsidRDefault="001D6ADF" w:rsidP="00CA79EA">
      <w:pPr>
        <w:spacing w:line="240" w:lineRule="auto"/>
        <w:jc w:val="both"/>
        <w:rPr>
          <w:rFonts w:cs="Arial"/>
          <w:szCs w:val="20"/>
          <w:u w:val="single"/>
          <w:lang w:val="en-US"/>
        </w:rPr>
      </w:pPr>
      <w:r w:rsidRPr="00AB5279">
        <w:rPr>
          <w:rFonts w:cs="Arial"/>
          <w:szCs w:val="20"/>
          <w:u w:val="single"/>
          <w:lang w:val="en-US"/>
        </w:rPr>
        <w:t>T</w:t>
      </w:r>
      <w:r w:rsidR="00652770">
        <w:rPr>
          <w:rFonts w:cs="Arial"/>
          <w:szCs w:val="20"/>
          <w:u w:val="single"/>
          <w:lang w:val="en-US"/>
        </w:rPr>
        <w:t>h</w:t>
      </w:r>
      <w:r w:rsidR="00CA79EA" w:rsidRPr="00AB5279">
        <w:rPr>
          <w:rFonts w:cs="Arial"/>
          <w:szCs w:val="20"/>
          <w:u w:val="single"/>
          <w:lang w:val="en-US"/>
        </w:rPr>
        <w:t xml:space="preserve">e new application rates </w:t>
      </w:r>
      <w:r w:rsidR="007E6099" w:rsidRPr="00AB5279">
        <w:rPr>
          <w:rFonts w:cs="Arial"/>
          <w:szCs w:val="20"/>
          <w:u w:val="single"/>
          <w:lang w:val="en-US"/>
        </w:rPr>
        <w:t xml:space="preserve">claimed </w:t>
      </w:r>
      <w:r w:rsidR="00CA79EA" w:rsidRPr="00AB5279">
        <w:rPr>
          <w:rFonts w:cs="Arial"/>
          <w:szCs w:val="20"/>
          <w:u w:val="single"/>
          <w:lang w:val="en-US"/>
        </w:rPr>
        <w:t>by the applicant are the following:</w:t>
      </w:r>
    </w:p>
    <w:p w14:paraId="6B6AEE77" w14:textId="77777777" w:rsidR="00CA79EA" w:rsidRPr="00AB5279" w:rsidRDefault="00CA79EA" w:rsidP="00CA79EA">
      <w:pPr>
        <w:spacing w:line="240" w:lineRule="auto"/>
        <w:jc w:val="both"/>
        <w:rPr>
          <w:rFonts w:eastAsia="Arial Unicode MS" w:cs="Arial"/>
          <w:szCs w:val="20"/>
          <w:lang w:val="en-GB" w:eastAsia="en-US"/>
        </w:rPr>
      </w:pPr>
      <w:r w:rsidRPr="00AB5279">
        <w:rPr>
          <w:rFonts w:eastAsia="Arial Unicode MS" w:cs="Arial"/>
          <w:szCs w:val="20"/>
          <w:lang w:val="en-GB" w:eastAsia="en-US"/>
        </w:rPr>
        <w:lastRenderedPageBreak/>
        <w:t>In and around buildings, open areas and waste dumps</w:t>
      </w:r>
      <w:r w:rsidRPr="00AB5279">
        <w:rPr>
          <w:rFonts w:eastAsia="Arial Unicode MS" w:cs="Arial"/>
          <w:szCs w:val="20"/>
          <w:lang w:val="en-GB" w:eastAsia="ar-SA"/>
        </w:rPr>
        <w:t xml:space="preserve"> a</w:t>
      </w:r>
      <w:r w:rsidRPr="00AB5279">
        <w:rPr>
          <w:rFonts w:eastAsia="Arial Unicode MS" w:cs="Arial"/>
          <w:szCs w:val="20"/>
          <w:lang w:val="en-US" w:eastAsia="ar-SA"/>
        </w:rPr>
        <w:t>nd landfills</w:t>
      </w:r>
    </w:p>
    <w:p w14:paraId="004B351C" w14:textId="77777777" w:rsidR="00CA79EA" w:rsidRPr="00AB5279" w:rsidRDefault="00CA79EA" w:rsidP="00CA79EA">
      <w:pPr>
        <w:spacing w:line="240" w:lineRule="auto"/>
        <w:jc w:val="both"/>
        <w:rPr>
          <w:rFonts w:eastAsia="Arial Unicode MS" w:cs="Arial"/>
          <w:szCs w:val="20"/>
          <w:lang w:val="en-US" w:eastAsia="en-US"/>
        </w:rPr>
      </w:pPr>
    </w:p>
    <w:p w14:paraId="604127FF" w14:textId="77777777" w:rsidR="00CA79EA" w:rsidRPr="00AB5279" w:rsidRDefault="00CA79EA" w:rsidP="009B4F15">
      <w:pPr>
        <w:numPr>
          <w:ilvl w:val="0"/>
          <w:numId w:val="15"/>
        </w:numPr>
        <w:suppressAutoHyphens/>
        <w:spacing w:line="240" w:lineRule="auto"/>
        <w:jc w:val="both"/>
        <w:rPr>
          <w:rFonts w:eastAsia="Arial Unicode MS" w:cs="Arial"/>
          <w:szCs w:val="20"/>
          <w:lang w:val="en-US" w:eastAsia="en-US"/>
        </w:rPr>
      </w:pPr>
      <w:r w:rsidRPr="00AB5279">
        <w:rPr>
          <w:rFonts w:eastAsia="Arial Unicode MS" w:cs="Arial"/>
          <w:szCs w:val="20"/>
          <w:lang w:val="en-US" w:eastAsia="en-US"/>
        </w:rPr>
        <w:t>Rats: 200 g per baiting point separated by 5 -10 m.</w:t>
      </w:r>
    </w:p>
    <w:p w14:paraId="3EA83DA7" w14:textId="77777777" w:rsidR="00CA79EA" w:rsidRPr="00AB5279" w:rsidRDefault="00CA79EA" w:rsidP="009B4F15">
      <w:pPr>
        <w:numPr>
          <w:ilvl w:val="0"/>
          <w:numId w:val="15"/>
        </w:numPr>
        <w:suppressAutoHyphens/>
        <w:spacing w:line="240" w:lineRule="auto"/>
        <w:jc w:val="both"/>
        <w:rPr>
          <w:rFonts w:eastAsia="Arial Unicode MS" w:cs="Arial"/>
          <w:szCs w:val="20"/>
          <w:lang w:val="en-US" w:eastAsia="en-US"/>
        </w:rPr>
      </w:pPr>
      <w:r w:rsidRPr="00AB5279">
        <w:rPr>
          <w:rFonts w:eastAsia="Arial Unicode MS" w:cs="Arial"/>
          <w:szCs w:val="20"/>
          <w:lang w:val="en-US" w:eastAsia="en-US"/>
        </w:rPr>
        <w:t>Mice: 40 g per baiting point separated by 1 - 2 m.</w:t>
      </w:r>
    </w:p>
    <w:p w14:paraId="5751F3A0" w14:textId="77777777" w:rsidR="000911FF" w:rsidRDefault="000911FF" w:rsidP="00AB5279">
      <w:pPr>
        <w:rPr>
          <w:lang w:val="en-US"/>
        </w:rPr>
      </w:pPr>
    </w:p>
    <w:p w14:paraId="7DFC37A8" w14:textId="77777777" w:rsidR="00983F72" w:rsidRDefault="00983F72" w:rsidP="00AB5279">
      <w:pPr>
        <w:rPr>
          <w:lang w:val="en-US"/>
        </w:rPr>
      </w:pPr>
      <w:r w:rsidRPr="00983F72">
        <w:rPr>
          <w:lang w:val="en-US"/>
        </w:rPr>
        <w:t>New efficacy data have been submitted and assessed in the section below.</w:t>
      </w:r>
    </w:p>
    <w:p w14:paraId="4FF035DF" w14:textId="77777777" w:rsidR="001305AE" w:rsidRDefault="001305AE" w:rsidP="00AB5279">
      <w:pPr>
        <w:rPr>
          <w:lang w:val="en-US"/>
        </w:rPr>
      </w:pPr>
    </w:p>
    <w:p w14:paraId="7DEE97F3" w14:textId="77777777" w:rsidR="008D64F2" w:rsidRPr="0023354C" w:rsidRDefault="008D64F2" w:rsidP="00483BF2">
      <w:pPr>
        <w:pStyle w:val="Titre3"/>
      </w:pPr>
      <w:bookmarkStart w:id="441" w:name="_Toc504744756"/>
      <w:bookmarkStart w:id="442" w:name="_Toc11164896"/>
      <w:r w:rsidRPr="0023354C">
        <w:t xml:space="preserve">Effect on target organisms </w:t>
      </w:r>
      <w:r w:rsidR="00671EDC" w:rsidRPr="0023354C">
        <w:t>and e</w:t>
      </w:r>
      <w:r w:rsidRPr="0023354C">
        <w:t>fficacy</w:t>
      </w:r>
      <w:bookmarkEnd w:id="441"/>
      <w:bookmarkEnd w:id="442"/>
    </w:p>
    <w:p w14:paraId="45485391"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Brodifacoum is a second-generation single dose anticoagulant which prevents blood clotting in the target.</w:t>
      </w:r>
    </w:p>
    <w:p w14:paraId="02BAB91F"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 xml:space="preserve">Clinical signs are progressive and occur three days after the ingestion of a toxic dose, leading to the death of target animal within </w:t>
      </w:r>
      <w:r w:rsidR="00094FD4" w:rsidRPr="0023354C">
        <w:rPr>
          <w:rFonts w:cs="Arial"/>
          <w:szCs w:val="22"/>
          <w:lang w:val="en-GB"/>
        </w:rPr>
        <w:t>7</w:t>
      </w:r>
      <w:r w:rsidRPr="0023354C">
        <w:rPr>
          <w:rFonts w:cs="Arial"/>
          <w:szCs w:val="22"/>
          <w:lang w:val="en-GB"/>
        </w:rPr>
        <w:t xml:space="preserve"> to </w:t>
      </w:r>
      <w:r w:rsidR="00094FD4" w:rsidRPr="0023354C">
        <w:rPr>
          <w:rFonts w:cs="Arial"/>
          <w:szCs w:val="22"/>
          <w:lang w:val="en-GB"/>
        </w:rPr>
        <w:t>11</w:t>
      </w:r>
      <w:r w:rsidRPr="0023354C">
        <w:rPr>
          <w:rFonts w:cs="Arial"/>
          <w:szCs w:val="22"/>
          <w:lang w:val="en-GB"/>
        </w:rPr>
        <w:t xml:space="preserve"> days after</w:t>
      </w:r>
      <w:r w:rsidR="00094FD4" w:rsidRPr="0023354C">
        <w:rPr>
          <w:rFonts w:cs="Arial"/>
          <w:szCs w:val="22"/>
          <w:lang w:val="en-GB"/>
        </w:rPr>
        <w:t>, according to the laboratory tests performed.</w:t>
      </w:r>
    </w:p>
    <w:p w14:paraId="505C8CC3" w14:textId="77777777" w:rsidR="00C027FF" w:rsidRPr="0023354C" w:rsidRDefault="00C027FF" w:rsidP="00C027FF">
      <w:pPr>
        <w:spacing w:after="120" w:line="240" w:lineRule="auto"/>
        <w:jc w:val="both"/>
        <w:rPr>
          <w:rFonts w:cs="Arial"/>
          <w:lang w:val="en-US"/>
        </w:rPr>
      </w:pPr>
    </w:p>
    <w:p w14:paraId="0990FF05" w14:textId="77777777" w:rsidR="004B79F3" w:rsidRPr="0023354C" w:rsidRDefault="00587609" w:rsidP="009B4F15">
      <w:pPr>
        <w:numPr>
          <w:ilvl w:val="0"/>
          <w:numId w:val="24"/>
        </w:numPr>
        <w:spacing w:after="120" w:line="240" w:lineRule="auto"/>
        <w:jc w:val="both"/>
        <w:rPr>
          <w:rFonts w:cs="Arial"/>
          <w:color w:val="000000"/>
          <w:lang w:val="en-US"/>
        </w:rPr>
      </w:pPr>
      <w:r>
        <w:rPr>
          <w:rFonts w:cs="Arial"/>
          <w:lang w:val="en-US"/>
        </w:rPr>
        <w:t>For the first authorization, t</w:t>
      </w:r>
      <w:r w:rsidR="004B79F3" w:rsidRPr="0023354C">
        <w:rPr>
          <w:rFonts w:cs="Arial"/>
          <w:lang w:val="en-US"/>
        </w:rPr>
        <w:t xml:space="preserve">he applicant submitted </w:t>
      </w:r>
      <w:r w:rsidR="003657E4" w:rsidRPr="0023354C">
        <w:rPr>
          <w:rFonts w:cs="Arial"/>
          <w:lang w:val="en-US"/>
        </w:rPr>
        <w:t xml:space="preserve">the </w:t>
      </w:r>
      <w:r w:rsidR="004B79F3" w:rsidRPr="0023354C">
        <w:rPr>
          <w:rFonts w:cs="Arial"/>
          <w:lang w:val="en-US"/>
        </w:rPr>
        <w:t>following studies</w:t>
      </w:r>
      <w:r w:rsidR="004B79F3" w:rsidRPr="0023354C">
        <w:rPr>
          <w:rFonts w:cs="Arial"/>
        </w:rPr>
        <w:t>:</w:t>
      </w:r>
    </w:p>
    <w:p w14:paraId="1A9415B2" w14:textId="1A8859B0" w:rsidR="00094FD4" w:rsidRPr="0023354C" w:rsidRDefault="00094FD4" w:rsidP="009B4F15">
      <w:pPr>
        <w:numPr>
          <w:ilvl w:val="0"/>
          <w:numId w:val="4"/>
        </w:numPr>
        <w:spacing w:after="120" w:line="240" w:lineRule="auto"/>
        <w:jc w:val="both"/>
        <w:rPr>
          <w:rFonts w:cs="Arial"/>
          <w:color w:val="000000"/>
          <w:u w:val="single"/>
        </w:rPr>
      </w:pPr>
      <w:r w:rsidRPr="0023354C">
        <w:rPr>
          <w:rFonts w:cs="Arial"/>
          <w:color w:val="000000"/>
          <w:u w:val="single"/>
        </w:rPr>
        <w:t xml:space="preserve">Study n°: </w:t>
      </w:r>
      <w:r w:rsidR="001E5C97">
        <w:rPr>
          <w:rFonts w:cs="Arial"/>
          <w:color w:val="000000"/>
          <w:u w:val="single"/>
        </w:rPr>
        <w:t>XXXXX</w:t>
      </w:r>
      <w:r w:rsidRPr="0023354C">
        <w:rPr>
          <w:rFonts w:cs="Arial"/>
          <w:color w:val="000000"/>
          <w:u w:val="single"/>
        </w:rPr>
        <w:t>: laboratory study:</w:t>
      </w:r>
    </w:p>
    <w:p w14:paraId="3E110DF4" w14:textId="77777777" w:rsidR="00094FD4" w:rsidRPr="0023354C" w:rsidRDefault="00094FD4" w:rsidP="00094FD4">
      <w:pPr>
        <w:spacing w:after="120" w:line="240" w:lineRule="auto"/>
        <w:jc w:val="both"/>
        <w:rPr>
          <w:rFonts w:cs="Arial"/>
          <w:bCs/>
          <w:lang w:val="en-US"/>
        </w:rPr>
      </w:pPr>
      <w:r w:rsidRPr="0023354C">
        <w:rPr>
          <w:rFonts w:cs="Arial"/>
          <w:bCs/>
          <w:lang w:val="en-US"/>
        </w:rPr>
        <w:t>For brown rats (</w:t>
      </w:r>
      <w:r w:rsidRPr="0023354C">
        <w:rPr>
          <w:rFonts w:cs="Arial"/>
          <w:bCs/>
          <w:i/>
          <w:lang w:val="en-US"/>
        </w:rPr>
        <w:t>Rattus norvegicus</w:t>
      </w:r>
      <w:r w:rsidRPr="0023354C">
        <w:rPr>
          <w:rFonts w:cs="Arial"/>
          <w:bCs/>
          <w:lang w:val="en-US"/>
        </w:rPr>
        <w:t xml:space="preserve">), the overestimated mean palatability percentage is 2.9 % (recalculated to 1 %) and the mortality percentage of 20%. </w:t>
      </w:r>
    </w:p>
    <w:p w14:paraId="2F511DA3" w14:textId="77777777" w:rsidR="00094FD4" w:rsidRPr="0023354C" w:rsidRDefault="00094FD4" w:rsidP="00094FD4">
      <w:pPr>
        <w:spacing w:after="120" w:line="240" w:lineRule="auto"/>
        <w:jc w:val="both"/>
        <w:rPr>
          <w:rFonts w:cs="Arial"/>
          <w:lang w:val="en-US"/>
        </w:rPr>
      </w:pPr>
      <w:r w:rsidRPr="0023354C">
        <w:rPr>
          <w:rFonts w:cs="Arial"/>
          <w:lang w:val="en-US"/>
        </w:rPr>
        <w:t>For house mice (</w:t>
      </w:r>
      <w:r w:rsidRPr="0023354C">
        <w:rPr>
          <w:rFonts w:cs="Arial"/>
          <w:i/>
          <w:lang w:val="en-US"/>
        </w:rPr>
        <w:t>Mus musculus</w:t>
      </w:r>
      <w:r w:rsidRPr="0023354C">
        <w:rPr>
          <w:rFonts w:cs="Arial"/>
          <w:lang w:val="en-US"/>
        </w:rPr>
        <w:t xml:space="preserve">): </w:t>
      </w:r>
      <w:r w:rsidRPr="0023354C">
        <w:rPr>
          <w:rFonts w:cs="Arial"/>
          <w:bCs/>
          <w:lang w:val="en-US"/>
        </w:rPr>
        <w:t xml:space="preserve">the overestimated mean palatability percentage is 20.1 % (recalculated to 17.5 %) and the mortality percentage of 70 %. </w:t>
      </w:r>
    </w:p>
    <w:p w14:paraId="55EAC171" w14:textId="77777777" w:rsidR="00094FD4" w:rsidRPr="0023354C" w:rsidRDefault="00094FD4" w:rsidP="00094FD4">
      <w:pPr>
        <w:spacing w:after="120" w:line="240" w:lineRule="auto"/>
        <w:jc w:val="both"/>
        <w:rPr>
          <w:rFonts w:cs="Arial"/>
        </w:rPr>
      </w:pPr>
      <w:r w:rsidRPr="0023354C">
        <w:rPr>
          <w:rFonts w:cs="Arial"/>
          <w:lang w:val="en-US"/>
        </w:rPr>
        <w:t>Considering the results obtained in these trials, efficacy of the product FANGA RAT-DICAL TECH is not proved. Following the applicant consultation, new efficacy and palatability laboratory studies and a field study, reported below, have been performed to complete the efficacy of the dossier.</w:t>
      </w:r>
      <w:r w:rsidRPr="0023354C">
        <w:rPr>
          <w:rFonts w:cs="Arial"/>
        </w:rPr>
        <w:t xml:space="preserve"> </w:t>
      </w:r>
    </w:p>
    <w:p w14:paraId="2A0BF3FA" w14:textId="77777777" w:rsidR="00094FD4" w:rsidRPr="0023354C" w:rsidRDefault="00094FD4" w:rsidP="00094FD4">
      <w:pPr>
        <w:spacing w:after="120" w:line="240" w:lineRule="auto"/>
        <w:jc w:val="both"/>
        <w:rPr>
          <w:rFonts w:cs="Arial"/>
        </w:rPr>
      </w:pPr>
    </w:p>
    <w:p w14:paraId="279B9530" w14:textId="320C2542" w:rsidR="00094FD4" w:rsidRPr="0023354C" w:rsidRDefault="00094FD4" w:rsidP="009B4F15">
      <w:pPr>
        <w:numPr>
          <w:ilvl w:val="0"/>
          <w:numId w:val="4"/>
        </w:numPr>
        <w:spacing w:after="120" w:line="240" w:lineRule="auto"/>
        <w:jc w:val="both"/>
        <w:rPr>
          <w:rFonts w:cs="Arial"/>
          <w:color w:val="000000"/>
          <w:u w:val="single"/>
        </w:rPr>
      </w:pPr>
      <w:r w:rsidRPr="0023354C">
        <w:rPr>
          <w:rFonts w:cs="Arial"/>
          <w:color w:val="000000"/>
          <w:u w:val="single"/>
        </w:rPr>
        <w:t xml:space="preserve">Study n° </w:t>
      </w:r>
      <w:r w:rsidR="001E5C97">
        <w:rPr>
          <w:rFonts w:cs="Arial"/>
          <w:color w:val="000000"/>
          <w:u w:val="single"/>
        </w:rPr>
        <w:t>XXXXX</w:t>
      </w:r>
      <w:r w:rsidRPr="0023354C">
        <w:rPr>
          <w:rFonts w:cs="Arial"/>
          <w:color w:val="000000"/>
          <w:u w:val="single"/>
        </w:rPr>
        <w:t>: laboratory study</w:t>
      </w:r>
    </w:p>
    <w:p w14:paraId="16B72456" w14:textId="77777777" w:rsidR="00094FD4" w:rsidRPr="0023354C" w:rsidRDefault="00094FD4" w:rsidP="00094FD4">
      <w:pPr>
        <w:spacing w:after="120" w:line="240" w:lineRule="auto"/>
        <w:jc w:val="both"/>
        <w:rPr>
          <w:rFonts w:cs="Arial"/>
          <w:lang w:val="de-DE"/>
        </w:rPr>
      </w:pPr>
      <w:r w:rsidRPr="0023354C">
        <w:rPr>
          <w:rFonts w:cs="Arial"/>
          <w:lang w:val="en-US"/>
        </w:rPr>
        <w:t>For brown rats (</w:t>
      </w:r>
      <w:r w:rsidRPr="0023354C">
        <w:rPr>
          <w:rFonts w:cs="Arial"/>
          <w:i/>
          <w:lang w:val="en-US"/>
        </w:rPr>
        <w:t>Rattus norvegicus</w:t>
      </w:r>
      <w:r w:rsidRPr="0023354C">
        <w:rPr>
          <w:rFonts w:cs="Arial"/>
          <w:lang w:val="en-US"/>
        </w:rPr>
        <w:t xml:space="preserve">), the mean palatability percentage was 29 % and the mortality percentage was 100%. </w:t>
      </w:r>
      <w:r w:rsidRPr="0023354C">
        <w:rPr>
          <w:rFonts w:cs="Arial"/>
          <w:lang w:val="de-DE"/>
        </w:rPr>
        <w:t>Death occurs between day 5 to day 10.</w:t>
      </w:r>
    </w:p>
    <w:p w14:paraId="0AF9BF2D" w14:textId="77777777" w:rsidR="00094FD4" w:rsidRPr="0023354C" w:rsidRDefault="00094FD4" w:rsidP="00094FD4">
      <w:pPr>
        <w:spacing w:after="120" w:line="240" w:lineRule="auto"/>
        <w:jc w:val="both"/>
        <w:rPr>
          <w:rFonts w:cs="Arial"/>
          <w:lang w:val="de-DE"/>
        </w:rPr>
      </w:pPr>
    </w:p>
    <w:p w14:paraId="2A27E336" w14:textId="0A3BDF00" w:rsidR="00094FD4" w:rsidRPr="0023354C" w:rsidRDefault="00094FD4" w:rsidP="009B4F15">
      <w:pPr>
        <w:numPr>
          <w:ilvl w:val="0"/>
          <w:numId w:val="4"/>
        </w:numPr>
        <w:spacing w:after="120" w:line="240" w:lineRule="auto"/>
        <w:jc w:val="both"/>
        <w:rPr>
          <w:rFonts w:cs="Arial"/>
          <w:color w:val="000000"/>
          <w:u w:val="single"/>
        </w:rPr>
      </w:pPr>
      <w:r w:rsidRPr="0023354C">
        <w:rPr>
          <w:rFonts w:cs="Arial"/>
          <w:color w:val="000000"/>
          <w:u w:val="single"/>
        </w:rPr>
        <w:t xml:space="preserve">Study n° </w:t>
      </w:r>
      <w:r w:rsidR="001E5C97">
        <w:rPr>
          <w:rFonts w:cs="Arial"/>
          <w:color w:val="000000"/>
          <w:u w:val="single"/>
        </w:rPr>
        <w:t>XXXXX</w:t>
      </w:r>
      <w:r w:rsidRPr="0023354C">
        <w:rPr>
          <w:rFonts w:cs="Arial"/>
          <w:color w:val="000000"/>
          <w:u w:val="single"/>
        </w:rPr>
        <w:t xml:space="preserve"> laboratory study</w:t>
      </w:r>
    </w:p>
    <w:p w14:paraId="57445B7E" w14:textId="77777777" w:rsidR="00094FD4" w:rsidRPr="0023354C" w:rsidRDefault="00094FD4" w:rsidP="00094FD4">
      <w:pPr>
        <w:spacing w:after="120" w:line="240" w:lineRule="auto"/>
        <w:jc w:val="both"/>
        <w:rPr>
          <w:rFonts w:cs="Arial"/>
          <w:lang w:val="de-DE"/>
        </w:rPr>
      </w:pPr>
      <w:r w:rsidRPr="0023354C">
        <w:rPr>
          <w:rFonts w:cs="Arial"/>
          <w:lang w:val="en-US"/>
        </w:rPr>
        <w:t>For house mice (</w:t>
      </w:r>
      <w:r w:rsidRPr="0023354C">
        <w:rPr>
          <w:rFonts w:cs="Arial"/>
          <w:i/>
          <w:lang w:val="en-US"/>
        </w:rPr>
        <w:t>Mus musculus</w:t>
      </w:r>
      <w:r w:rsidRPr="0023354C">
        <w:rPr>
          <w:rFonts w:cs="Arial"/>
          <w:lang w:val="en-US"/>
        </w:rPr>
        <w:t xml:space="preserve">), the mean palatability percentage was 28 % and the mortality percentage was 100 %. </w:t>
      </w:r>
      <w:r w:rsidRPr="0023354C">
        <w:rPr>
          <w:rFonts w:cs="Arial"/>
          <w:lang w:val="de-DE"/>
        </w:rPr>
        <w:t>Death occurs between day 7 to day 11.</w:t>
      </w:r>
    </w:p>
    <w:p w14:paraId="7476D88C" w14:textId="77777777" w:rsidR="00094FD4" w:rsidRPr="0023354C" w:rsidRDefault="00094FD4" w:rsidP="00094FD4">
      <w:pPr>
        <w:spacing w:after="120" w:line="240" w:lineRule="auto"/>
        <w:jc w:val="both"/>
        <w:rPr>
          <w:rFonts w:cs="Arial"/>
          <w:lang w:val="de-DE"/>
        </w:rPr>
      </w:pPr>
    </w:p>
    <w:p w14:paraId="0E5E62A8" w14:textId="5DA3AED6" w:rsidR="00094FD4" w:rsidRPr="0023354C" w:rsidRDefault="00094FD4" w:rsidP="009B4F15">
      <w:pPr>
        <w:numPr>
          <w:ilvl w:val="0"/>
          <w:numId w:val="4"/>
        </w:numPr>
        <w:spacing w:after="120" w:line="240" w:lineRule="auto"/>
        <w:jc w:val="both"/>
        <w:rPr>
          <w:rFonts w:cs="Arial"/>
          <w:color w:val="000000"/>
          <w:u w:val="single"/>
        </w:rPr>
      </w:pPr>
      <w:r w:rsidRPr="0023354C">
        <w:rPr>
          <w:rFonts w:cs="Arial"/>
          <w:color w:val="000000"/>
          <w:u w:val="single"/>
        </w:rPr>
        <w:t>Study n°</w:t>
      </w:r>
      <w:r w:rsidR="001E5C97">
        <w:rPr>
          <w:rFonts w:cs="Arial"/>
          <w:color w:val="000000"/>
          <w:u w:val="single"/>
        </w:rPr>
        <w:t>XXXXX</w:t>
      </w:r>
      <w:r w:rsidRPr="0023354C">
        <w:rPr>
          <w:rFonts w:cs="Arial"/>
          <w:color w:val="000000"/>
          <w:u w:val="single"/>
        </w:rPr>
        <w:t>: field study</w:t>
      </w:r>
    </w:p>
    <w:p w14:paraId="55FB7ACE" w14:textId="77777777" w:rsidR="00094FD4" w:rsidRPr="0023354C" w:rsidRDefault="00094FD4" w:rsidP="00094FD4">
      <w:pPr>
        <w:spacing w:after="120" w:line="240" w:lineRule="auto"/>
        <w:jc w:val="both"/>
        <w:rPr>
          <w:rFonts w:cs="Arial"/>
          <w:lang w:val="en-US"/>
        </w:rPr>
      </w:pPr>
      <w:r w:rsidRPr="0023354C">
        <w:rPr>
          <w:rFonts w:cs="Arial"/>
          <w:lang w:val="en-US"/>
        </w:rPr>
        <w:t>For house mice (</w:t>
      </w:r>
      <w:r w:rsidRPr="0023354C">
        <w:rPr>
          <w:rFonts w:cs="Arial"/>
          <w:i/>
          <w:lang w:val="en-US"/>
        </w:rPr>
        <w:t>Mus musculus</w:t>
      </w:r>
      <w:r w:rsidRPr="0023354C">
        <w:rPr>
          <w:rFonts w:cs="Arial"/>
          <w:lang w:val="en-US"/>
        </w:rPr>
        <w:t xml:space="preserve">), </w:t>
      </w:r>
      <w:r w:rsidR="00B8109B">
        <w:rPr>
          <w:rFonts w:cs="Arial"/>
        </w:rPr>
        <w:t>t</w:t>
      </w:r>
      <w:r w:rsidRPr="0023354C">
        <w:rPr>
          <w:rFonts w:cs="Arial"/>
        </w:rPr>
        <w:t>he test was conduct in a small farm.</w:t>
      </w:r>
      <w:r w:rsidRPr="0023354C">
        <w:rPr>
          <w:rFonts w:cs="Arial"/>
          <w:lang w:val="en-US"/>
        </w:rPr>
        <w:t xml:space="preserve"> The assessed bait has been very well accepted and the efficacy was estimated at 100 %. </w:t>
      </w:r>
    </w:p>
    <w:p w14:paraId="2BA31E62" w14:textId="77777777" w:rsidR="00094FD4" w:rsidRPr="0023354C" w:rsidRDefault="00094FD4" w:rsidP="00094FD4">
      <w:pPr>
        <w:spacing w:after="120" w:line="240" w:lineRule="auto"/>
        <w:jc w:val="both"/>
        <w:rPr>
          <w:rFonts w:cs="Arial"/>
          <w:lang w:val="en-US"/>
        </w:rPr>
      </w:pPr>
    </w:p>
    <w:p w14:paraId="2BD15E82" w14:textId="77777777" w:rsidR="00094FD4" w:rsidRPr="0023354C" w:rsidRDefault="00094FD4" w:rsidP="00094FD4">
      <w:pPr>
        <w:spacing w:after="120" w:line="240" w:lineRule="auto"/>
        <w:jc w:val="both"/>
        <w:rPr>
          <w:rFonts w:cs="Arial"/>
        </w:rPr>
      </w:pPr>
      <w:r w:rsidRPr="0023354C">
        <w:rPr>
          <w:rFonts w:cs="Arial"/>
        </w:rPr>
        <w:t>French competent authorities (FR CA) consider that the elements presented in the dossier are sufficient to demonstrate the efficacy of the product aginst mice (</w:t>
      </w:r>
      <w:r w:rsidRPr="0023354C">
        <w:rPr>
          <w:rFonts w:cs="Arial"/>
          <w:i/>
        </w:rPr>
        <w:t>Mus musculus</w:t>
      </w:r>
      <w:r w:rsidRPr="0023354C">
        <w:rPr>
          <w:rFonts w:cs="Arial"/>
        </w:rPr>
        <w:t>) but not against rats. Indeed according to the the Technical Notes for Guidance on product evaluation, Appendices to chapter 7 product TP14</w:t>
      </w:r>
      <w:r w:rsidRPr="0023354C">
        <w:rPr>
          <w:rStyle w:val="Appelnotedebasdep"/>
          <w:rFonts w:cs="Arial"/>
          <w:szCs w:val="22"/>
        </w:rPr>
        <w:footnoteReference w:id="16"/>
      </w:r>
      <w:r w:rsidRPr="0023354C">
        <w:rPr>
          <w:rFonts w:cs="Arial"/>
        </w:rPr>
        <w:t>, and according to the results of an european consultation, additionnaly to the laboratory tests, field tests have to be performed to confirm the efficacy of the product against the claimed target organisms.</w:t>
      </w:r>
    </w:p>
    <w:p w14:paraId="1A2370F4" w14:textId="77777777" w:rsidR="00094FD4" w:rsidRPr="0023354C" w:rsidRDefault="00094FD4" w:rsidP="00094FD4">
      <w:pPr>
        <w:spacing w:after="120" w:line="240" w:lineRule="auto"/>
        <w:jc w:val="both"/>
        <w:rPr>
          <w:rFonts w:cs="Arial"/>
        </w:rPr>
      </w:pPr>
      <w:r w:rsidRPr="0023354C">
        <w:rPr>
          <w:rFonts w:cs="Arial"/>
        </w:rPr>
        <w:t xml:space="preserve">Furthremore, FR CA consider that for the claim ”use against rats”, efficacy must be shown on both species </w:t>
      </w:r>
      <w:r w:rsidRPr="0023354C">
        <w:rPr>
          <w:rFonts w:cs="Arial"/>
          <w:i/>
        </w:rPr>
        <w:t>R. norvegicus</w:t>
      </w:r>
      <w:r w:rsidRPr="0023354C">
        <w:rPr>
          <w:rFonts w:cs="Arial"/>
        </w:rPr>
        <w:t xml:space="preserve"> and </w:t>
      </w:r>
      <w:r w:rsidRPr="0023354C">
        <w:rPr>
          <w:rFonts w:cs="Arial"/>
          <w:i/>
        </w:rPr>
        <w:t>R. rattus</w:t>
      </w:r>
      <w:r w:rsidRPr="0023354C">
        <w:rPr>
          <w:rFonts w:cs="Arial"/>
        </w:rPr>
        <w:t>.</w:t>
      </w:r>
    </w:p>
    <w:p w14:paraId="5CB0FE4E" w14:textId="77777777" w:rsidR="00094FD4" w:rsidRDefault="00094FD4" w:rsidP="00094FD4">
      <w:pPr>
        <w:spacing w:after="120" w:line="240" w:lineRule="auto"/>
        <w:jc w:val="both"/>
        <w:rPr>
          <w:rFonts w:cs="Arial"/>
        </w:rPr>
      </w:pPr>
      <w:r w:rsidRPr="0023354C">
        <w:rPr>
          <w:rFonts w:cs="Arial"/>
        </w:rPr>
        <w:lastRenderedPageBreak/>
        <w:t xml:space="preserve">Then the French competent authorities consider that only the efficacy of the product </w:t>
      </w:r>
      <w:r w:rsidRPr="0023354C">
        <w:rPr>
          <w:rFonts w:cs="Arial"/>
          <w:lang w:val="en-US"/>
        </w:rPr>
        <w:t xml:space="preserve">FANGA RAT-DICAL TECH </w:t>
      </w:r>
      <w:r w:rsidRPr="0023354C">
        <w:rPr>
          <w:rFonts w:cs="Arial"/>
        </w:rPr>
        <w:t>against house mice (</w:t>
      </w:r>
      <w:r w:rsidRPr="0023354C">
        <w:rPr>
          <w:rFonts w:cs="Arial"/>
          <w:i/>
        </w:rPr>
        <w:t>Mus musculus</w:t>
      </w:r>
      <w:r w:rsidRPr="0023354C">
        <w:rPr>
          <w:rFonts w:cs="Arial"/>
        </w:rPr>
        <w:t>) is demonstrated.</w:t>
      </w:r>
    </w:p>
    <w:p w14:paraId="0D18E2FC" w14:textId="77777777" w:rsidR="004B79F3" w:rsidRDefault="004B79F3" w:rsidP="00C027FF">
      <w:pPr>
        <w:spacing w:after="120" w:line="240" w:lineRule="auto"/>
        <w:jc w:val="both"/>
        <w:rPr>
          <w:rFonts w:cs="Arial"/>
          <w:lang w:val="en-US"/>
        </w:rPr>
      </w:pPr>
      <w:r w:rsidRPr="0023354C">
        <w:rPr>
          <w:rFonts w:cs="Arial"/>
        </w:rPr>
        <w:t>All efficacy studies are presented in a</w:t>
      </w:r>
      <w:r w:rsidR="00ED2055" w:rsidRPr="0023354C">
        <w:rPr>
          <w:rFonts w:cs="Arial"/>
        </w:rPr>
        <w:t>nnex 9</w:t>
      </w:r>
      <w:r w:rsidRPr="0023354C">
        <w:rPr>
          <w:rFonts w:cs="Arial"/>
          <w:lang w:val="en-US"/>
        </w:rPr>
        <w:t>.</w:t>
      </w:r>
    </w:p>
    <w:p w14:paraId="0EC89F90" w14:textId="77777777" w:rsidR="00317FAF" w:rsidRPr="0023354C" w:rsidRDefault="00317FAF" w:rsidP="00C027FF">
      <w:pPr>
        <w:spacing w:after="120" w:line="240" w:lineRule="auto"/>
        <w:jc w:val="both"/>
        <w:rPr>
          <w:rFonts w:cs="Arial"/>
          <w:lang w:val="en-US"/>
        </w:rPr>
      </w:pPr>
    </w:p>
    <w:p w14:paraId="419E0BC3" w14:textId="77777777" w:rsidR="004B79F3" w:rsidRPr="00B8109B" w:rsidRDefault="00983F72" w:rsidP="009B4F15">
      <w:pPr>
        <w:numPr>
          <w:ilvl w:val="0"/>
          <w:numId w:val="23"/>
        </w:numPr>
        <w:spacing w:after="120" w:line="240" w:lineRule="auto"/>
        <w:jc w:val="both"/>
        <w:rPr>
          <w:rFonts w:cs="Arial"/>
          <w:b/>
          <w:sz w:val="24"/>
          <w:szCs w:val="22"/>
          <w:u w:val="single"/>
        </w:rPr>
      </w:pPr>
      <w:r w:rsidRPr="00983F72">
        <w:rPr>
          <w:rFonts w:cs="Arial"/>
          <w:b/>
          <w:sz w:val="24"/>
          <w:szCs w:val="22"/>
          <w:u w:val="single"/>
          <w:lang w:val="en-US"/>
        </w:rPr>
        <w:t>M</w:t>
      </w:r>
      <w:r w:rsidR="00005215" w:rsidRPr="00983F72">
        <w:rPr>
          <w:rFonts w:cs="Arial"/>
          <w:b/>
          <w:sz w:val="24"/>
          <w:szCs w:val="22"/>
          <w:u w:val="single"/>
          <w:lang w:val="en-US"/>
        </w:rPr>
        <w:t>ajor change application</w:t>
      </w:r>
      <w:r w:rsidR="001E5F7B" w:rsidRPr="00983F72">
        <w:rPr>
          <w:rFonts w:cs="Arial"/>
          <w:b/>
          <w:sz w:val="24"/>
          <w:szCs w:val="22"/>
          <w:u w:val="single"/>
          <w:lang w:val="en-US"/>
        </w:rPr>
        <w:t xml:space="preserve"> and</w:t>
      </w:r>
      <w:r w:rsidRPr="00983F72">
        <w:rPr>
          <w:rFonts w:cs="Arial"/>
          <w:b/>
          <w:sz w:val="24"/>
          <w:szCs w:val="22"/>
          <w:u w:val="single"/>
          <w:lang w:val="en-US"/>
        </w:rPr>
        <w:t xml:space="preserve"> </w:t>
      </w:r>
      <w:r w:rsidR="001E5F7B" w:rsidRPr="00983F72">
        <w:rPr>
          <w:rFonts w:cs="Arial"/>
          <w:b/>
          <w:sz w:val="24"/>
          <w:szCs w:val="22"/>
          <w:u w:val="single"/>
          <w:lang w:val="en-US"/>
        </w:rPr>
        <w:t xml:space="preserve">post </w:t>
      </w:r>
      <w:r w:rsidR="001D6ADF" w:rsidRPr="00983F72">
        <w:rPr>
          <w:rFonts w:cs="Arial"/>
          <w:b/>
          <w:sz w:val="24"/>
          <w:szCs w:val="22"/>
          <w:u w:val="single"/>
          <w:lang w:val="en-US"/>
        </w:rPr>
        <w:t>authorisation requirements</w:t>
      </w:r>
      <w:r w:rsidRPr="00983F72">
        <w:rPr>
          <w:rFonts w:cs="Arial"/>
          <w:b/>
          <w:sz w:val="24"/>
          <w:szCs w:val="22"/>
          <w:u w:val="single"/>
          <w:lang w:val="en-US"/>
        </w:rPr>
        <w:t xml:space="preserve"> </w:t>
      </w:r>
      <w:r w:rsidR="00B8109B">
        <w:rPr>
          <w:rFonts w:cs="Arial"/>
          <w:b/>
          <w:sz w:val="24"/>
          <w:szCs w:val="22"/>
          <w:u w:val="single"/>
          <w:lang w:val="en-US"/>
        </w:rPr>
        <w:t>–</w:t>
      </w:r>
      <w:r w:rsidRPr="00983F72">
        <w:rPr>
          <w:rFonts w:cs="Arial"/>
          <w:b/>
          <w:sz w:val="24"/>
          <w:szCs w:val="22"/>
          <w:u w:val="single"/>
          <w:lang w:val="en-US"/>
        </w:rPr>
        <w:t xml:space="preserve"> 2016</w:t>
      </w:r>
    </w:p>
    <w:p w14:paraId="6736175F" w14:textId="77777777" w:rsidR="00B8109B" w:rsidRPr="00B8109B" w:rsidRDefault="00B8109B" w:rsidP="00B8109B">
      <w:pPr>
        <w:spacing w:after="120" w:line="240" w:lineRule="auto"/>
        <w:ind w:left="720"/>
        <w:jc w:val="both"/>
        <w:rPr>
          <w:rFonts w:cs="Arial"/>
          <w:b/>
          <w:sz w:val="24"/>
          <w:szCs w:val="22"/>
          <w:u w:val="single"/>
        </w:rPr>
      </w:pPr>
    </w:p>
    <w:p w14:paraId="212B880E" w14:textId="77777777" w:rsidR="00F1611C" w:rsidRPr="00B8109B" w:rsidRDefault="00CA79EA" w:rsidP="00F1611C">
      <w:pPr>
        <w:pStyle w:val="Default"/>
        <w:spacing w:after="120"/>
        <w:jc w:val="both"/>
        <w:rPr>
          <w:rFonts w:ascii="Arial" w:hAnsi="Arial" w:cs="Arial"/>
          <w:color w:val="auto"/>
          <w:szCs w:val="22"/>
          <w:lang w:val="en-GB"/>
        </w:rPr>
      </w:pPr>
      <w:r w:rsidRPr="00B8109B">
        <w:rPr>
          <w:rFonts w:ascii="Arial" w:eastAsia="Arial Unicode MS" w:hAnsi="Arial" w:cs="Arial"/>
          <w:color w:val="auto"/>
          <w:sz w:val="22"/>
          <w:szCs w:val="20"/>
          <w:lang w:val="en-US" w:eastAsia="en-US"/>
        </w:rPr>
        <w:t xml:space="preserve">New efficacy studies were conducted with FANGA RAT-DICAL TECH, on </w:t>
      </w:r>
      <w:r w:rsidRPr="00B8109B">
        <w:rPr>
          <w:rFonts w:ascii="Arial" w:eastAsia="Arial Unicode MS" w:hAnsi="Arial" w:cs="Arial"/>
          <w:i/>
          <w:color w:val="auto"/>
          <w:sz w:val="22"/>
          <w:szCs w:val="20"/>
          <w:lang w:val="en-US" w:eastAsia="en-US"/>
        </w:rPr>
        <w:t>Rattus norvegicus</w:t>
      </w:r>
      <w:r w:rsidRPr="00B8109B">
        <w:rPr>
          <w:rFonts w:ascii="Arial" w:eastAsia="Arial Unicode MS" w:hAnsi="Arial" w:cs="Arial"/>
          <w:color w:val="auto"/>
          <w:sz w:val="22"/>
          <w:szCs w:val="20"/>
          <w:lang w:val="en-US" w:eastAsia="en-US"/>
        </w:rPr>
        <w:t xml:space="preserve">, </w:t>
      </w:r>
      <w:r w:rsidRPr="00B8109B">
        <w:rPr>
          <w:rFonts w:ascii="Arial" w:eastAsia="Arial Unicode MS" w:hAnsi="Arial" w:cs="Arial"/>
          <w:i/>
          <w:color w:val="auto"/>
          <w:sz w:val="22"/>
          <w:szCs w:val="20"/>
          <w:lang w:val="en-US" w:eastAsia="en-US"/>
        </w:rPr>
        <w:t>Rattus rattus</w:t>
      </w:r>
      <w:r w:rsidRPr="00B8109B">
        <w:rPr>
          <w:rFonts w:ascii="Arial" w:eastAsia="Arial Unicode MS" w:hAnsi="Arial" w:cs="Arial"/>
          <w:color w:val="auto"/>
          <w:sz w:val="22"/>
          <w:szCs w:val="20"/>
          <w:lang w:val="en-US" w:eastAsia="en-US"/>
        </w:rPr>
        <w:t xml:space="preserve"> and </w:t>
      </w:r>
      <w:r w:rsidRPr="00B8109B">
        <w:rPr>
          <w:rFonts w:ascii="Arial" w:eastAsia="Arial Unicode MS" w:hAnsi="Arial" w:cs="Arial"/>
          <w:i/>
          <w:color w:val="auto"/>
          <w:sz w:val="22"/>
          <w:szCs w:val="20"/>
          <w:lang w:val="en-US" w:eastAsia="en-US"/>
        </w:rPr>
        <w:t>Mus musculus</w:t>
      </w:r>
      <w:r w:rsidRPr="00B8109B">
        <w:rPr>
          <w:rFonts w:ascii="Arial" w:eastAsia="Arial Unicode MS" w:hAnsi="Arial" w:cs="Arial"/>
          <w:color w:val="auto"/>
          <w:sz w:val="22"/>
          <w:szCs w:val="20"/>
          <w:lang w:val="en-US" w:eastAsia="en-US"/>
        </w:rPr>
        <w:t>, with aged and fresh bait, to confirm the efficacy of the biocidal product for this species.</w:t>
      </w:r>
      <w:r w:rsidR="00F1611C" w:rsidRPr="00B8109B">
        <w:rPr>
          <w:rFonts w:ascii="Arial" w:hAnsi="Arial" w:cs="Arial"/>
          <w:color w:val="auto"/>
          <w:szCs w:val="22"/>
          <w:lang w:val="en-US"/>
        </w:rPr>
        <w:t xml:space="preserve"> </w:t>
      </w:r>
    </w:p>
    <w:p w14:paraId="1E0F542F" w14:textId="77777777" w:rsidR="00CA79EA" w:rsidRPr="001305AE" w:rsidRDefault="00CA79EA" w:rsidP="00983F72">
      <w:pPr>
        <w:rPr>
          <w:lang w:val="en-US" w:eastAsia="en-US"/>
        </w:rPr>
      </w:pPr>
    </w:p>
    <w:p w14:paraId="4D1D5369" w14:textId="65D7E3CC" w:rsidR="00CA79EA" w:rsidRPr="00B8109B" w:rsidRDefault="001E5C97" w:rsidP="009B4F15">
      <w:pPr>
        <w:numPr>
          <w:ilvl w:val="0"/>
          <w:numId w:val="23"/>
        </w:numPr>
        <w:spacing w:before="200" w:after="120"/>
        <w:ind w:left="714" w:hanging="357"/>
        <w:jc w:val="both"/>
        <w:rPr>
          <w:u w:val="single"/>
          <w:lang w:val="en-US" w:eastAsia="en-US"/>
        </w:rPr>
      </w:pPr>
      <w:bookmarkStart w:id="443" w:name="OLE_LINK7"/>
      <w:bookmarkStart w:id="444" w:name="OLE_LINK8"/>
      <w:r>
        <w:rPr>
          <w:u w:val="single"/>
          <w:lang w:val="en-US" w:eastAsia="en-US"/>
        </w:rPr>
        <w:t>Study n° XXXXXX</w:t>
      </w:r>
      <w:r w:rsidR="00CA79EA" w:rsidRPr="00B8109B">
        <w:rPr>
          <w:u w:val="single"/>
          <w:lang w:val="en-US" w:eastAsia="en-US"/>
        </w:rPr>
        <w:t>, laboratory study with fresh bait:</w:t>
      </w:r>
    </w:p>
    <w:p w14:paraId="7915AFCB" w14:textId="77777777" w:rsidR="00CA79EA" w:rsidRPr="001305AE" w:rsidRDefault="00CA79EA" w:rsidP="00983F72">
      <w:pPr>
        <w:rPr>
          <w:lang w:val="en-US" w:eastAsia="en-US"/>
        </w:rPr>
      </w:pPr>
      <w:r w:rsidRPr="001305AE">
        <w:rPr>
          <w:lang w:val="en-US" w:eastAsia="en-US"/>
        </w:rPr>
        <w:t xml:space="preserve">For </w:t>
      </w:r>
      <w:bookmarkStart w:id="445" w:name="OLE_LINK11"/>
      <w:bookmarkStart w:id="446" w:name="OLE_LINK12"/>
      <w:r w:rsidRPr="001305AE">
        <w:rPr>
          <w:lang w:val="en-US" w:eastAsia="en-US"/>
        </w:rPr>
        <w:t>brown rats (</w:t>
      </w:r>
      <w:r w:rsidRPr="001305AE">
        <w:rPr>
          <w:i/>
          <w:lang w:val="en-US" w:eastAsia="en-US"/>
        </w:rPr>
        <w:t>Rattus norvegicus</w:t>
      </w:r>
      <w:r w:rsidRPr="001305AE">
        <w:rPr>
          <w:lang w:val="en-US" w:eastAsia="en-US"/>
        </w:rPr>
        <w:t xml:space="preserve">), </w:t>
      </w:r>
      <w:bookmarkEnd w:id="445"/>
      <w:bookmarkEnd w:id="446"/>
      <w:r w:rsidRPr="001305AE">
        <w:rPr>
          <w:lang w:val="en-US" w:eastAsia="en-US"/>
        </w:rPr>
        <w:t xml:space="preserve">the mean palatability percentage of </w:t>
      </w:r>
      <w:r w:rsidRPr="001305AE">
        <w:rPr>
          <w:b/>
          <w:lang w:val="en-US" w:eastAsia="en-US"/>
        </w:rPr>
        <w:t>FANGA RAT-DICAL TECH</w:t>
      </w:r>
      <w:r w:rsidRPr="001305AE">
        <w:rPr>
          <w:lang w:val="en-US" w:eastAsia="en-US"/>
        </w:rPr>
        <w:t xml:space="preserve"> (0.0025 % brodifacoum Maize bait) was 35 % and the mortality percentage was 90 %. </w:t>
      </w:r>
      <w:bookmarkEnd w:id="443"/>
      <w:bookmarkEnd w:id="444"/>
    </w:p>
    <w:p w14:paraId="5005F7FB" w14:textId="77777777" w:rsidR="00CA79EA" w:rsidRPr="001305AE" w:rsidRDefault="00CA79EA" w:rsidP="00983F72">
      <w:pPr>
        <w:rPr>
          <w:lang w:val="en-US" w:eastAsia="en-US"/>
        </w:rPr>
      </w:pPr>
    </w:p>
    <w:p w14:paraId="10072E21" w14:textId="77777777" w:rsidR="00CA79EA" w:rsidRPr="001305AE" w:rsidRDefault="00CA79EA" w:rsidP="00983F72">
      <w:pPr>
        <w:rPr>
          <w:lang w:val="en-US" w:eastAsia="en-US"/>
        </w:rPr>
      </w:pPr>
      <w:r w:rsidRPr="001305AE">
        <w:rPr>
          <w:lang w:val="en-US" w:eastAsia="en-US"/>
        </w:rPr>
        <w:t xml:space="preserve">Study n° 15TOX007, laboratory study with fresh bait: </w:t>
      </w:r>
    </w:p>
    <w:p w14:paraId="7E816893" w14:textId="77777777" w:rsidR="00CA79EA" w:rsidRPr="001305AE" w:rsidRDefault="00CA79EA" w:rsidP="00983F72">
      <w:pPr>
        <w:rPr>
          <w:lang w:val="en-US" w:eastAsia="en-US"/>
        </w:rPr>
      </w:pPr>
      <w:r w:rsidRPr="001305AE">
        <w:rPr>
          <w:lang w:val="en-US" w:eastAsia="en-US"/>
        </w:rPr>
        <w:t>For black rats (</w:t>
      </w:r>
      <w:r w:rsidRPr="001305AE">
        <w:rPr>
          <w:i/>
          <w:lang w:val="en-US" w:eastAsia="en-US"/>
        </w:rPr>
        <w:t>Rattus rattus</w:t>
      </w:r>
      <w:r w:rsidRPr="001305AE">
        <w:rPr>
          <w:lang w:val="en-US" w:eastAsia="en-US"/>
        </w:rPr>
        <w:t>), the mean palatability percentage of</w:t>
      </w:r>
      <w:r w:rsidRPr="001305AE">
        <w:rPr>
          <w:b/>
          <w:lang w:val="en-US"/>
        </w:rPr>
        <w:t xml:space="preserve"> </w:t>
      </w:r>
      <w:r w:rsidRPr="001305AE">
        <w:rPr>
          <w:b/>
          <w:lang w:val="en-US" w:eastAsia="en-US"/>
        </w:rPr>
        <w:t>FANGA RAT-DICAL TECH</w:t>
      </w:r>
      <w:r w:rsidRPr="001305AE">
        <w:rPr>
          <w:lang w:val="en-US" w:eastAsia="en-US"/>
        </w:rPr>
        <w:t xml:space="preserve"> (0.0025 % brodifacoum Maize bait) was 40 % and the mortality percentage was 90 %. </w:t>
      </w:r>
    </w:p>
    <w:p w14:paraId="4595BF45" w14:textId="59A3E890" w:rsidR="00CA79EA" w:rsidRPr="00983F72" w:rsidRDefault="00CA79EA" w:rsidP="009B4F15">
      <w:pPr>
        <w:numPr>
          <w:ilvl w:val="0"/>
          <w:numId w:val="23"/>
        </w:numPr>
        <w:spacing w:before="200" w:after="120"/>
        <w:ind w:left="714" w:hanging="357"/>
        <w:jc w:val="both"/>
        <w:rPr>
          <w:u w:val="single"/>
          <w:lang w:val="en-US" w:eastAsia="en-US"/>
        </w:rPr>
      </w:pPr>
      <w:r w:rsidRPr="00983F72">
        <w:rPr>
          <w:u w:val="single"/>
          <w:lang w:val="en-US" w:eastAsia="en-US"/>
        </w:rPr>
        <w:t>Study n°</w:t>
      </w:r>
      <w:r w:rsidR="001E5C97">
        <w:rPr>
          <w:u w:val="single"/>
          <w:lang w:val="en-US" w:eastAsia="en-US"/>
        </w:rPr>
        <w:t>XXXXX</w:t>
      </w:r>
      <w:r w:rsidRPr="00983F72">
        <w:rPr>
          <w:u w:val="single"/>
          <w:lang w:val="en-US" w:eastAsia="en-US"/>
        </w:rPr>
        <w:t>, field study with aged bait</w:t>
      </w:r>
    </w:p>
    <w:p w14:paraId="1CD79B40" w14:textId="77777777" w:rsidR="00CA79EA" w:rsidRPr="001305AE" w:rsidRDefault="00CA79EA" w:rsidP="00983F72">
      <w:pPr>
        <w:jc w:val="both"/>
        <w:rPr>
          <w:lang w:val="en-US" w:eastAsia="en-US"/>
        </w:rPr>
      </w:pPr>
      <w:r w:rsidRPr="001305AE">
        <w:rPr>
          <w:lang w:val="en-US" w:eastAsia="en-US"/>
        </w:rPr>
        <w:t>For house mice (</w:t>
      </w:r>
      <w:r w:rsidRPr="001305AE">
        <w:rPr>
          <w:i/>
          <w:lang w:val="en-US" w:eastAsia="en-US"/>
        </w:rPr>
        <w:t>Mus musculus</w:t>
      </w:r>
      <w:r w:rsidRPr="001305AE">
        <w:rPr>
          <w:lang w:val="en-US" w:eastAsia="en-US"/>
        </w:rPr>
        <w:t xml:space="preserve">), </w:t>
      </w:r>
      <w:r w:rsidRPr="001305AE">
        <w:rPr>
          <w:b/>
          <w:lang w:val="en-US" w:eastAsia="en-US"/>
        </w:rPr>
        <w:t>FANGA RAT-DICAL TECH</w:t>
      </w:r>
      <w:r w:rsidRPr="001305AE">
        <w:rPr>
          <w:lang w:val="en-US" w:eastAsia="en-US"/>
        </w:rPr>
        <w:t xml:space="preserve"> (0.0025 % brodifacoum Maize bait) aged more than 2 years showed a high acceptance level and efficacy was estimated at 100 % against the population present across the trial site.</w:t>
      </w:r>
    </w:p>
    <w:p w14:paraId="166BB048" w14:textId="4C14F84B" w:rsidR="00CA79EA" w:rsidRPr="00983F72" w:rsidRDefault="00CA79EA" w:rsidP="009B4F15">
      <w:pPr>
        <w:numPr>
          <w:ilvl w:val="0"/>
          <w:numId w:val="23"/>
        </w:numPr>
        <w:spacing w:before="200" w:after="120"/>
        <w:ind w:left="714" w:hanging="357"/>
        <w:jc w:val="both"/>
        <w:rPr>
          <w:u w:val="single"/>
          <w:lang w:val="en-US" w:eastAsia="en-US"/>
        </w:rPr>
      </w:pPr>
      <w:r w:rsidRPr="00983F72">
        <w:rPr>
          <w:u w:val="single"/>
          <w:lang w:val="en-US" w:eastAsia="en-US"/>
        </w:rPr>
        <w:t>Study n°</w:t>
      </w:r>
      <w:r w:rsidR="001E5C97">
        <w:rPr>
          <w:u w:val="single"/>
          <w:lang w:val="en-US" w:eastAsia="en-US"/>
        </w:rPr>
        <w:t>XXXXXX</w:t>
      </w:r>
      <w:r w:rsidRPr="00983F72">
        <w:rPr>
          <w:u w:val="single"/>
          <w:lang w:val="en-US" w:eastAsia="en-US"/>
        </w:rPr>
        <w:t>, field study with aged bait</w:t>
      </w:r>
    </w:p>
    <w:p w14:paraId="3C567F51" w14:textId="77777777" w:rsidR="00CA79EA" w:rsidRPr="001305AE" w:rsidRDefault="00CA79EA" w:rsidP="00983F72">
      <w:pPr>
        <w:jc w:val="both"/>
        <w:rPr>
          <w:lang w:val="en-US" w:eastAsia="en-US"/>
        </w:rPr>
      </w:pPr>
      <w:bookmarkStart w:id="447" w:name="OLE_LINK13"/>
      <w:r w:rsidRPr="001305AE">
        <w:rPr>
          <w:lang w:val="en-US" w:eastAsia="en-US"/>
        </w:rPr>
        <w:t>For brown rats (</w:t>
      </w:r>
      <w:r w:rsidRPr="001305AE">
        <w:rPr>
          <w:i/>
          <w:lang w:val="en-US" w:eastAsia="en-US"/>
        </w:rPr>
        <w:t>Rattus norvegicus</w:t>
      </w:r>
      <w:r w:rsidRPr="001305AE">
        <w:rPr>
          <w:lang w:val="en-US" w:eastAsia="en-US"/>
        </w:rPr>
        <w:t xml:space="preserve">), </w:t>
      </w:r>
      <w:r w:rsidRPr="001305AE">
        <w:rPr>
          <w:b/>
          <w:lang w:val="en-US" w:eastAsia="en-US"/>
        </w:rPr>
        <w:t>FANGA RAT-DICAL TECH</w:t>
      </w:r>
      <w:r w:rsidRPr="001305AE">
        <w:rPr>
          <w:lang w:val="en-US" w:eastAsia="en-US"/>
        </w:rPr>
        <w:t xml:space="preserve"> (0.0025 % brodifacoum Maize bait) aged more than 2 years showed a high acceptance level and efficacy was estimated at 100 % against the population present across the trial site.</w:t>
      </w:r>
    </w:p>
    <w:bookmarkEnd w:id="447"/>
    <w:p w14:paraId="5D5F1300" w14:textId="68BCE2B2" w:rsidR="00CA79EA" w:rsidRPr="00983F72" w:rsidRDefault="00CA79EA" w:rsidP="009B4F15">
      <w:pPr>
        <w:numPr>
          <w:ilvl w:val="0"/>
          <w:numId w:val="23"/>
        </w:numPr>
        <w:spacing w:before="200" w:after="120"/>
        <w:ind w:left="714" w:hanging="357"/>
        <w:jc w:val="both"/>
        <w:rPr>
          <w:u w:val="single"/>
          <w:lang w:val="en-US" w:eastAsia="en-US"/>
        </w:rPr>
      </w:pPr>
      <w:r w:rsidRPr="00983F72">
        <w:rPr>
          <w:u w:val="single"/>
          <w:lang w:val="en-US" w:eastAsia="en-US"/>
        </w:rPr>
        <w:t>Study n°</w:t>
      </w:r>
      <w:r w:rsidR="001E5C97">
        <w:rPr>
          <w:u w:val="single"/>
          <w:lang w:val="en-US" w:eastAsia="en-US"/>
        </w:rPr>
        <w:t>XXXXX</w:t>
      </w:r>
      <w:r w:rsidRPr="00983F72">
        <w:rPr>
          <w:u w:val="single"/>
          <w:lang w:val="en-US" w:eastAsia="en-US"/>
        </w:rPr>
        <w:t>, field study with aged bait</w:t>
      </w:r>
    </w:p>
    <w:p w14:paraId="2368D945" w14:textId="77777777" w:rsidR="00CA79EA" w:rsidRPr="001305AE" w:rsidRDefault="00CA79EA" w:rsidP="00983F72">
      <w:pPr>
        <w:jc w:val="both"/>
        <w:rPr>
          <w:lang w:val="en-US" w:eastAsia="en-US"/>
        </w:rPr>
      </w:pPr>
      <w:r w:rsidRPr="001305AE">
        <w:rPr>
          <w:lang w:val="en-US" w:eastAsia="en-US"/>
        </w:rPr>
        <w:t>For black rats (</w:t>
      </w:r>
      <w:r w:rsidRPr="001305AE">
        <w:rPr>
          <w:i/>
          <w:lang w:val="en-US" w:eastAsia="en-US"/>
        </w:rPr>
        <w:t>Rattus rattus</w:t>
      </w:r>
      <w:r w:rsidRPr="001305AE">
        <w:rPr>
          <w:lang w:val="en-US" w:eastAsia="en-US"/>
        </w:rPr>
        <w:t xml:space="preserve">), </w:t>
      </w:r>
      <w:bookmarkStart w:id="448" w:name="OLE_LINK14"/>
      <w:bookmarkStart w:id="449" w:name="OLE_LINK15"/>
      <w:r w:rsidRPr="001305AE">
        <w:rPr>
          <w:b/>
          <w:lang w:val="en-US" w:eastAsia="en-US"/>
        </w:rPr>
        <w:t>FANGA RAT-DICAL TECH</w:t>
      </w:r>
      <w:r w:rsidRPr="001305AE">
        <w:rPr>
          <w:lang w:val="en-US" w:eastAsia="en-US"/>
        </w:rPr>
        <w:t xml:space="preserve"> (0.0025 % brodifacoum Maize bait) aged more than 2 years showed a high acceptance level and efficacy was estimated at 100 % against the population present across the trial site.</w:t>
      </w:r>
    </w:p>
    <w:bookmarkEnd w:id="448"/>
    <w:bookmarkEnd w:id="449"/>
    <w:p w14:paraId="0863DF9F" w14:textId="2F0A6BC9" w:rsidR="00CA79EA" w:rsidRPr="00983F72" w:rsidRDefault="00CA79EA" w:rsidP="009B4F15">
      <w:pPr>
        <w:numPr>
          <w:ilvl w:val="0"/>
          <w:numId w:val="23"/>
        </w:numPr>
        <w:spacing w:before="200" w:after="120"/>
        <w:ind w:left="714" w:hanging="357"/>
        <w:jc w:val="both"/>
        <w:rPr>
          <w:u w:val="single"/>
          <w:lang w:val="en-US" w:eastAsia="en-US"/>
        </w:rPr>
      </w:pPr>
      <w:r w:rsidRPr="00983F72">
        <w:rPr>
          <w:u w:val="single"/>
          <w:lang w:val="en-US" w:eastAsia="en-US"/>
        </w:rPr>
        <w:t>Study n°</w:t>
      </w:r>
      <w:r w:rsidR="001E5C97">
        <w:rPr>
          <w:u w:val="single"/>
          <w:lang w:val="en-US" w:eastAsia="en-US"/>
        </w:rPr>
        <w:t>XXXXXX</w:t>
      </w:r>
      <w:r w:rsidRPr="00983F72">
        <w:rPr>
          <w:u w:val="single"/>
          <w:lang w:val="en-US" w:eastAsia="en-US"/>
        </w:rPr>
        <w:t>, field study with fresh bait:</w:t>
      </w:r>
      <w:bookmarkStart w:id="450" w:name="OLE_LINK9"/>
      <w:bookmarkStart w:id="451" w:name="OLE_LINK10"/>
    </w:p>
    <w:p w14:paraId="7A868909" w14:textId="77777777" w:rsidR="00CA79EA" w:rsidRPr="001305AE" w:rsidRDefault="00CA79EA" w:rsidP="00983F72">
      <w:pPr>
        <w:jc w:val="both"/>
        <w:rPr>
          <w:lang w:val="en-US" w:eastAsia="en-US"/>
        </w:rPr>
      </w:pPr>
      <w:r w:rsidRPr="001305AE">
        <w:rPr>
          <w:lang w:val="en-US" w:eastAsia="en-US"/>
        </w:rPr>
        <w:t>For black rats (</w:t>
      </w:r>
      <w:r w:rsidRPr="001305AE">
        <w:rPr>
          <w:i/>
          <w:lang w:val="en-US" w:eastAsia="en-US"/>
        </w:rPr>
        <w:t>Rattus rattus</w:t>
      </w:r>
      <w:r w:rsidRPr="001305AE">
        <w:rPr>
          <w:lang w:val="en-US" w:eastAsia="en-US"/>
        </w:rPr>
        <w:t xml:space="preserve">), </w:t>
      </w:r>
      <w:r w:rsidRPr="001305AE">
        <w:rPr>
          <w:b/>
          <w:lang w:val="en-US" w:eastAsia="en-US"/>
        </w:rPr>
        <w:t>FANGA RAT-DICAL</w:t>
      </w:r>
      <w:r w:rsidRPr="001305AE">
        <w:rPr>
          <w:lang w:val="en-US" w:eastAsia="en-US"/>
        </w:rPr>
        <w:t xml:space="preserve"> </w:t>
      </w:r>
      <w:r w:rsidRPr="001305AE">
        <w:rPr>
          <w:b/>
          <w:lang w:val="en-US" w:eastAsia="en-US"/>
        </w:rPr>
        <w:t>TECH</w:t>
      </w:r>
      <w:r w:rsidRPr="001305AE">
        <w:rPr>
          <w:lang w:val="en-US" w:eastAsia="en-US"/>
        </w:rPr>
        <w:t xml:space="preserve"> showed a high acceptance level and efficacy was estimated at 100 % against the population present across the trial site.</w:t>
      </w:r>
      <w:bookmarkEnd w:id="450"/>
      <w:bookmarkEnd w:id="451"/>
    </w:p>
    <w:p w14:paraId="164419E7" w14:textId="77777777" w:rsidR="00CA79EA" w:rsidRPr="001305AE" w:rsidRDefault="00CA79EA" w:rsidP="00983F72">
      <w:pPr>
        <w:jc w:val="both"/>
        <w:rPr>
          <w:lang w:val="en-US" w:eastAsia="en-US"/>
        </w:rPr>
      </w:pPr>
    </w:p>
    <w:p w14:paraId="4DA281AB" w14:textId="77777777" w:rsidR="00CA79EA" w:rsidRPr="001305AE" w:rsidRDefault="00CA79EA" w:rsidP="00983F72">
      <w:pPr>
        <w:jc w:val="both"/>
        <w:rPr>
          <w:lang w:eastAsia="en-US"/>
        </w:rPr>
      </w:pPr>
      <w:r w:rsidRPr="001305AE">
        <w:rPr>
          <w:lang w:eastAsia="en-US"/>
        </w:rPr>
        <w:t xml:space="preserve">French competent authorities (FR CA) consider that the elements presented in the dossier are sufficient to demonstrate the efficacy of the product FANGA RAT-DICAL TECH against </w:t>
      </w:r>
      <w:r w:rsidRPr="001305AE">
        <w:rPr>
          <w:i/>
          <w:lang w:eastAsia="en-US"/>
        </w:rPr>
        <w:t xml:space="preserve">Rattus norvegicus, Rattus rattus </w:t>
      </w:r>
      <w:r w:rsidRPr="001305AE">
        <w:rPr>
          <w:lang w:eastAsia="en-US"/>
        </w:rPr>
        <w:t xml:space="preserve">and </w:t>
      </w:r>
      <w:r w:rsidRPr="001305AE">
        <w:rPr>
          <w:i/>
          <w:lang w:eastAsia="en-US"/>
        </w:rPr>
        <w:t>Mus musculus</w:t>
      </w:r>
      <w:r w:rsidRPr="001305AE">
        <w:rPr>
          <w:lang w:eastAsia="en-US"/>
        </w:rPr>
        <w:t>. Furthermore, the studies performed with 2 year aged baits confirmed that the product remains effective 2 years after production.</w:t>
      </w:r>
    </w:p>
    <w:p w14:paraId="6E555349" w14:textId="77777777" w:rsidR="00CA79EA" w:rsidRPr="001305AE" w:rsidRDefault="00CA79EA" w:rsidP="00983F72">
      <w:pPr>
        <w:jc w:val="both"/>
        <w:rPr>
          <w:lang w:val="de-DE" w:eastAsia="en-US"/>
        </w:rPr>
      </w:pPr>
    </w:p>
    <w:p w14:paraId="5A691360" w14:textId="77777777" w:rsidR="00CA79EA" w:rsidRPr="001305AE" w:rsidRDefault="00CA79EA" w:rsidP="00983F72">
      <w:pPr>
        <w:jc w:val="both"/>
        <w:rPr>
          <w:lang w:val="en-GB" w:eastAsia="en-US"/>
        </w:rPr>
      </w:pPr>
      <w:r w:rsidRPr="001305AE">
        <w:rPr>
          <w:lang w:val="en-GB" w:eastAsia="en-US"/>
        </w:rPr>
        <w:t xml:space="preserve">For the use in sewers, FR CA considers that the grain form is not appropriate for the use in sewers: Indeed the conditions of use in sewers can damage the product, or the grains can disperse in the environment by stream of water or by animals. </w:t>
      </w:r>
    </w:p>
    <w:p w14:paraId="0C192D75" w14:textId="77777777" w:rsidR="00CA79EA" w:rsidRPr="001305AE" w:rsidRDefault="00CA79EA" w:rsidP="00983F72">
      <w:pPr>
        <w:jc w:val="both"/>
        <w:rPr>
          <w:lang w:val="en-GB" w:eastAsia="en-US"/>
        </w:rPr>
      </w:pPr>
    </w:p>
    <w:p w14:paraId="3CF1A457" w14:textId="77777777" w:rsidR="00CA79EA" w:rsidRDefault="00CA79EA" w:rsidP="00983F72">
      <w:pPr>
        <w:jc w:val="both"/>
      </w:pPr>
      <w:r w:rsidRPr="001305AE">
        <w:t xml:space="preserve">All efficacy studies are presented in annex </w:t>
      </w:r>
      <w:r w:rsidR="00C1358C" w:rsidRPr="001305AE">
        <w:t>9bis</w:t>
      </w:r>
      <w:r w:rsidRPr="001305AE">
        <w:t>.</w:t>
      </w:r>
    </w:p>
    <w:p w14:paraId="1D3A7859" w14:textId="77777777" w:rsidR="000967A7" w:rsidRDefault="000967A7" w:rsidP="00983F72">
      <w:pPr>
        <w:jc w:val="both"/>
      </w:pPr>
    </w:p>
    <w:p w14:paraId="6727A088" w14:textId="77777777" w:rsidR="000967A7" w:rsidRDefault="000967A7" w:rsidP="00983F72">
      <w:pPr>
        <w:jc w:val="both"/>
      </w:pPr>
    </w:p>
    <w:p w14:paraId="17FF0376" w14:textId="77777777" w:rsidR="00005215" w:rsidRDefault="00005215" w:rsidP="00C027FF">
      <w:pPr>
        <w:spacing w:after="120" w:line="240" w:lineRule="auto"/>
        <w:jc w:val="both"/>
        <w:rPr>
          <w:rFonts w:cs="Arial"/>
          <w:highlight w:val="lightGray"/>
          <w:lang w:val="en-US"/>
        </w:rPr>
      </w:pPr>
    </w:p>
    <w:p w14:paraId="2D3475E6" w14:textId="4FD932AB" w:rsidR="00E32401" w:rsidRPr="00892112" w:rsidRDefault="00E32401" w:rsidP="00892112">
      <w:pPr>
        <w:numPr>
          <w:ilvl w:val="0"/>
          <w:numId w:val="23"/>
        </w:numPr>
        <w:shd w:val="clear" w:color="auto" w:fill="D9D9D9" w:themeFill="background1" w:themeFillShade="D9"/>
        <w:jc w:val="both"/>
        <w:rPr>
          <w:b/>
          <w:sz w:val="24"/>
          <w:u w:val="single"/>
        </w:rPr>
      </w:pPr>
      <w:r w:rsidRPr="00892112">
        <w:rPr>
          <w:b/>
          <w:sz w:val="24"/>
          <w:u w:val="single"/>
          <w:lang w:val="en-US"/>
        </w:rPr>
        <w:t xml:space="preserve">Minor change application </w:t>
      </w:r>
      <w:r w:rsidR="00244824">
        <w:rPr>
          <w:rFonts w:eastAsia="Times New Roman" w:cs="Arial"/>
          <w:b/>
          <w:sz w:val="24"/>
          <w:szCs w:val="22"/>
          <w:u w:val="single"/>
          <w:lang w:val="en-GB"/>
        </w:rPr>
        <w:t>of the product SANIFAR 25</w:t>
      </w:r>
      <w:r w:rsidR="00244824" w:rsidRPr="00BB3196">
        <w:rPr>
          <w:rFonts w:eastAsia="Times New Roman" w:cs="Arial"/>
          <w:b/>
          <w:sz w:val="24"/>
          <w:szCs w:val="22"/>
          <w:u w:val="single"/>
          <w:lang w:val="en-GB"/>
        </w:rPr>
        <w:t xml:space="preserve"> </w:t>
      </w:r>
      <w:r w:rsidR="00244824">
        <w:rPr>
          <w:rFonts w:eastAsia="Times New Roman" w:cs="Arial"/>
          <w:b/>
          <w:sz w:val="24"/>
          <w:szCs w:val="22"/>
          <w:u w:val="single"/>
          <w:lang w:val="en-GB"/>
        </w:rPr>
        <w:t>–</w:t>
      </w:r>
      <w:r w:rsidR="00244824" w:rsidRPr="00BB3196">
        <w:rPr>
          <w:rFonts w:eastAsia="Times New Roman" w:cs="Arial"/>
          <w:b/>
          <w:sz w:val="24"/>
          <w:szCs w:val="22"/>
          <w:u w:val="single"/>
          <w:lang w:val="en-GB"/>
        </w:rPr>
        <w:t xml:space="preserve"> 201</w:t>
      </w:r>
      <w:r w:rsidR="00244824">
        <w:rPr>
          <w:rFonts w:eastAsia="Times New Roman" w:cs="Arial"/>
          <w:b/>
          <w:sz w:val="24"/>
          <w:szCs w:val="22"/>
          <w:u w:val="single"/>
          <w:lang w:val="en-GB"/>
        </w:rPr>
        <w:t>9</w:t>
      </w:r>
    </w:p>
    <w:p w14:paraId="509BBC97" w14:textId="77777777" w:rsidR="00892112" w:rsidRPr="00892112" w:rsidRDefault="00892112" w:rsidP="00892112">
      <w:pPr>
        <w:shd w:val="clear" w:color="auto" w:fill="FFFFFF" w:themeFill="background1"/>
        <w:jc w:val="both"/>
        <w:rPr>
          <w:b/>
          <w:sz w:val="24"/>
          <w:u w:val="single"/>
        </w:rPr>
      </w:pPr>
    </w:p>
    <w:p w14:paraId="019EC400" w14:textId="64009B49" w:rsidR="00E32401" w:rsidRPr="00E32401" w:rsidRDefault="00E32401" w:rsidP="00892112">
      <w:pPr>
        <w:shd w:val="clear" w:color="auto" w:fill="D9D9D9" w:themeFill="background1" w:themeFillShade="D9"/>
        <w:jc w:val="both"/>
        <w:rPr>
          <w:rFonts w:cs="Arial"/>
          <w:lang w:val="en-US"/>
        </w:rPr>
      </w:pPr>
      <w:r w:rsidRPr="00E32401">
        <w:rPr>
          <w:rFonts w:cs="Arial"/>
          <w:lang w:val="en-US"/>
        </w:rPr>
        <w:t xml:space="preserve">The product </w:t>
      </w:r>
      <w:r w:rsidR="002A013B" w:rsidRPr="00F568AF">
        <w:rPr>
          <w:lang w:val="en-US" w:eastAsia="en-US"/>
        </w:rPr>
        <w:t>SANIFAR 25</w:t>
      </w:r>
      <w:r w:rsidRPr="00E32401">
        <w:rPr>
          <w:rFonts w:cs="Arial"/>
          <w:lang w:val="en-US"/>
        </w:rPr>
        <w:t xml:space="preserve">, containing 0.0025 % w/w </w:t>
      </w:r>
      <w:r>
        <w:rPr>
          <w:rFonts w:cs="Arial"/>
          <w:lang w:val="en-US"/>
        </w:rPr>
        <w:t>brodifacoum</w:t>
      </w:r>
      <w:r w:rsidRPr="00E32401">
        <w:rPr>
          <w:rFonts w:cs="Arial"/>
          <w:lang w:val="en-US"/>
        </w:rPr>
        <w:t xml:space="preserve">, was renewed for use against </w:t>
      </w:r>
      <w:r w:rsidRPr="00E32401">
        <w:rPr>
          <w:rFonts w:cs="Arial"/>
          <w:i/>
          <w:lang w:val="en-US"/>
        </w:rPr>
        <w:t>Mus musculus, Rattus norvegicus</w:t>
      </w:r>
      <w:r w:rsidRPr="00E32401">
        <w:rPr>
          <w:rFonts w:cs="Arial"/>
          <w:lang w:val="en-US"/>
        </w:rPr>
        <w:t xml:space="preserve"> and </w:t>
      </w:r>
      <w:r w:rsidRPr="00E32401">
        <w:rPr>
          <w:rFonts w:cs="Arial"/>
          <w:i/>
          <w:lang w:val="en-US"/>
        </w:rPr>
        <w:t>Rattus rattus</w:t>
      </w:r>
      <w:r w:rsidRPr="00E32401">
        <w:rPr>
          <w:rFonts w:cs="Arial"/>
          <w:lang w:val="en-US"/>
        </w:rPr>
        <w:t xml:space="preserve">, in and around buildings and outdoor environments (open areas and waste dumps) by professional users and in </w:t>
      </w:r>
      <w:r w:rsidR="007B0AF9">
        <w:rPr>
          <w:rFonts w:cs="Arial"/>
          <w:lang w:val="en-US"/>
        </w:rPr>
        <w:t xml:space="preserve">buildings against </w:t>
      </w:r>
      <w:r w:rsidR="007B0AF9" w:rsidRPr="00E32401">
        <w:rPr>
          <w:rFonts w:cs="Arial"/>
          <w:i/>
          <w:lang w:val="en-US"/>
        </w:rPr>
        <w:t>Mus musculus</w:t>
      </w:r>
      <w:r w:rsidR="007B0AF9">
        <w:rPr>
          <w:rFonts w:cs="Arial"/>
          <w:lang w:val="en-US"/>
        </w:rPr>
        <w:t xml:space="preserve"> and in </w:t>
      </w:r>
      <w:r w:rsidRPr="00E32401">
        <w:rPr>
          <w:rFonts w:cs="Arial"/>
          <w:lang w:val="en-US"/>
        </w:rPr>
        <w:t>and around buildings</w:t>
      </w:r>
      <w:r w:rsidR="007B0AF9">
        <w:rPr>
          <w:rFonts w:cs="Arial"/>
          <w:lang w:val="en-US"/>
        </w:rPr>
        <w:t xml:space="preserve"> against </w:t>
      </w:r>
      <w:r w:rsidR="007B0AF9" w:rsidRPr="00E32401">
        <w:rPr>
          <w:rFonts w:cs="Arial"/>
          <w:i/>
          <w:lang w:val="en-US"/>
        </w:rPr>
        <w:t>Rattus norvegicus</w:t>
      </w:r>
      <w:r w:rsidR="007B0AF9" w:rsidRPr="00E32401">
        <w:rPr>
          <w:rFonts w:cs="Arial"/>
          <w:lang w:val="en-US"/>
        </w:rPr>
        <w:t xml:space="preserve"> and </w:t>
      </w:r>
      <w:r w:rsidR="007B0AF9" w:rsidRPr="00E32401">
        <w:rPr>
          <w:rFonts w:cs="Arial"/>
          <w:i/>
          <w:lang w:val="en-US"/>
        </w:rPr>
        <w:t>Rattus rattus</w:t>
      </w:r>
      <w:r w:rsidRPr="00E32401">
        <w:rPr>
          <w:rFonts w:cs="Arial"/>
          <w:lang w:val="en-US"/>
        </w:rPr>
        <w:t xml:space="preserve"> by non-professional users, with a shelf-life of 24 months. </w:t>
      </w:r>
    </w:p>
    <w:p w14:paraId="42D1F0FE" w14:textId="77777777" w:rsidR="00E32401" w:rsidRPr="00E32401" w:rsidRDefault="00E32401" w:rsidP="00892112">
      <w:pPr>
        <w:shd w:val="clear" w:color="auto" w:fill="D9D9D9" w:themeFill="background1" w:themeFillShade="D9"/>
        <w:jc w:val="both"/>
        <w:rPr>
          <w:rFonts w:cs="Arial"/>
          <w:lang w:val="en-US"/>
        </w:rPr>
      </w:pPr>
      <w:r w:rsidRPr="00E32401">
        <w:rPr>
          <w:rFonts w:cs="Arial"/>
          <w:lang w:val="en-US"/>
        </w:rPr>
        <w:t>The validated application rates were the following:</w:t>
      </w:r>
    </w:p>
    <w:p w14:paraId="0B171493" w14:textId="7D830D6E" w:rsidR="00E32401" w:rsidRPr="00EB2AE9" w:rsidRDefault="00E32401" w:rsidP="00EB2AE9">
      <w:pPr>
        <w:pStyle w:val="Paragraphedeliste"/>
        <w:numPr>
          <w:ilvl w:val="0"/>
          <w:numId w:val="4"/>
        </w:numPr>
        <w:shd w:val="clear" w:color="auto" w:fill="D9D9D9" w:themeFill="background1" w:themeFillShade="D9"/>
        <w:jc w:val="both"/>
        <w:rPr>
          <w:rFonts w:cs="Arial"/>
          <w:lang w:val="en-US"/>
        </w:rPr>
      </w:pPr>
      <w:r w:rsidRPr="00EB2AE9">
        <w:rPr>
          <w:rFonts w:cs="Arial"/>
          <w:lang w:val="en-US"/>
        </w:rPr>
        <w:t>Rats (</w:t>
      </w:r>
      <w:r w:rsidRPr="00EB2AE9">
        <w:rPr>
          <w:rFonts w:cs="Arial"/>
          <w:i/>
          <w:lang w:val="en-US"/>
        </w:rPr>
        <w:t>Rattus norvegicus, Rattus rattus</w:t>
      </w:r>
      <w:r w:rsidRPr="00EB2AE9">
        <w:rPr>
          <w:rFonts w:cs="Arial"/>
          <w:lang w:val="en-US"/>
        </w:rPr>
        <w:t xml:space="preserve">): 200 g </w:t>
      </w:r>
      <w:r w:rsidR="00855326" w:rsidRPr="00EB2AE9">
        <w:rPr>
          <w:rFonts w:cs="Arial"/>
          <w:lang w:val="en-US"/>
        </w:rPr>
        <w:t xml:space="preserve">of </w:t>
      </w:r>
      <w:r w:rsidRPr="00EB2AE9">
        <w:rPr>
          <w:rFonts w:cs="Arial"/>
          <w:lang w:val="en-US"/>
        </w:rPr>
        <w:t>bait/secured bait point separated by 5-10 m.</w:t>
      </w:r>
    </w:p>
    <w:p w14:paraId="0F7CF13F" w14:textId="35EFFCBF" w:rsidR="00E32401" w:rsidRPr="00EB2AE9" w:rsidRDefault="00E32401" w:rsidP="00EB2AE9">
      <w:pPr>
        <w:pStyle w:val="Paragraphedeliste"/>
        <w:numPr>
          <w:ilvl w:val="0"/>
          <w:numId w:val="4"/>
        </w:numPr>
        <w:shd w:val="clear" w:color="auto" w:fill="D9D9D9" w:themeFill="background1" w:themeFillShade="D9"/>
        <w:jc w:val="both"/>
        <w:rPr>
          <w:rFonts w:cs="Arial"/>
          <w:lang w:val="en-US"/>
        </w:rPr>
      </w:pPr>
      <w:r w:rsidRPr="00EB2AE9">
        <w:rPr>
          <w:rFonts w:cs="Arial"/>
          <w:lang w:val="en-US"/>
        </w:rPr>
        <w:t>Mice (</w:t>
      </w:r>
      <w:r w:rsidRPr="00EB2AE9">
        <w:rPr>
          <w:rFonts w:cs="Arial"/>
          <w:i/>
          <w:lang w:val="en-US"/>
        </w:rPr>
        <w:t>Mus musculus</w:t>
      </w:r>
      <w:r w:rsidRPr="00EB2AE9">
        <w:rPr>
          <w:rFonts w:cs="Arial"/>
          <w:lang w:val="en-US"/>
        </w:rPr>
        <w:t xml:space="preserve">): 40 g </w:t>
      </w:r>
      <w:r w:rsidR="00855326" w:rsidRPr="00EB2AE9">
        <w:rPr>
          <w:rFonts w:cs="Arial"/>
          <w:lang w:val="en-US"/>
        </w:rPr>
        <w:t xml:space="preserve">of </w:t>
      </w:r>
      <w:r w:rsidRPr="00EB2AE9">
        <w:rPr>
          <w:rFonts w:cs="Arial"/>
          <w:lang w:val="en-US"/>
        </w:rPr>
        <w:t>bait/secured bait point separated by 1-2 m.</w:t>
      </w:r>
    </w:p>
    <w:p w14:paraId="473FA6F3" w14:textId="77777777" w:rsidR="00E32401" w:rsidRPr="00E32401" w:rsidRDefault="00E32401" w:rsidP="00892112">
      <w:pPr>
        <w:shd w:val="clear" w:color="auto" w:fill="D9D9D9" w:themeFill="background1" w:themeFillShade="D9"/>
        <w:jc w:val="both"/>
        <w:rPr>
          <w:rFonts w:cs="Arial"/>
          <w:lang w:val="en-US"/>
        </w:rPr>
      </w:pPr>
    </w:p>
    <w:p w14:paraId="6FF4806E" w14:textId="5F90DA5F" w:rsidR="00E32401" w:rsidRPr="00E32401" w:rsidRDefault="00E32401" w:rsidP="00892112">
      <w:pPr>
        <w:shd w:val="clear" w:color="auto" w:fill="D9D9D9" w:themeFill="background1" w:themeFillShade="D9"/>
        <w:jc w:val="both"/>
        <w:rPr>
          <w:rFonts w:cs="Arial"/>
          <w:lang w:val="en-US"/>
        </w:rPr>
      </w:pPr>
      <w:r w:rsidRPr="00E32401">
        <w:rPr>
          <w:rFonts w:cs="Arial"/>
          <w:lang w:val="en-US"/>
        </w:rPr>
        <w:t xml:space="preserve">The new application rates for the same uses </w:t>
      </w:r>
      <w:r w:rsidR="00EB2AE9">
        <w:rPr>
          <w:rFonts w:cs="Arial"/>
          <w:lang w:val="en-US"/>
        </w:rPr>
        <w:t>claimed</w:t>
      </w:r>
      <w:r w:rsidR="00EB2AE9" w:rsidRPr="00E32401">
        <w:rPr>
          <w:rFonts w:cs="Arial"/>
          <w:lang w:val="en-US"/>
        </w:rPr>
        <w:t xml:space="preserve"> </w:t>
      </w:r>
      <w:r w:rsidRPr="00E32401">
        <w:rPr>
          <w:rFonts w:cs="Arial"/>
          <w:lang w:val="en-US"/>
        </w:rPr>
        <w:t>by the applicant are the following:</w:t>
      </w:r>
    </w:p>
    <w:p w14:paraId="11EFF918" w14:textId="30F9FAE5" w:rsidR="00E32401" w:rsidRPr="00EB2AE9" w:rsidRDefault="00E32401" w:rsidP="00EB2AE9">
      <w:pPr>
        <w:pStyle w:val="Paragraphedeliste"/>
        <w:numPr>
          <w:ilvl w:val="0"/>
          <w:numId w:val="4"/>
        </w:numPr>
        <w:shd w:val="clear" w:color="auto" w:fill="D9D9D9" w:themeFill="background1" w:themeFillShade="D9"/>
        <w:jc w:val="both"/>
        <w:rPr>
          <w:rFonts w:cs="Arial"/>
          <w:lang w:val="en-US"/>
        </w:rPr>
      </w:pPr>
      <w:r w:rsidRPr="00EB2AE9">
        <w:rPr>
          <w:rFonts w:cs="Arial"/>
          <w:lang w:val="en-US"/>
        </w:rPr>
        <w:t>Rats: 100 g</w:t>
      </w:r>
      <w:r w:rsidR="00855326" w:rsidRPr="00EB2AE9">
        <w:rPr>
          <w:rFonts w:cs="Arial"/>
          <w:lang w:val="en-US"/>
        </w:rPr>
        <w:t xml:space="preserve"> of bait</w:t>
      </w:r>
      <w:r w:rsidRPr="00EB2AE9">
        <w:rPr>
          <w:rFonts w:cs="Arial"/>
          <w:lang w:val="en-US"/>
        </w:rPr>
        <w:t xml:space="preserve"> /secured bait point separated by 5-10 m.</w:t>
      </w:r>
    </w:p>
    <w:p w14:paraId="3E33CE62" w14:textId="6871589E" w:rsidR="00E32401" w:rsidRPr="00EB2AE9" w:rsidRDefault="00E32401" w:rsidP="00EB2AE9">
      <w:pPr>
        <w:pStyle w:val="Paragraphedeliste"/>
        <w:numPr>
          <w:ilvl w:val="0"/>
          <w:numId w:val="4"/>
        </w:numPr>
        <w:shd w:val="clear" w:color="auto" w:fill="D9D9D9" w:themeFill="background1" w:themeFillShade="D9"/>
        <w:jc w:val="both"/>
        <w:rPr>
          <w:rFonts w:cs="Arial"/>
          <w:lang w:val="en-US"/>
        </w:rPr>
      </w:pPr>
      <w:r w:rsidRPr="00EB2AE9">
        <w:rPr>
          <w:rFonts w:cs="Arial"/>
          <w:lang w:val="en-US"/>
        </w:rPr>
        <w:t>Mice: 40 g</w:t>
      </w:r>
      <w:r w:rsidR="00855326" w:rsidRPr="00EB2AE9">
        <w:rPr>
          <w:rFonts w:cs="Arial"/>
          <w:lang w:val="en-US"/>
        </w:rPr>
        <w:t xml:space="preserve"> of bait</w:t>
      </w:r>
      <w:r w:rsidRPr="00EB2AE9">
        <w:rPr>
          <w:rFonts w:cs="Arial"/>
          <w:lang w:val="en-US"/>
        </w:rPr>
        <w:t xml:space="preserve"> /secured bait point separated by 1-2 m.</w:t>
      </w:r>
    </w:p>
    <w:p w14:paraId="64815613" w14:textId="77777777" w:rsidR="00E32401" w:rsidRPr="00E32401" w:rsidRDefault="00E32401" w:rsidP="00892112">
      <w:pPr>
        <w:shd w:val="clear" w:color="auto" w:fill="D9D9D9" w:themeFill="background1" w:themeFillShade="D9"/>
        <w:jc w:val="both"/>
        <w:rPr>
          <w:rFonts w:cs="Arial"/>
          <w:lang w:val="en-US"/>
        </w:rPr>
      </w:pPr>
    </w:p>
    <w:p w14:paraId="50CFF3E3" w14:textId="77777777" w:rsidR="00E32401" w:rsidRPr="00E32401" w:rsidRDefault="00E32401" w:rsidP="00892112">
      <w:pPr>
        <w:shd w:val="clear" w:color="auto" w:fill="D9D9D9" w:themeFill="background1" w:themeFillShade="D9"/>
        <w:jc w:val="both"/>
        <w:rPr>
          <w:rFonts w:cs="Arial"/>
          <w:color w:val="000000"/>
          <w:szCs w:val="22"/>
          <w:lang w:val="en-US"/>
        </w:rPr>
      </w:pPr>
      <w:r w:rsidRPr="00E32401">
        <w:rPr>
          <w:rFonts w:cs="Arial"/>
          <w:lang w:val="en-US"/>
        </w:rPr>
        <w:t>The products, organisms or objects to be protected are public and private buildings, and farms, open areas.</w:t>
      </w:r>
    </w:p>
    <w:p w14:paraId="54CC3543" w14:textId="77777777" w:rsidR="00E32401" w:rsidRPr="0023354C" w:rsidRDefault="00E32401" w:rsidP="00E32401">
      <w:pPr>
        <w:spacing w:after="120" w:line="240" w:lineRule="auto"/>
        <w:jc w:val="both"/>
        <w:rPr>
          <w:rFonts w:cs="Arial"/>
          <w:szCs w:val="22"/>
          <w:lang w:val="en-US"/>
        </w:rPr>
      </w:pPr>
      <w:r>
        <w:rPr>
          <w:rFonts w:cs="Arial"/>
          <w:szCs w:val="22"/>
          <w:lang w:val="en-US"/>
        </w:rPr>
        <w:br w:type="page"/>
      </w:r>
    </w:p>
    <w:p w14:paraId="3D7087D4" w14:textId="77777777" w:rsidR="008D64F2" w:rsidRPr="0023354C" w:rsidRDefault="008D64F2" w:rsidP="00362821">
      <w:pPr>
        <w:pStyle w:val="Titre3"/>
      </w:pPr>
      <w:bookmarkStart w:id="452" w:name="_Toc504744757"/>
      <w:bookmarkStart w:id="453" w:name="_Toc11164897"/>
      <w:r w:rsidRPr="0023354C">
        <w:lastRenderedPageBreak/>
        <w:t>Mode of action including time delay</w:t>
      </w:r>
      <w:bookmarkEnd w:id="452"/>
      <w:bookmarkEnd w:id="453"/>
    </w:p>
    <w:p w14:paraId="2117A151" w14:textId="77777777" w:rsidR="004B79F3" w:rsidRPr="0023354C" w:rsidRDefault="004B79F3" w:rsidP="00C027FF">
      <w:pPr>
        <w:spacing w:after="120" w:line="240" w:lineRule="auto"/>
        <w:jc w:val="both"/>
        <w:rPr>
          <w:rFonts w:cs="Arial"/>
          <w:szCs w:val="22"/>
          <w:lang w:val="en-US"/>
        </w:rPr>
      </w:pPr>
      <w:r w:rsidRPr="0023354C">
        <w:rPr>
          <w:rFonts w:cs="Arial"/>
          <w:szCs w:val="22"/>
          <w:lang w:val="en-US"/>
        </w:rPr>
        <w:t>Brodifacoum acts as a vitamin K antagonist. It interferes with the regeneration of prothrombin disturbing the normal blood clotting mechanisms and increasing tendency to bleed.</w:t>
      </w:r>
    </w:p>
    <w:p w14:paraId="229456FA" w14:textId="77777777" w:rsidR="004B79F3" w:rsidRPr="0023354C" w:rsidRDefault="004B79F3" w:rsidP="00C027FF">
      <w:pPr>
        <w:spacing w:after="120" w:line="240" w:lineRule="auto"/>
        <w:jc w:val="both"/>
        <w:rPr>
          <w:rFonts w:cs="Arial"/>
          <w:szCs w:val="22"/>
          <w:lang w:val="en-US"/>
        </w:rPr>
      </w:pPr>
      <w:r w:rsidRPr="0023354C">
        <w:rPr>
          <w:rFonts w:cs="Arial"/>
          <w:szCs w:val="22"/>
          <w:lang w:val="en-US"/>
        </w:rPr>
        <w:t xml:space="preserve">The main site of its action is the liver, where several of the blood coagulation precursors under vitamin-K dependent post translation processing take place before they are converted into the respective procoagulant zymogens. </w:t>
      </w:r>
    </w:p>
    <w:p w14:paraId="2FD9714A"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Brodifacoum works by blocking the regeneration of vitamin K 2,3-epoxide to vitamin K hydroquinone. Since the amount of vitamin K in the body is finite, the progressive block of the regeneration of vitamin K will lead to an increasing probability of a fatal haemorrhage.</w:t>
      </w:r>
    </w:p>
    <w:p w14:paraId="43DBEDC3" w14:textId="77777777" w:rsidR="004B79F3" w:rsidRPr="0023354C" w:rsidRDefault="004B79F3" w:rsidP="00C027FF">
      <w:pPr>
        <w:spacing w:after="120" w:line="240" w:lineRule="auto"/>
        <w:jc w:val="both"/>
        <w:rPr>
          <w:rFonts w:cs="Arial"/>
          <w:szCs w:val="22"/>
          <w:lang w:val="en-GB"/>
        </w:rPr>
      </w:pPr>
      <w:r w:rsidRPr="0023354C">
        <w:rPr>
          <w:rFonts w:cs="Arial"/>
          <w:szCs w:val="22"/>
          <w:lang w:val="en-GB"/>
        </w:rPr>
        <w:t xml:space="preserve">Death of target animal occurs </w:t>
      </w:r>
      <w:r w:rsidR="00094FD4" w:rsidRPr="0023354C">
        <w:rPr>
          <w:rFonts w:cs="Arial"/>
          <w:szCs w:val="22"/>
          <w:lang w:val="en-GB"/>
        </w:rPr>
        <w:t>7</w:t>
      </w:r>
      <w:r w:rsidRPr="0023354C">
        <w:rPr>
          <w:rFonts w:cs="Arial"/>
          <w:szCs w:val="22"/>
          <w:lang w:val="en-GB"/>
        </w:rPr>
        <w:t xml:space="preserve"> to </w:t>
      </w:r>
      <w:r w:rsidR="00094FD4" w:rsidRPr="0023354C">
        <w:rPr>
          <w:rFonts w:cs="Arial"/>
          <w:szCs w:val="22"/>
          <w:lang w:val="en-GB"/>
        </w:rPr>
        <w:t>11</w:t>
      </w:r>
      <w:r w:rsidRPr="0023354C">
        <w:rPr>
          <w:rFonts w:cs="Arial"/>
          <w:szCs w:val="22"/>
          <w:lang w:val="en-GB"/>
        </w:rPr>
        <w:t xml:space="preserve"> days after</w:t>
      </w:r>
      <w:r w:rsidR="00C027FF" w:rsidRPr="0023354C">
        <w:rPr>
          <w:rFonts w:cs="Arial"/>
          <w:szCs w:val="22"/>
          <w:lang w:val="en-GB"/>
        </w:rPr>
        <w:t xml:space="preserve"> ingestion</w:t>
      </w:r>
      <w:r w:rsidRPr="0023354C">
        <w:rPr>
          <w:rFonts w:cs="Arial"/>
          <w:szCs w:val="22"/>
          <w:lang w:val="en-GB"/>
        </w:rPr>
        <w:t>.</w:t>
      </w:r>
    </w:p>
    <w:p w14:paraId="673D2F6C" w14:textId="77777777" w:rsidR="008D64F2" w:rsidRPr="0023354C" w:rsidRDefault="008D64F2" w:rsidP="00C027FF">
      <w:pPr>
        <w:spacing w:after="120" w:line="240" w:lineRule="auto"/>
        <w:jc w:val="both"/>
        <w:rPr>
          <w:rFonts w:cs="Arial"/>
          <w:szCs w:val="22"/>
          <w:lang w:val="en-GB"/>
        </w:rPr>
      </w:pPr>
    </w:p>
    <w:p w14:paraId="31513D6B" w14:textId="77777777" w:rsidR="008D64F2" w:rsidRPr="0023354C" w:rsidRDefault="008D64F2" w:rsidP="00362821">
      <w:pPr>
        <w:pStyle w:val="Titre3"/>
      </w:pPr>
      <w:bookmarkStart w:id="454" w:name="_Toc504744758"/>
      <w:bookmarkStart w:id="455" w:name="_Toc11164898"/>
      <w:r w:rsidRPr="0023354C">
        <w:t xml:space="preserve">Occurrence of resistance - resistance management / Unacceptable </w:t>
      </w:r>
      <w:r w:rsidR="00964424" w:rsidRPr="0023354C">
        <w:t>e</w:t>
      </w:r>
      <w:r w:rsidRPr="0023354C">
        <w:t>ffect</w:t>
      </w:r>
      <w:bookmarkEnd w:id="454"/>
      <w:bookmarkEnd w:id="455"/>
    </w:p>
    <w:p w14:paraId="14ADFD07" w14:textId="77777777" w:rsidR="00316CE6" w:rsidRPr="00316CE6" w:rsidRDefault="00316CE6" w:rsidP="00316CE6">
      <w:pPr>
        <w:spacing w:before="240"/>
        <w:jc w:val="both"/>
        <w:rPr>
          <w:rFonts w:cs="Arial"/>
          <w:bCs/>
          <w:lang w:val="en-GB"/>
        </w:rPr>
      </w:pPr>
      <w:r w:rsidRPr="00316CE6">
        <w:rPr>
          <w:rFonts w:cs="Arial"/>
          <w:bCs/>
          <w:lang w:val="en-GB"/>
        </w:rPr>
        <w:t xml:space="preserve">Resistance to the first generation anticoagulants has been widely reported in both Rattus norvegicus and Mus domesticus since the late 1950's. The incidence of resistance to first generation anticoagulants in areas in which it is established is commonly 25-85%. </w:t>
      </w:r>
    </w:p>
    <w:p w14:paraId="71D0B022" w14:textId="77777777" w:rsidR="00316CE6" w:rsidRPr="00316CE6" w:rsidRDefault="00316CE6" w:rsidP="00316CE6">
      <w:pPr>
        <w:spacing w:before="240"/>
        <w:jc w:val="both"/>
        <w:rPr>
          <w:rFonts w:cs="Arial"/>
          <w:bCs/>
          <w:lang w:val="en-GB"/>
        </w:rPr>
      </w:pPr>
      <w:r w:rsidRPr="00316CE6">
        <w:rPr>
          <w:rFonts w:cs="Arial"/>
          <w:bCs/>
          <w:lang w:val="en-GB"/>
        </w:rPr>
        <w:t>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14:paraId="6E020A33" w14:textId="77777777" w:rsidR="00316CE6" w:rsidRPr="00316CE6" w:rsidRDefault="00316CE6" w:rsidP="00316CE6">
      <w:pPr>
        <w:spacing w:before="240"/>
        <w:jc w:val="both"/>
        <w:rPr>
          <w:rFonts w:cs="Arial"/>
          <w:bCs/>
          <w:lang w:val="en-GB"/>
        </w:rPr>
      </w:pPr>
      <w:r w:rsidRPr="00316CE6">
        <w:rPr>
          <w:rFonts w:cs="Arial"/>
          <w:bCs/>
          <w:lang w:val="en-GB"/>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14:paraId="57C013E8" w14:textId="37040FDC" w:rsidR="00316CE6" w:rsidRPr="00316CE6" w:rsidRDefault="00316CE6" w:rsidP="00316CE6">
      <w:pPr>
        <w:spacing w:before="240"/>
        <w:jc w:val="both"/>
        <w:rPr>
          <w:rFonts w:cs="Arial"/>
          <w:bCs/>
          <w:lang w:val="en-GB"/>
        </w:rPr>
      </w:pPr>
      <w:r w:rsidRPr="00316CE6">
        <w:rPr>
          <w:rFonts w:cs="Arial"/>
          <w:bCs/>
          <w:lang w:val="en-GB"/>
        </w:rPr>
        <w:t>For roof rats, experiments on warfarin resistant rats indicated considerable instability in the resistance and suggested a multifactorial basis for resistance.</w:t>
      </w:r>
    </w:p>
    <w:p w14:paraId="7EC88498" w14:textId="77777777" w:rsidR="00316CE6" w:rsidRPr="00316CE6" w:rsidRDefault="00316CE6" w:rsidP="00316CE6">
      <w:pPr>
        <w:spacing w:before="240"/>
        <w:jc w:val="both"/>
        <w:rPr>
          <w:rFonts w:cs="Arial"/>
          <w:bCs/>
          <w:lang w:val="en-GB"/>
        </w:rPr>
      </w:pPr>
      <w:r w:rsidRPr="00316CE6">
        <w:rPr>
          <w:rFonts w:cs="Arial"/>
          <w:bCs/>
          <w:lang w:val="en-GB"/>
        </w:rPr>
        <w:t>Some degree of resistance to difenacoum has been reported in the UK, Denmark, France and Germany but this is usually found in certain populations of rodents highly resistant to first generation anti-coagulants (Greaves et al., 1982 ; Lund, 1984 ; Pelz et al. 1995 ). The resistance factor tells how much the anticoagulant dose has to be multiplied to kill resistant individuals compared to sensitive ones. The resistant factors for difenacoum in the brown rats ranged from 1.1 to 8.6 (Greaves and Cullen-Ayres 1988 ). The study included rats resistant to warfarin and difenacoum. Resistance factors for warfarin ranged from approx. 50 to 2300. Greaves 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(Greaves and Cullen Ayres, 1988; Quy et al. 1992a,b ).</w:t>
      </w:r>
    </w:p>
    <w:p w14:paraId="6D93A8D6" w14:textId="77777777" w:rsidR="00316CE6" w:rsidRPr="00316CE6" w:rsidRDefault="00316CE6" w:rsidP="00316CE6">
      <w:pPr>
        <w:spacing w:before="240"/>
        <w:jc w:val="both"/>
        <w:rPr>
          <w:rFonts w:cs="Arial"/>
          <w:bCs/>
          <w:lang w:val="en-GB"/>
        </w:rPr>
      </w:pPr>
      <w:r w:rsidRPr="00316CE6">
        <w:rPr>
          <w:rFonts w:cs="Arial"/>
          <w:bCs/>
          <w:lang w:val="en-GB"/>
        </w:rPr>
        <w:t xml:space="preserve">Studies carried out in different European countries, in the UK more particularly (Kerins et al, 2001; see annex 1) revealed the occasional occurrence of cross-resistances to second-generation anticoagulants, such as difenacoum and bromadiolone on resistant brown rats populations to coumafene. Moreover, a publication (Baer et al., 2012) has demonstrated that the majority (91%) of warfarin resistant rat trapped in East and West parts of Belgium were also resistant to bromadiolone. The rats trapped in the region of Flanders (Northern Belgium) carried mutation Y139F. This mutation </w:t>
      </w:r>
      <w:r w:rsidRPr="00316CE6">
        <w:rPr>
          <w:rFonts w:cs="Arial"/>
          <w:bCs/>
          <w:lang w:val="en-GB"/>
        </w:rPr>
        <w:lastRenderedPageBreak/>
        <w:t xml:space="preserve">is found extensively in France where it also confers resistance to bromadiolone (Grandemange et al., 2009). The same mutation was also found in UK (Prescott et al., 2011) where applications of bromadiolone had been unsuccessful. Difenacoum is also thought to be partially resisted by rats which carry Y139F. </w:t>
      </w:r>
    </w:p>
    <w:p w14:paraId="54C1100E" w14:textId="77777777" w:rsidR="00316CE6" w:rsidRPr="00316CE6" w:rsidRDefault="00316CE6" w:rsidP="00316CE6">
      <w:pPr>
        <w:spacing w:before="240"/>
        <w:jc w:val="both"/>
        <w:rPr>
          <w:rFonts w:cs="Arial"/>
          <w:bCs/>
          <w:lang w:val="en-GB"/>
        </w:rPr>
      </w:pPr>
      <w:r w:rsidRPr="00316CE6">
        <w:rPr>
          <w:rFonts w:cs="Arial"/>
          <w:bCs/>
          <w:lang w:val="en-GB"/>
        </w:rPr>
        <w:t>House mice carrying the homozygous Y139C sequence variant were found to be highly resistant to warfarin and bromadiolone.</w:t>
      </w:r>
    </w:p>
    <w:p w14:paraId="0D91BBBC" w14:textId="77777777" w:rsidR="00316CE6" w:rsidRPr="00316CE6" w:rsidRDefault="00316CE6" w:rsidP="00316CE6">
      <w:pPr>
        <w:spacing w:before="240"/>
        <w:jc w:val="both"/>
        <w:rPr>
          <w:rFonts w:cs="Arial"/>
          <w:bCs/>
          <w:lang w:val="en-GB"/>
        </w:rPr>
      </w:pPr>
      <w:r w:rsidRPr="00316CE6">
        <w:rPr>
          <w:rFonts w:cs="Arial"/>
          <w:bCs/>
          <w:lang w:val="en-GB"/>
        </w:rPr>
        <w:t>So, resistance to second generation anticoagulant rodenticides should not be minimized.</w:t>
      </w:r>
    </w:p>
    <w:p w14:paraId="2ADBDC30" w14:textId="77777777" w:rsidR="00316CE6" w:rsidRPr="00316CE6" w:rsidRDefault="00316CE6" w:rsidP="00316CE6">
      <w:pPr>
        <w:spacing w:before="240"/>
        <w:jc w:val="both"/>
        <w:rPr>
          <w:rFonts w:cs="Arial"/>
          <w:bCs/>
          <w:lang w:val="en-GB"/>
        </w:rPr>
      </w:pPr>
      <w:r w:rsidRPr="00316CE6">
        <w:rPr>
          <w:rFonts w:cs="Arial"/>
          <w:bCs/>
          <w:lang w:val="en-GB"/>
        </w:rPr>
        <w:t>An exhaustive study carried out at the French and European levels could enable to point-out resistant areas with first generation anticoagulants and potential cross-resistances to second-generation anticoagulants. It is one of the actions undertaken since 2010 in France by a group of scientists (Rodent program “impacts of anticoagulants rodenticides on ecosystems-adaptations of target rodents an</w:t>
      </w:r>
      <w:r>
        <w:rPr>
          <w:rFonts w:cs="Arial"/>
          <w:bCs/>
          <w:lang w:val="en-GB"/>
        </w:rPr>
        <w:t>d effects on their predators”).</w:t>
      </w:r>
    </w:p>
    <w:p w14:paraId="4F9ADC74" w14:textId="77777777" w:rsidR="00316CE6" w:rsidRPr="00316CE6" w:rsidRDefault="00316CE6" w:rsidP="00316CE6">
      <w:pPr>
        <w:spacing w:before="240"/>
        <w:jc w:val="both"/>
        <w:rPr>
          <w:rFonts w:cs="Arial"/>
          <w:bCs/>
          <w:lang w:val="en-GB"/>
        </w:rPr>
      </w:pPr>
      <w:r w:rsidRPr="00316CE6">
        <w:rPr>
          <w:rFonts w:cs="Arial"/>
          <w:bCs/>
          <w:lang w:val="en-GB"/>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14:paraId="03081EC4" w14:textId="77777777" w:rsidR="00316CE6" w:rsidRPr="00316CE6" w:rsidRDefault="00316CE6" w:rsidP="00316CE6">
      <w:pPr>
        <w:spacing w:before="240"/>
        <w:jc w:val="both"/>
        <w:rPr>
          <w:rFonts w:cs="Arial"/>
          <w:bCs/>
          <w:lang w:val="en-GB"/>
        </w:rPr>
      </w:pPr>
      <w:r w:rsidRPr="00316CE6">
        <w:rPr>
          <w:rFonts w:cs="Arial"/>
          <w:bCs/>
          <w:lang w:val="en-GB"/>
        </w:rPr>
        <w:t xml:space="preserve">The following are the essential elements of an effective program: survey, use of physical and chemical control techniques, environmental management, record keeping, monitoring and review. </w:t>
      </w:r>
    </w:p>
    <w:p w14:paraId="699109C3" w14:textId="77777777" w:rsidR="00B8109B" w:rsidRDefault="00316CE6" w:rsidP="00316CE6">
      <w:pPr>
        <w:spacing w:before="240"/>
        <w:jc w:val="both"/>
        <w:rPr>
          <w:rFonts w:cs="Arial"/>
          <w:bCs/>
          <w:lang w:val="en-GB"/>
        </w:rPr>
      </w:pPr>
      <w:r w:rsidRPr="00316CE6">
        <w:rPr>
          <w:rFonts w:cs="Arial"/>
          <w:bCs/>
          <w:lang w:val="en-GB"/>
        </w:rPr>
        <w:t>The authorization holder should report any observed resistance incidents to the Competent Authorities or other appointed bodies involved in resistance management at the renewal of the product.</w:t>
      </w:r>
    </w:p>
    <w:p w14:paraId="7C305F65" w14:textId="77777777" w:rsidR="005F1A78" w:rsidRPr="00B8109B" w:rsidRDefault="005F1A78" w:rsidP="00B8109B">
      <w:pPr>
        <w:spacing w:before="240"/>
        <w:jc w:val="both"/>
        <w:rPr>
          <w:rFonts w:cs="Arial"/>
          <w:bCs/>
          <w:lang w:val="en-GB"/>
        </w:rPr>
      </w:pPr>
      <w:r w:rsidRPr="00B8109B">
        <w:rPr>
          <w:rFonts w:cs="Arial"/>
          <w:bCs/>
          <w:lang w:val="en-GB"/>
        </w:rPr>
        <w:t>To ensure a satisfactory level of efficacy and avoid the development of resistance, the recommendations proposed in the SPC have to be implemented.</w:t>
      </w:r>
    </w:p>
    <w:p w14:paraId="66C8A990" w14:textId="77777777" w:rsidR="008D64F2" w:rsidRPr="0023354C" w:rsidRDefault="008D64F2" w:rsidP="00964424">
      <w:pPr>
        <w:spacing w:after="120" w:line="240" w:lineRule="auto"/>
        <w:jc w:val="both"/>
        <w:rPr>
          <w:rFonts w:cs="Arial"/>
          <w:szCs w:val="22"/>
          <w:highlight w:val="lightGray"/>
          <w:lang w:val="en-GB"/>
        </w:rPr>
      </w:pPr>
    </w:p>
    <w:p w14:paraId="3B1DED87" w14:textId="77777777" w:rsidR="008D64F2" w:rsidRPr="0023354C" w:rsidRDefault="008D64F2" w:rsidP="00362821">
      <w:pPr>
        <w:pStyle w:val="Titre3"/>
      </w:pPr>
      <w:bookmarkStart w:id="456" w:name="_Toc504744759"/>
      <w:bookmarkStart w:id="457" w:name="_Toc11164899"/>
      <w:r w:rsidRPr="0023354C">
        <w:t>Evaluation of the label claim</w:t>
      </w:r>
      <w:bookmarkEnd w:id="456"/>
      <w:bookmarkEnd w:id="457"/>
    </w:p>
    <w:p w14:paraId="062E2352" w14:textId="77777777" w:rsidR="001D1268" w:rsidRPr="001D1268" w:rsidRDefault="0027341E" w:rsidP="001D1268">
      <w:pPr>
        <w:spacing w:after="120" w:line="240" w:lineRule="auto"/>
        <w:jc w:val="both"/>
        <w:rPr>
          <w:rFonts w:cs="Arial"/>
          <w:szCs w:val="22"/>
          <w:lang w:val="en-US"/>
        </w:rPr>
      </w:pPr>
      <w:r>
        <w:rPr>
          <w:rFonts w:cs="Arial"/>
          <w:szCs w:val="22"/>
        </w:rPr>
        <w:t xml:space="preserve">For the first authorisation, </w:t>
      </w:r>
      <w:r w:rsidR="00094FD4" w:rsidRPr="0023354C">
        <w:rPr>
          <w:rFonts w:cs="Arial"/>
          <w:szCs w:val="22"/>
        </w:rPr>
        <w:t xml:space="preserve">French competent authorities (FR CA) assessed that the product </w:t>
      </w:r>
      <w:r w:rsidR="00094FD4" w:rsidRPr="0023354C">
        <w:rPr>
          <w:rFonts w:eastAsia="Times New Roman" w:cs="Arial"/>
          <w:color w:val="000000"/>
          <w:szCs w:val="22"/>
          <w:lang w:eastAsia="fr-FR"/>
        </w:rPr>
        <w:t>FANGA RAT-DICAL TECH</w:t>
      </w:r>
      <w:r w:rsidR="00094FD4" w:rsidRPr="0023354C">
        <w:rPr>
          <w:rFonts w:cs="Arial"/>
          <w:szCs w:val="22"/>
        </w:rPr>
        <w:t xml:space="preserve"> has shown a sufficient efficacy for the control of house mice (</w:t>
      </w:r>
      <w:r w:rsidR="00094FD4" w:rsidRPr="0023354C">
        <w:rPr>
          <w:rFonts w:cs="Arial"/>
          <w:i/>
          <w:szCs w:val="22"/>
        </w:rPr>
        <w:t>Mus musculus</w:t>
      </w:r>
      <w:r w:rsidR="00094FD4" w:rsidRPr="0023354C">
        <w:rPr>
          <w:rFonts w:cs="Arial"/>
          <w:szCs w:val="22"/>
        </w:rPr>
        <w:t xml:space="preserve">). </w:t>
      </w:r>
      <w:r w:rsidR="001D1268" w:rsidRPr="001D1268">
        <w:rPr>
          <w:rFonts w:cs="Arial"/>
          <w:szCs w:val="22"/>
        </w:rPr>
        <w:t>The label has to be reviewed accordingly.</w:t>
      </w:r>
    </w:p>
    <w:p w14:paraId="330DBB02" w14:textId="77777777" w:rsidR="001D1268" w:rsidRPr="001D1268" w:rsidRDefault="001D1268" w:rsidP="001D1268">
      <w:pPr>
        <w:spacing w:line="240" w:lineRule="auto"/>
        <w:jc w:val="both"/>
        <w:rPr>
          <w:rFonts w:cs="Arial"/>
          <w:szCs w:val="22"/>
          <w:lang w:val="en-GB"/>
        </w:rPr>
      </w:pPr>
    </w:p>
    <w:p w14:paraId="30CC1ABD" w14:textId="77777777" w:rsidR="001D1268" w:rsidRPr="001D1268" w:rsidRDefault="001D1268" w:rsidP="001D1268">
      <w:pPr>
        <w:spacing w:after="120" w:line="240" w:lineRule="auto"/>
        <w:jc w:val="both"/>
        <w:rPr>
          <w:rFonts w:cs="Arial"/>
          <w:szCs w:val="22"/>
          <w:lang w:val="en-GB"/>
        </w:rPr>
      </w:pPr>
      <w:r w:rsidRPr="001D1268">
        <w:rPr>
          <w:rFonts w:cs="Arial"/>
          <w:szCs w:val="22"/>
          <w:lang w:val="en-GB"/>
        </w:rPr>
        <w:t>Label has to be revised as following:</w:t>
      </w:r>
    </w:p>
    <w:p w14:paraId="212A846D" w14:textId="77777777" w:rsidR="001D1268" w:rsidRPr="001D1268" w:rsidRDefault="001D1268" w:rsidP="001D1268">
      <w:pPr>
        <w:spacing w:after="120" w:line="240" w:lineRule="auto"/>
        <w:jc w:val="both"/>
        <w:rPr>
          <w:rFonts w:cs="Arial"/>
          <w:szCs w:val="22"/>
          <w:lang w:val="en-US"/>
        </w:rPr>
      </w:pPr>
      <w:r w:rsidRPr="001D1268">
        <w:rPr>
          <w:rFonts w:cs="Arial"/>
          <w:szCs w:val="22"/>
          <w:lang w:val="en-GB"/>
        </w:rPr>
        <w:t xml:space="preserve"> - Inspections of bait points have to be made 3 days after the first application then weekly for use in building.</w:t>
      </w:r>
    </w:p>
    <w:p w14:paraId="7727132D" w14:textId="77777777" w:rsidR="001D1268" w:rsidRPr="001D1268" w:rsidRDefault="001D1268" w:rsidP="001D1268">
      <w:pPr>
        <w:spacing w:line="240" w:lineRule="auto"/>
        <w:jc w:val="both"/>
        <w:rPr>
          <w:rFonts w:cs="Arial"/>
          <w:szCs w:val="22"/>
          <w:lang w:val="en-GB"/>
        </w:rPr>
      </w:pPr>
    </w:p>
    <w:p w14:paraId="31178D6D" w14:textId="77777777" w:rsidR="001D1268" w:rsidRPr="001D1268" w:rsidRDefault="001D1268" w:rsidP="001D1268">
      <w:pPr>
        <w:spacing w:after="120" w:line="240" w:lineRule="auto"/>
        <w:jc w:val="both"/>
        <w:rPr>
          <w:rFonts w:cs="Arial"/>
          <w:szCs w:val="22"/>
          <w:u w:val="single"/>
          <w:lang w:val="en-US"/>
        </w:rPr>
      </w:pPr>
      <w:r w:rsidRPr="001D1268">
        <w:rPr>
          <w:rFonts w:cs="Arial"/>
          <w:szCs w:val="22"/>
          <w:u w:val="single"/>
          <w:lang w:val="en-US"/>
        </w:rPr>
        <w:t xml:space="preserve">The application rates validated are the following (see also Annex 0b): </w:t>
      </w:r>
    </w:p>
    <w:p w14:paraId="6F994D9C" w14:textId="77777777" w:rsidR="001D1268" w:rsidRPr="001D1268" w:rsidRDefault="001D1268" w:rsidP="001D1268">
      <w:pPr>
        <w:keepNext/>
        <w:keepLines/>
        <w:spacing w:after="120" w:line="240" w:lineRule="auto"/>
        <w:jc w:val="both"/>
        <w:rPr>
          <w:rFonts w:eastAsia="Times New Roman" w:cs="Arial"/>
          <w:color w:val="000000"/>
          <w:szCs w:val="22"/>
          <w:lang w:val="en-GB" w:eastAsia="de-DE"/>
        </w:rPr>
      </w:pPr>
      <w:r w:rsidRPr="001D1268">
        <w:rPr>
          <w:rFonts w:eastAsia="Times New Roman" w:cs="Arial"/>
          <w:color w:val="000000"/>
          <w:szCs w:val="22"/>
          <w:lang w:val="en-GB" w:eastAsia="de-DE"/>
        </w:rPr>
        <w:t xml:space="preserve">House mice: 50 g grains/secured bait point separated by 1-2 m </w:t>
      </w:r>
    </w:p>
    <w:p w14:paraId="674350A8" w14:textId="77777777" w:rsidR="001D1268" w:rsidRPr="001D1268" w:rsidRDefault="001D1268" w:rsidP="001D1268">
      <w:pPr>
        <w:spacing w:line="240" w:lineRule="auto"/>
        <w:jc w:val="both"/>
        <w:rPr>
          <w:rFonts w:cs="Arial"/>
          <w:szCs w:val="22"/>
          <w:lang w:val="en-GB"/>
        </w:rPr>
      </w:pPr>
    </w:p>
    <w:p w14:paraId="1C7A27F5" w14:textId="77777777" w:rsidR="001D1268" w:rsidRPr="001D1268" w:rsidRDefault="001D1268" w:rsidP="001D1268">
      <w:pPr>
        <w:spacing w:after="120" w:line="240" w:lineRule="auto"/>
        <w:jc w:val="both"/>
        <w:rPr>
          <w:rFonts w:cs="Arial"/>
          <w:szCs w:val="22"/>
          <w:lang w:val="en-US"/>
        </w:rPr>
      </w:pPr>
      <w:r w:rsidRPr="001D1268">
        <w:rPr>
          <w:rFonts w:cs="Arial"/>
          <w:szCs w:val="22"/>
          <w:lang w:val="en-GB"/>
        </w:rPr>
        <w:t xml:space="preserve">The product FANGA RAT-DICAL TECH </w:t>
      </w:r>
      <w:r w:rsidRPr="001D1268">
        <w:rPr>
          <w:rFonts w:cs="Arial"/>
          <w:szCs w:val="22"/>
          <w:lang w:val="en-US"/>
        </w:rPr>
        <w:t>is supplied in sachets of different amounts. The amount of bait per bait station or bait points must not exceed the recommended application rates.</w:t>
      </w:r>
    </w:p>
    <w:p w14:paraId="155B9D33" w14:textId="77777777" w:rsidR="001305AE" w:rsidRPr="001D1268" w:rsidRDefault="001305AE" w:rsidP="001D1268">
      <w:pPr>
        <w:spacing w:line="240" w:lineRule="auto"/>
        <w:jc w:val="both"/>
        <w:rPr>
          <w:rFonts w:cs="Arial"/>
          <w:szCs w:val="22"/>
          <w:lang w:val="en-GB"/>
        </w:rPr>
      </w:pPr>
    </w:p>
    <w:p w14:paraId="76AA7408" w14:textId="77777777" w:rsidR="004B79F3" w:rsidRPr="00B8109B" w:rsidRDefault="001305AE" w:rsidP="009B4F15">
      <w:pPr>
        <w:numPr>
          <w:ilvl w:val="0"/>
          <w:numId w:val="22"/>
        </w:numPr>
        <w:spacing w:after="120" w:line="240" w:lineRule="auto"/>
        <w:jc w:val="both"/>
        <w:rPr>
          <w:rFonts w:eastAsia="Times New Roman" w:cs="Arial"/>
          <w:b/>
          <w:sz w:val="24"/>
          <w:szCs w:val="22"/>
          <w:u w:val="single"/>
          <w:lang w:val="en-GB"/>
        </w:rPr>
      </w:pPr>
      <w:r w:rsidRPr="00B8109B">
        <w:rPr>
          <w:rFonts w:eastAsia="Times New Roman" w:cs="Arial"/>
          <w:b/>
          <w:sz w:val="24"/>
          <w:szCs w:val="22"/>
          <w:u w:val="single"/>
          <w:lang w:val="en-GB"/>
        </w:rPr>
        <w:t xml:space="preserve">Major change </w:t>
      </w:r>
      <w:r w:rsidR="00B8109B" w:rsidRPr="00B8109B">
        <w:rPr>
          <w:rFonts w:eastAsia="Times New Roman" w:cs="Arial"/>
          <w:b/>
          <w:sz w:val="24"/>
          <w:szCs w:val="22"/>
          <w:u w:val="single"/>
          <w:lang w:val="en-GB"/>
        </w:rPr>
        <w:t xml:space="preserve">- </w:t>
      </w:r>
      <w:r w:rsidRPr="00B8109B">
        <w:rPr>
          <w:rFonts w:eastAsia="Times New Roman" w:cs="Arial"/>
          <w:b/>
          <w:sz w:val="24"/>
          <w:szCs w:val="22"/>
          <w:u w:val="single"/>
          <w:lang w:val="en-GB"/>
        </w:rPr>
        <w:t>2016</w:t>
      </w:r>
    </w:p>
    <w:p w14:paraId="04325431" w14:textId="77777777" w:rsidR="00CA79EA" w:rsidRPr="00B8109B" w:rsidRDefault="0027341E" w:rsidP="00CA79EA">
      <w:pPr>
        <w:spacing w:after="120" w:line="240" w:lineRule="auto"/>
        <w:jc w:val="both"/>
        <w:rPr>
          <w:rFonts w:cs="Arial"/>
          <w:szCs w:val="22"/>
          <w:lang w:val="en-US"/>
        </w:rPr>
      </w:pPr>
      <w:r w:rsidRPr="00B8109B">
        <w:rPr>
          <w:rFonts w:cs="Arial"/>
          <w:szCs w:val="22"/>
          <w:lang w:val="en-GB"/>
        </w:rPr>
        <w:t>Regarding the major change and post authorisation requirements,</w:t>
      </w:r>
      <w:r w:rsidR="00CA79EA" w:rsidRPr="00B8109B">
        <w:rPr>
          <w:rFonts w:cs="Arial"/>
          <w:szCs w:val="22"/>
          <w:lang w:val="en-US"/>
        </w:rPr>
        <w:t xml:space="preserve"> </w:t>
      </w:r>
      <w:r w:rsidR="00CA79EA" w:rsidRPr="00B8109B">
        <w:rPr>
          <w:rFonts w:cs="Arial"/>
          <w:szCs w:val="22"/>
        </w:rPr>
        <w:t xml:space="preserve">French competent authorities (FR CA) assessed that the product FANGA RAT-DICAL TECH has shown a sufficient efficacy for the control of </w:t>
      </w:r>
      <w:r w:rsidR="00CA79EA" w:rsidRPr="00B8109B">
        <w:rPr>
          <w:rFonts w:cs="Arial"/>
          <w:i/>
          <w:szCs w:val="22"/>
        </w:rPr>
        <w:t xml:space="preserve">Rattus norvegicus, Rattus rattus </w:t>
      </w:r>
      <w:r w:rsidR="00CA79EA" w:rsidRPr="00B8109B">
        <w:rPr>
          <w:rFonts w:cs="Arial"/>
          <w:szCs w:val="22"/>
        </w:rPr>
        <w:t xml:space="preserve">and </w:t>
      </w:r>
      <w:r w:rsidR="00CA79EA" w:rsidRPr="00B8109B">
        <w:rPr>
          <w:rFonts w:cs="Arial"/>
          <w:i/>
          <w:szCs w:val="22"/>
        </w:rPr>
        <w:t>Mus musculus</w:t>
      </w:r>
      <w:r w:rsidR="00CA79EA" w:rsidRPr="00B8109B">
        <w:rPr>
          <w:rFonts w:cs="Arial"/>
          <w:szCs w:val="22"/>
        </w:rPr>
        <w:t>.</w:t>
      </w:r>
    </w:p>
    <w:p w14:paraId="19D483E4" w14:textId="77777777" w:rsidR="00CA79EA" w:rsidRPr="00B8109B" w:rsidRDefault="00CA79EA" w:rsidP="00CA79EA">
      <w:pPr>
        <w:spacing w:line="240" w:lineRule="auto"/>
        <w:jc w:val="both"/>
        <w:rPr>
          <w:rFonts w:cs="Arial"/>
          <w:szCs w:val="22"/>
          <w:u w:val="single"/>
          <w:lang w:val="en-US"/>
        </w:rPr>
      </w:pPr>
      <w:r w:rsidRPr="00B8109B">
        <w:rPr>
          <w:rFonts w:cs="Arial"/>
          <w:szCs w:val="22"/>
          <w:u w:val="single"/>
          <w:lang w:val="en-US"/>
        </w:rPr>
        <w:t xml:space="preserve">The application rates validated are the following: </w:t>
      </w:r>
    </w:p>
    <w:p w14:paraId="08D47C20" w14:textId="77777777" w:rsidR="00CA79EA" w:rsidRPr="00B8109B" w:rsidRDefault="00CA79EA" w:rsidP="00CA79EA">
      <w:pPr>
        <w:spacing w:line="240" w:lineRule="auto"/>
        <w:jc w:val="both"/>
        <w:rPr>
          <w:rFonts w:cs="Arial"/>
          <w:szCs w:val="22"/>
          <w:lang w:val="en-US"/>
        </w:rPr>
      </w:pPr>
    </w:p>
    <w:p w14:paraId="5AAA973D" w14:textId="77777777" w:rsidR="00CA79EA" w:rsidRPr="00B8109B" w:rsidRDefault="00CA79EA" w:rsidP="00CA79EA">
      <w:pPr>
        <w:spacing w:line="240" w:lineRule="auto"/>
        <w:jc w:val="both"/>
        <w:rPr>
          <w:rFonts w:cs="Arial"/>
          <w:szCs w:val="22"/>
          <w:lang w:val="en-GB"/>
        </w:rPr>
      </w:pPr>
      <w:r w:rsidRPr="00B8109B">
        <w:rPr>
          <w:rFonts w:cs="Arial"/>
          <w:szCs w:val="22"/>
          <w:lang w:val="en-GB"/>
        </w:rPr>
        <w:t xml:space="preserve">House mice: 40 g </w:t>
      </w:r>
      <w:r w:rsidRPr="00B8109B">
        <w:rPr>
          <w:rFonts w:cs="Arial"/>
          <w:szCs w:val="22"/>
          <w:lang w:val="en-US"/>
        </w:rPr>
        <w:t xml:space="preserve">baiting point </w:t>
      </w:r>
      <w:r w:rsidRPr="00B8109B">
        <w:rPr>
          <w:rFonts w:cs="Arial"/>
          <w:szCs w:val="22"/>
          <w:lang w:val="en-GB"/>
        </w:rPr>
        <w:t>separated by 1</w:t>
      </w:r>
      <w:r w:rsidR="005F1A78" w:rsidRPr="00B8109B">
        <w:rPr>
          <w:rFonts w:cs="Arial"/>
          <w:szCs w:val="22"/>
          <w:lang w:val="en-GB"/>
        </w:rPr>
        <w:t xml:space="preserve"> </w:t>
      </w:r>
      <w:r w:rsidRPr="00B8109B">
        <w:rPr>
          <w:rFonts w:cs="Arial"/>
          <w:szCs w:val="22"/>
          <w:lang w:val="en-GB"/>
        </w:rPr>
        <w:t>-</w:t>
      </w:r>
      <w:r w:rsidR="005F1A78" w:rsidRPr="00B8109B">
        <w:rPr>
          <w:rFonts w:cs="Arial"/>
          <w:szCs w:val="22"/>
          <w:lang w:val="en-GB"/>
        </w:rPr>
        <w:t xml:space="preserve"> </w:t>
      </w:r>
      <w:r w:rsidRPr="00B8109B">
        <w:rPr>
          <w:rFonts w:cs="Arial"/>
          <w:szCs w:val="22"/>
          <w:lang w:val="en-GB"/>
        </w:rPr>
        <w:t xml:space="preserve">2 m </w:t>
      </w:r>
    </w:p>
    <w:p w14:paraId="5D78E12A" w14:textId="77777777" w:rsidR="00CA79EA" w:rsidRPr="00B8109B" w:rsidRDefault="00CA79EA" w:rsidP="00CA79EA">
      <w:pPr>
        <w:spacing w:line="240" w:lineRule="auto"/>
        <w:jc w:val="both"/>
        <w:rPr>
          <w:rFonts w:eastAsia="Times New Roman" w:cs="Arial"/>
          <w:szCs w:val="22"/>
          <w:lang w:val="en-US"/>
        </w:rPr>
      </w:pPr>
      <w:r w:rsidRPr="00B8109B">
        <w:rPr>
          <w:rFonts w:eastAsia="Times New Roman" w:cs="Arial"/>
          <w:szCs w:val="22"/>
          <w:lang w:val="en-US"/>
        </w:rPr>
        <w:t>Rats: 200 g per baiting point separated by 5 -</w:t>
      </w:r>
      <w:r w:rsidR="005F1A78" w:rsidRPr="00B8109B">
        <w:rPr>
          <w:rFonts w:eastAsia="Times New Roman" w:cs="Arial"/>
          <w:szCs w:val="22"/>
          <w:lang w:val="en-US"/>
        </w:rPr>
        <w:t xml:space="preserve"> </w:t>
      </w:r>
      <w:r w:rsidRPr="00B8109B">
        <w:rPr>
          <w:rFonts w:eastAsia="Times New Roman" w:cs="Arial"/>
          <w:szCs w:val="22"/>
          <w:lang w:val="en-US"/>
        </w:rPr>
        <w:t>10 m.</w:t>
      </w:r>
    </w:p>
    <w:p w14:paraId="0162F894" w14:textId="77777777" w:rsidR="00EA39B6" w:rsidRDefault="00EA39B6" w:rsidP="00CA79EA">
      <w:pPr>
        <w:spacing w:line="240" w:lineRule="auto"/>
        <w:jc w:val="both"/>
        <w:rPr>
          <w:rFonts w:eastAsia="Times New Roman" w:cs="Arial"/>
          <w:color w:val="C00000"/>
          <w:sz w:val="20"/>
          <w:szCs w:val="20"/>
          <w:lang w:val="en-US"/>
        </w:rPr>
      </w:pPr>
    </w:p>
    <w:p w14:paraId="4CE703F5" w14:textId="77777777" w:rsidR="001305AE" w:rsidRDefault="001305AE" w:rsidP="00CA79EA">
      <w:pPr>
        <w:spacing w:line="240" w:lineRule="auto"/>
        <w:jc w:val="both"/>
        <w:rPr>
          <w:rFonts w:eastAsia="Times New Roman" w:cs="Arial"/>
          <w:color w:val="C00000"/>
          <w:sz w:val="20"/>
          <w:szCs w:val="20"/>
          <w:lang w:val="en-US"/>
        </w:rPr>
      </w:pPr>
    </w:p>
    <w:p w14:paraId="6E1D529D" w14:textId="77777777" w:rsidR="008D64F2" w:rsidRDefault="008D64F2" w:rsidP="00094FD4">
      <w:pPr>
        <w:spacing w:after="120" w:line="240" w:lineRule="auto"/>
        <w:jc w:val="both"/>
        <w:rPr>
          <w:rFonts w:cs="Arial"/>
          <w:spacing w:val="-2"/>
          <w:szCs w:val="22"/>
          <w:lang w:val="en-US"/>
        </w:rPr>
      </w:pPr>
    </w:p>
    <w:p w14:paraId="75F73776" w14:textId="576DDD9E" w:rsidR="000967A7" w:rsidRPr="00892112" w:rsidRDefault="000967A7" w:rsidP="00892112">
      <w:pPr>
        <w:numPr>
          <w:ilvl w:val="0"/>
          <w:numId w:val="22"/>
        </w:numPr>
        <w:shd w:val="clear" w:color="auto" w:fill="D9D9D9" w:themeFill="background1" w:themeFillShade="D9"/>
        <w:spacing w:after="120" w:line="240" w:lineRule="auto"/>
        <w:jc w:val="both"/>
        <w:rPr>
          <w:rFonts w:cs="Arial"/>
          <w:b/>
          <w:spacing w:val="-2"/>
          <w:sz w:val="24"/>
          <w:u w:val="single"/>
          <w:lang w:val="en-GB"/>
        </w:rPr>
      </w:pPr>
      <w:r w:rsidRPr="00892112">
        <w:rPr>
          <w:rFonts w:cs="Arial"/>
          <w:b/>
          <w:spacing w:val="-2"/>
          <w:sz w:val="24"/>
          <w:u w:val="single"/>
          <w:lang w:val="en-GB"/>
        </w:rPr>
        <w:t>Minor change</w:t>
      </w:r>
      <w:r w:rsidR="00855326">
        <w:rPr>
          <w:rFonts w:cs="Arial"/>
          <w:b/>
          <w:spacing w:val="-2"/>
          <w:sz w:val="24"/>
          <w:u w:val="single"/>
          <w:lang w:val="en-GB"/>
        </w:rPr>
        <w:t xml:space="preserve"> application</w:t>
      </w:r>
      <w:r w:rsidRPr="00892112">
        <w:rPr>
          <w:rFonts w:cs="Arial"/>
          <w:b/>
          <w:spacing w:val="-2"/>
          <w:sz w:val="24"/>
          <w:u w:val="single"/>
          <w:lang w:val="en-GB"/>
        </w:rPr>
        <w:t xml:space="preserve"> </w:t>
      </w:r>
      <w:r w:rsidR="00244824">
        <w:rPr>
          <w:rFonts w:eastAsia="Times New Roman" w:cs="Arial"/>
          <w:b/>
          <w:sz w:val="24"/>
          <w:szCs w:val="22"/>
          <w:u w:val="single"/>
          <w:lang w:val="en-GB"/>
        </w:rPr>
        <w:t>of the product SANIFAR 25</w:t>
      </w:r>
      <w:r w:rsidR="00244824" w:rsidRPr="00BB3196">
        <w:rPr>
          <w:rFonts w:eastAsia="Times New Roman" w:cs="Arial"/>
          <w:b/>
          <w:sz w:val="24"/>
          <w:szCs w:val="22"/>
          <w:u w:val="single"/>
          <w:lang w:val="en-GB"/>
        </w:rPr>
        <w:t xml:space="preserve"> </w:t>
      </w:r>
      <w:r w:rsidR="00244824">
        <w:rPr>
          <w:rFonts w:eastAsia="Times New Roman" w:cs="Arial"/>
          <w:b/>
          <w:sz w:val="24"/>
          <w:szCs w:val="22"/>
          <w:u w:val="single"/>
          <w:lang w:val="en-GB"/>
        </w:rPr>
        <w:t>–</w:t>
      </w:r>
      <w:r w:rsidR="00244824" w:rsidRPr="00BB3196">
        <w:rPr>
          <w:rFonts w:eastAsia="Times New Roman" w:cs="Arial"/>
          <w:b/>
          <w:sz w:val="24"/>
          <w:szCs w:val="22"/>
          <w:u w:val="single"/>
          <w:lang w:val="en-GB"/>
        </w:rPr>
        <w:t xml:space="preserve"> 201</w:t>
      </w:r>
      <w:r w:rsidR="00244824">
        <w:rPr>
          <w:rFonts w:eastAsia="Times New Roman" w:cs="Arial"/>
          <w:b/>
          <w:sz w:val="24"/>
          <w:szCs w:val="22"/>
          <w:u w:val="single"/>
          <w:lang w:val="en-GB"/>
        </w:rPr>
        <w:t>9</w:t>
      </w:r>
    </w:p>
    <w:p w14:paraId="28178F66" w14:textId="5CE258FE" w:rsidR="00E32401" w:rsidRPr="00E32401" w:rsidRDefault="00E32401" w:rsidP="00892112">
      <w:pPr>
        <w:shd w:val="clear" w:color="auto" w:fill="D9D9D9" w:themeFill="background1" w:themeFillShade="D9"/>
        <w:jc w:val="both"/>
        <w:rPr>
          <w:rFonts w:cs="Arial"/>
          <w:lang w:val="en-US"/>
        </w:rPr>
      </w:pPr>
      <w:r w:rsidRPr="00E32401">
        <w:rPr>
          <w:rFonts w:cs="Arial"/>
          <w:lang w:val="en-US"/>
        </w:rPr>
        <w:t xml:space="preserve">French competent authorities (FR CA) </w:t>
      </w:r>
      <w:r w:rsidR="00EB2AE9">
        <w:rPr>
          <w:rFonts w:cs="Arial"/>
          <w:lang w:val="en-US"/>
        </w:rPr>
        <w:t>consider</w:t>
      </w:r>
      <w:r w:rsidR="00EB2AE9" w:rsidRPr="00E32401">
        <w:rPr>
          <w:rFonts w:cs="Arial"/>
          <w:lang w:val="en-US"/>
        </w:rPr>
        <w:t xml:space="preserve"> </w:t>
      </w:r>
      <w:r w:rsidRPr="00E32401">
        <w:rPr>
          <w:rFonts w:cs="Arial"/>
          <w:lang w:val="en-US"/>
        </w:rPr>
        <w:t xml:space="preserve">that the </w:t>
      </w:r>
      <w:r w:rsidRPr="00F568AF">
        <w:rPr>
          <w:rFonts w:cs="Arial"/>
          <w:lang w:val="en-US"/>
        </w:rPr>
        <w:t xml:space="preserve">product </w:t>
      </w:r>
      <w:r w:rsidR="00C710E9" w:rsidRPr="00F568AF">
        <w:rPr>
          <w:rFonts w:cs="Arial"/>
          <w:iCs/>
          <w:lang w:val="en-US"/>
        </w:rPr>
        <w:t>SANIFAR 25</w:t>
      </w:r>
      <w:r w:rsidR="00BD100A" w:rsidRPr="00BD100A">
        <w:rPr>
          <w:rFonts w:cs="Arial"/>
        </w:rPr>
        <w:t xml:space="preserve"> </w:t>
      </w:r>
      <w:r w:rsidRPr="00E32401">
        <w:rPr>
          <w:rFonts w:cs="Arial"/>
          <w:lang w:val="en-US"/>
        </w:rPr>
        <w:t>has shown a sufficient efficacy for the control of mice (</w:t>
      </w:r>
      <w:r w:rsidRPr="00C45755">
        <w:rPr>
          <w:rFonts w:cs="Arial"/>
          <w:i/>
          <w:lang w:val="en-US"/>
        </w:rPr>
        <w:t>M. musculus</w:t>
      </w:r>
      <w:r w:rsidRPr="00E32401">
        <w:rPr>
          <w:rFonts w:cs="Arial"/>
          <w:lang w:val="en-US"/>
        </w:rPr>
        <w:t>) and rats (</w:t>
      </w:r>
      <w:r w:rsidRPr="00E32401">
        <w:rPr>
          <w:rFonts w:cs="Arial"/>
          <w:i/>
          <w:lang w:val="en-US"/>
        </w:rPr>
        <w:t xml:space="preserve">R. norvegicus </w:t>
      </w:r>
      <w:r w:rsidRPr="00E32401">
        <w:rPr>
          <w:rFonts w:cs="Arial"/>
          <w:lang w:val="en-US"/>
        </w:rPr>
        <w:t xml:space="preserve">and </w:t>
      </w:r>
      <w:r w:rsidRPr="00E32401">
        <w:rPr>
          <w:rFonts w:cs="Arial"/>
          <w:i/>
          <w:lang w:val="en-US"/>
        </w:rPr>
        <w:t>R. rattus</w:t>
      </w:r>
      <w:r w:rsidRPr="00E32401">
        <w:rPr>
          <w:rFonts w:cs="Arial"/>
          <w:lang w:val="en-US"/>
        </w:rPr>
        <w:t>)</w:t>
      </w:r>
      <w:r w:rsidR="00855326">
        <w:rPr>
          <w:rFonts w:cs="Arial"/>
          <w:lang w:val="en-US"/>
        </w:rPr>
        <w:t>.</w:t>
      </w:r>
    </w:p>
    <w:p w14:paraId="2B42882A" w14:textId="77777777" w:rsidR="00855326" w:rsidRDefault="00855326" w:rsidP="00855326">
      <w:pPr>
        <w:shd w:val="clear" w:color="auto" w:fill="FFFFFF" w:themeFill="background1"/>
        <w:jc w:val="both"/>
        <w:rPr>
          <w:rFonts w:cs="Arial"/>
          <w:u w:val="single"/>
          <w:lang w:val="en-US"/>
        </w:rPr>
      </w:pPr>
    </w:p>
    <w:p w14:paraId="2AE4F454" w14:textId="42C56F10" w:rsidR="00E32401" w:rsidRPr="00E32401" w:rsidRDefault="00E32401" w:rsidP="00892112">
      <w:pPr>
        <w:shd w:val="clear" w:color="auto" w:fill="D9D9D9" w:themeFill="background1" w:themeFillShade="D9"/>
        <w:jc w:val="both"/>
        <w:rPr>
          <w:rFonts w:cs="Arial"/>
          <w:u w:val="single"/>
          <w:lang w:val="en-US"/>
        </w:rPr>
      </w:pPr>
      <w:r w:rsidRPr="00E32401">
        <w:rPr>
          <w:rFonts w:cs="Arial"/>
          <w:u w:val="single"/>
          <w:lang w:val="en-US"/>
        </w:rPr>
        <w:t xml:space="preserve">The application rates validated are the following: </w:t>
      </w:r>
    </w:p>
    <w:p w14:paraId="2C7DFDCE" w14:textId="44DF8B2E" w:rsidR="00E32401" w:rsidRPr="00EB2AE9" w:rsidRDefault="00E32401" w:rsidP="00EB2AE9">
      <w:pPr>
        <w:pStyle w:val="Paragraphedeliste"/>
        <w:numPr>
          <w:ilvl w:val="0"/>
          <w:numId w:val="4"/>
        </w:numPr>
        <w:shd w:val="clear" w:color="auto" w:fill="D9D9D9" w:themeFill="background1" w:themeFillShade="D9"/>
        <w:jc w:val="both"/>
        <w:rPr>
          <w:rFonts w:cs="Arial"/>
          <w:lang w:val="en-US"/>
        </w:rPr>
      </w:pPr>
      <w:r w:rsidRPr="00EB2AE9">
        <w:rPr>
          <w:rFonts w:cs="Arial"/>
          <w:u w:val="single"/>
          <w:lang w:val="en-US"/>
        </w:rPr>
        <w:t>Rats</w:t>
      </w:r>
      <w:r w:rsidRPr="00EB2AE9">
        <w:rPr>
          <w:rFonts w:cs="Arial"/>
          <w:lang w:val="en-US"/>
        </w:rPr>
        <w:t xml:space="preserve"> (</w:t>
      </w:r>
      <w:r w:rsidRPr="00EB2AE9">
        <w:rPr>
          <w:rFonts w:cs="Arial"/>
          <w:i/>
          <w:lang w:val="en-US"/>
        </w:rPr>
        <w:t xml:space="preserve">Rattus norvegicus </w:t>
      </w:r>
      <w:r w:rsidRPr="00EB2AE9">
        <w:rPr>
          <w:rFonts w:cs="Arial"/>
          <w:lang w:val="en-US"/>
        </w:rPr>
        <w:t>and</w:t>
      </w:r>
      <w:r w:rsidRPr="00EB2AE9">
        <w:rPr>
          <w:rFonts w:cs="Arial"/>
          <w:i/>
          <w:lang w:val="en-US"/>
        </w:rPr>
        <w:t xml:space="preserve"> Rattus rattus</w:t>
      </w:r>
      <w:r w:rsidRPr="00EB2AE9">
        <w:rPr>
          <w:rFonts w:cs="Arial"/>
          <w:lang w:val="en-US"/>
        </w:rPr>
        <w:t xml:space="preserve">): 100 g </w:t>
      </w:r>
      <w:r w:rsidR="00855326" w:rsidRPr="00EB2AE9">
        <w:rPr>
          <w:rFonts w:cs="Arial"/>
          <w:lang w:val="en-US"/>
        </w:rPr>
        <w:t xml:space="preserve">of </w:t>
      </w:r>
      <w:r w:rsidRPr="00EB2AE9">
        <w:rPr>
          <w:rFonts w:cs="Arial"/>
          <w:lang w:val="en-US"/>
        </w:rPr>
        <w:t xml:space="preserve">grains/secured bait point separated by 5-10 m </w:t>
      </w:r>
    </w:p>
    <w:p w14:paraId="787E7FA8" w14:textId="7F9AEA22" w:rsidR="00E32401" w:rsidRDefault="00E32401" w:rsidP="00EB2AE9">
      <w:pPr>
        <w:pStyle w:val="Paragraphedeliste"/>
        <w:numPr>
          <w:ilvl w:val="0"/>
          <w:numId w:val="4"/>
        </w:numPr>
        <w:shd w:val="clear" w:color="auto" w:fill="D9D9D9" w:themeFill="background1" w:themeFillShade="D9"/>
        <w:spacing w:line="240" w:lineRule="auto"/>
        <w:rPr>
          <w:rStyle w:val="fontstyle01"/>
        </w:rPr>
      </w:pPr>
      <w:r w:rsidRPr="00EB2AE9">
        <w:rPr>
          <w:rFonts w:cs="Arial"/>
          <w:u w:val="single"/>
          <w:lang w:val="en-US"/>
        </w:rPr>
        <w:t>Mice</w:t>
      </w:r>
      <w:r w:rsidRPr="00EB2AE9">
        <w:rPr>
          <w:rFonts w:cs="Arial"/>
          <w:lang w:val="en-US"/>
        </w:rPr>
        <w:t xml:space="preserve"> (</w:t>
      </w:r>
      <w:r w:rsidRPr="00EB2AE9">
        <w:rPr>
          <w:rFonts w:cs="Arial"/>
          <w:i/>
          <w:lang w:val="en-US"/>
        </w:rPr>
        <w:t>Mus musculus</w:t>
      </w:r>
      <w:r w:rsidRPr="00EB2AE9">
        <w:rPr>
          <w:rFonts w:cs="Arial"/>
          <w:lang w:val="en-US"/>
        </w:rPr>
        <w:t xml:space="preserve">): 40 g </w:t>
      </w:r>
      <w:r w:rsidR="00855326" w:rsidRPr="00EB2AE9">
        <w:rPr>
          <w:rFonts w:cs="Arial"/>
          <w:lang w:val="en-US"/>
        </w:rPr>
        <w:t xml:space="preserve">of </w:t>
      </w:r>
      <w:r w:rsidRPr="00EB2AE9">
        <w:rPr>
          <w:rFonts w:cs="Arial"/>
          <w:lang w:val="en-US"/>
        </w:rPr>
        <w:t>grains/secured bait point separated by 1-2 m.</w:t>
      </w:r>
    </w:p>
    <w:p w14:paraId="27F4363C" w14:textId="77777777" w:rsidR="000967A7" w:rsidRPr="0023354C" w:rsidRDefault="000967A7" w:rsidP="00094FD4">
      <w:pPr>
        <w:spacing w:after="120" w:line="240" w:lineRule="auto"/>
        <w:jc w:val="both"/>
        <w:rPr>
          <w:rFonts w:cs="Arial"/>
          <w:spacing w:val="-2"/>
          <w:szCs w:val="22"/>
          <w:lang w:val="en-US"/>
        </w:rPr>
      </w:pPr>
    </w:p>
    <w:p w14:paraId="5ED16C58" w14:textId="77777777" w:rsidR="004B79F3" w:rsidRPr="0023354C" w:rsidRDefault="00D17F00" w:rsidP="00362821">
      <w:pPr>
        <w:pStyle w:val="Titre3"/>
      </w:pPr>
      <w:bookmarkStart w:id="458" w:name="_Toc504744760"/>
      <w:bookmarkStart w:id="459" w:name="_Toc11164900"/>
      <w:r w:rsidRPr="0023354C">
        <w:t>Conclusion</w:t>
      </w:r>
      <w:r w:rsidR="004B79F3" w:rsidRPr="0023354C">
        <w:t xml:space="preserve"> of </w:t>
      </w:r>
      <w:r w:rsidRPr="0023354C">
        <w:t xml:space="preserve">the </w:t>
      </w:r>
      <w:r w:rsidR="004B79F3" w:rsidRPr="0023354C">
        <w:t>efficacy assessment</w:t>
      </w:r>
      <w:bookmarkEnd w:id="458"/>
      <w:bookmarkEnd w:id="459"/>
    </w:p>
    <w:p w14:paraId="23364FED" w14:textId="77777777" w:rsidR="00E05E2B" w:rsidRPr="00E05E2B" w:rsidRDefault="00E05E2B" w:rsidP="00E05E2B">
      <w:pPr>
        <w:spacing w:after="120" w:line="240" w:lineRule="auto"/>
        <w:jc w:val="both"/>
        <w:rPr>
          <w:rFonts w:cs="Arial"/>
          <w:spacing w:val="-2"/>
          <w:szCs w:val="22"/>
          <w:lang w:val="en-US"/>
        </w:rPr>
      </w:pPr>
    </w:p>
    <w:p w14:paraId="67A19C04" w14:textId="02347616" w:rsidR="000967A7" w:rsidRPr="00892112" w:rsidRDefault="000967A7" w:rsidP="00892112">
      <w:pPr>
        <w:numPr>
          <w:ilvl w:val="0"/>
          <w:numId w:val="22"/>
        </w:numPr>
        <w:shd w:val="clear" w:color="auto" w:fill="D9D9D9" w:themeFill="background1" w:themeFillShade="D9"/>
        <w:spacing w:after="120" w:line="240" w:lineRule="auto"/>
        <w:jc w:val="both"/>
        <w:rPr>
          <w:rFonts w:cs="Arial"/>
          <w:b/>
          <w:spacing w:val="-2"/>
          <w:sz w:val="24"/>
          <w:u w:val="single"/>
          <w:lang w:val="en-GB"/>
        </w:rPr>
      </w:pPr>
      <w:r w:rsidRPr="00892112">
        <w:rPr>
          <w:rFonts w:cs="Arial"/>
          <w:b/>
          <w:spacing w:val="-2"/>
          <w:sz w:val="24"/>
          <w:u w:val="single"/>
          <w:lang w:val="en-GB"/>
        </w:rPr>
        <w:t>Minor change</w:t>
      </w:r>
      <w:r w:rsidR="00855326">
        <w:rPr>
          <w:rFonts w:cs="Arial"/>
          <w:b/>
          <w:spacing w:val="-2"/>
          <w:sz w:val="24"/>
          <w:u w:val="single"/>
          <w:lang w:val="en-GB"/>
        </w:rPr>
        <w:t xml:space="preserve"> application</w:t>
      </w:r>
      <w:r w:rsidRPr="00892112">
        <w:rPr>
          <w:rFonts w:cs="Arial"/>
          <w:b/>
          <w:spacing w:val="-2"/>
          <w:sz w:val="24"/>
          <w:u w:val="single"/>
          <w:lang w:val="en-GB"/>
        </w:rPr>
        <w:t xml:space="preserve"> </w:t>
      </w:r>
      <w:r w:rsidR="00244824">
        <w:rPr>
          <w:rFonts w:eastAsia="Times New Roman" w:cs="Arial"/>
          <w:b/>
          <w:sz w:val="24"/>
          <w:szCs w:val="22"/>
          <w:u w:val="single"/>
          <w:lang w:val="en-GB"/>
        </w:rPr>
        <w:t>of the product SANIFAR 25</w:t>
      </w:r>
      <w:r w:rsidR="00244824" w:rsidRPr="00BB3196">
        <w:rPr>
          <w:rFonts w:eastAsia="Times New Roman" w:cs="Arial"/>
          <w:b/>
          <w:sz w:val="24"/>
          <w:szCs w:val="22"/>
          <w:u w:val="single"/>
          <w:lang w:val="en-GB"/>
        </w:rPr>
        <w:t xml:space="preserve"> </w:t>
      </w:r>
      <w:r w:rsidR="00244824">
        <w:rPr>
          <w:rFonts w:eastAsia="Times New Roman" w:cs="Arial"/>
          <w:b/>
          <w:sz w:val="24"/>
          <w:szCs w:val="22"/>
          <w:u w:val="single"/>
          <w:lang w:val="en-GB"/>
        </w:rPr>
        <w:t>–</w:t>
      </w:r>
      <w:r w:rsidR="00244824" w:rsidRPr="00BB3196">
        <w:rPr>
          <w:rFonts w:eastAsia="Times New Roman" w:cs="Arial"/>
          <w:b/>
          <w:sz w:val="24"/>
          <w:szCs w:val="22"/>
          <w:u w:val="single"/>
          <w:lang w:val="en-GB"/>
        </w:rPr>
        <w:t xml:space="preserve"> 201</w:t>
      </w:r>
      <w:r w:rsidR="00244824">
        <w:rPr>
          <w:rFonts w:eastAsia="Times New Roman" w:cs="Arial"/>
          <w:b/>
          <w:sz w:val="24"/>
          <w:szCs w:val="22"/>
          <w:u w:val="single"/>
          <w:lang w:val="en-GB"/>
        </w:rPr>
        <w:t>9</w:t>
      </w:r>
    </w:p>
    <w:p w14:paraId="3DEB2882" w14:textId="744DF89F" w:rsidR="00E32401" w:rsidRPr="00630189" w:rsidRDefault="00361618" w:rsidP="00892112">
      <w:pPr>
        <w:shd w:val="clear" w:color="auto" w:fill="D9D9D9" w:themeFill="background1" w:themeFillShade="D9"/>
        <w:tabs>
          <w:tab w:val="left" w:pos="2066"/>
        </w:tabs>
        <w:jc w:val="both"/>
        <w:rPr>
          <w:rFonts w:cs="Arial"/>
          <w:szCs w:val="22"/>
          <w:lang w:val="en-GB" w:eastAsia="en-US"/>
        </w:rPr>
      </w:pPr>
      <w:r>
        <w:rPr>
          <w:rFonts w:cs="Arial"/>
          <w:szCs w:val="22"/>
          <w:lang w:val="en-GB" w:eastAsia="en-US"/>
        </w:rPr>
        <w:t xml:space="preserve">The </w:t>
      </w:r>
      <w:r w:rsidR="00E32401" w:rsidRPr="00630189">
        <w:rPr>
          <w:rFonts w:cs="Arial"/>
          <w:szCs w:val="22"/>
          <w:lang w:val="en-GB" w:eastAsia="en-US"/>
        </w:rPr>
        <w:t xml:space="preserve">product </w:t>
      </w:r>
      <w:r w:rsidR="00C710E9" w:rsidRPr="00F568AF">
        <w:rPr>
          <w:rFonts w:cs="Arial"/>
          <w:iCs/>
          <w:szCs w:val="22"/>
          <w:lang w:val="en-US" w:eastAsia="en-US"/>
        </w:rPr>
        <w:t>SANIFAR 25</w:t>
      </w:r>
      <w:r w:rsidR="00E32401" w:rsidRPr="00630189">
        <w:rPr>
          <w:rFonts w:cs="Arial"/>
          <w:szCs w:val="22"/>
          <w:lang w:eastAsia="en-US"/>
        </w:rPr>
        <w:t xml:space="preserve"> </w:t>
      </w:r>
      <w:r w:rsidR="00E32401" w:rsidRPr="00630189">
        <w:rPr>
          <w:rFonts w:cs="Arial"/>
          <w:szCs w:val="22"/>
          <w:lang w:val="en-GB" w:eastAsia="en-US"/>
        </w:rPr>
        <w:t>has shown sufficient efficacy and can be used for the control of rats (</w:t>
      </w:r>
      <w:r w:rsidR="00E32401" w:rsidRPr="00630189">
        <w:rPr>
          <w:rFonts w:cs="Arial"/>
          <w:i/>
          <w:szCs w:val="22"/>
          <w:lang w:val="en-US" w:eastAsia="en-US"/>
        </w:rPr>
        <w:t>Rattus norvegicus</w:t>
      </w:r>
      <w:r w:rsidR="00E32401" w:rsidRPr="00630189">
        <w:rPr>
          <w:rFonts w:cs="Arial"/>
          <w:szCs w:val="22"/>
          <w:lang w:val="en-US" w:eastAsia="en-US"/>
        </w:rPr>
        <w:t xml:space="preserve"> and </w:t>
      </w:r>
      <w:r w:rsidR="00E32401" w:rsidRPr="00630189">
        <w:rPr>
          <w:rFonts w:cs="Arial"/>
          <w:i/>
          <w:szCs w:val="22"/>
          <w:lang w:val="en-US" w:eastAsia="en-US"/>
        </w:rPr>
        <w:t>Rattus rattus</w:t>
      </w:r>
      <w:r w:rsidR="00E32401" w:rsidRPr="00630189">
        <w:rPr>
          <w:rFonts w:cs="Arial"/>
          <w:szCs w:val="22"/>
          <w:lang w:val="en-US" w:eastAsia="en-US"/>
        </w:rPr>
        <w:t xml:space="preserve">) at the claimed application rate of </w:t>
      </w:r>
      <w:r w:rsidR="00E32401">
        <w:rPr>
          <w:rFonts w:cs="Arial"/>
          <w:szCs w:val="22"/>
          <w:lang w:val="en-US" w:eastAsia="en-US"/>
        </w:rPr>
        <w:t>1</w:t>
      </w:r>
      <w:r w:rsidR="00E32401" w:rsidRPr="00630189">
        <w:rPr>
          <w:rFonts w:cs="Arial"/>
          <w:szCs w:val="22"/>
          <w:lang w:val="en-US" w:eastAsia="en-US"/>
        </w:rPr>
        <w:t>00</w:t>
      </w:r>
      <w:r w:rsidR="00E32401">
        <w:rPr>
          <w:rFonts w:cs="Arial"/>
          <w:szCs w:val="22"/>
          <w:lang w:val="en-US" w:eastAsia="en-US"/>
        </w:rPr>
        <w:t xml:space="preserve"> </w:t>
      </w:r>
      <w:r w:rsidR="00E32401" w:rsidRPr="00630189">
        <w:rPr>
          <w:rFonts w:cs="Arial"/>
          <w:szCs w:val="22"/>
          <w:lang w:val="en-US" w:eastAsia="en-US"/>
        </w:rPr>
        <w:t>g / bait station:</w:t>
      </w:r>
    </w:p>
    <w:p w14:paraId="017DE204" w14:textId="77777777" w:rsidR="00E32401" w:rsidRPr="00630189" w:rsidRDefault="00E32401" w:rsidP="00892112">
      <w:pPr>
        <w:numPr>
          <w:ilvl w:val="0"/>
          <w:numId w:val="4"/>
        </w:numPr>
        <w:shd w:val="clear" w:color="auto" w:fill="D9D9D9" w:themeFill="background1" w:themeFillShade="D9"/>
        <w:tabs>
          <w:tab w:val="left" w:pos="2066"/>
        </w:tabs>
        <w:jc w:val="both"/>
        <w:rPr>
          <w:rFonts w:cs="Arial"/>
          <w:szCs w:val="22"/>
          <w:lang w:val="en-US" w:eastAsia="en-US"/>
        </w:rPr>
      </w:pPr>
      <w:r>
        <w:rPr>
          <w:rFonts w:cs="Arial"/>
          <w:szCs w:val="22"/>
          <w:lang w:val="en-US" w:eastAsia="en-US"/>
        </w:rPr>
        <w:t>F</w:t>
      </w:r>
      <w:r w:rsidRPr="00630189">
        <w:rPr>
          <w:rFonts w:cs="Arial"/>
          <w:szCs w:val="22"/>
          <w:lang w:val="en-US" w:eastAsia="en-US"/>
        </w:rPr>
        <w:t>or professional users: in and around buildings, and outdoor environments (open areas, and waste dumps);</w:t>
      </w:r>
    </w:p>
    <w:p w14:paraId="55545E50" w14:textId="789347D9" w:rsidR="00E32401" w:rsidRPr="00630189" w:rsidRDefault="00E32401" w:rsidP="00892112">
      <w:pPr>
        <w:numPr>
          <w:ilvl w:val="0"/>
          <w:numId w:val="4"/>
        </w:numPr>
        <w:shd w:val="clear" w:color="auto" w:fill="D9D9D9" w:themeFill="background1" w:themeFillShade="D9"/>
        <w:tabs>
          <w:tab w:val="left" w:pos="2066"/>
        </w:tabs>
        <w:jc w:val="both"/>
        <w:rPr>
          <w:rFonts w:cs="Arial"/>
          <w:szCs w:val="22"/>
          <w:lang w:val="en-US" w:eastAsia="en-US"/>
        </w:rPr>
      </w:pPr>
      <w:r>
        <w:rPr>
          <w:rFonts w:cs="Arial"/>
          <w:szCs w:val="22"/>
          <w:lang w:val="en-US" w:eastAsia="en-US"/>
        </w:rPr>
        <w:t>F</w:t>
      </w:r>
      <w:r w:rsidRPr="00630189">
        <w:rPr>
          <w:rFonts w:cs="Arial"/>
          <w:szCs w:val="22"/>
          <w:lang w:val="en-US" w:eastAsia="en-US"/>
        </w:rPr>
        <w:t>or non-professional users: in and around buildings</w:t>
      </w:r>
      <w:r w:rsidRPr="00630189">
        <w:rPr>
          <w:rFonts w:cs="Arial"/>
          <w:szCs w:val="22"/>
          <w:lang w:val="en-GB" w:eastAsia="en-US"/>
        </w:rPr>
        <w:t>.</w:t>
      </w:r>
    </w:p>
    <w:p w14:paraId="20B2F902" w14:textId="77777777" w:rsidR="001026A6" w:rsidRPr="0023354C" w:rsidRDefault="00C677B9" w:rsidP="00362821">
      <w:pPr>
        <w:pStyle w:val="Titre2"/>
      </w:pPr>
      <w:bookmarkStart w:id="460" w:name="_Toc303783664"/>
      <w:bookmarkStart w:id="461" w:name="_Toc504744761"/>
      <w:bookmarkStart w:id="462" w:name="_Toc11164901"/>
      <w:r w:rsidRPr="0023354C">
        <w:t>Description of the intended use</w:t>
      </w:r>
      <w:bookmarkEnd w:id="460"/>
      <w:bookmarkEnd w:id="461"/>
      <w:bookmarkEnd w:id="462"/>
    </w:p>
    <w:p w14:paraId="0D078DC8" w14:textId="77777777" w:rsidR="00094FD4" w:rsidRPr="0023354C" w:rsidRDefault="0027341E" w:rsidP="003F0758">
      <w:pPr>
        <w:jc w:val="both"/>
        <w:rPr>
          <w:lang w:val="en-GB"/>
        </w:rPr>
      </w:pPr>
      <w:r>
        <w:rPr>
          <w:lang w:val="en-GB"/>
        </w:rPr>
        <w:t>In the frame of the renewal of the authorisation, t</w:t>
      </w:r>
      <w:r w:rsidR="00094FD4" w:rsidRPr="0023354C">
        <w:rPr>
          <w:lang w:val="en-GB"/>
        </w:rPr>
        <w:t xml:space="preserve">he product FANGA RAT-DICAL TECH is intended to be used for the control of rodents </w:t>
      </w:r>
      <w:r w:rsidR="00130454" w:rsidRPr="00130454">
        <w:rPr>
          <w:lang w:val="en-GB"/>
        </w:rPr>
        <w:t>in and around building</w:t>
      </w:r>
      <w:r>
        <w:rPr>
          <w:lang w:val="en-GB"/>
        </w:rPr>
        <w:t>s</w:t>
      </w:r>
      <w:r w:rsidR="00130454" w:rsidRPr="00130454">
        <w:rPr>
          <w:lang w:val="en-GB"/>
        </w:rPr>
        <w:t>, in open areas by professional and non professional users</w:t>
      </w:r>
      <w:r>
        <w:rPr>
          <w:lang w:val="en-GB"/>
        </w:rPr>
        <w:t>,</w:t>
      </w:r>
      <w:r w:rsidR="00130454" w:rsidRPr="00130454">
        <w:rPr>
          <w:lang w:val="en-GB"/>
        </w:rPr>
        <w:t xml:space="preserve"> and in waste dumps and landfills by professional users only</w:t>
      </w:r>
      <w:r w:rsidR="00094FD4" w:rsidRPr="0023354C">
        <w:rPr>
          <w:lang w:val="en-GB"/>
        </w:rPr>
        <w:t>. The target species claimed by the applicant are mice and rats.</w:t>
      </w:r>
    </w:p>
    <w:p w14:paraId="75D6F324" w14:textId="77777777" w:rsidR="001F2E81" w:rsidRPr="008C736A" w:rsidRDefault="001F2E81" w:rsidP="003F0758">
      <w:pPr>
        <w:pStyle w:val="NormalWeb"/>
        <w:spacing w:before="0" w:beforeAutospacing="0" w:after="120"/>
        <w:jc w:val="both"/>
        <w:rPr>
          <w:rFonts w:ascii="Arial" w:hAnsi="Arial" w:cs="Arial"/>
          <w:sz w:val="22"/>
          <w:szCs w:val="22"/>
          <w:lang w:val="en-US"/>
        </w:rPr>
      </w:pPr>
      <w:r w:rsidRPr="008C736A">
        <w:rPr>
          <w:rFonts w:ascii="Arial" w:hAnsi="Arial" w:cs="Arial"/>
          <w:sz w:val="22"/>
          <w:szCs w:val="22"/>
          <w:lang w:val="en-US"/>
        </w:rPr>
        <w:t>Efficacy is demonstrated at the following dosage</w:t>
      </w:r>
    </w:p>
    <w:p w14:paraId="523AA2D7" w14:textId="77777777" w:rsidR="001F2E81" w:rsidRPr="008C736A" w:rsidRDefault="001F2E81" w:rsidP="009B4F15">
      <w:pPr>
        <w:pStyle w:val="NormalWeb"/>
        <w:numPr>
          <w:ilvl w:val="0"/>
          <w:numId w:val="25"/>
        </w:numPr>
        <w:spacing w:before="0" w:beforeAutospacing="0" w:after="120"/>
        <w:jc w:val="both"/>
        <w:rPr>
          <w:rFonts w:ascii="Arial" w:hAnsi="Arial" w:cs="Arial"/>
          <w:sz w:val="22"/>
          <w:szCs w:val="22"/>
          <w:lang w:val="en-US"/>
        </w:rPr>
      </w:pPr>
      <w:r w:rsidRPr="008C736A">
        <w:rPr>
          <w:rFonts w:ascii="Arial" w:hAnsi="Arial" w:cs="Arial"/>
          <w:sz w:val="22"/>
          <w:szCs w:val="22"/>
          <w:lang w:val="en-US"/>
        </w:rPr>
        <w:t xml:space="preserve">Rats: </w:t>
      </w:r>
      <w:r w:rsidR="00317FAF" w:rsidRPr="008C736A">
        <w:rPr>
          <w:rFonts w:ascii="Arial" w:hAnsi="Arial" w:cs="Arial"/>
          <w:sz w:val="22"/>
          <w:szCs w:val="22"/>
          <w:lang w:val="en-US"/>
        </w:rPr>
        <w:t>200</w:t>
      </w:r>
      <w:r w:rsidRPr="008C736A">
        <w:rPr>
          <w:rFonts w:ascii="Arial" w:hAnsi="Arial" w:cs="Arial"/>
          <w:sz w:val="22"/>
          <w:szCs w:val="22"/>
          <w:lang w:val="en-US"/>
        </w:rPr>
        <w:t xml:space="preserve"> g paste/secured bait point separated by 5-10 m</w:t>
      </w:r>
    </w:p>
    <w:p w14:paraId="2E85E833" w14:textId="77777777" w:rsidR="00317FAF" w:rsidRPr="008C736A" w:rsidRDefault="001F2E81" w:rsidP="009B4F15">
      <w:pPr>
        <w:pStyle w:val="NormalWeb"/>
        <w:numPr>
          <w:ilvl w:val="0"/>
          <w:numId w:val="25"/>
        </w:numPr>
        <w:spacing w:before="0" w:beforeAutospacing="0" w:after="120"/>
        <w:jc w:val="both"/>
        <w:rPr>
          <w:rFonts w:ascii="Arial" w:hAnsi="Arial" w:cs="Arial"/>
          <w:color w:val="000000"/>
          <w:szCs w:val="22"/>
        </w:rPr>
      </w:pPr>
      <w:r w:rsidRPr="008C736A">
        <w:rPr>
          <w:rFonts w:ascii="Arial" w:hAnsi="Arial" w:cs="Arial"/>
          <w:sz w:val="22"/>
          <w:szCs w:val="22"/>
          <w:lang w:val="en-US"/>
        </w:rPr>
        <w:t xml:space="preserve">House mice: </w:t>
      </w:r>
      <w:r w:rsidR="00317FAF" w:rsidRPr="008C736A">
        <w:rPr>
          <w:rFonts w:ascii="Arial" w:hAnsi="Arial" w:cs="Arial"/>
          <w:sz w:val="22"/>
          <w:szCs w:val="22"/>
          <w:lang w:val="en-US"/>
        </w:rPr>
        <w:t>40</w:t>
      </w:r>
      <w:r w:rsidRPr="008C736A">
        <w:rPr>
          <w:rFonts w:ascii="Arial" w:hAnsi="Arial" w:cs="Arial"/>
          <w:sz w:val="22"/>
          <w:szCs w:val="22"/>
          <w:lang w:val="en-US"/>
        </w:rPr>
        <w:t xml:space="preserve"> g paste/secured bait point separated by 1-2 m </w:t>
      </w:r>
    </w:p>
    <w:p w14:paraId="6229BB0D" w14:textId="77777777" w:rsidR="001305AE" w:rsidRDefault="001305AE" w:rsidP="003F0758">
      <w:pPr>
        <w:pStyle w:val="NormalWeb"/>
        <w:spacing w:before="0" w:beforeAutospacing="0" w:after="120"/>
        <w:jc w:val="both"/>
        <w:rPr>
          <w:rFonts w:ascii="Arial" w:hAnsi="Arial" w:cs="Arial"/>
          <w:color w:val="000000"/>
          <w:szCs w:val="22"/>
        </w:rPr>
      </w:pPr>
    </w:p>
    <w:p w14:paraId="75F9C958" w14:textId="77777777" w:rsidR="003F0758" w:rsidRPr="00FF3981" w:rsidRDefault="003F0758" w:rsidP="009B4F15">
      <w:pPr>
        <w:pStyle w:val="NormalWeb"/>
        <w:numPr>
          <w:ilvl w:val="0"/>
          <w:numId w:val="22"/>
        </w:numPr>
        <w:spacing w:before="0" w:beforeAutospacing="0" w:after="120"/>
        <w:jc w:val="both"/>
        <w:rPr>
          <w:rFonts w:ascii="Arial" w:hAnsi="Arial" w:cs="Arial"/>
          <w:b/>
          <w:color w:val="000000"/>
          <w:szCs w:val="22"/>
          <w:u w:val="single"/>
        </w:rPr>
      </w:pPr>
      <w:r>
        <w:rPr>
          <w:rFonts w:ascii="Arial" w:hAnsi="Arial" w:cs="Arial"/>
          <w:b/>
          <w:color w:val="000000"/>
          <w:szCs w:val="22"/>
          <w:u w:val="single"/>
        </w:rPr>
        <w:t>Major change</w:t>
      </w:r>
      <w:r w:rsidRPr="00FF3981">
        <w:rPr>
          <w:rFonts w:ascii="Arial" w:hAnsi="Arial" w:cs="Arial"/>
          <w:b/>
          <w:color w:val="000000"/>
          <w:szCs w:val="22"/>
          <w:u w:val="single"/>
        </w:rPr>
        <w:t xml:space="preserve"> application - 201</w:t>
      </w:r>
      <w:r w:rsidR="00E05E2B">
        <w:rPr>
          <w:rFonts w:ascii="Arial" w:hAnsi="Arial" w:cs="Arial"/>
          <w:b/>
          <w:color w:val="000000"/>
          <w:szCs w:val="22"/>
          <w:u w:val="single"/>
        </w:rPr>
        <w:t>6</w:t>
      </w:r>
    </w:p>
    <w:p w14:paraId="0AAE3D31" w14:textId="77777777" w:rsidR="003F0758" w:rsidRPr="003F0758" w:rsidRDefault="003F0758" w:rsidP="003F0758">
      <w:pPr>
        <w:jc w:val="both"/>
        <w:rPr>
          <w:szCs w:val="22"/>
        </w:rPr>
      </w:pPr>
    </w:p>
    <w:p w14:paraId="596E3CF8" w14:textId="77777777" w:rsidR="003F0758" w:rsidRPr="003F0758" w:rsidRDefault="003F0758" w:rsidP="003F0758">
      <w:pPr>
        <w:pStyle w:val="NormalWeb"/>
        <w:spacing w:before="0" w:beforeAutospacing="0" w:after="0"/>
        <w:jc w:val="both"/>
        <w:rPr>
          <w:rFonts w:ascii="Arial" w:hAnsi="Arial" w:cs="Arial"/>
          <w:color w:val="000000"/>
          <w:sz w:val="22"/>
          <w:szCs w:val="22"/>
        </w:rPr>
      </w:pPr>
      <w:r w:rsidRPr="003F0758">
        <w:rPr>
          <w:rFonts w:ascii="Arial" w:hAnsi="Arial" w:cs="Arial"/>
          <w:color w:val="000000"/>
          <w:sz w:val="22"/>
          <w:szCs w:val="22"/>
        </w:rPr>
        <w:t>FANGA RAT-DICAL TECH is intended to be used to control rats and mice in and around buildings, open areas and waste dumps and landfills and to control also rats in sewers. The target organisms to be controlled are Mus musculus, Rattus norvegicus and Rattus rattus.</w:t>
      </w:r>
    </w:p>
    <w:p w14:paraId="7525CA76" w14:textId="77777777" w:rsidR="003F0758" w:rsidRPr="003F0758" w:rsidRDefault="003F0758" w:rsidP="003F0758">
      <w:pPr>
        <w:jc w:val="both"/>
        <w:rPr>
          <w:szCs w:val="22"/>
        </w:rPr>
      </w:pPr>
    </w:p>
    <w:p w14:paraId="45D4FEF0" w14:textId="77777777" w:rsidR="003F0758" w:rsidRPr="003F0758" w:rsidRDefault="003F0758" w:rsidP="003F0758">
      <w:pPr>
        <w:pStyle w:val="NormalWeb"/>
        <w:spacing w:before="0" w:beforeAutospacing="0" w:after="0"/>
        <w:jc w:val="both"/>
        <w:rPr>
          <w:rFonts w:ascii="Arial" w:hAnsi="Arial" w:cs="Arial"/>
          <w:color w:val="000000"/>
          <w:sz w:val="22"/>
          <w:szCs w:val="22"/>
        </w:rPr>
      </w:pPr>
      <w:r w:rsidRPr="003F0758">
        <w:rPr>
          <w:rFonts w:ascii="Arial" w:hAnsi="Arial" w:cs="Arial"/>
          <w:color w:val="000000"/>
          <w:sz w:val="22"/>
          <w:szCs w:val="22"/>
        </w:rPr>
        <w:t xml:space="preserve">The application rates validated are the following: </w:t>
      </w:r>
    </w:p>
    <w:p w14:paraId="17451096" w14:textId="77777777" w:rsidR="003F0758" w:rsidRPr="003F0758" w:rsidRDefault="003F0758" w:rsidP="003F0758">
      <w:pPr>
        <w:jc w:val="both"/>
        <w:rPr>
          <w:szCs w:val="22"/>
        </w:rPr>
      </w:pPr>
    </w:p>
    <w:p w14:paraId="4F9A0456" w14:textId="77777777" w:rsidR="003F0758" w:rsidRPr="003F0758" w:rsidRDefault="003F0758" w:rsidP="009B4F15">
      <w:pPr>
        <w:pStyle w:val="NormalWeb"/>
        <w:numPr>
          <w:ilvl w:val="0"/>
          <w:numId w:val="25"/>
        </w:numPr>
        <w:spacing w:before="0" w:beforeAutospacing="0" w:after="120"/>
        <w:jc w:val="both"/>
        <w:rPr>
          <w:rFonts w:ascii="Arial" w:hAnsi="Arial" w:cs="Arial"/>
          <w:sz w:val="22"/>
          <w:szCs w:val="22"/>
          <w:lang w:val="en-US"/>
        </w:rPr>
      </w:pPr>
      <w:r w:rsidRPr="003F0758">
        <w:rPr>
          <w:rFonts w:ascii="Arial" w:hAnsi="Arial" w:cs="Arial"/>
          <w:sz w:val="22"/>
          <w:szCs w:val="22"/>
          <w:lang w:val="en-US"/>
        </w:rPr>
        <w:t xml:space="preserve">House mice: 40 g baiting point separated by 1-2 m </w:t>
      </w:r>
    </w:p>
    <w:p w14:paraId="62A539C5" w14:textId="77777777" w:rsidR="003F0758" w:rsidRPr="003F0758" w:rsidRDefault="003F0758" w:rsidP="009B4F15">
      <w:pPr>
        <w:pStyle w:val="NormalWeb"/>
        <w:numPr>
          <w:ilvl w:val="0"/>
          <w:numId w:val="25"/>
        </w:numPr>
        <w:spacing w:before="0" w:beforeAutospacing="0" w:after="120"/>
        <w:jc w:val="both"/>
        <w:rPr>
          <w:rFonts w:ascii="Arial" w:hAnsi="Arial" w:cs="Arial"/>
          <w:sz w:val="22"/>
          <w:szCs w:val="22"/>
          <w:lang w:val="en-US"/>
        </w:rPr>
      </w:pPr>
      <w:r w:rsidRPr="003F0758">
        <w:rPr>
          <w:rFonts w:ascii="Arial" w:hAnsi="Arial" w:cs="Arial"/>
          <w:sz w:val="22"/>
          <w:szCs w:val="22"/>
          <w:lang w:val="en-US"/>
        </w:rPr>
        <w:t>Rats: 200 g per baiting point separated by 5 -10 m.</w:t>
      </w:r>
    </w:p>
    <w:p w14:paraId="77A6354C" w14:textId="77777777" w:rsidR="003F0758" w:rsidRPr="003F0758" w:rsidRDefault="003F0758" w:rsidP="00892112">
      <w:pPr>
        <w:pStyle w:val="NormalWeb"/>
        <w:shd w:val="clear" w:color="auto" w:fill="FFFFFF" w:themeFill="background1"/>
        <w:spacing w:before="0" w:beforeAutospacing="0" w:after="120"/>
        <w:jc w:val="both"/>
        <w:rPr>
          <w:rFonts w:ascii="Arial" w:hAnsi="Arial" w:cs="Arial"/>
          <w:sz w:val="22"/>
          <w:szCs w:val="22"/>
          <w:lang w:val="en-US"/>
        </w:rPr>
      </w:pPr>
    </w:p>
    <w:p w14:paraId="40A2F09B" w14:textId="7C85D36E" w:rsidR="001F2E81" w:rsidRDefault="00B17EB5" w:rsidP="00892112">
      <w:pPr>
        <w:pStyle w:val="NormalWeb"/>
        <w:shd w:val="clear" w:color="auto" w:fill="FFFFFF" w:themeFill="background1"/>
        <w:spacing w:before="0" w:beforeAutospacing="0" w:after="120"/>
        <w:jc w:val="both"/>
        <w:rPr>
          <w:rFonts w:ascii="Arial" w:hAnsi="Arial" w:cs="Arial"/>
          <w:color w:val="000000"/>
          <w:szCs w:val="22"/>
        </w:rPr>
      </w:pPr>
      <w:r>
        <w:rPr>
          <w:rFonts w:ascii="Arial" w:hAnsi="Arial" w:cs="Arial"/>
          <w:color w:val="000000"/>
          <w:szCs w:val="22"/>
        </w:rPr>
        <w:t>.</w:t>
      </w:r>
    </w:p>
    <w:p w14:paraId="1E4BADC1" w14:textId="77777777" w:rsidR="00B17EB5" w:rsidRPr="00503797" w:rsidRDefault="00B17EB5" w:rsidP="00892112">
      <w:pPr>
        <w:pStyle w:val="NormalWeb"/>
        <w:shd w:val="clear" w:color="auto" w:fill="FFFFFF" w:themeFill="background1"/>
        <w:spacing w:before="0" w:beforeAutospacing="0" w:after="120"/>
        <w:jc w:val="both"/>
        <w:rPr>
          <w:rFonts w:ascii="Arial" w:hAnsi="Arial" w:cs="Arial"/>
          <w:color w:val="000000"/>
          <w:szCs w:val="22"/>
        </w:rPr>
      </w:pPr>
    </w:p>
    <w:p w14:paraId="45F54A84" w14:textId="0CE4852A" w:rsidR="000967A7" w:rsidRPr="00855326" w:rsidRDefault="000967A7" w:rsidP="00855326">
      <w:pPr>
        <w:pStyle w:val="NormalWeb"/>
        <w:numPr>
          <w:ilvl w:val="0"/>
          <w:numId w:val="22"/>
        </w:numPr>
        <w:shd w:val="clear" w:color="auto" w:fill="D9D9D9" w:themeFill="background1" w:themeFillShade="D9"/>
        <w:spacing w:before="0" w:beforeAutospacing="0" w:after="120"/>
        <w:jc w:val="both"/>
        <w:rPr>
          <w:rFonts w:ascii="Arial" w:hAnsi="Arial" w:cs="Arial"/>
          <w:b/>
          <w:color w:val="000000"/>
          <w:szCs w:val="22"/>
          <w:u w:val="single"/>
        </w:rPr>
      </w:pPr>
      <w:r w:rsidRPr="00855326">
        <w:rPr>
          <w:rFonts w:ascii="Arial" w:hAnsi="Arial" w:cs="Arial"/>
          <w:b/>
          <w:color w:val="000000"/>
          <w:szCs w:val="22"/>
          <w:u w:val="single"/>
        </w:rPr>
        <w:lastRenderedPageBreak/>
        <w:t>Minor change</w:t>
      </w:r>
      <w:r w:rsidR="00855326" w:rsidRPr="00855326">
        <w:rPr>
          <w:rFonts w:ascii="Arial" w:hAnsi="Arial" w:cs="Arial"/>
          <w:b/>
          <w:color w:val="000000"/>
          <w:szCs w:val="22"/>
          <w:u w:val="single"/>
        </w:rPr>
        <w:t xml:space="preserve"> application</w:t>
      </w:r>
      <w:r w:rsidRPr="00855326">
        <w:rPr>
          <w:rFonts w:ascii="Arial" w:hAnsi="Arial" w:cs="Arial"/>
          <w:b/>
          <w:color w:val="000000"/>
          <w:szCs w:val="22"/>
          <w:u w:val="single"/>
        </w:rPr>
        <w:t xml:space="preserve"> </w:t>
      </w:r>
      <w:r w:rsidR="00244824">
        <w:rPr>
          <w:rFonts w:eastAsia="Times New Roman" w:cs="Arial"/>
          <w:b/>
          <w:szCs w:val="22"/>
          <w:u w:val="single"/>
        </w:rPr>
        <w:t>of the product SANIFAR 25</w:t>
      </w:r>
      <w:r w:rsidR="00244824" w:rsidRPr="00BB3196">
        <w:rPr>
          <w:rFonts w:eastAsia="Times New Roman" w:cs="Arial"/>
          <w:b/>
          <w:szCs w:val="22"/>
          <w:u w:val="single"/>
        </w:rPr>
        <w:t xml:space="preserve"> </w:t>
      </w:r>
      <w:r w:rsidR="00244824">
        <w:rPr>
          <w:rFonts w:eastAsia="Times New Roman" w:cs="Arial"/>
          <w:b/>
          <w:szCs w:val="22"/>
          <w:u w:val="single"/>
        </w:rPr>
        <w:t>–</w:t>
      </w:r>
      <w:r w:rsidR="00244824" w:rsidRPr="00BB3196">
        <w:rPr>
          <w:rFonts w:eastAsia="Times New Roman" w:cs="Arial"/>
          <w:b/>
          <w:szCs w:val="22"/>
          <w:u w:val="single"/>
        </w:rPr>
        <w:t xml:space="preserve"> 201</w:t>
      </w:r>
      <w:r w:rsidR="00244824">
        <w:rPr>
          <w:rFonts w:eastAsia="Times New Roman" w:cs="Arial"/>
          <w:b/>
          <w:szCs w:val="22"/>
          <w:u w:val="single"/>
        </w:rPr>
        <w:t>9</w:t>
      </w:r>
    </w:p>
    <w:p w14:paraId="6E388C7B" w14:textId="40EF24AA" w:rsidR="00E32401" w:rsidRPr="00E32401" w:rsidRDefault="00E32401" w:rsidP="00892112">
      <w:pPr>
        <w:shd w:val="clear" w:color="auto" w:fill="D9D9D9" w:themeFill="background1" w:themeFillShade="D9"/>
        <w:jc w:val="both"/>
        <w:rPr>
          <w:rFonts w:eastAsia="Times New Roman" w:cs="Arial"/>
          <w:lang w:val="en-GB"/>
        </w:rPr>
      </w:pPr>
      <w:r w:rsidRPr="00E32401">
        <w:rPr>
          <w:rFonts w:cs="Arial"/>
          <w:iCs/>
          <w:lang w:eastAsia="en-US"/>
        </w:rPr>
        <w:t xml:space="preserve">A new application rate of </w:t>
      </w:r>
      <w:r w:rsidR="00C710E9">
        <w:rPr>
          <w:rFonts w:cs="Arial"/>
          <w:b/>
          <w:iCs/>
          <w:lang w:val="en-US" w:eastAsia="en-US"/>
        </w:rPr>
        <w:t>SANIFAR 25</w:t>
      </w:r>
      <w:r w:rsidR="00361618" w:rsidRPr="00361618" w:rsidDel="00361618">
        <w:rPr>
          <w:rFonts w:cs="Arial"/>
          <w:iCs/>
          <w:lang w:eastAsia="en-US"/>
        </w:rPr>
        <w:t xml:space="preserve"> </w:t>
      </w:r>
      <w:r w:rsidRPr="00E32401">
        <w:rPr>
          <w:rFonts w:cs="Arial"/>
          <w:iCs/>
          <w:lang w:eastAsia="en-US"/>
        </w:rPr>
        <w:t>against rats is claimed by the applicant : 100 g.</w:t>
      </w:r>
    </w:p>
    <w:p w14:paraId="0A72456B" w14:textId="77777777" w:rsidR="00A6230B" w:rsidRPr="0023354C" w:rsidRDefault="00503797" w:rsidP="00892112">
      <w:pPr>
        <w:shd w:val="clear" w:color="auto" w:fill="FFFFFF" w:themeFill="background1"/>
        <w:rPr>
          <w:rFonts w:cs="Arial"/>
          <w:lang w:val="en-GB"/>
        </w:rPr>
      </w:pPr>
      <w:r w:rsidRPr="0023354C">
        <w:rPr>
          <w:rFonts w:cs="Arial"/>
        </w:rPr>
        <w:br w:type="page"/>
      </w:r>
    </w:p>
    <w:p w14:paraId="5CDDE1BA" w14:textId="77777777" w:rsidR="001026A6" w:rsidRPr="0023354C" w:rsidRDefault="001026A6" w:rsidP="00362821">
      <w:pPr>
        <w:pStyle w:val="Titre2"/>
      </w:pPr>
      <w:bookmarkStart w:id="463" w:name="_Ref246312412"/>
      <w:bookmarkStart w:id="464" w:name="_Toc303783667"/>
      <w:bookmarkStart w:id="465" w:name="_Toc504744762"/>
      <w:bookmarkStart w:id="466" w:name="_Toc11164902"/>
      <w:r w:rsidRPr="0023354C">
        <w:lastRenderedPageBreak/>
        <w:t>Risk assessment for human health</w:t>
      </w:r>
      <w:bookmarkEnd w:id="463"/>
      <w:bookmarkEnd w:id="464"/>
      <w:bookmarkEnd w:id="465"/>
      <w:bookmarkEnd w:id="466"/>
    </w:p>
    <w:p w14:paraId="47297DD4" w14:textId="77777777" w:rsidR="001026A6" w:rsidRPr="0023354C" w:rsidRDefault="001026A6" w:rsidP="00362821">
      <w:pPr>
        <w:pStyle w:val="Titre3"/>
      </w:pPr>
      <w:bookmarkStart w:id="467" w:name="_Toc303783668"/>
      <w:bookmarkStart w:id="468" w:name="_Toc504744763"/>
      <w:bookmarkStart w:id="469" w:name="_Toc11164903"/>
      <w:r w:rsidRPr="0023354C">
        <w:t>Hazard potential</w:t>
      </w:r>
      <w:bookmarkEnd w:id="467"/>
      <w:bookmarkEnd w:id="468"/>
      <w:bookmarkEnd w:id="469"/>
    </w:p>
    <w:p w14:paraId="1DCCFF04" w14:textId="77777777" w:rsidR="001026A6" w:rsidRPr="0023354C" w:rsidRDefault="001026A6" w:rsidP="001446DA">
      <w:pPr>
        <w:pStyle w:val="Titre4"/>
      </w:pPr>
      <w:bookmarkStart w:id="470" w:name="_Toc504744764"/>
      <w:r w:rsidRPr="0023354C">
        <w:t>Toxicology of the active substance</w:t>
      </w:r>
      <w:bookmarkEnd w:id="470"/>
    </w:p>
    <w:p w14:paraId="5C5FFD7D" w14:textId="77777777"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 xml:space="preserve">The toxicology of the active substance was examined extensively according to standard requirements. </w:t>
      </w:r>
    </w:p>
    <w:p w14:paraId="698C97B9" w14:textId="77777777"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 xml:space="preserve">The results of this toxicological assessment can be found in the </w:t>
      </w:r>
      <w:r w:rsidRPr="0023354C">
        <w:rPr>
          <w:rFonts w:eastAsia="Times New Roman" w:cs="Arial"/>
          <w:b/>
          <w:szCs w:val="22"/>
          <w:lang w:val="en-GB"/>
        </w:rPr>
        <w:t>combined A</w:t>
      </w:r>
      <w:r w:rsidR="00503797" w:rsidRPr="0023354C">
        <w:rPr>
          <w:rFonts w:eastAsia="Times New Roman" w:cs="Arial"/>
          <w:b/>
          <w:szCs w:val="22"/>
          <w:lang w:val="en-GB"/>
        </w:rPr>
        <w:t xml:space="preserve">ssessment </w:t>
      </w:r>
      <w:r w:rsidRPr="0023354C">
        <w:rPr>
          <w:rFonts w:eastAsia="Times New Roman" w:cs="Arial"/>
          <w:b/>
          <w:szCs w:val="22"/>
          <w:lang w:val="en-GB"/>
        </w:rPr>
        <w:t>R</w:t>
      </w:r>
      <w:r w:rsidR="00503797" w:rsidRPr="0023354C">
        <w:rPr>
          <w:rFonts w:eastAsia="Times New Roman" w:cs="Arial"/>
          <w:b/>
          <w:szCs w:val="22"/>
          <w:lang w:val="en-GB"/>
        </w:rPr>
        <w:t>eport</w:t>
      </w:r>
      <w:r w:rsidRPr="0023354C">
        <w:rPr>
          <w:rFonts w:eastAsia="Times New Roman" w:cs="Arial"/>
          <w:szCs w:val="22"/>
          <w:lang w:val="en-GB"/>
        </w:rPr>
        <w:t>. Brodifacoum (CAS no. 56073-10-0) was notified as an existing active substance, by Syngenta Limited and Activa / Pelgar Brodifacoum and Difenacoum Task Force</w:t>
      </w:r>
      <w:bookmarkStart w:id="471" w:name="_Ref355941370"/>
      <w:r w:rsidR="00DB0E1F" w:rsidRPr="0023354C">
        <w:rPr>
          <w:rStyle w:val="Appelnotedebasdep"/>
          <w:rFonts w:cs="Arial"/>
          <w:szCs w:val="22"/>
          <w:lang w:val="en-GB"/>
        </w:rPr>
        <w:footnoteReference w:id="17"/>
      </w:r>
      <w:bookmarkEnd w:id="471"/>
      <w:r w:rsidRPr="0023354C">
        <w:rPr>
          <w:rFonts w:eastAsia="Times New Roman" w:cs="Arial"/>
          <w:szCs w:val="22"/>
          <w:lang w:val="en-GB"/>
        </w:rPr>
        <w:t xml:space="preserve">, hereafter referred to as the </w:t>
      </w:r>
      <w:r w:rsidR="00B96CF8" w:rsidRPr="0023354C">
        <w:rPr>
          <w:rFonts w:eastAsia="Times New Roman" w:cs="Arial"/>
          <w:szCs w:val="22"/>
          <w:lang w:val="en-GB"/>
        </w:rPr>
        <w:t xml:space="preserve">“AS </w:t>
      </w:r>
      <w:r w:rsidRPr="0023354C">
        <w:rPr>
          <w:rFonts w:eastAsia="Times New Roman" w:cs="Arial"/>
          <w:szCs w:val="22"/>
          <w:lang w:val="en-GB"/>
        </w:rPr>
        <w:t>applicants</w:t>
      </w:r>
      <w:r w:rsidR="00B96CF8" w:rsidRPr="0023354C">
        <w:rPr>
          <w:rFonts w:eastAsia="Times New Roman" w:cs="Arial"/>
          <w:szCs w:val="22"/>
          <w:lang w:val="en-GB"/>
        </w:rPr>
        <w:t>”</w:t>
      </w:r>
      <w:r w:rsidRPr="0023354C">
        <w:rPr>
          <w:rFonts w:eastAsia="Times New Roman" w:cs="Arial"/>
          <w:szCs w:val="22"/>
          <w:lang w:val="en-GB"/>
        </w:rPr>
        <w:t>, in product-type 14. A combined assessment report was available on December 2010.</w:t>
      </w:r>
    </w:p>
    <w:p w14:paraId="51A582F3" w14:textId="77777777" w:rsidR="00683BBC" w:rsidRPr="0023354C" w:rsidRDefault="00683BBC" w:rsidP="00503797">
      <w:pPr>
        <w:spacing w:after="120" w:line="240" w:lineRule="auto"/>
        <w:jc w:val="both"/>
        <w:rPr>
          <w:rFonts w:eastAsia="Times New Roman" w:cs="Arial"/>
          <w:szCs w:val="22"/>
          <w:lang w:val="en-GB"/>
        </w:rPr>
      </w:pPr>
      <w:r w:rsidRPr="0023354C">
        <w:rPr>
          <w:rFonts w:eastAsia="Times New Roman" w:cs="Arial"/>
          <w:szCs w:val="22"/>
          <w:lang w:val="en-GB"/>
        </w:rPr>
        <w:t>The following corresponds to the summary of the effect assessment available in the combined assessment report of brodifacoum.</w:t>
      </w:r>
    </w:p>
    <w:p w14:paraId="559D8FF3" w14:textId="77777777" w:rsidR="00683BBC" w:rsidRPr="0023354C" w:rsidRDefault="00683BBC" w:rsidP="00503797">
      <w:pPr>
        <w:spacing w:after="120" w:line="240" w:lineRule="auto"/>
        <w:jc w:val="both"/>
        <w:rPr>
          <w:rFonts w:eastAsia="Times New Roman" w:cs="Arial"/>
          <w:szCs w:val="22"/>
          <w:lang w:val="en-GB"/>
        </w:rPr>
      </w:pPr>
    </w:p>
    <w:p w14:paraId="18A837CB" w14:textId="77777777" w:rsidR="00683BBC" w:rsidRPr="0023354C" w:rsidRDefault="00683BBC" w:rsidP="009B4F15">
      <w:pPr>
        <w:pStyle w:val="Paragraphedeliste"/>
        <w:numPr>
          <w:ilvl w:val="0"/>
          <w:numId w:val="6"/>
        </w:numPr>
        <w:autoSpaceDE w:val="0"/>
        <w:autoSpaceDN w:val="0"/>
        <w:adjustRightInd w:val="0"/>
        <w:spacing w:after="120" w:line="240" w:lineRule="auto"/>
        <w:jc w:val="both"/>
        <w:rPr>
          <w:rFonts w:cs="Arial"/>
          <w:b/>
          <w:szCs w:val="22"/>
        </w:rPr>
      </w:pPr>
      <w:r w:rsidRPr="0023354C">
        <w:rPr>
          <w:rFonts w:cs="Arial"/>
          <w:b/>
          <w:szCs w:val="22"/>
        </w:rPr>
        <w:t xml:space="preserve">Toxicokinetics </w:t>
      </w:r>
    </w:p>
    <w:p w14:paraId="08712A69" w14:textId="77777777" w:rsidR="00683BBC" w:rsidRPr="0023354C" w:rsidRDefault="00B96CF8" w:rsidP="00503797">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r w:rsidR="00683BBC" w:rsidRPr="0023354C">
        <w:rPr>
          <w:rFonts w:cs="Arial"/>
          <w:b/>
          <w:i/>
          <w:szCs w:val="22"/>
          <w:lang w:eastAsia="it-IT"/>
        </w:rPr>
        <w:t>:</w:t>
      </w:r>
    </w:p>
    <w:p w14:paraId="7874B271"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(0.21 mg/kg bw) administered orally to rats was rapidly absorbed (T</w:t>
      </w:r>
      <w:r w:rsidRPr="0023354C">
        <w:rPr>
          <w:rFonts w:cs="Arial"/>
          <w:szCs w:val="22"/>
          <w:vertAlign w:val="subscript"/>
        </w:rPr>
        <w:t xml:space="preserve">max </w:t>
      </w:r>
      <w:r w:rsidRPr="0023354C">
        <w:rPr>
          <w:rFonts w:cs="Arial"/>
          <w:szCs w:val="22"/>
        </w:rPr>
        <w:t>=8h; C</w:t>
      </w:r>
      <w:r w:rsidRPr="0023354C">
        <w:rPr>
          <w:rFonts w:cs="Arial"/>
          <w:szCs w:val="22"/>
          <w:vertAlign w:val="subscript"/>
        </w:rPr>
        <w:t>max</w:t>
      </w:r>
      <w:r w:rsidRPr="0023354C">
        <w:rPr>
          <w:rFonts w:cs="Arial"/>
          <w:szCs w:val="22"/>
        </w:rPr>
        <w:t xml:space="preserve"> 16.1 ng/ml whole blood). The levels declined slowly and about 10% (1.3 ng/ml) was still present at 10 days after dosing. Almost all (82.5 %) the radioactivity in whole blood was found to be associated with the plasma. Based on the radioactivity still associated to the animal tissues, 10 days after the treatment, the </w:t>
      </w:r>
      <w:r w:rsidRPr="0023354C">
        <w:rPr>
          <w:rFonts w:cs="Arial"/>
          <w:b/>
          <w:szCs w:val="22"/>
        </w:rPr>
        <w:t>oral absorption</w:t>
      </w:r>
      <w:r w:rsidRPr="0023354C">
        <w:rPr>
          <w:rFonts w:cs="Arial"/>
          <w:b/>
          <w:i/>
          <w:szCs w:val="22"/>
        </w:rPr>
        <w:t xml:space="preserve"> </w:t>
      </w:r>
      <w:r w:rsidRPr="0023354C">
        <w:rPr>
          <w:rFonts w:cs="Arial"/>
          <w:b/>
          <w:szCs w:val="22"/>
        </w:rPr>
        <w:t xml:space="preserve">was &gt; 75%. </w:t>
      </w:r>
      <w:r w:rsidRPr="0023354C">
        <w:rPr>
          <w:rFonts w:cs="Arial"/>
          <w:szCs w:val="22"/>
        </w:rPr>
        <w:t>After a single oral dose of 10 mg/kg of</w:t>
      </w:r>
      <w:r w:rsidRPr="0023354C">
        <w:rPr>
          <w:rFonts w:cs="Arial"/>
          <w:i/>
          <w:szCs w:val="22"/>
        </w:rPr>
        <w:t xml:space="preserve"> Brodifacoum</w:t>
      </w:r>
      <w:r w:rsidRPr="0023354C">
        <w:rPr>
          <w:rFonts w:cs="Arial"/>
          <w:szCs w:val="22"/>
        </w:rPr>
        <w:t xml:space="preserve"> about 64.0% was absorbed and could be accounted for in the liver, carcass and bile 48h after dosing. The rest was recovered in the faeces, as unabsorbed material. </w:t>
      </w:r>
    </w:p>
    <w:p w14:paraId="2FEE9103"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u w:val="single"/>
          <w:lang w:eastAsia="it-IT"/>
        </w:rPr>
        <w:t>After absorption the product was widely distributed.</w:t>
      </w:r>
      <w:r w:rsidRPr="0023354C">
        <w:rPr>
          <w:rFonts w:cs="Arial"/>
          <w:szCs w:val="22"/>
          <w:lang w:eastAsia="it-IT"/>
        </w:rPr>
        <w:t xml:space="preserve"> </w:t>
      </w:r>
      <w:r w:rsidRPr="0023354C">
        <w:rPr>
          <w:rFonts w:cs="Arial"/>
          <w:szCs w:val="22"/>
        </w:rPr>
        <w:t>10 days after dosing the proportion of the retained dose was highest in the liver (22.8 %), followed by the pancreas (2.3 %), and then the kidney (0.8 %), heart (0.1 %) and spleen (0.2 %). The remainder of the dose (</w:t>
      </w:r>
      <w:r w:rsidRPr="0023354C">
        <w:rPr>
          <w:rFonts w:cs="Arial"/>
          <w:szCs w:val="22"/>
        </w:rPr>
        <w:sym w:font="Symbol" w:char="F040"/>
      </w:r>
      <w:r w:rsidRPr="0023354C">
        <w:rPr>
          <w:rFonts w:cs="Arial"/>
          <w:szCs w:val="22"/>
        </w:rPr>
        <w:t>50%) was in the carcass and skin.</w:t>
      </w:r>
    </w:p>
    <w:p w14:paraId="6E3DF295"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was only partially metabolised. 31.3% and 19.6% of the residues in the carcass and liver, respectively, was unchanged </w:t>
      </w:r>
      <w:r w:rsidRPr="0023354C">
        <w:rPr>
          <w:rFonts w:cs="Arial"/>
          <w:i/>
          <w:szCs w:val="22"/>
        </w:rPr>
        <w:t>Brodifacoum</w:t>
      </w:r>
      <w:r w:rsidRPr="0023354C">
        <w:rPr>
          <w:rFonts w:cs="Arial"/>
          <w:szCs w:val="22"/>
        </w:rPr>
        <w:t>. Two more polar metabolites were detected in the bile, the major one being identified as the glucuronide.</w:t>
      </w:r>
    </w:p>
    <w:p w14:paraId="59903DCE"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shows a high potential for bioaccumulation: in all studies undertaken and at all dose levels tested, the liver retained the largest % of the dose, even very long time after dosing.</w:t>
      </w:r>
    </w:p>
    <w:p w14:paraId="0D9FF576" w14:textId="77777777" w:rsidR="00683BBC" w:rsidRPr="0023354C" w:rsidRDefault="00683BBC" w:rsidP="00503797">
      <w:pPr>
        <w:spacing w:after="120" w:line="240" w:lineRule="auto"/>
        <w:jc w:val="both"/>
        <w:rPr>
          <w:rFonts w:cs="Arial"/>
          <w:szCs w:val="22"/>
        </w:rPr>
      </w:pPr>
      <w:r w:rsidRPr="0023354C">
        <w:rPr>
          <w:rFonts w:cs="Arial"/>
          <w:szCs w:val="22"/>
        </w:rPr>
        <w:t xml:space="preserve">Analyses of the rat livers from the 90 day feeding study, indicate a non-linear accumulation of </w:t>
      </w:r>
      <w:r w:rsidRPr="0023354C">
        <w:rPr>
          <w:rFonts w:cs="Arial"/>
          <w:i/>
          <w:szCs w:val="22"/>
        </w:rPr>
        <w:t>Brodifacoum</w:t>
      </w:r>
      <w:r w:rsidRPr="0023354C">
        <w:rPr>
          <w:rFonts w:cs="Arial"/>
          <w:szCs w:val="22"/>
        </w:rPr>
        <w:t xml:space="preserve"> vs dose and time.</w:t>
      </w:r>
    </w:p>
    <w:p w14:paraId="4C985961" w14:textId="77777777" w:rsidR="00683BBC" w:rsidRPr="0023354C" w:rsidRDefault="00683BBC" w:rsidP="00503797">
      <w:pPr>
        <w:spacing w:after="120" w:line="240" w:lineRule="auto"/>
        <w:jc w:val="both"/>
        <w:rPr>
          <w:rFonts w:cs="Arial"/>
          <w:szCs w:val="22"/>
        </w:rPr>
      </w:pPr>
      <w:r w:rsidRPr="0023354C">
        <w:rPr>
          <w:rFonts w:cs="Arial"/>
          <w:szCs w:val="22"/>
        </w:rPr>
        <w:t xml:space="preserve">A small amount (11 – 14%) of the radioactivity was slowly eliminated in urine and faeces over 10 days following a single oral dose of 0.25 mg/kg. Biliary and renal routes are of equal significance in the elimination of </w:t>
      </w:r>
      <w:r w:rsidRPr="0023354C">
        <w:rPr>
          <w:rFonts w:cs="Arial"/>
          <w:i/>
          <w:szCs w:val="22"/>
        </w:rPr>
        <w:t>Brodifacoum</w:t>
      </w:r>
      <w:r w:rsidRPr="0023354C">
        <w:rPr>
          <w:rFonts w:cs="Arial"/>
          <w:szCs w:val="22"/>
        </w:rPr>
        <w:t>. The rate of elimination as given by the biological half-life, was calculated to be 150 – 200 days.</w:t>
      </w:r>
    </w:p>
    <w:p w14:paraId="0BA9A9D8" w14:textId="77777777" w:rsidR="00683BBC" w:rsidRPr="0023354C" w:rsidRDefault="00683BBC" w:rsidP="00503797">
      <w:pPr>
        <w:spacing w:after="120" w:line="240" w:lineRule="auto"/>
        <w:jc w:val="both"/>
        <w:rPr>
          <w:rFonts w:cs="Arial"/>
          <w:szCs w:val="22"/>
        </w:rPr>
      </w:pPr>
      <w:r w:rsidRPr="0023354C">
        <w:rPr>
          <w:rFonts w:cs="Arial"/>
          <w:szCs w:val="22"/>
        </w:rPr>
        <w:t xml:space="preserve">The elimination from the liver was biphasic at higher doses. There was a rapid phase (days 1-4) which also corresponded to a reduction in clotting factor synthesis, followed by a slower terminal phase (days 28-84) during which blood clotting function was normal. The half-life of elimination from the liver during the rapid and the slow phase was </w:t>
      </w:r>
      <w:r w:rsidRPr="0023354C">
        <w:rPr>
          <w:rFonts w:cs="Arial"/>
          <w:szCs w:val="22"/>
        </w:rPr>
        <w:sym w:font="Symbol" w:char="F040"/>
      </w:r>
      <w:r w:rsidRPr="0023354C">
        <w:rPr>
          <w:rFonts w:cs="Arial"/>
          <w:szCs w:val="22"/>
        </w:rPr>
        <w:t xml:space="preserve">4 and 128 days, respectively. At low dose levels, clotting factor synthesis was unaffected indicating that probably only the slow elimination phase was present in the liver. The half-life of </w:t>
      </w:r>
      <w:r w:rsidRPr="0023354C">
        <w:rPr>
          <w:rFonts w:cs="Arial"/>
          <w:i/>
          <w:szCs w:val="22"/>
        </w:rPr>
        <w:t>Brodifacoum</w:t>
      </w:r>
      <w:r w:rsidRPr="0023354C">
        <w:rPr>
          <w:rFonts w:cs="Arial"/>
          <w:szCs w:val="22"/>
        </w:rPr>
        <w:t xml:space="preserve"> in the liver was calculated in the range of 282-350 days.</w:t>
      </w:r>
    </w:p>
    <w:p w14:paraId="06E58183" w14:textId="77777777" w:rsidR="00683BBC" w:rsidRPr="0023354C" w:rsidRDefault="00683BBC" w:rsidP="00503797">
      <w:pPr>
        <w:spacing w:after="120" w:line="240" w:lineRule="auto"/>
        <w:jc w:val="both"/>
        <w:rPr>
          <w:rFonts w:cs="Arial"/>
          <w:szCs w:val="22"/>
        </w:rPr>
      </w:pPr>
      <w:r w:rsidRPr="0023354C">
        <w:rPr>
          <w:rFonts w:cs="Arial"/>
          <w:szCs w:val="22"/>
        </w:rPr>
        <w:t xml:space="preserve">Dermal absorption was assessed by using a formulation (ready-for-use pellet bait) containing 0.0048% </w:t>
      </w:r>
      <w:r w:rsidRPr="0023354C">
        <w:rPr>
          <w:rFonts w:cs="Arial"/>
          <w:i/>
          <w:szCs w:val="22"/>
        </w:rPr>
        <w:t xml:space="preserve">Brodifacoum </w:t>
      </w:r>
      <w:r w:rsidRPr="0023354C">
        <w:rPr>
          <w:rFonts w:cs="Arial"/>
          <w:szCs w:val="22"/>
        </w:rPr>
        <w:t xml:space="preserve">w/w tested in vitro test on human skin samples. Over the entire 24 h </w:t>
      </w:r>
      <w:r w:rsidRPr="0023354C">
        <w:rPr>
          <w:rFonts w:cs="Arial"/>
          <w:szCs w:val="22"/>
        </w:rPr>
        <w:lastRenderedPageBreak/>
        <w:t xml:space="preserve">exposure </w:t>
      </w:r>
      <w:r w:rsidRPr="0023354C">
        <w:rPr>
          <w:rFonts w:cs="Arial"/>
          <w:i/>
          <w:szCs w:val="22"/>
        </w:rPr>
        <w:t xml:space="preserve">Brodifacoum </w:t>
      </w:r>
      <w:r w:rsidRPr="0023354C">
        <w:rPr>
          <w:rFonts w:cs="Arial"/>
          <w:szCs w:val="22"/>
        </w:rPr>
        <w:t xml:space="preserve">(determined by LC-MS-MS) was found below the LOQ in the receptor fluid (&lt;3.53% of the applied dose) and in the epidermis (&lt;1.64%), after tape stripping. The applied dose was readily removed by mild skin washing and recovered (108 </w:t>
      </w:r>
      <w:r w:rsidRPr="0023354C">
        <w:rPr>
          <w:rFonts w:cs="Arial"/>
          <w:szCs w:val="22"/>
        </w:rPr>
        <w:sym w:font="Symbol" w:char="F0B1"/>
      </w:r>
      <w:r w:rsidRPr="0023354C">
        <w:rPr>
          <w:rFonts w:cs="Arial"/>
          <w:szCs w:val="22"/>
        </w:rPr>
        <w:t xml:space="preserve">6.25%) in the washing fluid. </w:t>
      </w:r>
      <w:r w:rsidRPr="0023354C">
        <w:rPr>
          <w:rFonts w:cs="Arial"/>
          <w:b/>
          <w:szCs w:val="22"/>
        </w:rPr>
        <w:t>A ‘surrogate value’ of 5% dermal absorption was calculated</w:t>
      </w:r>
      <w:r w:rsidRPr="0023354C">
        <w:rPr>
          <w:rFonts w:cs="Arial"/>
          <w:szCs w:val="22"/>
        </w:rPr>
        <w:t xml:space="preserve"> by summing up the amount in the receptor fluid and in the epidermis after tape stripping, which can be considered as systemically available material. This value has been taken forward to the risk characterization as the worst case, also taking into account that the exposure period exceeds the usual time (</w:t>
      </w:r>
      <w:r w:rsidRPr="0023354C">
        <w:rPr>
          <w:rFonts w:cs="Arial"/>
          <w:i/>
          <w:szCs w:val="22"/>
        </w:rPr>
        <w:t>i.e.</w:t>
      </w:r>
      <w:r w:rsidRPr="0023354C">
        <w:rPr>
          <w:rFonts w:cs="Arial"/>
          <w:szCs w:val="22"/>
        </w:rPr>
        <w:t xml:space="preserve"> 8 hours) of professional handling.</w:t>
      </w:r>
    </w:p>
    <w:p w14:paraId="2DA6415A" w14:textId="77777777" w:rsidR="00683BBC" w:rsidRPr="0023354C" w:rsidRDefault="00683BBC" w:rsidP="00503797">
      <w:pPr>
        <w:spacing w:after="120" w:line="240" w:lineRule="auto"/>
        <w:jc w:val="both"/>
        <w:rPr>
          <w:rFonts w:cs="Arial"/>
          <w:szCs w:val="22"/>
        </w:rPr>
      </w:pPr>
    </w:p>
    <w:p w14:paraId="5E25ED77" w14:textId="77777777" w:rsidR="00683BBC" w:rsidRPr="0023354C" w:rsidRDefault="00B96CF8" w:rsidP="00503797">
      <w:pPr>
        <w:spacing w:after="120" w:line="240" w:lineRule="auto"/>
        <w:jc w:val="both"/>
        <w:rPr>
          <w:rFonts w:cs="Arial"/>
          <w:b/>
          <w:szCs w:val="22"/>
        </w:rPr>
      </w:pPr>
      <w:r w:rsidRPr="0023354C">
        <w:rPr>
          <w:rFonts w:eastAsia="Times New Roman" w:cs="Arial"/>
          <w:b/>
          <w:i/>
          <w:szCs w:val="22"/>
          <w:lang w:val="en-GB"/>
        </w:rPr>
        <w:t>Data from Activa/PelGar</w:t>
      </w:r>
      <w:r w:rsidR="00683BBC" w:rsidRPr="0023354C">
        <w:rPr>
          <w:rFonts w:cs="Arial"/>
          <w:b/>
          <w:szCs w:val="22"/>
        </w:rPr>
        <w:t>:</w:t>
      </w:r>
    </w:p>
    <w:p w14:paraId="7013CAEA" w14:textId="77777777" w:rsidR="00683BBC" w:rsidRPr="0023354C" w:rsidRDefault="00683BBC" w:rsidP="00503797">
      <w:pPr>
        <w:spacing w:after="120" w:line="240" w:lineRule="auto"/>
        <w:jc w:val="both"/>
        <w:rPr>
          <w:rFonts w:cs="Arial"/>
          <w:szCs w:val="22"/>
          <w:lang w:eastAsia="de-CH"/>
        </w:rPr>
      </w:pPr>
      <w:r w:rsidRPr="0023354C">
        <w:rPr>
          <w:rFonts w:cs="Arial"/>
          <w:szCs w:val="22"/>
          <w:lang w:eastAsia="de-CH"/>
        </w:rPr>
        <w:t>Read across to data from some related 2</w:t>
      </w:r>
      <w:r w:rsidRPr="0023354C">
        <w:rPr>
          <w:rFonts w:cs="Arial"/>
          <w:szCs w:val="22"/>
          <w:vertAlign w:val="superscript"/>
          <w:lang w:eastAsia="de-CH"/>
        </w:rPr>
        <w:t>nd</w:t>
      </w:r>
      <w:r w:rsidRPr="0023354C">
        <w:rPr>
          <w:rFonts w:cs="Arial"/>
          <w:szCs w:val="22"/>
          <w:lang w:eastAsia="de-CH"/>
        </w:rPr>
        <w:t xml:space="preserve"> generation anticoagulants (</w:t>
      </w:r>
      <w:r w:rsidRPr="0023354C">
        <w:rPr>
          <w:rFonts w:cs="Arial"/>
          <w:i/>
          <w:szCs w:val="22"/>
          <w:lang w:eastAsia="de-CH"/>
        </w:rPr>
        <w:t>i.e.</w:t>
      </w:r>
      <w:r w:rsidRPr="0023354C">
        <w:rPr>
          <w:rFonts w:cs="Arial"/>
          <w:szCs w:val="22"/>
          <w:lang w:eastAsia="de-CH"/>
        </w:rPr>
        <w:t xml:space="preserve"> </w:t>
      </w:r>
      <w:r w:rsidRPr="0023354C">
        <w:rPr>
          <w:rFonts w:cs="Arial"/>
          <w:i/>
          <w:szCs w:val="22"/>
          <w:lang w:eastAsia="de-CH"/>
        </w:rPr>
        <w:t>Difenacoum</w:t>
      </w:r>
      <w:r w:rsidRPr="0023354C">
        <w:rPr>
          <w:rFonts w:cs="Arial"/>
          <w:szCs w:val="22"/>
          <w:lang w:eastAsia="de-CH"/>
        </w:rPr>
        <w:t xml:space="preserve">, </w:t>
      </w:r>
      <w:r w:rsidRPr="0023354C">
        <w:rPr>
          <w:rFonts w:cs="Arial"/>
          <w:i/>
          <w:szCs w:val="22"/>
          <w:lang w:eastAsia="de-CH"/>
        </w:rPr>
        <w:t>Flocoumafen</w:t>
      </w:r>
      <w:r w:rsidRPr="0023354C">
        <w:rPr>
          <w:rFonts w:cs="Arial"/>
          <w:szCs w:val="22"/>
          <w:lang w:eastAsia="de-CH"/>
        </w:rPr>
        <w:t xml:space="preserve">) is requested for ADME data, including dermal absorption, and has been applied for other end-points by the RMS. </w:t>
      </w:r>
    </w:p>
    <w:p w14:paraId="425C674C" w14:textId="77777777" w:rsidR="00683BBC" w:rsidRPr="0023354C" w:rsidRDefault="00683BBC" w:rsidP="00503797">
      <w:pPr>
        <w:spacing w:after="120" w:line="240" w:lineRule="auto"/>
        <w:jc w:val="both"/>
        <w:rPr>
          <w:rFonts w:cs="Arial"/>
          <w:szCs w:val="22"/>
          <w:lang w:eastAsia="de-CH"/>
        </w:rPr>
      </w:pPr>
      <w:r w:rsidRPr="0023354C">
        <w:rPr>
          <w:rFonts w:cs="Arial"/>
          <w:szCs w:val="22"/>
          <w:lang w:eastAsia="de-CH"/>
        </w:rPr>
        <w:t xml:space="preserve">Beside the similar mode of action, the read across is supported by bridging studies demonstrating the similarity in physico-chemical and toxicological properties of these substances which are presented up-front to Doc. IIA- Section 3. </w:t>
      </w:r>
    </w:p>
    <w:p w14:paraId="6DF3A4D9" w14:textId="77777777" w:rsidR="00683BBC" w:rsidRPr="0023354C" w:rsidRDefault="00683BBC" w:rsidP="00503797">
      <w:pPr>
        <w:spacing w:after="120" w:line="240" w:lineRule="auto"/>
        <w:jc w:val="both"/>
        <w:rPr>
          <w:rFonts w:cs="Arial"/>
          <w:szCs w:val="22"/>
        </w:rPr>
      </w:pPr>
      <w:r w:rsidRPr="0023354C">
        <w:rPr>
          <w:rFonts w:cs="Arial"/>
          <w:szCs w:val="22"/>
        </w:rPr>
        <w:t xml:space="preserve">Anticoagulant rodenticides including </w:t>
      </w:r>
      <w:r w:rsidRPr="0023354C">
        <w:rPr>
          <w:rFonts w:cs="Arial"/>
          <w:i/>
          <w:szCs w:val="22"/>
        </w:rPr>
        <w:t>Brodifacoum</w:t>
      </w:r>
      <w:r w:rsidRPr="0023354C">
        <w:rPr>
          <w:rFonts w:cs="Arial"/>
          <w:szCs w:val="22"/>
        </w:rPr>
        <w:t xml:space="preserve"> are rapidly absorbed via the gastro-intestinal tract and oral absorption is assumed to be 100%, on the basis of amount of radioactivity recovered in the excreta and retained in the tissues. The major route of elimination after oral administration is via the faeces, both as polar metabolites and parent compound. </w:t>
      </w:r>
      <w:r w:rsidRPr="0023354C">
        <w:rPr>
          <w:rFonts w:cs="Arial"/>
          <w:i/>
          <w:szCs w:val="22"/>
        </w:rPr>
        <w:t>Brodifacoum</w:t>
      </w:r>
      <w:r w:rsidRPr="0023354C">
        <w:rPr>
          <w:rFonts w:cs="Arial"/>
          <w:szCs w:val="22"/>
        </w:rPr>
        <w:t xml:space="preserve"> is widely distributed and bioaccumulates in the liver with minor concentrations in the kidney. </w:t>
      </w:r>
    </w:p>
    <w:p w14:paraId="37081BA8" w14:textId="77777777" w:rsidR="00683BBC" w:rsidRPr="0023354C" w:rsidRDefault="00683BBC" w:rsidP="00503797">
      <w:pPr>
        <w:spacing w:after="120" w:line="240" w:lineRule="auto"/>
        <w:jc w:val="both"/>
        <w:rPr>
          <w:rFonts w:cs="Arial"/>
          <w:szCs w:val="22"/>
        </w:rPr>
      </w:pPr>
      <w:r w:rsidRPr="0023354C">
        <w:rPr>
          <w:rFonts w:cs="Arial"/>
          <w:szCs w:val="22"/>
        </w:rPr>
        <w:t>Elimination processes are very slow with 50-75% of the administered dose being retained in the liver (t</w:t>
      </w:r>
      <w:r w:rsidRPr="0023354C">
        <w:rPr>
          <w:rFonts w:cs="Arial"/>
          <w:szCs w:val="22"/>
          <w:vertAlign w:val="subscript"/>
        </w:rPr>
        <w:t xml:space="preserve">1/2 </w:t>
      </w:r>
      <w:r w:rsidRPr="0023354C">
        <w:rPr>
          <w:rFonts w:cs="Arial"/>
          <w:szCs w:val="22"/>
        </w:rPr>
        <w:t xml:space="preserve">for hepatic residues more than 200 days). </w:t>
      </w:r>
    </w:p>
    <w:p w14:paraId="4D19DB90" w14:textId="77777777" w:rsidR="00683BBC" w:rsidRPr="0023354C" w:rsidRDefault="00683BBC" w:rsidP="00503797">
      <w:pPr>
        <w:spacing w:after="120" w:line="240" w:lineRule="auto"/>
        <w:jc w:val="both"/>
        <w:rPr>
          <w:rFonts w:cs="Arial"/>
          <w:szCs w:val="22"/>
        </w:rPr>
      </w:pPr>
      <w:r w:rsidRPr="0023354C">
        <w:rPr>
          <w:rFonts w:cs="Arial"/>
          <w:szCs w:val="22"/>
        </w:rPr>
        <w:t xml:space="preserve">The metabolism of </w:t>
      </w:r>
      <w:r w:rsidRPr="0023354C">
        <w:rPr>
          <w:rFonts w:cs="Arial"/>
          <w:i/>
          <w:szCs w:val="22"/>
        </w:rPr>
        <w:t>Brodifacoum</w:t>
      </w:r>
      <w:r w:rsidRPr="0023354C">
        <w:rPr>
          <w:rFonts w:cs="Arial"/>
          <w:szCs w:val="22"/>
        </w:rPr>
        <w:t xml:space="preserve"> is limited, although in repeated dose studies evidence of induction of metabolism was reported, with increasing levels of radioactivity associated to polar metabolites recovered in the urine. The toxicologically relevant chemical species is the parent compound.</w:t>
      </w:r>
    </w:p>
    <w:p w14:paraId="740913DA" w14:textId="77777777" w:rsidR="00683BBC" w:rsidRPr="0023354C" w:rsidRDefault="00683BBC" w:rsidP="00503797">
      <w:pPr>
        <w:spacing w:after="120" w:line="240" w:lineRule="auto"/>
        <w:jc w:val="both"/>
        <w:rPr>
          <w:rFonts w:cs="Arial"/>
          <w:szCs w:val="22"/>
        </w:rPr>
      </w:pPr>
      <w:r w:rsidRPr="0023354C">
        <w:rPr>
          <w:rFonts w:cs="Arial"/>
          <w:szCs w:val="22"/>
        </w:rPr>
        <w:t xml:space="preserve">No study on dermal absorption of </w:t>
      </w:r>
      <w:r w:rsidRPr="0023354C">
        <w:rPr>
          <w:rFonts w:cs="Arial"/>
          <w:i/>
          <w:szCs w:val="22"/>
        </w:rPr>
        <w:t>Brodifacoum</w:t>
      </w:r>
      <w:r w:rsidRPr="0023354C">
        <w:rPr>
          <w:rFonts w:cs="Arial"/>
          <w:szCs w:val="22"/>
        </w:rPr>
        <w:t xml:space="preserve"> has been presented. </w:t>
      </w:r>
      <w:r w:rsidRPr="0023354C">
        <w:rPr>
          <w:rFonts w:cs="Arial"/>
          <w:i/>
          <w:szCs w:val="22"/>
        </w:rPr>
        <w:t>Brodifacoum</w:t>
      </w:r>
      <w:r w:rsidRPr="0023354C">
        <w:rPr>
          <w:rFonts w:cs="Arial"/>
          <w:szCs w:val="22"/>
        </w:rPr>
        <w:t xml:space="preserve"> is expected to be slowly absorbed through the skin, due to the lipophylicity of the molecule, allowing passive transport through the membrane. The read across principle can be applied, based on the close structural relationship, the similar physico-chemical properties and the same mode of action displayed by </w:t>
      </w:r>
      <w:r w:rsidRPr="0023354C">
        <w:rPr>
          <w:rFonts w:cs="Arial"/>
          <w:i/>
          <w:szCs w:val="22"/>
        </w:rPr>
        <w:t>Brodifacoum</w:t>
      </w:r>
      <w:r w:rsidRPr="0023354C">
        <w:rPr>
          <w:rFonts w:cs="Arial"/>
          <w:szCs w:val="22"/>
        </w:rPr>
        <w:t xml:space="preserve"> towards other</w:t>
      </w:r>
      <w:r w:rsidRPr="0023354C">
        <w:rPr>
          <w:rFonts w:cs="Arial"/>
          <w:szCs w:val="22"/>
          <w:lang w:val="en-US"/>
        </w:rPr>
        <w:t xml:space="preserve"> 2</w:t>
      </w:r>
      <w:r w:rsidRPr="0023354C">
        <w:rPr>
          <w:rFonts w:cs="Arial"/>
          <w:szCs w:val="22"/>
          <w:vertAlign w:val="superscript"/>
          <w:lang w:val="en-US"/>
        </w:rPr>
        <w:t>nd</w:t>
      </w:r>
      <w:r w:rsidRPr="0023354C">
        <w:rPr>
          <w:rFonts w:cs="Arial"/>
          <w:szCs w:val="22"/>
          <w:lang w:val="en-US"/>
        </w:rPr>
        <w:t xml:space="preserve"> generation anticoagulants, such as </w:t>
      </w:r>
      <w:r w:rsidRPr="0023354C">
        <w:rPr>
          <w:rFonts w:cs="Arial"/>
          <w:i/>
          <w:szCs w:val="22"/>
        </w:rPr>
        <w:t>Difethialone</w:t>
      </w:r>
      <w:r w:rsidRPr="0023354C">
        <w:rPr>
          <w:rFonts w:cs="Arial"/>
          <w:szCs w:val="22"/>
        </w:rPr>
        <w:t xml:space="preserve"> and </w:t>
      </w:r>
      <w:r w:rsidRPr="0023354C">
        <w:rPr>
          <w:rFonts w:cs="Arial"/>
          <w:i/>
          <w:szCs w:val="22"/>
        </w:rPr>
        <w:t>Difenacoum</w:t>
      </w:r>
      <w:r w:rsidRPr="0023354C">
        <w:rPr>
          <w:rFonts w:cs="Arial"/>
          <w:szCs w:val="22"/>
        </w:rPr>
        <w:t xml:space="preserve">. A dermal absorption value =4% has been adopted for </w:t>
      </w:r>
      <w:r w:rsidRPr="0023354C">
        <w:rPr>
          <w:rFonts w:cs="Arial"/>
          <w:i/>
          <w:szCs w:val="22"/>
        </w:rPr>
        <w:t>Difethialone</w:t>
      </w:r>
      <w:r w:rsidRPr="0023354C">
        <w:rPr>
          <w:rFonts w:cs="Arial"/>
          <w:szCs w:val="22"/>
        </w:rPr>
        <w:t xml:space="preserve">, whereas in the case of </w:t>
      </w:r>
      <w:r w:rsidRPr="0023354C">
        <w:rPr>
          <w:rFonts w:cs="Arial"/>
          <w:i/>
          <w:szCs w:val="22"/>
        </w:rPr>
        <w:t xml:space="preserve">Difenacoum </w:t>
      </w:r>
      <w:r w:rsidRPr="0023354C">
        <w:rPr>
          <w:rFonts w:cs="Arial"/>
          <w:szCs w:val="22"/>
        </w:rPr>
        <w:t>two</w:t>
      </w:r>
      <w:r w:rsidRPr="0023354C">
        <w:rPr>
          <w:rFonts w:cs="Arial"/>
          <w:i/>
          <w:szCs w:val="22"/>
        </w:rPr>
        <w:t xml:space="preserve"> </w:t>
      </w:r>
      <w:r w:rsidRPr="0023354C">
        <w:rPr>
          <w:rFonts w:cs="Arial"/>
          <w:szCs w:val="22"/>
        </w:rPr>
        <w:t xml:space="preserve">different values have been used for risk characterisation depending on the type of formulation, that is 3% (pellets and grains) or 0.047% (wax block bait). </w:t>
      </w:r>
    </w:p>
    <w:p w14:paraId="1B4B8BA8" w14:textId="77777777" w:rsidR="00683BBC" w:rsidRPr="0023354C" w:rsidRDefault="00683BBC" w:rsidP="00503797">
      <w:pPr>
        <w:autoSpaceDE w:val="0"/>
        <w:autoSpaceDN w:val="0"/>
        <w:adjustRightInd w:val="0"/>
        <w:spacing w:after="120" w:line="240" w:lineRule="auto"/>
        <w:jc w:val="both"/>
        <w:rPr>
          <w:rFonts w:cs="Arial"/>
          <w:szCs w:val="22"/>
          <w:lang w:val="en-US"/>
        </w:rPr>
      </w:pPr>
      <w:r w:rsidRPr="0023354C">
        <w:rPr>
          <w:rFonts w:cs="Arial"/>
          <w:szCs w:val="22"/>
          <w:lang w:val="en-US" w:eastAsia="en-US"/>
        </w:rPr>
        <w:t xml:space="preserve">In the CAR, by applying the read across from data on a structurally related 2nd generation anticoagulant </w:t>
      </w:r>
      <w:r w:rsidRPr="0023354C">
        <w:rPr>
          <w:rFonts w:cs="Arial"/>
          <w:i/>
          <w:iCs/>
          <w:szCs w:val="22"/>
          <w:lang w:val="en-US" w:eastAsia="en-US"/>
        </w:rPr>
        <w:t>Difenacoum</w:t>
      </w:r>
      <w:r w:rsidRPr="0023354C">
        <w:rPr>
          <w:rFonts w:cs="Arial"/>
          <w:szCs w:val="22"/>
          <w:lang w:val="en-US" w:eastAsia="en-US"/>
        </w:rPr>
        <w:t xml:space="preserve">, a 3% dermal absorption value was adopted for the exposure calculation. This value was calculated from a dermal absorption study testing a pellet formulation containing </w:t>
      </w:r>
      <w:r w:rsidRPr="0023354C">
        <w:rPr>
          <w:rFonts w:cs="Arial"/>
          <w:i/>
          <w:iCs/>
          <w:szCs w:val="22"/>
          <w:lang w:val="en-US" w:eastAsia="en-US"/>
        </w:rPr>
        <w:t xml:space="preserve">Difenacoum </w:t>
      </w:r>
      <w:r w:rsidRPr="0023354C">
        <w:rPr>
          <w:rFonts w:cs="Arial"/>
          <w:szCs w:val="22"/>
          <w:lang w:val="en-US" w:eastAsia="en-US"/>
        </w:rPr>
        <w:t>as active substance.</w:t>
      </w:r>
    </w:p>
    <w:p w14:paraId="3C397071" w14:textId="77777777" w:rsidR="00683BBC" w:rsidRPr="0023354C" w:rsidRDefault="00683BBC" w:rsidP="00503797">
      <w:pPr>
        <w:spacing w:after="120" w:line="240" w:lineRule="auto"/>
        <w:jc w:val="both"/>
        <w:rPr>
          <w:rFonts w:cs="Arial"/>
          <w:b/>
          <w:szCs w:val="22"/>
        </w:rPr>
      </w:pPr>
    </w:p>
    <w:p w14:paraId="029B72AD" w14:textId="77777777" w:rsidR="00B96CF8" w:rsidRPr="0023354C" w:rsidRDefault="00683BBC" w:rsidP="00503797">
      <w:pPr>
        <w:spacing w:after="120" w:line="240" w:lineRule="auto"/>
        <w:jc w:val="both"/>
        <w:rPr>
          <w:rFonts w:cs="Arial"/>
          <w:b/>
          <w:i/>
          <w:szCs w:val="22"/>
        </w:rPr>
      </w:pPr>
      <w:r w:rsidRPr="0023354C">
        <w:rPr>
          <w:rFonts w:cs="Arial"/>
          <w:b/>
          <w:i/>
          <w:szCs w:val="22"/>
        </w:rPr>
        <w:t xml:space="preserve">Conclusion on toxicokinetics: </w:t>
      </w:r>
    </w:p>
    <w:p w14:paraId="208AFF3C" w14:textId="77777777" w:rsidR="00683BBC" w:rsidRPr="0023354C" w:rsidRDefault="00683BBC" w:rsidP="00503797">
      <w:pPr>
        <w:spacing w:after="120" w:line="240" w:lineRule="auto"/>
        <w:jc w:val="both"/>
        <w:rPr>
          <w:rFonts w:cs="Arial"/>
          <w:szCs w:val="22"/>
        </w:rPr>
      </w:pPr>
      <w:r w:rsidRPr="0023354C">
        <w:rPr>
          <w:rFonts w:cs="Arial"/>
          <w:szCs w:val="22"/>
        </w:rPr>
        <w:t xml:space="preserve">An almost complete oral absorption can be considered, on the basis of amount of radioactivity recovered in the excreta and retained in the tissues. </w:t>
      </w:r>
      <w:r w:rsidRPr="0023354C">
        <w:rPr>
          <w:rFonts w:cs="Arial"/>
          <w:i/>
          <w:szCs w:val="22"/>
        </w:rPr>
        <w:t>Brodifacoum</w:t>
      </w:r>
      <w:r w:rsidRPr="0023354C">
        <w:rPr>
          <w:rFonts w:cs="Arial"/>
          <w:szCs w:val="22"/>
        </w:rPr>
        <w:t xml:space="preserve"> is widely distributed and bioaccumulates mainly in the liver with lower concentrations in the kidney. Hepatic bioaccumulation of </w:t>
      </w:r>
      <w:r w:rsidRPr="0023354C">
        <w:rPr>
          <w:rFonts w:cs="Arial"/>
          <w:i/>
          <w:szCs w:val="22"/>
        </w:rPr>
        <w:t>Brodifacoum</w:t>
      </w:r>
      <w:r w:rsidRPr="0023354C">
        <w:rPr>
          <w:rFonts w:cs="Arial"/>
          <w:szCs w:val="22"/>
        </w:rPr>
        <w:t xml:space="preserve"> is a non-linear </w:t>
      </w:r>
      <w:r w:rsidRPr="0023354C">
        <w:rPr>
          <w:rFonts w:cs="Arial"/>
          <w:i/>
          <w:szCs w:val="22"/>
        </w:rPr>
        <w:t>vs</w:t>
      </w:r>
      <w:r w:rsidRPr="0023354C">
        <w:rPr>
          <w:rFonts w:cs="Arial"/>
          <w:szCs w:val="22"/>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23354C">
        <w:rPr>
          <w:rFonts w:cs="Arial"/>
          <w:i/>
          <w:szCs w:val="22"/>
        </w:rPr>
        <w:t>Brodifacoum</w:t>
      </w:r>
      <w:r w:rsidRPr="0023354C">
        <w:rPr>
          <w:rFonts w:cs="Arial"/>
          <w:szCs w:val="22"/>
        </w:rPr>
        <w:t xml:space="preserve"> is limited and the toxicologically relevant chemical species is the parent compound.</w:t>
      </w:r>
    </w:p>
    <w:p w14:paraId="0F6E76F8" w14:textId="77777777" w:rsidR="00683BBC" w:rsidRPr="0023354C" w:rsidRDefault="00683BBC" w:rsidP="00503797">
      <w:pPr>
        <w:autoSpaceDE w:val="0"/>
        <w:autoSpaceDN w:val="0"/>
        <w:adjustRightInd w:val="0"/>
        <w:spacing w:after="120" w:line="240" w:lineRule="auto"/>
        <w:jc w:val="both"/>
        <w:rPr>
          <w:rFonts w:cs="Arial"/>
          <w:szCs w:val="22"/>
          <w:lang w:val="en-US" w:eastAsia="en-US"/>
        </w:rPr>
      </w:pPr>
      <w:r w:rsidRPr="0023354C">
        <w:rPr>
          <w:rFonts w:cs="Arial"/>
          <w:szCs w:val="22"/>
          <w:lang w:val="en-US" w:eastAsia="en-US"/>
        </w:rPr>
        <w:t xml:space="preserve">Concerning the dermal absorption value to be used in the risk characterisation for wax block bait, in the Combined Assessment Report for </w:t>
      </w:r>
      <w:r w:rsidRPr="0023354C">
        <w:rPr>
          <w:rFonts w:cs="Arial"/>
          <w:i/>
          <w:iCs/>
          <w:szCs w:val="22"/>
          <w:lang w:val="en-US" w:eastAsia="en-US"/>
        </w:rPr>
        <w:t xml:space="preserve">Difenacoum </w:t>
      </w:r>
      <w:r w:rsidRPr="0023354C">
        <w:rPr>
          <w:rFonts w:cs="Arial"/>
          <w:szCs w:val="22"/>
          <w:lang w:val="en-US" w:eastAsia="en-US"/>
        </w:rPr>
        <w:t xml:space="preserve">(September 2009) a value of 0.047% was proposed. Therefore, on the basis of the available study and reading across from data on other 2nd </w:t>
      </w:r>
      <w:r w:rsidRPr="0023354C">
        <w:rPr>
          <w:rFonts w:cs="Arial"/>
          <w:szCs w:val="22"/>
          <w:lang w:val="en-US" w:eastAsia="en-US"/>
        </w:rPr>
        <w:lastRenderedPageBreak/>
        <w:t>generation anticoagulant rodenticides, two different values should be used for risk characterisation depending on the type of formulation: 5% (pellets and grains) or 0.047% (wax block bait).</w:t>
      </w:r>
    </w:p>
    <w:p w14:paraId="1BD6CE3B" w14:textId="77777777" w:rsidR="00683BBC" w:rsidRPr="0023354C" w:rsidRDefault="00683BBC" w:rsidP="00503797">
      <w:pPr>
        <w:spacing w:after="120" w:line="240" w:lineRule="auto"/>
        <w:jc w:val="both"/>
        <w:rPr>
          <w:rFonts w:cs="Arial"/>
          <w:szCs w:val="22"/>
        </w:rPr>
      </w:pPr>
    </w:p>
    <w:p w14:paraId="1AB26183" w14:textId="77777777" w:rsidR="00683BBC" w:rsidRPr="0023354C" w:rsidRDefault="00683BBC" w:rsidP="009B4F15">
      <w:pPr>
        <w:pStyle w:val="Paragraphedeliste"/>
        <w:numPr>
          <w:ilvl w:val="0"/>
          <w:numId w:val="6"/>
        </w:numPr>
        <w:autoSpaceDE w:val="0"/>
        <w:autoSpaceDN w:val="0"/>
        <w:adjustRightInd w:val="0"/>
        <w:spacing w:after="120" w:line="240" w:lineRule="auto"/>
        <w:jc w:val="both"/>
        <w:rPr>
          <w:rFonts w:cs="Arial"/>
          <w:b/>
          <w:szCs w:val="22"/>
        </w:rPr>
      </w:pPr>
      <w:r w:rsidRPr="0023354C">
        <w:rPr>
          <w:rFonts w:cs="Arial"/>
          <w:b/>
          <w:szCs w:val="22"/>
        </w:rPr>
        <w:t xml:space="preserve">Acute effects </w:t>
      </w:r>
    </w:p>
    <w:p w14:paraId="48539B48"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4A78F7F1"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was very toxic to rats and mice with similar oral LD</w:t>
      </w:r>
      <w:r w:rsidRPr="0023354C">
        <w:rPr>
          <w:rFonts w:cs="Arial"/>
          <w:szCs w:val="22"/>
          <w:vertAlign w:val="subscript"/>
        </w:rPr>
        <w:t>50</w:t>
      </w:r>
      <w:r w:rsidRPr="0023354C">
        <w:rPr>
          <w:rFonts w:cs="Arial"/>
          <w:szCs w:val="22"/>
        </w:rPr>
        <w:t xml:space="preserve"> of about 0.4 mg/kg bw to the male rat and mouse. </w:t>
      </w:r>
      <w:r w:rsidRPr="0023354C">
        <w:rPr>
          <w:rFonts w:cs="Arial"/>
          <w:i/>
          <w:szCs w:val="22"/>
        </w:rPr>
        <w:t>Brodifacoum</w:t>
      </w:r>
      <w:r w:rsidRPr="0023354C">
        <w:rPr>
          <w:rFonts w:cs="Arial"/>
          <w:szCs w:val="22"/>
        </w:rPr>
        <w:t xml:space="preserve"> is also acutely toxic by the dermal and inhalation routes. Death was the result of internal haemorrhage. </w:t>
      </w:r>
    </w:p>
    <w:p w14:paraId="1DCCA9C7"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i/>
          <w:szCs w:val="22"/>
        </w:rPr>
        <w:t>Brodifacoum</w:t>
      </w:r>
      <w:r w:rsidRPr="0023354C">
        <w:rPr>
          <w:rFonts w:cs="Arial"/>
          <w:szCs w:val="22"/>
        </w:rPr>
        <w:t xml:space="preserve"> does not fulfil the EU criteria for classification as a skin or eye irritant, but is able to cause skin sensitization in guinea pig and fulfils the EU criteria for classification as a skin sensitizer.</w:t>
      </w:r>
    </w:p>
    <w:p w14:paraId="4F99E6DF" w14:textId="77777777" w:rsidR="00683BBC" w:rsidRPr="0023354C" w:rsidRDefault="00683BBC" w:rsidP="00503797">
      <w:pPr>
        <w:tabs>
          <w:tab w:val="left" w:pos="1134"/>
        </w:tabs>
        <w:spacing w:after="120" w:line="240" w:lineRule="auto"/>
        <w:jc w:val="both"/>
        <w:rPr>
          <w:rFonts w:cs="Arial"/>
          <w:b/>
          <w:szCs w:val="22"/>
        </w:rPr>
      </w:pPr>
    </w:p>
    <w:p w14:paraId="5E3ADFF6"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13AED03D"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is very toxic if </w:t>
      </w:r>
      <w:r w:rsidRPr="0023354C">
        <w:rPr>
          <w:rFonts w:cs="Arial"/>
          <w:szCs w:val="22"/>
          <w:lang w:val="en-US"/>
        </w:rPr>
        <w:t xml:space="preserve">swallow </w:t>
      </w:r>
      <w:r w:rsidRPr="0023354C">
        <w:rPr>
          <w:rFonts w:cs="Arial"/>
          <w:szCs w:val="22"/>
        </w:rPr>
        <w:t>(oral LD</w:t>
      </w:r>
      <w:r w:rsidRPr="0023354C">
        <w:rPr>
          <w:rFonts w:cs="Arial"/>
          <w:szCs w:val="22"/>
          <w:vertAlign w:val="subscript"/>
        </w:rPr>
        <w:t>50</w:t>
      </w:r>
      <w:r w:rsidRPr="0023354C">
        <w:rPr>
          <w:rFonts w:cs="Arial"/>
          <w:szCs w:val="22"/>
        </w:rPr>
        <w:t xml:space="preserve"> &lt;5 mg/kg bw) or in contact with skin (dermal LD</w:t>
      </w:r>
      <w:r w:rsidRPr="0023354C">
        <w:rPr>
          <w:rFonts w:cs="Arial"/>
          <w:szCs w:val="22"/>
          <w:vertAlign w:val="subscript"/>
        </w:rPr>
        <w:t>50</w:t>
      </w:r>
      <w:r w:rsidRPr="0023354C">
        <w:rPr>
          <w:rFonts w:cs="Arial"/>
          <w:szCs w:val="22"/>
        </w:rPr>
        <w:t>= 7.48 mg/kg bw in rat females; even lower in males).</w:t>
      </w:r>
    </w:p>
    <w:p w14:paraId="34776EE8" w14:textId="77777777" w:rsidR="00683BBC" w:rsidRPr="0023354C" w:rsidRDefault="00683BBC" w:rsidP="00503797">
      <w:pPr>
        <w:spacing w:after="120" w:line="240" w:lineRule="auto"/>
        <w:jc w:val="both"/>
        <w:rPr>
          <w:rFonts w:cs="Arial"/>
          <w:szCs w:val="22"/>
          <w:lang w:val="en-US"/>
        </w:rPr>
      </w:pPr>
      <w:r w:rsidRPr="0023354C">
        <w:rPr>
          <w:rFonts w:cs="Arial"/>
          <w:szCs w:val="22"/>
          <w:lang w:val="en-US"/>
        </w:rPr>
        <w:t xml:space="preserve">The waiving for the inhalation toxicity study has been accepted due to low vapour pressure of </w:t>
      </w:r>
      <w:r w:rsidRPr="0023354C">
        <w:rPr>
          <w:rFonts w:cs="Arial"/>
          <w:i/>
          <w:szCs w:val="22"/>
          <w:lang w:val="en-US"/>
        </w:rPr>
        <w:t>Brodifacoum</w:t>
      </w:r>
      <w:r w:rsidRPr="0023354C">
        <w:rPr>
          <w:rFonts w:cs="Arial"/>
          <w:szCs w:val="22"/>
          <w:lang w:val="en-US"/>
        </w:rPr>
        <w:t xml:space="preserve"> and data on dustiness and particle size, indicating that the potential for inhalation is limited in addition to </w:t>
      </w:r>
      <w:r w:rsidRPr="0023354C">
        <w:rPr>
          <w:rFonts w:cs="Arial"/>
          <w:szCs w:val="22"/>
          <w:lang w:eastAsia="it-IT"/>
        </w:rPr>
        <w:t xml:space="preserve">ethical and animal welfare reasons. </w:t>
      </w:r>
      <w:r w:rsidRPr="0023354C">
        <w:rPr>
          <w:rFonts w:cs="Arial"/>
          <w:szCs w:val="22"/>
          <w:lang w:val="en-US"/>
        </w:rPr>
        <w:t>However, based on data with structurally related compounds with the same mechanism of action (</w:t>
      </w:r>
      <w:r w:rsidRPr="0023354C">
        <w:rPr>
          <w:rFonts w:cs="Arial"/>
          <w:i/>
          <w:szCs w:val="22"/>
          <w:lang w:val="en-US"/>
        </w:rPr>
        <w:t>i.e.</w:t>
      </w:r>
      <w:r w:rsidRPr="0023354C">
        <w:rPr>
          <w:rFonts w:cs="Arial"/>
          <w:szCs w:val="22"/>
          <w:lang w:val="en-US"/>
        </w:rPr>
        <w:t xml:space="preserve"> 2</w:t>
      </w:r>
      <w:r w:rsidRPr="0023354C">
        <w:rPr>
          <w:rFonts w:cs="Arial"/>
          <w:szCs w:val="22"/>
          <w:vertAlign w:val="superscript"/>
          <w:lang w:val="en-US"/>
        </w:rPr>
        <w:t>nd</w:t>
      </w:r>
      <w:r w:rsidRPr="0023354C">
        <w:rPr>
          <w:rFonts w:cs="Arial"/>
          <w:szCs w:val="22"/>
          <w:lang w:val="en-US"/>
        </w:rPr>
        <w:t xml:space="preserve"> generation anticoagulants), it is expected that the substance is also highly toxic after inhalation. </w:t>
      </w:r>
    </w:p>
    <w:p w14:paraId="64E67D57" w14:textId="77777777" w:rsidR="00683BBC" w:rsidRPr="0023354C" w:rsidRDefault="00683BBC" w:rsidP="00231CCA">
      <w:pPr>
        <w:jc w:val="both"/>
        <w:rPr>
          <w:b/>
          <w:lang w:val="en-US"/>
        </w:rPr>
      </w:pPr>
      <w:bookmarkStart w:id="472" w:name="_Toc268510655"/>
      <w:bookmarkStart w:id="473" w:name="_Toc268511359"/>
      <w:r w:rsidRPr="0023354C">
        <w:rPr>
          <w:i/>
          <w:lang w:val="en-US"/>
        </w:rPr>
        <w:t>Brodifacoum</w:t>
      </w:r>
      <w:r w:rsidRPr="0023354C">
        <w:rPr>
          <w:lang w:val="en-US"/>
        </w:rPr>
        <w:t xml:space="preserve"> is not irritant to the skin or eyes of rabbits and showed no sensitizing potential in a LLNA study in mice.</w:t>
      </w:r>
      <w:bookmarkEnd w:id="472"/>
      <w:bookmarkEnd w:id="473"/>
      <w:r w:rsidRPr="0023354C">
        <w:rPr>
          <w:lang w:val="en-US"/>
        </w:rPr>
        <w:t xml:space="preserve"> </w:t>
      </w:r>
    </w:p>
    <w:p w14:paraId="7963623F" w14:textId="77777777" w:rsidR="00B96CF8" w:rsidRPr="0023354C" w:rsidRDefault="00B96CF8" w:rsidP="00503797">
      <w:pPr>
        <w:spacing w:after="120" w:line="240" w:lineRule="auto"/>
        <w:jc w:val="both"/>
        <w:rPr>
          <w:rFonts w:cs="Arial"/>
          <w:b/>
          <w:szCs w:val="22"/>
          <w:lang w:val="en-US"/>
        </w:rPr>
      </w:pPr>
    </w:p>
    <w:p w14:paraId="74BCFD73" w14:textId="77777777" w:rsidR="00B96CF8" w:rsidRPr="0023354C" w:rsidRDefault="00683BBC" w:rsidP="00503797">
      <w:pPr>
        <w:spacing w:after="120" w:line="240" w:lineRule="auto"/>
        <w:jc w:val="both"/>
        <w:rPr>
          <w:rFonts w:cs="Arial"/>
          <w:b/>
          <w:i/>
          <w:szCs w:val="22"/>
          <w:lang w:val="en-US"/>
        </w:rPr>
      </w:pPr>
      <w:r w:rsidRPr="0023354C">
        <w:rPr>
          <w:rFonts w:cs="Arial"/>
          <w:b/>
          <w:i/>
          <w:szCs w:val="22"/>
          <w:lang w:val="en-US"/>
        </w:rPr>
        <w:t xml:space="preserve">Conclusion on acute effects: </w:t>
      </w:r>
    </w:p>
    <w:p w14:paraId="11541AA5" w14:textId="77777777" w:rsidR="00683BBC" w:rsidRPr="0023354C" w:rsidRDefault="00683BBC" w:rsidP="00503797">
      <w:pPr>
        <w:spacing w:after="120" w:line="240" w:lineRule="auto"/>
        <w:jc w:val="both"/>
        <w:rPr>
          <w:rFonts w:cs="Arial"/>
          <w:b/>
          <w:szCs w:val="22"/>
          <w:lang w:val="en-US"/>
        </w:rPr>
      </w:pPr>
      <w:r w:rsidRPr="0023354C">
        <w:rPr>
          <w:rFonts w:cs="Arial"/>
          <w:i/>
          <w:szCs w:val="22"/>
        </w:rPr>
        <w:t>Brodifacoum</w:t>
      </w:r>
      <w:r w:rsidRPr="0023354C">
        <w:rPr>
          <w:rFonts w:cs="Arial"/>
          <w:szCs w:val="22"/>
        </w:rPr>
        <w:t xml:space="preserve"> is very toxic after oral administration and also via the dermal and inhalation routes. Death was the result of internal haemorrhage. Classification with T+; R26/27/28; ‘Very toxic by inhalation, in contact with skin and if swallowed’ is warranted.</w:t>
      </w:r>
    </w:p>
    <w:p w14:paraId="628ED4C7" w14:textId="77777777" w:rsidR="00683BBC" w:rsidRPr="0023354C" w:rsidRDefault="00683BBC" w:rsidP="00231CCA">
      <w:bookmarkStart w:id="474" w:name="_Toc268510656"/>
      <w:bookmarkStart w:id="475" w:name="_Toc268511360"/>
      <w:r w:rsidRPr="0023354C">
        <w:rPr>
          <w:i/>
        </w:rPr>
        <w:t>Brodifacoum</w:t>
      </w:r>
      <w:r w:rsidRPr="0023354C">
        <w:t xml:space="preserve"> does not fulfil the EU criteria for classification as a skin or eye irritant. Although </w:t>
      </w:r>
      <w:r w:rsidRPr="0023354C">
        <w:rPr>
          <w:lang w:val="en-US"/>
        </w:rPr>
        <w:t xml:space="preserve">showed no sensitizing potential in a LLNA study in mice, it was </w:t>
      </w:r>
      <w:r w:rsidRPr="0023354C">
        <w:t>able to cause skin sensitization in guinea pig and fulfils the EU criteria for classification as a skin sensitizer.</w:t>
      </w:r>
      <w:bookmarkEnd w:id="474"/>
      <w:bookmarkEnd w:id="475"/>
    </w:p>
    <w:p w14:paraId="1C85AFE9" w14:textId="77777777" w:rsidR="00683BBC" w:rsidRPr="0023354C" w:rsidRDefault="00683BBC" w:rsidP="00231CCA"/>
    <w:p w14:paraId="4FBA3A69" w14:textId="77777777" w:rsidR="00683BBC" w:rsidRPr="00231CCA" w:rsidRDefault="00683BBC" w:rsidP="009B4F15">
      <w:pPr>
        <w:numPr>
          <w:ilvl w:val="0"/>
          <w:numId w:val="6"/>
        </w:numPr>
        <w:rPr>
          <w:b/>
        </w:rPr>
      </w:pPr>
      <w:bookmarkStart w:id="476" w:name="_Toc268510657"/>
      <w:bookmarkStart w:id="477" w:name="_Toc268511361"/>
      <w:bookmarkStart w:id="478" w:name="_Toc160516236"/>
      <w:bookmarkStart w:id="479" w:name="_Toc176758925"/>
      <w:r w:rsidRPr="00231CCA">
        <w:rPr>
          <w:b/>
        </w:rPr>
        <w:t>Repeated Dose Effects</w:t>
      </w:r>
      <w:bookmarkEnd w:id="476"/>
      <w:bookmarkEnd w:id="477"/>
      <w:r w:rsidRPr="00231CCA">
        <w:rPr>
          <w:b/>
        </w:rPr>
        <w:t xml:space="preserve"> </w:t>
      </w:r>
      <w:bookmarkEnd w:id="478"/>
      <w:bookmarkEnd w:id="479"/>
    </w:p>
    <w:p w14:paraId="365FB3E6"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10854BA9" w14:textId="77777777" w:rsidR="00683BBC" w:rsidRPr="0023354C" w:rsidRDefault="00683BBC" w:rsidP="00503797">
      <w:pPr>
        <w:spacing w:after="120" w:line="240" w:lineRule="auto"/>
        <w:jc w:val="both"/>
        <w:rPr>
          <w:rFonts w:cs="Arial"/>
          <w:szCs w:val="22"/>
        </w:rPr>
      </w:pPr>
      <w:r w:rsidRPr="0023354C">
        <w:rPr>
          <w:rFonts w:cs="Arial"/>
          <w:szCs w:val="22"/>
        </w:rPr>
        <w:t xml:space="preserve">Repeated dose oral studies show that in the rat and in the dog, the clinical signs, haematological and post mortem data were consistent with the known pharmacological action of </w:t>
      </w:r>
      <w:r w:rsidRPr="0023354C">
        <w:rPr>
          <w:rFonts w:cs="Arial"/>
          <w:i/>
          <w:szCs w:val="22"/>
        </w:rPr>
        <w:t>Brodifacoum</w:t>
      </w:r>
      <w:r w:rsidRPr="0023354C">
        <w:rPr>
          <w:rFonts w:cs="Arial"/>
          <w:szCs w:val="22"/>
        </w:rPr>
        <w:t xml:space="preserve">: impairment of the clotting cascade and increased prevalence of haemorrhage leading to death. There were no indications of other secondary toxicities: any of the other parameters including histopathological analysis revealed no treatment related alterations. </w:t>
      </w:r>
    </w:p>
    <w:p w14:paraId="64B44259" w14:textId="77777777" w:rsidR="00683BBC" w:rsidRPr="0023354C" w:rsidRDefault="00683BBC" w:rsidP="00503797">
      <w:pPr>
        <w:pStyle w:val="Corpsdetexte2"/>
        <w:spacing w:line="240" w:lineRule="auto"/>
        <w:jc w:val="both"/>
        <w:rPr>
          <w:rFonts w:cs="Arial"/>
          <w:szCs w:val="22"/>
        </w:rPr>
      </w:pPr>
      <w:r w:rsidRPr="0023354C">
        <w:rPr>
          <w:rFonts w:cs="Arial"/>
          <w:szCs w:val="22"/>
        </w:rPr>
        <w:t xml:space="preserve">The subchronic 90-day oral toxicity allowed the derivation of the lowest repeated toxicity NOEL= 0.001 mg/kg bw/day. In this study, no treatment related effects on haematological parameters were evidenced at any dose, after 45 days, but statistically significant increases in both the kaolin-cephalin time (KCT) and the prothrombin time (PT) were measured at the highest dose level, 0.004 mg/kg bw/day after 90 days. Based upon this effect on prothrombin times and  based on haemorrhagic changes seen at necropsy, the NOEL was set at the next lowest dose, 0.001 mg/kg bw/day. </w:t>
      </w:r>
    </w:p>
    <w:p w14:paraId="726233C2" w14:textId="77777777" w:rsidR="00683BBC" w:rsidRPr="0023354C" w:rsidRDefault="00683BBC" w:rsidP="00503797">
      <w:pPr>
        <w:spacing w:after="120" w:line="240" w:lineRule="auto"/>
        <w:jc w:val="both"/>
        <w:rPr>
          <w:rFonts w:cs="Arial"/>
          <w:szCs w:val="22"/>
        </w:rPr>
      </w:pPr>
      <w:r w:rsidRPr="0023354C">
        <w:rPr>
          <w:rFonts w:cs="Arial"/>
          <w:szCs w:val="22"/>
        </w:rPr>
        <w:t>Classification with T; R48/23/24/25 “Toxic: danger of serious damage to health by prolonged exposure through inhalation, in contact with skin and if swallowed” is warranted based on these data plus extrapolation from the acute data for the dermal and inhalation route of exposure.</w:t>
      </w:r>
    </w:p>
    <w:p w14:paraId="3C689B1A" w14:textId="77777777" w:rsidR="00683BBC" w:rsidRPr="0023354C" w:rsidRDefault="00683BBC" w:rsidP="00503797">
      <w:pPr>
        <w:spacing w:after="120" w:line="240" w:lineRule="auto"/>
        <w:jc w:val="both"/>
        <w:rPr>
          <w:rFonts w:cs="Arial"/>
          <w:szCs w:val="22"/>
        </w:rPr>
      </w:pPr>
    </w:p>
    <w:p w14:paraId="14131794"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3B7C4828" w14:textId="77777777" w:rsidR="00683BBC" w:rsidRPr="0023354C" w:rsidRDefault="00683BBC" w:rsidP="00503797">
      <w:pPr>
        <w:autoSpaceDE w:val="0"/>
        <w:autoSpaceDN w:val="0"/>
        <w:adjustRightInd w:val="0"/>
        <w:spacing w:after="120" w:line="240" w:lineRule="auto"/>
        <w:jc w:val="both"/>
        <w:rPr>
          <w:rFonts w:cs="Arial"/>
          <w:szCs w:val="22"/>
          <w:lang w:eastAsia="it-IT"/>
        </w:rPr>
      </w:pPr>
      <w:r w:rsidRPr="0023354C">
        <w:rPr>
          <w:rFonts w:cs="Arial"/>
          <w:szCs w:val="22"/>
          <w:lang w:eastAsia="it-IT"/>
        </w:rPr>
        <w:lastRenderedPageBreak/>
        <w:t xml:space="preserve">Repeated oral exposure to </w:t>
      </w:r>
      <w:r w:rsidRPr="0023354C">
        <w:rPr>
          <w:rFonts w:cs="Arial"/>
          <w:i/>
          <w:szCs w:val="22"/>
          <w:lang w:eastAsia="it-IT"/>
        </w:rPr>
        <w:t>Brodifacoum</w:t>
      </w:r>
      <w:r w:rsidRPr="0023354C">
        <w:rPr>
          <w:rFonts w:cs="Arial"/>
          <w:szCs w:val="22"/>
          <w:lang w:eastAsia="it-IT"/>
        </w:rPr>
        <w:t xml:space="preserve"> resulted in </w:t>
      </w:r>
      <w:r w:rsidRPr="0023354C">
        <w:rPr>
          <w:rFonts w:cs="Arial"/>
          <w:szCs w:val="22"/>
        </w:rPr>
        <w:t xml:space="preserve">clinical signs and toxicity consistent with the mode of action of the rodenticide and its properties of anti-coagulant agent </w:t>
      </w:r>
      <w:r w:rsidRPr="0023354C">
        <w:rPr>
          <w:rFonts w:cs="Arial"/>
          <w:szCs w:val="22"/>
          <w:lang w:eastAsia="it-IT"/>
        </w:rPr>
        <w:t>(lethal haemorrhages)</w:t>
      </w:r>
      <w:r w:rsidRPr="0023354C">
        <w:rPr>
          <w:rFonts w:cs="Arial"/>
          <w:szCs w:val="22"/>
        </w:rPr>
        <w:t xml:space="preserve">. The overall NOAEL for subchronic oral toxicity is 0.04 mg/kg/day. </w:t>
      </w:r>
    </w:p>
    <w:p w14:paraId="29E8F3A2" w14:textId="77777777" w:rsidR="00683BBC" w:rsidRPr="0023354C" w:rsidRDefault="00683BBC" w:rsidP="00503797">
      <w:pPr>
        <w:pStyle w:val="THESISTEXT"/>
        <w:tabs>
          <w:tab w:val="num" w:pos="360"/>
        </w:tabs>
        <w:spacing w:after="120" w:line="240" w:lineRule="auto"/>
        <w:rPr>
          <w:rFonts w:cs="Arial"/>
          <w:sz w:val="22"/>
          <w:szCs w:val="22"/>
        </w:rPr>
      </w:pPr>
      <w:r w:rsidRPr="0023354C">
        <w:rPr>
          <w:rFonts w:cs="Arial"/>
          <w:sz w:val="22"/>
          <w:szCs w:val="22"/>
        </w:rPr>
        <w:t xml:space="preserve">No data have been submitted on dermal repeated toxicity On the basis of both physico-chemical properties and </w:t>
      </w:r>
      <w:r w:rsidRPr="0023354C">
        <w:rPr>
          <w:rFonts w:cs="Arial"/>
          <w:i/>
          <w:sz w:val="22"/>
          <w:szCs w:val="22"/>
          <w:lang w:eastAsia="it-IT"/>
        </w:rPr>
        <w:t>Brodifacoum</w:t>
      </w:r>
      <w:r w:rsidRPr="0023354C">
        <w:rPr>
          <w:rFonts w:cs="Arial"/>
          <w:sz w:val="22"/>
          <w:szCs w:val="22"/>
          <w:lang w:eastAsia="it-IT"/>
        </w:rPr>
        <w:t xml:space="preserve"> </w:t>
      </w:r>
      <w:r w:rsidRPr="0023354C">
        <w:rPr>
          <w:rFonts w:cs="Arial"/>
          <w:sz w:val="22"/>
          <w:szCs w:val="22"/>
        </w:rPr>
        <w:t>mode of action it can be anticipated that subchronic effect due to prolonged skin contact should not be disregarded.</w:t>
      </w:r>
    </w:p>
    <w:p w14:paraId="68D7642B" w14:textId="77777777" w:rsidR="00683BBC" w:rsidRPr="0023354C" w:rsidRDefault="00683BBC" w:rsidP="00503797">
      <w:pPr>
        <w:autoSpaceDE w:val="0"/>
        <w:autoSpaceDN w:val="0"/>
        <w:adjustRightInd w:val="0"/>
        <w:spacing w:after="120" w:line="240" w:lineRule="auto"/>
        <w:jc w:val="both"/>
        <w:rPr>
          <w:rFonts w:cs="Arial"/>
          <w:szCs w:val="22"/>
          <w:lang w:eastAsia="it-IT"/>
        </w:rPr>
      </w:pPr>
      <w:r w:rsidRPr="0023354C">
        <w:rPr>
          <w:rFonts w:cs="Arial"/>
          <w:szCs w:val="22"/>
        </w:rPr>
        <w:t xml:space="preserve">No data on repeated inhalation toxicity have been submitted. As indicated by the low vapour pressure, dustiness and particle size, the potential for inhalation is low and the </w:t>
      </w:r>
      <w:r w:rsidRPr="0023354C">
        <w:rPr>
          <w:rFonts w:cs="Arial"/>
          <w:szCs w:val="22"/>
          <w:lang w:val="en-US"/>
        </w:rPr>
        <w:t>request for a repeated dose inhalation toxicity study is not considered justified also</w:t>
      </w:r>
      <w:r w:rsidRPr="0023354C">
        <w:rPr>
          <w:rFonts w:cs="Arial"/>
          <w:szCs w:val="22"/>
          <w:lang w:eastAsia="it-IT"/>
        </w:rPr>
        <w:t xml:space="preserve"> based on ethical and animal welfare reasons.</w:t>
      </w:r>
    </w:p>
    <w:p w14:paraId="2A2AA90D"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lang w:eastAsia="it-IT"/>
        </w:rPr>
        <w:t xml:space="preserve">However, based on the results of the acute dermal and inhalation toxicity studies, route-to-route extrapolation, consistently with the decision adopted for </w:t>
      </w:r>
      <w:r w:rsidRPr="0023354C">
        <w:rPr>
          <w:rFonts w:cs="Arial"/>
          <w:i/>
          <w:szCs w:val="22"/>
          <w:lang w:eastAsia="it-IT"/>
        </w:rPr>
        <w:t>Difenacoum</w:t>
      </w:r>
      <w:r w:rsidRPr="0023354C">
        <w:rPr>
          <w:rFonts w:cs="Arial"/>
          <w:szCs w:val="22"/>
          <w:lang w:eastAsia="it-IT"/>
        </w:rPr>
        <w:t xml:space="preserve"> (being the read across accepted for other end-points), it is justified to assume a similar concern for serious damage to health by prolonged exposure through dermal and inhalation routes also.</w:t>
      </w:r>
    </w:p>
    <w:p w14:paraId="41A432FC" w14:textId="77777777" w:rsidR="00683BBC" w:rsidRPr="0023354C" w:rsidRDefault="00683BBC" w:rsidP="00503797">
      <w:pPr>
        <w:spacing w:after="120" w:line="240" w:lineRule="auto"/>
        <w:jc w:val="both"/>
        <w:rPr>
          <w:rFonts w:cs="Arial"/>
          <w:szCs w:val="22"/>
        </w:rPr>
      </w:pPr>
    </w:p>
    <w:p w14:paraId="5344D087" w14:textId="77777777" w:rsidR="00683BBC" w:rsidRPr="00231CCA" w:rsidRDefault="00683BBC" w:rsidP="009B4F15">
      <w:pPr>
        <w:numPr>
          <w:ilvl w:val="0"/>
          <w:numId w:val="6"/>
        </w:numPr>
        <w:rPr>
          <w:b/>
        </w:rPr>
      </w:pPr>
      <w:bookmarkStart w:id="480" w:name="_Toc462644813"/>
      <w:bookmarkStart w:id="481" w:name="_Toc476446709"/>
      <w:bookmarkStart w:id="482" w:name="_Toc476449918"/>
      <w:bookmarkStart w:id="483" w:name="_Toc476450480"/>
      <w:bookmarkStart w:id="484" w:name="_Toc476450948"/>
      <w:bookmarkStart w:id="485" w:name="_Toc168738205"/>
      <w:r w:rsidRPr="00231CCA">
        <w:rPr>
          <w:b/>
        </w:rPr>
        <w:t>Genotoxicity</w:t>
      </w:r>
      <w:bookmarkEnd w:id="480"/>
      <w:bookmarkEnd w:id="481"/>
      <w:bookmarkEnd w:id="482"/>
      <w:bookmarkEnd w:id="483"/>
      <w:bookmarkEnd w:id="484"/>
      <w:bookmarkEnd w:id="485"/>
    </w:p>
    <w:p w14:paraId="1200A2DD"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3D74A744" w14:textId="41D9F106" w:rsidR="00683BBC" w:rsidRPr="0023354C" w:rsidRDefault="00683BBC" w:rsidP="00503797">
      <w:pPr>
        <w:pStyle w:val="SectionHeader"/>
        <w:spacing w:before="0" w:after="120"/>
        <w:jc w:val="both"/>
        <w:rPr>
          <w:rFonts w:ascii="Arial" w:hAnsi="Arial" w:cs="Arial"/>
          <w:sz w:val="22"/>
          <w:szCs w:val="22"/>
          <w:lang w:val="en-GB"/>
        </w:rPr>
      </w:pPr>
      <w:r w:rsidRPr="0023354C">
        <w:rPr>
          <w:rFonts w:ascii="Arial" w:hAnsi="Arial" w:cs="Arial"/>
          <w:i/>
          <w:sz w:val="22"/>
          <w:szCs w:val="22"/>
          <w:lang w:val="en-GB"/>
        </w:rPr>
        <w:t>Brodifacoum</w:t>
      </w:r>
      <w:r w:rsidRPr="0023354C">
        <w:rPr>
          <w:rFonts w:ascii="Arial" w:hAnsi="Arial" w:cs="Arial"/>
          <w:sz w:val="22"/>
          <w:szCs w:val="22"/>
          <w:lang w:val="en-GB"/>
        </w:rPr>
        <w:t xml:space="preserve"> was tested in </w:t>
      </w:r>
      <w:r w:rsidRPr="0023354C">
        <w:rPr>
          <w:rFonts w:ascii="Arial" w:hAnsi="Arial" w:cs="Arial"/>
          <w:i/>
          <w:sz w:val="22"/>
          <w:szCs w:val="22"/>
          <w:lang w:val="en-GB"/>
        </w:rPr>
        <w:t>Salmonella typhimurium</w:t>
      </w:r>
      <w:r w:rsidRPr="0023354C">
        <w:rPr>
          <w:rFonts w:ascii="Arial" w:hAnsi="Arial" w:cs="Arial"/>
          <w:sz w:val="22"/>
          <w:szCs w:val="22"/>
          <w:lang w:val="en-GB"/>
        </w:rPr>
        <w:t xml:space="preserve"> strains TA 1535, TA 1537,</w:t>
      </w:r>
      <w:r w:rsidR="0029456C">
        <w:rPr>
          <w:rFonts w:ascii="Arial" w:hAnsi="Arial" w:cs="Arial"/>
          <w:sz w:val="22"/>
          <w:szCs w:val="22"/>
          <w:lang w:val="en-GB"/>
        </w:rPr>
        <w:t xml:space="preserve"> </w:t>
      </w:r>
      <w:r w:rsidRPr="0023354C">
        <w:rPr>
          <w:rFonts w:ascii="Arial" w:hAnsi="Arial" w:cs="Arial"/>
          <w:sz w:val="22"/>
          <w:szCs w:val="22"/>
          <w:lang w:val="en-GB"/>
        </w:rPr>
        <w:t xml:space="preserve">TA 98, TA 100, TA 1538. with and without S9-mix, up to 5000 mg/plate, with negative results. No clastogenic activity was observed in the </w:t>
      </w:r>
      <w:r w:rsidRPr="0023354C">
        <w:rPr>
          <w:rFonts w:ascii="Arial" w:hAnsi="Arial" w:cs="Arial"/>
          <w:i/>
          <w:color w:val="000000"/>
          <w:sz w:val="22"/>
          <w:szCs w:val="22"/>
          <w:lang w:val="en-GB"/>
        </w:rPr>
        <w:t>in-vitro</w:t>
      </w:r>
      <w:r w:rsidRPr="0023354C">
        <w:rPr>
          <w:rFonts w:ascii="Arial" w:hAnsi="Arial" w:cs="Arial"/>
          <w:color w:val="000000"/>
          <w:sz w:val="22"/>
          <w:szCs w:val="22"/>
          <w:lang w:val="en-GB"/>
        </w:rPr>
        <w:t xml:space="preserve"> cytogenetic assay in human lymphocytes, performed with and without metabolic activation, up to cytotoxic doses. The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mammalian cell mutation assay in mouse lymphoma L5178Y cells also resulted negative, with and without S9-mix, while cytotoxic effects was observed at the highest doses. The </w:t>
      </w:r>
      <w:r w:rsidR="00D7402F" w:rsidRPr="0023354C">
        <w:rPr>
          <w:rFonts w:ascii="Arial" w:hAnsi="Arial" w:cs="Arial"/>
          <w:color w:val="000000"/>
          <w:sz w:val="22"/>
          <w:szCs w:val="22"/>
          <w:lang w:val="en-GB"/>
        </w:rPr>
        <w:t xml:space="preserve">AS </w:t>
      </w:r>
      <w:r w:rsidRPr="0023354C">
        <w:rPr>
          <w:rFonts w:ascii="Arial" w:hAnsi="Arial" w:cs="Arial"/>
          <w:color w:val="000000"/>
          <w:sz w:val="22"/>
          <w:szCs w:val="22"/>
          <w:lang w:val="en-GB"/>
        </w:rPr>
        <w:t xml:space="preserve">applicant submitted also an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UDS test and in an </w:t>
      </w:r>
      <w:r w:rsidRPr="0023354C">
        <w:rPr>
          <w:rFonts w:ascii="Arial" w:hAnsi="Arial" w:cs="Arial"/>
          <w:i/>
          <w:color w:val="000000"/>
          <w:sz w:val="22"/>
          <w:szCs w:val="22"/>
          <w:lang w:val="en-GB"/>
        </w:rPr>
        <w:t>in vitro</w:t>
      </w:r>
      <w:r w:rsidRPr="0023354C">
        <w:rPr>
          <w:rFonts w:ascii="Arial" w:hAnsi="Arial" w:cs="Arial"/>
          <w:color w:val="000000"/>
          <w:sz w:val="22"/>
          <w:szCs w:val="22"/>
          <w:lang w:val="en-GB"/>
        </w:rPr>
        <w:t xml:space="preserve"> cell transformation assay, but because of several methodological and reporting shortcomings, they were considered of limited scientific significance. An </w:t>
      </w:r>
      <w:r w:rsidRPr="0023354C">
        <w:rPr>
          <w:rFonts w:ascii="Arial" w:hAnsi="Arial" w:cs="Arial"/>
          <w:i/>
          <w:color w:val="000000"/>
          <w:sz w:val="22"/>
          <w:szCs w:val="22"/>
          <w:lang w:val="en-GB"/>
        </w:rPr>
        <w:t>in vivo</w:t>
      </w:r>
      <w:r w:rsidRPr="0023354C">
        <w:rPr>
          <w:rFonts w:ascii="Arial" w:hAnsi="Arial" w:cs="Arial"/>
          <w:color w:val="000000"/>
          <w:sz w:val="22"/>
          <w:szCs w:val="22"/>
          <w:lang w:val="en-GB"/>
        </w:rPr>
        <w:t xml:space="preserve"> mouse micronucleus test gave negative results. The studies submitted were rather dated, therefore they were not always </w:t>
      </w:r>
      <w:r w:rsidRPr="0023354C">
        <w:rPr>
          <w:rFonts w:ascii="Arial" w:hAnsi="Arial" w:cs="Arial"/>
          <w:sz w:val="22"/>
          <w:szCs w:val="22"/>
          <w:lang w:val="en-GB"/>
        </w:rPr>
        <w:t>compliant with the current guidelines. However a genotoxic potential of the active substance can be reliably ruled out.</w:t>
      </w:r>
    </w:p>
    <w:p w14:paraId="3F41B146" w14:textId="77777777" w:rsidR="00683BBC" w:rsidRPr="0023354C" w:rsidRDefault="00683BBC" w:rsidP="00503797">
      <w:pPr>
        <w:pStyle w:val="Default"/>
        <w:spacing w:after="120"/>
        <w:jc w:val="both"/>
        <w:rPr>
          <w:rFonts w:ascii="Arial" w:hAnsi="Arial" w:cs="Arial"/>
          <w:sz w:val="22"/>
          <w:szCs w:val="22"/>
          <w:lang w:val="en-GB"/>
        </w:rPr>
      </w:pPr>
    </w:p>
    <w:p w14:paraId="563A8E8A"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1F7B223F" w14:textId="77777777" w:rsidR="00683BBC" w:rsidRPr="0023354C" w:rsidRDefault="00683BBC" w:rsidP="00231CCA">
      <w:pPr>
        <w:jc w:val="both"/>
      </w:pPr>
      <w:bookmarkStart w:id="486" w:name="_Toc268510658"/>
      <w:bookmarkStart w:id="487" w:name="_Toc268511362"/>
      <w:r w:rsidRPr="0023354C">
        <w:rPr>
          <w:i/>
        </w:rPr>
        <w:t>Brodifacoum</w:t>
      </w:r>
      <w:r w:rsidRPr="0023354C">
        <w:t xml:space="preserve"> was tested for genotoxic activity in the bacterial reverse mutation test in </w:t>
      </w:r>
      <w:r w:rsidRPr="0023354C">
        <w:rPr>
          <w:i/>
        </w:rPr>
        <w:t>Salmonella thyphimurium</w:t>
      </w:r>
      <w:r w:rsidRPr="0023354C">
        <w:t xml:space="preserve"> in strains TA 98, TA 100, TA 102, TA 1535 and TA 1537, up to 5000 </w:t>
      </w:r>
      <w:r w:rsidRPr="0023354C">
        <w:t xml:space="preserve">g/plate, with and without metabolic activation (S9-mix). No genotoxic activity was observed in any bacterial strain. The substance resulted negative up to cytotoxic concentration also in the gene mutations assay in L5178Y mouse lymphoma cells, with and without S9-mix, and in the </w:t>
      </w:r>
      <w:r w:rsidRPr="0023354C">
        <w:rPr>
          <w:i/>
        </w:rPr>
        <w:t>in vitro</w:t>
      </w:r>
      <w:r w:rsidRPr="0023354C">
        <w:t xml:space="preserve"> mammalian chromosome aberration test in human lymphocytes (50% mitotic inhibition at the maximum dosage tested).</w:t>
      </w:r>
      <w:bookmarkEnd w:id="486"/>
      <w:bookmarkEnd w:id="487"/>
      <w:r w:rsidRPr="0023354C">
        <w:t xml:space="preserve"> </w:t>
      </w:r>
    </w:p>
    <w:p w14:paraId="51DD83C2" w14:textId="77777777" w:rsidR="00683BBC" w:rsidRPr="0023354C" w:rsidRDefault="00683BBC" w:rsidP="00503797">
      <w:pPr>
        <w:autoSpaceDE w:val="0"/>
        <w:autoSpaceDN w:val="0"/>
        <w:adjustRightInd w:val="0"/>
        <w:spacing w:after="120" w:line="240" w:lineRule="auto"/>
        <w:jc w:val="both"/>
        <w:rPr>
          <w:rFonts w:cs="Arial"/>
          <w:szCs w:val="22"/>
          <w:u w:val="single"/>
          <w:lang w:eastAsia="it-IT"/>
        </w:rPr>
      </w:pPr>
    </w:p>
    <w:p w14:paraId="3A147E25" w14:textId="77777777" w:rsidR="00683BBC" w:rsidRPr="00231CCA" w:rsidRDefault="00683BBC" w:rsidP="009B4F15">
      <w:pPr>
        <w:numPr>
          <w:ilvl w:val="0"/>
          <w:numId w:val="6"/>
        </w:numPr>
        <w:rPr>
          <w:b/>
        </w:rPr>
      </w:pPr>
      <w:r w:rsidRPr="00231CCA">
        <w:rPr>
          <w:b/>
        </w:rPr>
        <w:t>Carcinogenicity/chronic toxicity</w:t>
      </w:r>
    </w:p>
    <w:p w14:paraId="3F383505" w14:textId="77777777" w:rsidR="00683BBC" w:rsidRPr="0023354C" w:rsidRDefault="00683BBC" w:rsidP="00503797">
      <w:pPr>
        <w:spacing w:after="120" w:line="240" w:lineRule="auto"/>
        <w:jc w:val="both"/>
        <w:rPr>
          <w:rFonts w:cs="Arial"/>
          <w:szCs w:val="22"/>
        </w:rPr>
      </w:pPr>
      <w:r w:rsidRPr="0023354C">
        <w:rPr>
          <w:rFonts w:cs="Arial"/>
          <w:szCs w:val="22"/>
        </w:rPr>
        <w:t>Carcinogenicity and long-term toxicity studies were waived as infeasible and unnecessary.</w:t>
      </w:r>
    </w:p>
    <w:p w14:paraId="6A56EA03" w14:textId="77777777" w:rsidR="00683BBC" w:rsidRPr="0023354C" w:rsidRDefault="00683BBC" w:rsidP="00503797">
      <w:pPr>
        <w:spacing w:after="120" w:line="240" w:lineRule="auto"/>
        <w:jc w:val="both"/>
        <w:rPr>
          <w:rFonts w:cs="Arial"/>
          <w:szCs w:val="22"/>
        </w:rPr>
      </w:pPr>
    </w:p>
    <w:p w14:paraId="235C7632" w14:textId="77777777" w:rsidR="00683BBC" w:rsidRPr="00231CCA" w:rsidRDefault="00683BBC" w:rsidP="009B4F15">
      <w:pPr>
        <w:numPr>
          <w:ilvl w:val="0"/>
          <w:numId w:val="6"/>
        </w:numPr>
        <w:rPr>
          <w:b/>
        </w:rPr>
      </w:pPr>
      <w:r w:rsidRPr="00231CCA">
        <w:rPr>
          <w:b/>
        </w:rPr>
        <w:t>Reproductive and developmental toxicity</w:t>
      </w:r>
    </w:p>
    <w:p w14:paraId="2D2F0E5E"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0146FA74" w14:textId="77777777" w:rsidR="00683BBC" w:rsidRPr="0023354C" w:rsidRDefault="00683BBC" w:rsidP="00503797">
      <w:pPr>
        <w:spacing w:after="120" w:line="240" w:lineRule="auto"/>
        <w:jc w:val="both"/>
        <w:rPr>
          <w:rFonts w:cs="Arial"/>
          <w:szCs w:val="22"/>
        </w:rPr>
      </w:pPr>
      <w:r w:rsidRPr="0023354C">
        <w:rPr>
          <w:rFonts w:cs="Arial"/>
          <w:i/>
          <w:szCs w:val="22"/>
        </w:rPr>
        <w:t>Brodifacoum</w:t>
      </w:r>
      <w:r w:rsidRPr="0023354C">
        <w:rPr>
          <w:rFonts w:cs="Arial"/>
          <w:szCs w:val="22"/>
        </w:rPr>
        <w:t xml:space="preserve"> did not induce developmental effects in two adequate prenatal toxicity studies</w:t>
      </w:r>
    </w:p>
    <w:p w14:paraId="1B02E080" w14:textId="77777777" w:rsidR="00683BBC" w:rsidRPr="0023354C" w:rsidRDefault="00683BBC" w:rsidP="00503797">
      <w:pPr>
        <w:spacing w:after="120" w:line="240" w:lineRule="auto"/>
        <w:jc w:val="both"/>
        <w:rPr>
          <w:rFonts w:cs="Arial"/>
          <w:szCs w:val="22"/>
        </w:rPr>
      </w:pPr>
      <w:r w:rsidRPr="0023354C">
        <w:rPr>
          <w:rFonts w:cs="Arial"/>
          <w:szCs w:val="22"/>
        </w:rPr>
        <w:t xml:space="preserve">in the rat and rabbit, respectively. </w:t>
      </w:r>
    </w:p>
    <w:p w14:paraId="586B565B" w14:textId="77777777" w:rsidR="00683BBC" w:rsidRPr="0023354C" w:rsidRDefault="00683BBC" w:rsidP="00503797">
      <w:pPr>
        <w:spacing w:after="120" w:line="240" w:lineRule="auto"/>
        <w:jc w:val="both"/>
        <w:rPr>
          <w:rFonts w:cs="Arial"/>
          <w:szCs w:val="22"/>
        </w:rPr>
      </w:pPr>
      <w:r w:rsidRPr="0023354C">
        <w:rPr>
          <w:rFonts w:cs="Arial"/>
          <w:szCs w:val="22"/>
        </w:rPr>
        <w:t xml:space="preserve">In particular, in the rat studies maternal hemorrhages were observed at dose levels &gt; 0.01 mg/kg bw (NOEL 0.001 mg/kg bw) whereas no effects on conceptuses were detected up to the top dose level of 0.02 mg/kg bw. In the rabbit study, the top dose of 0.005 mg/kg b.w caused a high proportion of maternal deaths, whereas no significant effects on litters were observed. In spite of these findings, a </w:t>
      </w:r>
      <w:r w:rsidRPr="0023354C">
        <w:rPr>
          <w:rFonts w:cs="Arial"/>
          <w:szCs w:val="22"/>
        </w:rPr>
        <w:lastRenderedPageBreak/>
        <w:t xml:space="preserve">provisional decision has been made at the Technical Meeting of Classification and Labelling that [R61] should be applied to all anticoagulant active substances on the basis of analogy to </w:t>
      </w:r>
      <w:r w:rsidRPr="0023354C">
        <w:rPr>
          <w:rFonts w:cs="Arial"/>
          <w:i/>
          <w:szCs w:val="22"/>
        </w:rPr>
        <w:t>Warfarin</w:t>
      </w:r>
      <w:r w:rsidRPr="0023354C">
        <w:rPr>
          <w:rFonts w:cs="Arial"/>
          <w:szCs w:val="22"/>
        </w:rPr>
        <w:t>.</w:t>
      </w:r>
    </w:p>
    <w:p w14:paraId="28DCCDD2" w14:textId="77777777" w:rsidR="00683BBC" w:rsidRPr="0023354C" w:rsidRDefault="00683BBC" w:rsidP="00503797">
      <w:pPr>
        <w:spacing w:after="120" w:line="240" w:lineRule="auto"/>
        <w:jc w:val="both"/>
        <w:rPr>
          <w:rFonts w:cs="Arial"/>
          <w:szCs w:val="22"/>
        </w:rPr>
      </w:pPr>
    </w:p>
    <w:p w14:paraId="39D0AA89"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152B1AEB" w14:textId="77777777" w:rsidR="00683BBC" w:rsidRPr="0023354C" w:rsidRDefault="00683BBC" w:rsidP="00503797">
      <w:pPr>
        <w:spacing w:after="120" w:line="240" w:lineRule="auto"/>
        <w:jc w:val="both"/>
        <w:rPr>
          <w:rFonts w:cs="Arial"/>
          <w:szCs w:val="22"/>
        </w:rPr>
      </w:pPr>
      <w:r w:rsidRPr="0023354C">
        <w:rPr>
          <w:rFonts w:cs="Arial"/>
          <w:szCs w:val="22"/>
        </w:rPr>
        <w:t xml:space="preserve">There was no evidence of developmental toxicity effects up to the dose levels of 0.04 and 0.004 mg/kg bw in rats and rabbits, respectively. In rabbit dams an increase in  kaolin-cephalin and prothrombin time was present at 0.004 mg/kg bw (NOAEL 0.002 mg/kg). </w:t>
      </w:r>
    </w:p>
    <w:p w14:paraId="31B47859" w14:textId="77777777" w:rsidR="00683BBC" w:rsidRPr="0023354C" w:rsidRDefault="00683BBC" w:rsidP="00503797">
      <w:pPr>
        <w:spacing w:after="120" w:line="240" w:lineRule="auto"/>
        <w:jc w:val="both"/>
        <w:rPr>
          <w:rFonts w:cs="Arial"/>
          <w:szCs w:val="22"/>
        </w:rPr>
      </w:pPr>
      <w:r w:rsidRPr="0023354C">
        <w:rPr>
          <w:rFonts w:cs="Arial"/>
          <w:szCs w:val="22"/>
        </w:rPr>
        <w:t>Whereas it is suggested that two-generation studies may not be need for anticoagulant rodenticides, a two-generation study on rat was submitted: findings confirmed those of developmental toxicity, both qualitatively (parental toxicity with haemorrhages, no reproductive or developmentakl effects in the absence of general toxicity) and quantitatively (NOAEL: 0.001 mg/kg bw).</w:t>
      </w:r>
    </w:p>
    <w:p w14:paraId="7379B30A" w14:textId="77777777" w:rsidR="00683BBC" w:rsidRPr="0023354C" w:rsidRDefault="00683BBC" w:rsidP="00503797">
      <w:pPr>
        <w:spacing w:after="120" w:line="240" w:lineRule="auto"/>
        <w:jc w:val="both"/>
        <w:rPr>
          <w:rFonts w:cs="Arial"/>
          <w:i/>
          <w:szCs w:val="22"/>
        </w:rPr>
      </w:pPr>
      <w:r w:rsidRPr="0023354C">
        <w:rPr>
          <w:rFonts w:cs="Arial"/>
          <w:szCs w:val="22"/>
        </w:rPr>
        <w:t xml:space="preserve">Since the conventional OECD Guideline 414 may have limitations in the detection of possible developmental effects of coumarin related compounds, and in spite of these findings, a provisional decision has been made at the Technical Meeting of Classification and Labelling that [R61] should be applied to all anticoagulant active substances on the basis of analogy to </w:t>
      </w:r>
      <w:r w:rsidRPr="0023354C">
        <w:rPr>
          <w:rFonts w:cs="Arial"/>
          <w:i/>
          <w:szCs w:val="22"/>
        </w:rPr>
        <w:t>Warfarin.</w:t>
      </w:r>
    </w:p>
    <w:p w14:paraId="1ED67621" w14:textId="77777777" w:rsidR="00683BBC" w:rsidRPr="0023354C" w:rsidRDefault="00683BBC" w:rsidP="00503797">
      <w:pPr>
        <w:spacing w:after="120" w:line="240" w:lineRule="auto"/>
        <w:jc w:val="both"/>
        <w:rPr>
          <w:rFonts w:cs="Arial"/>
          <w:szCs w:val="22"/>
          <w:u w:val="single"/>
        </w:rPr>
      </w:pPr>
    </w:p>
    <w:p w14:paraId="247E8E41" w14:textId="77777777" w:rsidR="00683BBC" w:rsidRPr="00231CCA" w:rsidRDefault="00683BBC" w:rsidP="009B4F15">
      <w:pPr>
        <w:numPr>
          <w:ilvl w:val="0"/>
          <w:numId w:val="6"/>
        </w:numPr>
        <w:rPr>
          <w:b/>
        </w:rPr>
      </w:pPr>
      <w:r w:rsidRPr="00231CCA">
        <w:rPr>
          <w:b/>
        </w:rPr>
        <w:t>Neurotoxicity</w:t>
      </w:r>
    </w:p>
    <w:p w14:paraId="26242B48" w14:textId="77777777" w:rsidR="00683BBC" w:rsidRPr="0023354C" w:rsidRDefault="00B96CF8" w:rsidP="00B96CF8">
      <w:pPr>
        <w:autoSpaceDE w:val="0"/>
        <w:autoSpaceDN w:val="0"/>
        <w:adjustRightInd w:val="0"/>
        <w:spacing w:after="120" w:line="240" w:lineRule="auto"/>
        <w:jc w:val="both"/>
        <w:rPr>
          <w:rFonts w:cs="Arial"/>
          <w:b/>
          <w:szCs w:val="22"/>
          <w:lang w:eastAsia="it-IT"/>
        </w:rPr>
      </w:pPr>
      <w:r w:rsidRPr="0023354C">
        <w:rPr>
          <w:rFonts w:cs="Arial"/>
          <w:b/>
          <w:i/>
          <w:szCs w:val="22"/>
          <w:lang w:eastAsia="it-IT"/>
        </w:rPr>
        <w:t>Data from Syngenta:</w:t>
      </w:r>
    </w:p>
    <w:p w14:paraId="549D3090" w14:textId="77777777" w:rsidR="00683BBC" w:rsidRPr="0023354C" w:rsidRDefault="00683BBC" w:rsidP="00503797">
      <w:pPr>
        <w:spacing w:after="120" w:line="240" w:lineRule="auto"/>
        <w:jc w:val="both"/>
        <w:rPr>
          <w:rFonts w:cs="Arial"/>
          <w:szCs w:val="22"/>
        </w:rPr>
      </w:pPr>
      <w:r w:rsidRPr="0023354C">
        <w:rPr>
          <w:rFonts w:cs="Arial"/>
          <w:szCs w:val="22"/>
        </w:rPr>
        <w:t xml:space="preserve">None of the acute or subchronic performed tests gave any indication for a potential neurotoxic effect of </w:t>
      </w:r>
      <w:r w:rsidRPr="0023354C">
        <w:rPr>
          <w:rFonts w:cs="Arial"/>
          <w:i/>
          <w:szCs w:val="22"/>
        </w:rPr>
        <w:t>Brodifacoum</w:t>
      </w:r>
      <w:r w:rsidRPr="0023354C">
        <w:rPr>
          <w:rFonts w:cs="Arial"/>
          <w:szCs w:val="22"/>
        </w:rPr>
        <w:t xml:space="preserve">  </w:t>
      </w:r>
    </w:p>
    <w:p w14:paraId="2D5CE220" w14:textId="77777777" w:rsidR="00B96CF8" w:rsidRPr="0023354C" w:rsidRDefault="00B96CF8" w:rsidP="00503797">
      <w:pPr>
        <w:spacing w:after="120" w:line="240" w:lineRule="auto"/>
        <w:jc w:val="both"/>
        <w:rPr>
          <w:rFonts w:cs="Arial"/>
          <w:b/>
          <w:szCs w:val="22"/>
        </w:rPr>
      </w:pPr>
    </w:p>
    <w:p w14:paraId="5F5BA8FC"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5A6EB0B3" w14:textId="77777777" w:rsidR="00683BBC" w:rsidRPr="0023354C" w:rsidRDefault="00683BBC" w:rsidP="00503797">
      <w:pPr>
        <w:spacing w:after="120" w:line="240" w:lineRule="auto"/>
        <w:jc w:val="both"/>
        <w:rPr>
          <w:rFonts w:cs="Arial"/>
          <w:szCs w:val="22"/>
        </w:rPr>
      </w:pPr>
      <w:r w:rsidRPr="0023354C">
        <w:rPr>
          <w:rFonts w:cs="Arial"/>
          <w:szCs w:val="22"/>
        </w:rPr>
        <w:t>The toxicological studies do not indicate any neurotoxic effects.</w:t>
      </w:r>
    </w:p>
    <w:p w14:paraId="637DA51B" w14:textId="77777777" w:rsidR="00683BBC" w:rsidRPr="0023354C" w:rsidRDefault="00683BBC" w:rsidP="00503797">
      <w:pPr>
        <w:autoSpaceDE w:val="0"/>
        <w:autoSpaceDN w:val="0"/>
        <w:adjustRightInd w:val="0"/>
        <w:spacing w:after="120" w:line="240" w:lineRule="auto"/>
        <w:jc w:val="both"/>
        <w:rPr>
          <w:rFonts w:cs="Arial"/>
          <w:b/>
          <w:szCs w:val="22"/>
        </w:rPr>
      </w:pPr>
    </w:p>
    <w:p w14:paraId="6633F418" w14:textId="77777777" w:rsidR="00B96CF8" w:rsidRPr="0023354C" w:rsidRDefault="00683BBC" w:rsidP="00503797">
      <w:pPr>
        <w:autoSpaceDE w:val="0"/>
        <w:autoSpaceDN w:val="0"/>
        <w:adjustRightInd w:val="0"/>
        <w:spacing w:after="120" w:line="240" w:lineRule="auto"/>
        <w:jc w:val="both"/>
        <w:rPr>
          <w:rFonts w:cs="Arial"/>
          <w:b/>
          <w:i/>
          <w:szCs w:val="22"/>
        </w:rPr>
      </w:pPr>
      <w:r w:rsidRPr="0023354C">
        <w:rPr>
          <w:rFonts w:cs="Arial"/>
          <w:b/>
          <w:i/>
          <w:szCs w:val="22"/>
        </w:rPr>
        <w:t xml:space="preserve">Conclusion on repeated dose effects: </w:t>
      </w:r>
    </w:p>
    <w:p w14:paraId="72281D26"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lang w:eastAsia="it-IT"/>
        </w:rPr>
        <w:t xml:space="preserve">Repeated oral exposure to </w:t>
      </w:r>
      <w:r w:rsidRPr="0023354C">
        <w:rPr>
          <w:rFonts w:cs="Arial"/>
          <w:i/>
          <w:szCs w:val="22"/>
          <w:lang w:eastAsia="it-IT"/>
        </w:rPr>
        <w:t>Brodifacoum</w:t>
      </w:r>
      <w:r w:rsidRPr="0023354C">
        <w:rPr>
          <w:rFonts w:cs="Arial"/>
          <w:szCs w:val="22"/>
          <w:lang w:eastAsia="it-IT"/>
        </w:rPr>
        <w:t xml:space="preserve"> resulted in </w:t>
      </w:r>
      <w:r w:rsidRPr="0023354C">
        <w:rPr>
          <w:rFonts w:cs="Arial"/>
          <w:szCs w:val="22"/>
        </w:rPr>
        <w:t xml:space="preserve">clinical signs and toxicity consistent with the mode of action of the rodenticide and its properties of anti-coagulant agent </w:t>
      </w:r>
      <w:r w:rsidRPr="0023354C">
        <w:rPr>
          <w:rFonts w:cs="Arial"/>
          <w:szCs w:val="22"/>
          <w:lang w:eastAsia="it-IT"/>
        </w:rPr>
        <w:t>(lethal haemorrhages)</w:t>
      </w:r>
      <w:r w:rsidRPr="0023354C">
        <w:rPr>
          <w:rFonts w:cs="Arial"/>
          <w:szCs w:val="22"/>
        </w:rPr>
        <w:t xml:space="preserve">. The NOEL for subchronic oral toxicity is in the range 0.04 -0.001 mg/kg/day (the lowest values identified with sensitive end-points, such as increases in both the kaolin-cephalin time and the prothrombin time).  </w:t>
      </w:r>
      <w:r w:rsidRPr="0023354C">
        <w:rPr>
          <w:rFonts w:cs="Arial"/>
          <w:szCs w:val="22"/>
          <w:lang w:eastAsia="it-IT"/>
        </w:rPr>
        <w:t xml:space="preserve">Based on results from the acute dermal and inhalation toxicity studies, route-to-route extrapolation, consistently with the decision adopted for </w:t>
      </w:r>
      <w:r w:rsidRPr="0023354C">
        <w:rPr>
          <w:rFonts w:cs="Arial"/>
          <w:i/>
          <w:szCs w:val="22"/>
          <w:lang w:eastAsia="it-IT"/>
        </w:rPr>
        <w:t>Difenacoum</w:t>
      </w:r>
      <w:r w:rsidRPr="0023354C">
        <w:rPr>
          <w:rFonts w:cs="Arial"/>
          <w:szCs w:val="22"/>
          <w:lang w:eastAsia="it-IT"/>
        </w:rPr>
        <w:t>, it is justified to assume serious damages associated to prolonged exposure through dermal and inhalation routes also. Therefore, c</w:t>
      </w:r>
      <w:r w:rsidRPr="0023354C">
        <w:rPr>
          <w:rFonts w:cs="Arial"/>
          <w:szCs w:val="22"/>
        </w:rPr>
        <w:t xml:space="preserve">lassification with T; R48/23/24/25 “Toxic: danger of serious damage to health by prolonged exposure through inhalation, in contact with skin and if swallowed” is warranted.  </w:t>
      </w:r>
    </w:p>
    <w:p w14:paraId="07F3323F" w14:textId="77777777" w:rsidR="00683BBC" w:rsidRPr="0023354C" w:rsidRDefault="00683BBC" w:rsidP="00503797">
      <w:pPr>
        <w:autoSpaceDE w:val="0"/>
        <w:autoSpaceDN w:val="0"/>
        <w:adjustRightInd w:val="0"/>
        <w:spacing w:after="120" w:line="240" w:lineRule="auto"/>
        <w:jc w:val="both"/>
        <w:rPr>
          <w:rFonts w:cs="Arial"/>
          <w:b/>
          <w:szCs w:val="22"/>
        </w:rPr>
      </w:pPr>
    </w:p>
    <w:p w14:paraId="17DB3CAF" w14:textId="77777777" w:rsidR="00B96CF8" w:rsidRPr="0023354C" w:rsidRDefault="00683BBC" w:rsidP="00503797">
      <w:pPr>
        <w:autoSpaceDE w:val="0"/>
        <w:autoSpaceDN w:val="0"/>
        <w:adjustRightInd w:val="0"/>
        <w:spacing w:after="120" w:line="240" w:lineRule="auto"/>
        <w:jc w:val="both"/>
        <w:rPr>
          <w:rFonts w:cs="Arial"/>
          <w:i/>
          <w:szCs w:val="22"/>
        </w:rPr>
      </w:pPr>
      <w:r w:rsidRPr="0023354C">
        <w:rPr>
          <w:rFonts w:cs="Arial"/>
          <w:b/>
          <w:i/>
          <w:szCs w:val="22"/>
        </w:rPr>
        <w:t>Conclusion on Genotoxicity and Carcinogenicity:</w:t>
      </w:r>
      <w:r w:rsidRPr="0023354C">
        <w:rPr>
          <w:rFonts w:cs="Arial"/>
          <w:i/>
          <w:szCs w:val="22"/>
        </w:rPr>
        <w:t xml:space="preserve"> </w:t>
      </w:r>
    </w:p>
    <w:p w14:paraId="50B3B5FA"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i/>
          <w:szCs w:val="22"/>
        </w:rPr>
        <w:t>Brodifacoum</w:t>
      </w:r>
      <w:r w:rsidRPr="0023354C">
        <w:rPr>
          <w:rFonts w:cs="Arial"/>
          <w:szCs w:val="22"/>
        </w:rPr>
        <w:t xml:space="preserve"> displayed no mutagenic activity in a standard range of genotoxicity tests. No long-term carcinogenicity study was submitted by the two </w:t>
      </w:r>
      <w:r w:rsidR="00D7402F" w:rsidRPr="0023354C">
        <w:rPr>
          <w:rFonts w:cs="Arial"/>
          <w:szCs w:val="22"/>
        </w:rPr>
        <w:t xml:space="preserve">AS </w:t>
      </w:r>
      <w:r w:rsidRPr="0023354C">
        <w:rPr>
          <w:rFonts w:cs="Arial"/>
          <w:szCs w:val="22"/>
        </w:rPr>
        <w:t xml:space="preserve">applicants. In fact, chronic toxicity studies were not considered to be technically feasible due to the specific action of the active substance on the test/target species. However, the anticoagulant action is apparently the only pharmacological action of </w:t>
      </w:r>
      <w:r w:rsidRPr="0023354C">
        <w:rPr>
          <w:rFonts w:cs="Arial"/>
          <w:i/>
          <w:szCs w:val="22"/>
        </w:rPr>
        <w:t>Brodifacoum</w:t>
      </w:r>
      <w:r w:rsidRPr="0023354C">
        <w:rPr>
          <w:rFonts w:cs="Arial"/>
          <w:szCs w:val="22"/>
        </w:rPr>
        <w:t xml:space="preserve">. The active substance has no structural alerts for carcinogenicity and no concern about possible non-genotoxic carcinogenic potential can be derived from the toxicological studies. Therefore the justifications of both </w:t>
      </w:r>
      <w:r w:rsidR="00D7402F" w:rsidRPr="0023354C">
        <w:rPr>
          <w:rFonts w:cs="Arial"/>
          <w:szCs w:val="22"/>
        </w:rPr>
        <w:t xml:space="preserve">AS </w:t>
      </w:r>
      <w:r w:rsidRPr="0023354C">
        <w:rPr>
          <w:rFonts w:cs="Arial"/>
          <w:szCs w:val="22"/>
        </w:rPr>
        <w:t>applicants for not-submission of carcinogenicity data was considered acceptable.</w:t>
      </w:r>
    </w:p>
    <w:p w14:paraId="19591EB3" w14:textId="77777777" w:rsidR="00683BBC" w:rsidRPr="0023354C" w:rsidRDefault="00BA1F5A" w:rsidP="00503797">
      <w:pPr>
        <w:autoSpaceDE w:val="0"/>
        <w:autoSpaceDN w:val="0"/>
        <w:adjustRightInd w:val="0"/>
        <w:spacing w:after="120" w:line="240" w:lineRule="auto"/>
        <w:jc w:val="both"/>
        <w:rPr>
          <w:rFonts w:cs="Arial"/>
          <w:b/>
          <w:szCs w:val="22"/>
          <w:highlight w:val="yellow"/>
        </w:rPr>
      </w:pPr>
      <w:r>
        <w:rPr>
          <w:rFonts w:cs="Arial"/>
          <w:b/>
          <w:szCs w:val="22"/>
          <w:highlight w:val="yellow"/>
        </w:rPr>
        <w:br w:type="page"/>
      </w:r>
    </w:p>
    <w:p w14:paraId="0AFB7B91" w14:textId="77777777" w:rsidR="00B96CF8" w:rsidRPr="0023354C" w:rsidRDefault="00683BBC" w:rsidP="00503797">
      <w:pPr>
        <w:autoSpaceDE w:val="0"/>
        <w:autoSpaceDN w:val="0"/>
        <w:adjustRightInd w:val="0"/>
        <w:spacing w:after="120" w:line="240" w:lineRule="auto"/>
        <w:jc w:val="both"/>
        <w:rPr>
          <w:rFonts w:cs="Arial"/>
          <w:i/>
          <w:szCs w:val="22"/>
        </w:rPr>
      </w:pPr>
      <w:r w:rsidRPr="0023354C">
        <w:rPr>
          <w:rFonts w:cs="Arial"/>
          <w:b/>
          <w:i/>
          <w:szCs w:val="22"/>
        </w:rPr>
        <w:lastRenderedPageBreak/>
        <w:t>Conclusion on Reproductive toxicity:</w:t>
      </w:r>
      <w:r w:rsidRPr="0023354C">
        <w:rPr>
          <w:rFonts w:cs="Arial"/>
          <w:i/>
          <w:szCs w:val="22"/>
        </w:rPr>
        <w:t xml:space="preserve"> </w:t>
      </w:r>
    </w:p>
    <w:p w14:paraId="6CC0288A"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rPr>
        <w:t xml:space="preserve">Reproductive and developmental toxicity studies on </w:t>
      </w:r>
      <w:r w:rsidRPr="0023354C">
        <w:rPr>
          <w:rFonts w:cs="Arial"/>
          <w:i/>
          <w:szCs w:val="22"/>
        </w:rPr>
        <w:t>Brodifacoum</w:t>
      </w:r>
      <w:r w:rsidRPr="0023354C">
        <w:rPr>
          <w:rFonts w:cs="Arial"/>
          <w:szCs w:val="22"/>
        </w:rPr>
        <w:t xml:space="preserve"> did not reveal any specific effects. General toxicity effects were consistent with  the mode of action of the rodenticide and its properties of anti-coagulant agent. The lowest NOAELs for rabbits and rats were 0.002 and 0.001 mg/kg bw.</w:t>
      </w:r>
    </w:p>
    <w:p w14:paraId="22E01F2F" w14:textId="77777777" w:rsidR="00683BBC" w:rsidRPr="0023354C" w:rsidRDefault="00683BBC" w:rsidP="00503797">
      <w:pPr>
        <w:spacing w:after="120" w:line="240" w:lineRule="auto"/>
        <w:jc w:val="both"/>
        <w:rPr>
          <w:rFonts w:cs="Arial"/>
          <w:b/>
          <w:szCs w:val="22"/>
        </w:rPr>
      </w:pPr>
      <w:r w:rsidRPr="0023354C">
        <w:rPr>
          <w:rFonts w:cs="Arial"/>
          <w:szCs w:val="22"/>
        </w:rPr>
        <w:t xml:space="preserve">In spite of these findings, a provisional decision has been made at the Technical Meeting of Classification and Labelling that [R61] should be applied to all anticoagulant active substances on the basis of analogy to </w:t>
      </w:r>
      <w:r w:rsidRPr="0023354C">
        <w:rPr>
          <w:rFonts w:cs="Arial"/>
          <w:i/>
          <w:szCs w:val="22"/>
        </w:rPr>
        <w:t>Warfarin</w:t>
      </w:r>
      <w:r w:rsidRPr="0023354C">
        <w:rPr>
          <w:rFonts w:cs="Arial"/>
          <w:szCs w:val="22"/>
        </w:rPr>
        <w:t xml:space="preserve">. </w:t>
      </w:r>
    </w:p>
    <w:p w14:paraId="0B191B07" w14:textId="77777777" w:rsidR="00683BBC" w:rsidRPr="0023354C" w:rsidRDefault="00683BBC" w:rsidP="00503797">
      <w:pPr>
        <w:autoSpaceDE w:val="0"/>
        <w:autoSpaceDN w:val="0"/>
        <w:adjustRightInd w:val="0"/>
        <w:spacing w:after="120" w:line="240" w:lineRule="auto"/>
        <w:jc w:val="both"/>
        <w:rPr>
          <w:rFonts w:cs="Arial"/>
          <w:szCs w:val="22"/>
        </w:rPr>
      </w:pPr>
      <w:r w:rsidRPr="0023354C">
        <w:rPr>
          <w:rFonts w:cs="Arial"/>
          <w:szCs w:val="22"/>
        </w:rPr>
        <w:t xml:space="preserve">None of the acute or subchronic performed tests gave any indication for a potential neurotoxic effect of </w:t>
      </w:r>
      <w:r w:rsidRPr="0023354C">
        <w:rPr>
          <w:rFonts w:cs="Arial"/>
          <w:i/>
          <w:szCs w:val="22"/>
        </w:rPr>
        <w:t>Brodifacoum</w:t>
      </w:r>
      <w:r w:rsidRPr="0023354C">
        <w:rPr>
          <w:rFonts w:cs="Arial"/>
          <w:szCs w:val="22"/>
        </w:rPr>
        <w:t>.</w:t>
      </w:r>
    </w:p>
    <w:p w14:paraId="5D2EA3EC" w14:textId="77777777" w:rsidR="00403D11" w:rsidRPr="0023354C" w:rsidRDefault="00403D11" w:rsidP="00503797">
      <w:pPr>
        <w:autoSpaceDE w:val="0"/>
        <w:autoSpaceDN w:val="0"/>
        <w:adjustRightInd w:val="0"/>
        <w:spacing w:after="120" w:line="240" w:lineRule="auto"/>
        <w:jc w:val="both"/>
        <w:rPr>
          <w:rFonts w:cs="Arial"/>
          <w:szCs w:val="22"/>
        </w:rPr>
      </w:pPr>
    </w:p>
    <w:p w14:paraId="61538068" w14:textId="77777777" w:rsidR="00683BBC" w:rsidRPr="0023354C" w:rsidRDefault="00683BBC" w:rsidP="00503797">
      <w:pPr>
        <w:autoSpaceDE w:val="0"/>
        <w:autoSpaceDN w:val="0"/>
        <w:adjustRightInd w:val="0"/>
        <w:spacing w:after="120" w:line="240" w:lineRule="auto"/>
        <w:jc w:val="both"/>
        <w:rPr>
          <w:rFonts w:eastAsia="Times New Roman" w:cs="Arial"/>
          <w:szCs w:val="22"/>
          <w:lang w:val="en-GB"/>
        </w:rPr>
      </w:pPr>
      <w:r w:rsidRPr="0023354C">
        <w:rPr>
          <w:rFonts w:eastAsia="Times New Roman" w:cs="Arial"/>
          <w:szCs w:val="22"/>
          <w:lang w:val="en-GB"/>
        </w:rPr>
        <w:t>The following corresponds to the summary of the derivation of the AELs from the combined Assessment Report of brodifacoum:</w:t>
      </w:r>
    </w:p>
    <w:p w14:paraId="5B71F04B" w14:textId="77777777" w:rsidR="00683BBC" w:rsidRPr="0023354C" w:rsidRDefault="00683BBC" w:rsidP="00503797">
      <w:pPr>
        <w:autoSpaceDE w:val="0"/>
        <w:autoSpaceDN w:val="0"/>
        <w:adjustRightInd w:val="0"/>
        <w:spacing w:after="120" w:line="240" w:lineRule="auto"/>
        <w:jc w:val="both"/>
        <w:rPr>
          <w:rFonts w:cs="Arial"/>
          <w:szCs w:val="22"/>
        </w:rPr>
      </w:pPr>
    </w:p>
    <w:p w14:paraId="3D1C5745" w14:textId="77777777" w:rsidR="00B96CF8" w:rsidRPr="0023354C" w:rsidRDefault="00B96CF8" w:rsidP="00B96CF8">
      <w:pPr>
        <w:autoSpaceDE w:val="0"/>
        <w:autoSpaceDN w:val="0"/>
        <w:adjustRightInd w:val="0"/>
        <w:spacing w:after="120" w:line="240" w:lineRule="auto"/>
        <w:jc w:val="both"/>
        <w:rPr>
          <w:rFonts w:cs="Arial"/>
          <w:b/>
          <w:i/>
          <w:szCs w:val="22"/>
          <w:lang w:eastAsia="it-IT"/>
        </w:rPr>
      </w:pPr>
      <w:r w:rsidRPr="0023354C">
        <w:rPr>
          <w:rFonts w:cs="Arial"/>
          <w:b/>
          <w:i/>
          <w:szCs w:val="22"/>
          <w:lang w:eastAsia="it-IT"/>
        </w:rPr>
        <w:t>Data from Syngenta:</w:t>
      </w:r>
    </w:p>
    <w:p w14:paraId="034CCCBC" w14:textId="77777777" w:rsidR="00683BBC" w:rsidRPr="0023354C" w:rsidRDefault="00683BBC" w:rsidP="00503797">
      <w:pPr>
        <w:spacing w:after="120" w:line="240" w:lineRule="auto"/>
        <w:jc w:val="both"/>
        <w:rPr>
          <w:rFonts w:cs="Arial"/>
          <w:szCs w:val="22"/>
        </w:rPr>
      </w:pPr>
      <w:r w:rsidRPr="0023354C">
        <w:rPr>
          <w:rFonts w:cs="Arial"/>
          <w:szCs w:val="22"/>
        </w:rPr>
        <w:t>The Acceptable Exposure Level for acute exposure (AEL</w:t>
      </w:r>
      <w:r w:rsidRPr="0023354C">
        <w:rPr>
          <w:rFonts w:cs="Arial"/>
          <w:szCs w:val="22"/>
          <w:vertAlign w:val="subscript"/>
        </w:rPr>
        <w:t>acute</w:t>
      </w:r>
      <w:r w:rsidRPr="0023354C">
        <w:rPr>
          <w:rFonts w:cs="Arial"/>
          <w:szCs w:val="22"/>
        </w:rPr>
        <w:t>) was based on the maternal NOEL from developmental study of 0.001 mg/kg bw/day (rat, maternal effect). A safety factor of 300 (10 for intra-species variability x 10 for inter-species variability x 3 additional factor for severity of effects). The AEL</w:t>
      </w:r>
      <w:r w:rsidRPr="0023354C">
        <w:rPr>
          <w:rFonts w:cs="Arial"/>
          <w:szCs w:val="22"/>
          <w:vertAlign w:val="subscript"/>
        </w:rPr>
        <w:t>acute</w:t>
      </w:r>
      <w:r w:rsidRPr="0023354C" w:rsidDel="000B1A9D">
        <w:rPr>
          <w:rFonts w:cs="Arial"/>
          <w:szCs w:val="22"/>
        </w:rPr>
        <w:t xml:space="preserve"> </w:t>
      </w:r>
      <w:r w:rsidRPr="0023354C">
        <w:rPr>
          <w:rFonts w:cs="Arial"/>
          <w:szCs w:val="22"/>
        </w:rPr>
        <w:t>results</w:t>
      </w:r>
      <w:r w:rsidRPr="0023354C" w:rsidDel="000B1A9D">
        <w:rPr>
          <w:rFonts w:cs="Arial"/>
          <w:szCs w:val="22"/>
        </w:rPr>
        <w:t xml:space="preserve"> </w:t>
      </w:r>
      <w:r w:rsidRPr="0023354C">
        <w:rPr>
          <w:rFonts w:cs="Arial"/>
          <w:szCs w:val="22"/>
        </w:rPr>
        <w:t>to be of 3.3 x 10</w:t>
      </w:r>
      <w:r w:rsidRPr="0023354C">
        <w:rPr>
          <w:rFonts w:cs="Arial"/>
          <w:szCs w:val="22"/>
          <w:vertAlign w:val="superscript"/>
        </w:rPr>
        <w:t>-6</w:t>
      </w:r>
      <w:r w:rsidRPr="0023354C">
        <w:rPr>
          <w:rFonts w:cs="Arial"/>
          <w:szCs w:val="22"/>
        </w:rPr>
        <w:t> mg/kg/day.</w:t>
      </w:r>
    </w:p>
    <w:p w14:paraId="3456F388" w14:textId="77777777" w:rsidR="00683BBC" w:rsidRPr="0023354C" w:rsidRDefault="00683BBC" w:rsidP="00503797">
      <w:pPr>
        <w:pStyle w:val="Corpsdetexte2"/>
        <w:spacing w:line="240" w:lineRule="auto"/>
        <w:jc w:val="both"/>
        <w:rPr>
          <w:rFonts w:cs="Arial"/>
          <w:szCs w:val="22"/>
        </w:rPr>
      </w:pPr>
    </w:p>
    <w:p w14:paraId="06C97AD5" w14:textId="77777777" w:rsidR="00683BBC" w:rsidRPr="0023354C" w:rsidRDefault="00683BBC" w:rsidP="00503797">
      <w:pPr>
        <w:spacing w:after="120" w:line="240" w:lineRule="auto"/>
        <w:jc w:val="both"/>
        <w:rPr>
          <w:rFonts w:cs="Arial"/>
          <w:szCs w:val="22"/>
        </w:rPr>
      </w:pPr>
      <w:r w:rsidRPr="0023354C">
        <w:rPr>
          <w:rFonts w:cs="Arial"/>
          <w:szCs w:val="22"/>
        </w:rPr>
        <w:t>The Acceptable Exposure Level for repeated exposure (AEL</w:t>
      </w:r>
      <w:r w:rsidRPr="0023354C">
        <w:rPr>
          <w:rFonts w:cs="Arial"/>
          <w:szCs w:val="22"/>
          <w:vertAlign w:val="subscript"/>
        </w:rPr>
        <w:t>chr</w:t>
      </w:r>
      <w:r w:rsidRPr="0023354C">
        <w:rPr>
          <w:rFonts w:cs="Arial"/>
          <w:szCs w:val="22"/>
        </w:rPr>
        <w:t>) was based on a subchronic NOEL from a 90-day oral rat study of 0.001 mg/kg bw/day. A safety factor of 300 (10 for intra-species variability x 10 for inter-species variability x 3 additional factor for severity of effects). The AEL</w:t>
      </w:r>
      <w:r w:rsidRPr="0023354C">
        <w:rPr>
          <w:rFonts w:cs="Arial"/>
          <w:szCs w:val="22"/>
          <w:vertAlign w:val="subscript"/>
        </w:rPr>
        <w:t xml:space="preserve">chr </w:t>
      </w:r>
      <w:r w:rsidRPr="0023354C">
        <w:rPr>
          <w:rFonts w:cs="Arial"/>
          <w:szCs w:val="22"/>
        </w:rPr>
        <w:t>results</w:t>
      </w:r>
      <w:r w:rsidRPr="0023354C" w:rsidDel="000B1A9D">
        <w:rPr>
          <w:rFonts w:cs="Arial"/>
          <w:szCs w:val="22"/>
        </w:rPr>
        <w:t xml:space="preserve"> </w:t>
      </w:r>
      <w:r w:rsidRPr="0023354C">
        <w:rPr>
          <w:rFonts w:cs="Arial"/>
          <w:szCs w:val="22"/>
        </w:rPr>
        <w:t>to be of 3.3 x 10</w:t>
      </w:r>
      <w:r w:rsidRPr="0023354C">
        <w:rPr>
          <w:rFonts w:cs="Arial"/>
          <w:szCs w:val="22"/>
          <w:vertAlign w:val="superscript"/>
        </w:rPr>
        <w:t xml:space="preserve">-6 </w:t>
      </w:r>
      <w:r w:rsidRPr="0023354C">
        <w:rPr>
          <w:rFonts w:cs="Arial"/>
          <w:szCs w:val="22"/>
        </w:rPr>
        <w:t xml:space="preserve"> mg/kg/day.</w:t>
      </w:r>
    </w:p>
    <w:p w14:paraId="7A7A005D" w14:textId="77777777" w:rsidR="00683BBC" w:rsidRPr="0023354C" w:rsidRDefault="00683BBC" w:rsidP="00503797">
      <w:pPr>
        <w:spacing w:after="120" w:line="240" w:lineRule="auto"/>
        <w:jc w:val="both"/>
        <w:rPr>
          <w:rFonts w:cs="Arial"/>
          <w:szCs w:val="22"/>
        </w:rPr>
      </w:pPr>
    </w:p>
    <w:p w14:paraId="356CD876" w14:textId="77777777" w:rsidR="00B96CF8" w:rsidRPr="0023354C" w:rsidRDefault="00B96CF8" w:rsidP="00B96CF8">
      <w:pPr>
        <w:spacing w:after="120" w:line="240" w:lineRule="auto"/>
        <w:jc w:val="both"/>
        <w:rPr>
          <w:rFonts w:cs="Arial"/>
          <w:b/>
          <w:szCs w:val="22"/>
        </w:rPr>
      </w:pPr>
      <w:r w:rsidRPr="0023354C">
        <w:rPr>
          <w:rFonts w:eastAsia="Times New Roman" w:cs="Arial"/>
          <w:b/>
          <w:i/>
          <w:szCs w:val="22"/>
          <w:lang w:val="en-GB"/>
        </w:rPr>
        <w:t>Data from Activa/PelGar</w:t>
      </w:r>
      <w:r w:rsidRPr="0023354C">
        <w:rPr>
          <w:rFonts w:cs="Arial"/>
          <w:b/>
          <w:szCs w:val="22"/>
        </w:rPr>
        <w:t>:</w:t>
      </w:r>
    </w:p>
    <w:p w14:paraId="2BB8F744" w14:textId="77777777" w:rsidR="00683BBC" w:rsidRPr="0023354C" w:rsidRDefault="00683BBC" w:rsidP="00503797">
      <w:pPr>
        <w:spacing w:after="120" w:line="240" w:lineRule="auto"/>
        <w:jc w:val="both"/>
        <w:rPr>
          <w:rFonts w:cs="Arial"/>
          <w:szCs w:val="22"/>
        </w:rPr>
      </w:pPr>
      <w:r w:rsidRPr="0023354C">
        <w:rPr>
          <w:rFonts w:cs="Arial"/>
          <w:szCs w:val="22"/>
        </w:rPr>
        <w:t>The Acceptable Exposure Level for acute exposure (AEL</w:t>
      </w:r>
      <w:r w:rsidRPr="0023354C">
        <w:rPr>
          <w:rFonts w:cs="Arial"/>
          <w:szCs w:val="22"/>
          <w:vertAlign w:val="subscript"/>
        </w:rPr>
        <w:t>acute</w:t>
      </w:r>
      <w:r w:rsidRPr="0023354C">
        <w:rPr>
          <w:rFonts w:cs="Arial"/>
          <w:szCs w:val="22"/>
        </w:rPr>
        <w:t>) was based on NOAEL from a developmental study</w:t>
      </w:r>
      <w:r w:rsidRPr="0023354C" w:rsidDel="00FE291E">
        <w:rPr>
          <w:rFonts w:cs="Arial"/>
          <w:szCs w:val="22"/>
        </w:rPr>
        <w:t xml:space="preserve"> </w:t>
      </w:r>
      <w:r w:rsidRPr="0023354C">
        <w:rPr>
          <w:rFonts w:cs="Arial"/>
          <w:szCs w:val="22"/>
        </w:rPr>
        <w:t>(female rabbit) of 0.002 mg/kg bw/day. A safety factor of 300 (10 for intra-species variability x 10 for inter-species variability x 3 additional factor for severity of effects). The AEL</w:t>
      </w:r>
      <w:r w:rsidRPr="0023354C">
        <w:rPr>
          <w:rFonts w:cs="Arial"/>
          <w:szCs w:val="22"/>
          <w:vertAlign w:val="subscript"/>
        </w:rPr>
        <w:t>acute</w:t>
      </w:r>
      <w:r w:rsidRPr="0023354C" w:rsidDel="000B1A9D">
        <w:rPr>
          <w:rFonts w:cs="Arial"/>
          <w:szCs w:val="22"/>
        </w:rPr>
        <w:t xml:space="preserve"> </w:t>
      </w:r>
      <w:r w:rsidRPr="0023354C">
        <w:rPr>
          <w:rFonts w:cs="Arial"/>
          <w:szCs w:val="22"/>
        </w:rPr>
        <w:t>results</w:t>
      </w:r>
      <w:r w:rsidRPr="0023354C" w:rsidDel="000B1A9D">
        <w:rPr>
          <w:rFonts w:cs="Arial"/>
          <w:szCs w:val="22"/>
        </w:rPr>
        <w:t xml:space="preserve"> </w:t>
      </w:r>
      <w:r w:rsidRPr="0023354C">
        <w:rPr>
          <w:rFonts w:cs="Arial"/>
          <w:szCs w:val="22"/>
        </w:rPr>
        <w:t>to be of 6.7 x 10</w:t>
      </w:r>
      <w:r w:rsidRPr="0023354C">
        <w:rPr>
          <w:rFonts w:cs="Arial"/>
          <w:szCs w:val="22"/>
          <w:vertAlign w:val="superscript"/>
        </w:rPr>
        <w:t xml:space="preserve">-6 </w:t>
      </w:r>
      <w:r w:rsidRPr="0023354C">
        <w:rPr>
          <w:rFonts w:cs="Arial"/>
          <w:szCs w:val="22"/>
        </w:rPr>
        <w:t xml:space="preserve">  mg/kg bw/d. </w:t>
      </w:r>
    </w:p>
    <w:p w14:paraId="71F2C1B8" w14:textId="77777777" w:rsidR="00683BBC" w:rsidRPr="0023354C" w:rsidRDefault="00683BBC" w:rsidP="00503797">
      <w:pPr>
        <w:pStyle w:val="THESISTEXT"/>
        <w:spacing w:after="120" w:line="240" w:lineRule="auto"/>
        <w:rPr>
          <w:rFonts w:cs="Arial"/>
          <w:sz w:val="22"/>
          <w:szCs w:val="22"/>
        </w:rPr>
      </w:pPr>
    </w:p>
    <w:p w14:paraId="08FE9DC4" w14:textId="77777777" w:rsidR="00683BBC" w:rsidRPr="0023354C" w:rsidRDefault="00683BBC" w:rsidP="00503797">
      <w:pPr>
        <w:pStyle w:val="THESISTEXT"/>
        <w:spacing w:after="120" w:line="240" w:lineRule="auto"/>
        <w:rPr>
          <w:rFonts w:cs="Arial"/>
          <w:sz w:val="22"/>
          <w:szCs w:val="22"/>
        </w:rPr>
      </w:pPr>
      <w:r w:rsidRPr="0023354C">
        <w:rPr>
          <w:rFonts w:cs="Arial"/>
          <w:sz w:val="22"/>
          <w:szCs w:val="22"/>
        </w:rPr>
        <w:t>The Acceptable Exposure Level for repeated exposure (AEL</w:t>
      </w:r>
      <w:r w:rsidRPr="0023354C">
        <w:rPr>
          <w:rFonts w:cs="Arial"/>
          <w:sz w:val="22"/>
          <w:szCs w:val="22"/>
          <w:vertAlign w:val="subscript"/>
        </w:rPr>
        <w:t>chr</w:t>
      </w:r>
      <w:r w:rsidRPr="0023354C">
        <w:rPr>
          <w:rFonts w:cs="Arial"/>
          <w:sz w:val="22"/>
          <w:szCs w:val="22"/>
        </w:rPr>
        <w:t>) was based on NOAEL for females from the reproductive 2-generation study in rat of 0.001 mg/kg bw/day. A safety factor of 300 (10 for intra-species variability x 10 for inter-species variability x 3 additional factor for severity of effects). The AEL</w:t>
      </w:r>
      <w:r w:rsidRPr="0023354C">
        <w:rPr>
          <w:rFonts w:cs="Arial"/>
          <w:sz w:val="22"/>
          <w:szCs w:val="22"/>
          <w:vertAlign w:val="subscript"/>
        </w:rPr>
        <w:t>chr</w:t>
      </w:r>
      <w:r w:rsidRPr="0023354C">
        <w:rPr>
          <w:rFonts w:cs="Arial"/>
          <w:sz w:val="22"/>
          <w:szCs w:val="22"/>
        </w:rPr>
        <w:t xml:space="preserve"> results</w:t>
      </w:r>
      <w:r w:rsidRPr="0023354C" w:rsidDel="000B1A9D">
        <w:rPr>
          <w:rFonts w:cs="Arial"/>
          <w:sz w:val="22"/>
          <w:szCs w:val="22"/>
        </w:rPr>
        <w:t xml:space="preserve"> </w:t>
      </w:r>
      <w:r w:rsidRPr="0023354C">
        <w:rPr>
          <w:rFonts w:cs="Arial"/>
          <w:sz w:val="22"/>
          <w:szCs w:val="22"/>
        </w:rPr>
        <w:t>to be of 3.3 x 10</w:t>
      </w:r>
      <w:r w:rsidRPr="0023354C">
        <w:rPr>
          <w:rFonts w:cs="Arial"/>
          <w:sz w:val="22"/>
          <w:szCs w:val="22"/>
          <w:vertAlign w:val="superscript"/>
        </w:rPr>
        <w:t xml:space="preserve">-6 </w:t>
      </w:r>
      <w:r w:rsidRPr="0023354C">
        <w:rPr>
          <w:rFonts w:cs="Arial"/>
          <w:sz w:val="22"/>
          <w:szCs w:val="22"/>
        </w:rPr>
        <w:t xml:space="preserve"> mg/kg bw/day. </w:t>
      </w:r>
    </w:p>
    <w:p w14:paraId="2AF72DAA" w14:textId="77777777" w:rsidR="00683BBC" w:rsidRPr="0023354C" w:rsidRDefault="00683BBC" w:rsidP="00503797">
      <w:pPr>
        <w:pStyle w:val="THESISTEXT"/>
        <w:spacing w:after="120" w:line="240" w:lineRule="auto"/>
        <w:rPr>
          <w:rFonts w:cs="Arial"/>
          <w:color w:val="244061"/>
          <w:sz w:val="22"/>
          <w:szCs w:val="22"/>
        </w:rPr>
      </w:pPr>
    </w:p>
    <w:p w14:paraId="679F94D8" w14:textId="77777777" w:rsidR="00683BBC" w:rsidRPr="0023354C" w:rsidRDefault="00683BBC" w:rsidP="00503797">
      <w:pPr>
        <w:pStyle w:val="THESISTEXT"/>
        <w:spacing w:after="120" w:line="240" w:lineRule="auto"/>
        <w:rPr>
          <w:rFonts w:cs="Arial"/>
          <w:sz w:val="22"/>
          <w:szCs w:val="22"/>
        </w:rPr>
      </w:pPr>
      <w:r w:rsidRPr="0023354C">
        <w:rPr>
          <w:rFonts w:cs="Arial"/>
          <w:sz w:val="22"/>
          <w:szCs w:val="22"/>
        </w:rPr>
        <w:t>TMIII09 agreed to derive AEL</w:t>
      </w:r>
      <w:r w:rsidRPr="0023354C">
        <w:rPr>
          <w:rFonts w:cs="Arial"/>
          <w:sz w:val="22"/>
          <w:szCs w:val="22"/>
          <w:vertAlign w:val="subscript"/>
        </w:rPr>
        <w:t>medium term</w:t>
      </w:r>
      <w:r w:rsidRPr="0023354C">
        <w:rPr>
          <w:rFonts w:cs="Arial"/>
          <w:sz w:val="22"/>
          <w:szCs w:val="22"/>
        </w:rPr>
        <w:t xml:space="preserve"> consistently with what decided for the other AVK rodenticides. Therefore, AEL</w:t>
      </w:r>
      <w:r w:rsidRPr="0023354C">
        <w:rPr>
          <w:rFonts w:cs="Arial"/>
          <w:sz w:val="22"/>
          <w:szCs w:val="22"/>
          <w:vertAlign w:val="subscript"/>
        </w:rPr>
        <w:t>medium term</w:t>
      </w:r>
      <w:r w:rsidRPr="0023354C">
        <w:rPr>
          <w:rFonts w:cs="Arial"/>
          <w:sz w:val="22"/>
          <w:szCs w:val="22"/>
        </w:rPr>
        <w:t xml:space="preserve"> was calculated from the NOAEL of 0.002 mg/kg bw/day (developmental oral toxicity study in rabbit) divided by an Assessment Factor of 300 (10 for interspecies x 10 for intraspecies x 3 additional factor for severity of effects). The AEL</w:t>
      </w:r>
      <w:r w:rsidRPr="0023354C">
        <w:rPr>
          <w:rFonts w:cs="Arial"/>
          <w:sz w:val="22"/>
          <w:szCs w:val="22"/>
          <w:vertAlign w:val="subscript"/>
        </w:rPr>
        <w:t>medium term</w:t>
      </w:r>
      <w:r w:rsidRPr="0023354C">
        <w:rPr>
          <w:rFonts w:cs="Arial"/>
          <w:sz w:val="22"/>
          <w:szCs w:val="22"/>
        </w:rPr>
        <w:t xml:space="preserve"> results to be of 6.7 x 10</w:t>
      </w:r>
      <w:r w:rsidRPr="0023354C">
        <w:rPr>
          <w:rFonts w:cs="Arial"/>
          <w:sz w:val="22"/>
          <w:szCs w:val="22"/>
          <w:vertAlign w:val="superscript"/>
        </w:rPr>
        <w:t xml:space="preserve">-6 </w:t>
      </w:r>
      <w:r w:rsidRPr="0023354C">
        <w:rPr>
          <w:rFonts w:cs="Arial"/>
          <w:sz w:val="22"/>
          <w:szCs w:val="22"/>
        </w:rPr>
        <w:t xml:space="preserve">mg/kg bw/day. </w:t>
      </w:r>
    </w:p>
    <w:p w14:paraId="701E043F" w14:textId="77777777" w:rsidR="00683BBC" w:rsidRPr="0023354C" w:rsidRDefault="00683BBC" w:rsidP="00503797">
      <w:pPr>
        <w:pStyle w:val="THESISTEXT"/>
        <w:spacing w:after="120" w:line="240" w:lineRule="auto"/>
        <w:rPr>
          <w:rFonts w:cs="Arial"/>
          <w:sz w:val="22"/>
          <w:szCs w:val="22"/>
        </w:rPr>
      </w:pPr>
    </w:p>
    <w:p w14:paraId="4A95E6AA" w14:textId="77777777" w:rsidR="00683BBC" w:rsidRPr="0023354C" w:rsidRDefault="00683BBC" w:rsidP="00503797">
      <w:pPr>
        <w:pStyle w:val="THESISTEXT"/>
        <w:spacing w:after="120" w:line="240" w:lineRule="auto"/>
        <w:rPr>
          <w:rFonts w:cs="Arial"/>
          <w:i/>
          <w:sz w:val="22"/>
          <w:szCs w:val="22"/>
        </w:rPr>
      </w:pPr>
      <w:r w:rsidRPr="0023354C">
        <w:rPr>
          <w:rFonts w:cs="Arial"/>
          <w:b/>
          <w:i/>
          <w:sz w:val="22"/>
          <w:szCs w:val="22"/>
        </w:rPr>
        <w:t>Conclusions</w:t>
      </w:r>
      <w:r w:rsidRPr="0023354C">
        <w:rPr>
          <w:rFonts w:cs="Arial"/>
          <w:i/>
          <w:sz w:val="22"/>
          <w:szCs w:val="22"/>
        </w:rPr>
        <w:t xml:space="preserve">: </w:t>
      </w:r>
    </w:p>
    <w:p w14:paraId="73BED24F" w14:textId="77777777" w:rsidR="00683BBC" w:rsidRPr="0023354C" w:rsidRDefault="00683BBC" w:rsidP="00503797">
      <w:pPr>
        <w:pStyle w:val="THESISTEXT"/>
        <w:spacing w:after="120" w:line="240" w:lineRule="auto"/>
        <w:rPr>
          <w:rFonts w:cs="Arial"/>
          <w:sz w:val="22"/>
          <w:szCs w:val="22"/>
        </w:rPr>
      </w:pPr>
      <w:r w:rsidRPr="0023354C">
        <w:rPr>
          <w:rFonts w:cs="Arial"/>
          <w:sz w:val="22"/>
          <w:szCs w:val="22"/>
        </w:rPr>
        <w:t xml:space="preserve">The following AELs should be considered in the risk characterization for </w:t>
      </w:r>
      <w:r w:rsidRPr="0023354C">
        <w:rPr>
          <w:rFonts w:cs="Arial"/>
          <w:i/>
          <w:sz w:val="22"/>
          <w:szCs w:val="22"/>
        </w:rPr>
        <w:t>Brodifacoum</w:t>
      </w:r>
      <w:r w:rsidRPr="0023354C">
        <w:rPr>
          <w:rFonts w:cs="Arial"/>
          <w:sz w:val="22"/>
          <w:szCs w:val="22"/>
        </w:rPr>
        <w:t>:</w:t>
      </w:r>
    </w:p>
    <w:p w14:paraId="7A9716A2" w14:textId="77777777" w:rsidR="00683BBC" w:rsidRPr="0023354C" w:rsidRDefault="00683BBC" w:rsidP="009B4F15">
      <w:pPr>
        <w:pStyle w:val="THESISTEXT"/>
        <w:numPr>
          <w:ilvl w:val="0"/>
          <w:numId w:val="7"/>
        </w:numPr>
        <w:spacing w:after="120" w:line="240" w:lineRule="auto"/>
        <w:rPr>
          <w:rFonts w:cs="Arial"/>
          <w:sz w:val="22"/>
          <w:szCs w:val="22"/>
        </w:rPr>
      </w:pPr>
      <w:r w:rsidRPr="0023354C">
        <w:rPr>
          <w:rFonts w:cs="Arial"/>
          <w:sz w:val="22"/>
          <w:szCs w:val="22"/>
        </w:rPr>
        <w:t>AEL</w:t>
      </w:r>
      <w:r w:rsidRPr="0023354C">
        <w:rPr>
          <w:rFonts w:cs="Arial"/>
          <w:sz w:val="22"/>
          <w:szCs w:val="22"/>
          <w:vertAlign w:val="subscript"/>
        </w:rPr>
        <w:t>acute</w:t>
      </w:r>
      <w:r w:rsidRPr="0023354C" w:rsidDel="000B1A9D">
        <w:rPr>
          <w:rFonts w:cs="Arial"/>
          <w:sz w:val="22"/>
          <w:szCs w:val="22"/>
        </w:rPr>
        <w:t xml:space="preserve"> </w:t>
      </w:r>
      <w:r w:rsidRPr="0023354C">
        <w:rPr>
          <w:rFonts w:cs="Arial"/>
          <w:sz w:val="22"/>
          <w:szCs w:val="22"/>
        </w:rPr>
        <w:t>of 3.3 x 10</w:t>
      </w:r>
      <w:r w:rsidRPr="0023354C">
        <w:rPr>
          <w:rFonts w:cs="Arial"/>
          <w:sz w:val="22"/>
          <w:szCs w:val="22"/>
          <w:vertAlign w:val="superscript"/>
        </w:rPr>
        <w:t xml:space="preserve">-6 </w:t>
      </w:r>
      <w:r w:rsidRPr="0023354C">
        <w:rPr>
          <w:rFonts w:cs="Arial"/>
          <w:sz w:val="22"/>
          <w:szCs w:val="22"/>
        </w:rPr>
        <w:t>mg/kg/day based on the maternal NOEL from a teratogenicity study of 0.001 mg/kg bw/day (rat, maternal effect)</w:t>
      </w:r>
    </w:p>
    <w:p w14:paraId="114C4176" w14:textId="77777777" w:rsidR="00683BBC" w:rsidRPr="0023354C" w:rsidRDefault="00683BBC" w:rsidP="009B4F15">
      <w:pPr>
        <w:pStyle w:val="THESISTEXT"/>
        <w:numPr>
          <w:ilvl w:val="0"/>
          <w:numId w:val="7"/>
        </w:numPr>
        <w:spacing w:after="120" w:line="240" w:lineRule="auto"/>
        <w:rPr>
          <w:rFonts w:cs="Arial"/>
          <w:sz w:val="22"/>
          <w:szCs w:val="22"/>
        </w:rPr>
      </w:pPr>
      <w:r w:rsidRPr="0023354C">
        <w:rPr>
          <w:rFonts w:cs="Arial"/>
          <w:sz w:val="22"/>
          <w:szCs w:val="22"/>
        </w:rPr>
        <w:t>AEL</w:t>
      </w:r>
      <w:r w:rsidRPr="0023354C">
        <w:rPr>
          <w:rFonts w:cs="Arial"/>
          <w:sz w:val="22"/>
          <w:szCs w:val="22"/>
          <w:vertAlign w:val="subscript"/>
        </w:rPr>
        <w:t>medium term</w:t>
      </w:r>
      <w:r w:rsidRPr="0023354C">
        <w:rPr>
          <w:rFonts w:cs="Arial"/>
          <w:sz w:val="22"/>
          <w:szCs w:val="22"/>
        </w:rPr>
        <w:t xml:space="preserve"> of 6.7 x 10</w:t>
      </w:r>
      <w:r w:rsidRPr="0023354C">
        <w:rPr>
          <w:rFonts w:cs="Arial"/>
          <w:sz w:val="22"/>
          <w:szCs w:val="22"/>
          <w:vertAlign w:val="superscript"/>
        </w:rPr>
        <w:t xml:space="preserve">-6 </w:t>
      </w:r>
      <w:r w:rsidRPr="0023354C">
        <w:rPr>
          <w:rFonts w:cs="Arial"/>
          <w:sz w:val="22"/>
          <w:szCs w:val="22"/>
        </w:rPr>
        <w:t>mg/kg bw/day based on the NOAEL from a developmental study</w:t>
      </w:r>
      <w:r w:rsidRPr="0023354C" w:rsidDel="00FE291E">
        <w:rPr>
          <w:rFonts w:cs="Arial"/>
          <w:sz w:val="22"/>
          <w:szCs w:val="22"/>
        </w:rPr>
        <w:t xml:space="preserve"> </w:t>
      </w:r>
      <w:r w:rsidRPr="0023354C">
        <w:rPr>
          <w:rFonts w:cs="Arial"/>
          <w:sz w:val="22"/>
          <w:szCs w:val="22"/>
        </w:rPr>
        <w:t>(female rabbit) of 0.002 mg/kg bw/day</w:t>
      </w:r>
    </w:p>
    <w:p w14:paraId="3578020B" w14:textId="77777777" w:rsidR="00683BBC" w:rsidRPr="0023354C" w:rsidRDefault="00683BBC" w:rsidP="009B4F15">
      <w:pPr>
        <w:pStyle w:val="THESISTEXT"/>
        <w:numPr>
          <w:ilvl w:val="0"/>
          <w:numId w:val="7"/>
        </w:numPr>
        <w:spacing w:after="120" w:line="240" w:lineRule="auto"/>
        <w:rPr>
          <w:rFonts w:cs="Arial"/>
          <w:sz w:val="22"/>
          <w:szCs w:val="22"/>
        </w:rPr>
      </w:pPr>
      <w:r w:rsidRPr="0023354C">
        <w:rPr>
          <w:rFonts w:cs="Arial"/>
          <w:sz w:val="22"/>
          <w:szCs w:val="22"/>
        </w:rPr>
        <w:lastRenderedPageBreak/>
        <w:t>AEL</w:t>
      </w:r>
      <w:r w:rsidRPr="0023354C">
        <w:rPr>
          <w:rFonts w:cs="Arial"/>
          <w:sz w:val="22"/>
          <w:szCs w:val="22"/>
          <w:vertAlign w:val="subscript"/>
        </w:rPr>
        <w:t>chr</w:t>
      </w:r>
      <w:r w:rsidRPr="0023354C">
        <w:rPr>
          <w:rFonts w:cs="Arial"/>
          <w:sz w:val="22"/>
          <w:szCs w:val="22"/>
        </w:rPr>
        <w:t xml:space="preserve"> of 3.3 x 10</w:t>
      </w:r>
      <w:r w:rsidRPr="0023354C">
        <w:rPr>
          <w:rFonts w:cs="Arial"/>
          <w:sz w:val="22"/>
          <w:szCs w:val="22"/>
          <w:vertAlign w:val="superscript"/>
        </w:rPr>
        <w:t xml:space="preserve">-6 </w:t>
      </w:r>
      <w:r w:rsidRPr="0023354C">
        <w:rPr>
          <w:rFonts w:cs="Arial"/>
          <w:sz w:val="22"/>
          <w:szCs w:val="22"/>
        </w:rPr>
        <w:t>mg/kg bw/day based on the NOAEL for females from the reproductive 2-generation study in rat of 0.001 mg/kg bw/day</w:t>
      </w:r>
    </w:p>
    <w:p w14:paraId="57F31FFC" w14:textId="77777777" w:rsidR="007B532D" w:rsidRPr="0023354C" w:rsidRDefault="007B532D" w:rsidP="00503797">
      <w:pPr>
        <w:spacing w:after="120" w:line="240" w:lineRule="auto"/>
        <w:jc w:val="both"/>
        <w:rPr>
          <w:rFonts w:cs="Arial"/>
          <w:szCs w:val="22"/>
          <w:highlight w:val="cyan"/>
          <w:lang w:val="en-GB"/>
        </w:rPr>
      </w:pPr>
    </w:p>
    <w:p w14:paraId="251EE509" w14:textId="77777777" w:rsidR="001026A6" w:rsidRPr="0023354C" w:rsidRDefault="001026A6" w:rsidP="001446DA">
      <w:pPr>
        <w:pStyle w:val="Titre4"/>
      </w:pPr>
      <w:bookmarkStart w:id="488" w:name="_Toc504744765"/>
      <w:r w:rsidRPr="0023354C">
        <w:t>Toxicology of the substance(s) of concern</w:t>
      </w:r>
      <w:bookmarkEnd w:id="488"/>
      <w:r w:rsidRPr="0023354C">
        <w:t xml:space="preserve"> </w:t>
      </w:r>
    </w:p>
    <w:p w14:paraId="2D453F9F" w14:textId="77777777" w:rsidR="00403D11" w:rsidRPr="0023354C" w:rsidRDefault="00403D11" w:rsidP="00403D11">
      <w:pPr>
        <w:spacing w:after="120" w:line="240" w:lineRule="auto"/>
        <w:jc w:val="both"/>
        <w:rPr>
          <w:rFonts w:eastAsia="Times New Roman" w:cs="Arial"/>
          <w:szCs w:val="22"/>
          <w:lang w:val="en-GB"/>
        </w:rPr>
      </w:pPr>
      <w:r w:rsidRPr="0023354C">
        <w:rPr>
          <w:rFonts w:eastAsia="Times New Roman" w:cs="Arial"/>
          <w:szCs w:val="22"/>
          <w:lang w:val="en-GB"/>
        </w:rPr>
        <w:t>Considering the following definition of a substance of concern set in the t</w:t>
      </w:r>
      <w:r w:rsidR="007B532D" w:rsidRPr="0023354C">
        <w:rPr>
          <w:rFonts w:eastAsia="Times New Roman" w:cs="Arial"/>
          <w:szCs w:val="22"/>
          <w:lang w:val="en-GB"/>
        </w:rPr>
        <w:t xml:space="preserve">he biocidal product </w:t>
      </w:r>
      <w:r w:rsidR="008967C7" w:rsidRPr="0023354C">
        <w:rPr>
          <w:rFonts w:eastAsia="Times New Roman" w:cs="Arial"/>
          <w:szCs w:val="22"/>
          <w:lang w:val="en-GB"/>
        </w:rPr>
        <w:t>FANGA RAT-DICAL TECH</w:t>
      </w:r>
      <w:r w:rsidRPr="0023354C">
        <w:rPr>
          <w:rFonts w:eastAsia="Times New Roman" w:cs="Arial"/>
          <w:szCs w:val="22"/>
          <w:lang w:val="en-GB"/>
        </w:rPr>
        <w:t xml:space="preserve"> </w:t>
      </w:r>
      <w:r w:rsidR="007B532D" w:rsidRPr="0023354C">
        <w:rPr>
          <w:rFonts w:eastAsia="Times New Roman" w:cs="Arial"/>
          <w:szCs w:val="22"/>
          <w:lang w:val="en-GB"/>
        </w:rPr>
        <w:t>contains no substance of concern</w:t>
      </w:r>
      <w:r w:rsidRPr="0023354C">
        <w:rPr>
          <w:rFonts w:eastAsia="Times New Roman" w:cs="Arial"/>
          <w:szCs w:val="22"/>
          <w:lang w:val="en-GB"/>
        </w:rPr>
        <w:t>.</w:t>
      </w:r>
    </w:p>
    <w:p w14:paraId="2337315C" w14:textId="2399DC14" w:rsidR="007B532D" w:rsidRPr="0023354C" w:rsidRDefault="007B532D" w:rsidP="00D7402F">
      <w:pPr>
        <w:spacing w:after="120" w:line="240" w:lineRule="auto"/>
        <w:jc w:val="both"/>
        <w:rPr>
          <w:rFonts w:cs="Arial"/>
          <w:szCs w:val="22"/>
          <w:highlight w:val="cyan"/>
          <w:lang w:val="en-GB"/>
        </w:rPr>
      </w:pPr>
    </w:p>
    <w:p w14:paraId="176D6147" w14:textId="77777777" w:rsidR="00ED59FA" w:rsidRPr="0023354C" w:rsidRDefault="00ED59FA" w:rsidP="00D31ABC">
      <w:pPr>
        <w:pStyle w:val="Titre5"/>
      </w:pPr>
      <w:r w:rsidRPr="0023354C">
        <w:t>Acute toxicity</w:t>
      </w:r>
    </w:p>
    <w:p w14:paraId="5A39A5E0" w14:textId="77777777" w:rsidR="00683BBC" w:rsidRPr="0023354C" w:rsidRDefault="00683BBC" w:rsidP="00D7402F">
      <w:pPr>
        <w:spacing w:after="120" w:line="240" w:lineRule="auto"/>
        <w:jc w:val="both"/>
        <w:rPr>
          <w:rFonts w:cs="Arial"/>
          <w:i/>
          <w:szCs w:val="22"/>
          <w:u w:val="single"/>
          <w:lang w:val="en-GB"/>
        </w:rPr>
      </w:pPr>
      <w:r w:rsidRPr="0023354C">
        <w:rPr>
          <w:rFonts w:cs="Arial"/>
          <w:i/>
          <w:szCs w:val="22"/>
          <w:u w:val="single"/>
          <w:lang w:val="en-GB"/>
        </w:rPr>
        <w:t>Oral route</w:t>
      </w:r>
    </w:p>
    <w:p w14:paraId="709D6E58"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No mortality occurred during the study (daily examination during 14 days).</w:t>
      </w:r>
    </w:p>
    <w:p w14:paraId="629F1C5B"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No clinical signs related to the administration of the test item were observed.</w:t>
      </w:r>
    </w:p>
    <w:p w14:paraId="0D0FA89A"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The body weight evolution of the animals remained normal throughout the study.</w:t>
      </w:r>
    </w:p>
    <w:p w14:paraId="2CC3D1BF"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The macroscopically examination of the animals at the end of the study did not reveal treatment-related changes.</w:t>
      </w:r>
    </w:p>
    <w:p w14:paraId="6F524FE5"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val="en-GB" w:eastAsia="de-DE"/>
        </w:rPr>
        <w:t>LD</w:t>
      </w:r>
      <w:r w:rsidRPr="0023354C">
        <w:rPr>
          <w:rFonts w:cs="Arial"/>
          <w:szCs w:val="22"/>
          <w:vertAlign w:val="subscript"/>
          <w:lang w:val="en-GB" w:eastAsia="de-DE"/>
        </w:rPr>
        <w:t xml:space="preserve">50 </w:t>
      </w:r>
      <w:r w:rsidRPr="0023354C">
        <w:rPr>
          <w:rFonts w:cs="Arial"/>
          <w:szCs w:val="22"/>
          <w:lang w:val="en-GB" w:eastAsia="de-DE"/>
        </w:rPr>
        <w:t>of the test item is higher than 2000 mg/kg/bw.</w:t>
      </w:r>
    </w:p>
    <w:p w14:paraId="43CFF748" w14:textId="77777777" w:rsidR="00D7402F" w:rsidRPr="0023354C" w:rsidRDefault="00D7402F" w:rsidP="00D7402F">
      <w:pPr>
        <w:spacing w:after="120" w:line="240" w:lineRule="auto"/>
        <w:jc w:val="both"/>
        <w:rPr>
          <w:rFonts w:cs="Arial"/>
          <w:szCs w:val="22"/>
          <w:lang w:val="en-GB" w:eastAsia="de-DE"/>
        </w:rPr>
      </w:pPr>
    </w:p>
    <w:tbl>
      <w:tblPr>
        <w:tblW w:w="492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44"/>
        <w:gridCol w:w="1496"/>
        <w:gridCol w:w="2216"/>
        <w:gridCol w:w="2561"/>
        <w:gridCol w:w="2189"/>
      </w:tblGrid>
      <w:tr w:rsidR="00683BBC" w:rsidRPr="0023354C" w14:paraId="6FFF2B14" w14:textId="77777777" w:rsidTr="00DA4C7E">
        <w:tc>
          <w:tcPr>
            <w:tcW w:w="685" w:type="pct"/>
            <w:tcMar>
              <w:top w:w="57" w:type="dxa"/>
              <w:left w:w="85" w:type="dxa"/>
              <w:bottom w:w="57" w:type="dxa"/>
              <w:right w:w="85" w:type="dxa"/>
            </w:tcMar>
            <w:vAlign w:val="center"/>
          </w:tcPr>
          <w:p w14:paraId="1C4E5EFF"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3" w:type="pct"/>
            <w:tcMar>
              <w:top w:w="57" w:type="dxa"/>
              <w:left w:w="85" w:type="dxa"/>
              <w:bottom w:w="57" w:type="dxa"/>
              <w:right w:w="85" w:type="dxa"/>
            </w:tcMar>
            <w:vAlign w:val="center"/>
          </w:tcPr>
          <w:p w14:paraId="059F2E50"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30" w:type="pct"/>
            <w:tcMar>
              <w:top w:w="57" w:type="dxa"/>
              <w:left w:w="85" w:type="dxa"/>
              <w:bottom w:w="57" w:type="dxa"/>
              <w:right w:w="85" w:type="dxa"/>
            </w:tcMar>
            <w:vAlign w:val="center"/>
          </w:tcPr>
          <w:p w14:paraId="46C06617"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306" w:type="pct"/>
            <w:tcMar>
              <w:top w:w="57" w:type="dxa"/>
              <w:left w:w="85" w:type="dxa"/>
              <w:bottom w:w="57" w:type="dxa"/>
              <w:right w:w="85" w:type="dxa"/>
            </w:tcMar>
            <w:vAlign w:val="center"/>
          </w:tcPr>
          <w:p w14:paraId="5E194E94"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16" w:type="pct"/>
            <w:tcMar>
              <w:top w:w="57" w:type="dxa"/>
              <w:left w:w="85" w:type="dxa"/>
              <w:bottom w:w="57" w:type="dxa"/>
              <w:right w:w="85" w:type="dxa"/>
            </w:tcMar>
            <w:vAlign w:val="center"/>
          </w:tcPr>
          <w:p w14:paraId="0BE875E3"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LD50</w:t>
            </w:r>
          </w:p>
        </w:tc>
      </w:tr>
      <w:tr w:rsidR="00683BBC" w:rsidRPr="0023354C" w14:paraId="2FDA6294" w14:textId="77777777" w:rsidTr="00DA4C7E">
        <w:tc>
          <w:tcPr>
            <w:tcW w:w="685" w:type="pct"/>
            <w:tcMar>
              <w:top w:w="57" w:type="dxa"/>
              <w:left w:w="85" w:type="dxa"/>
              <w:bottom w:w="57" w:type="dxa"/>
              <w:right w:w="85" w:type="dxa"/>
            </w:tcMar>
            <w:vAlign w:val="center"/>
          </w:tcPr>
          <w:p w14:paraId="2B247F26" w14:textId="77777777" w:rsidR="00683BBC" w:rsidRPr="0023354C" w:rsidRDefault="00683BBC" w:rsidP="00DA4C7E">
            <w:pPr>
              <w:spacing w:line="240" w:lineRule="auto"/>
              <w:jc w:val="center"/>
              <w:rPr>
                <w:rFonts w:cs="Arial"/>
                <w:szCs w:val="22"/>
                <w:lang w:val="en-US"/>
              </w:rPr>
            </w:pPr>
            <w:r w:rsidRPr="0023354C">
              <w:rPr>
                <w:rFonts w:cs="Arial"/>
                <w:szCs w:val="22"/>
                <w:lang w:val="en-US"/>
              </w:rPr>
              <w:t>Oral</w:t>
            </w:r>
          </w:p>
        </w:tc>
        <w:tc>
          <w:tcPr>
            <w:tcW w:w="763" w:type="pct"/>
            <w:tcMar>
              <w:top w:w="57" w:type="dxa"/>
              <w:left w:w="85" w:type="dxa"/>
              <w:bottom w:w="57" w:type="dxa"/>
              <w:right w:w="85" w:type="dxa"/>
            </w:tcMar>
            <w:vAlign w:val="center"/>
          </w:tcPr>
          <w:p w14:paraId="322EA966" w14:textId="77777777" w:rsidR="00683BBC" w:rsidRPr="0023354C" w:rsidRDefault="00683BBC" w:rsidP="00DA4C7E">
            <w:pPr>
              <w:spacing w:line="240" w:lineRule="auto"/>
              <w:jc w:val="center"/>
              <w:rPr>
                <w:rFonts w:cs="Arial"/>
                <w:szCs w:val="22"/>
                <w:lang w:val="en-US"/>
              </w:rPr>
            </w:pPr>
            <w:r w:rsidRPr="0023354C">
              <w:rPr>
                <w:rFonts w:cs="Arial"/>
                <w:szCs w:val="22"/>
                <w:lang w:val="en-US"/>
              </w:rPr>
              <w:t>OECD 423</w:t>
            </w:r>
          </w:p>
        </w:tc>
        <w:tc>
          <w:tcPr>
            <w:tcW w:w="1130" w:type="pct"/>
            <w:tcMar>
              <w:top w:w="57" w:type="dxa"/>
              <w:left w:w="85" w:type="dxa"/>
              <w:bottom w:w="57" w:type="dxa"/>
              <w:right w:w="85" w:type="dxa"/>
            </w:tcMar>
            <w:vAlign w:val="center"/>
          </w:tcPr>
          <w:p w14:paraId="43258AAB" w14:textId="77777777" w:rsidR="00683BBC" w:rsidRPr="0023354C" w:rsidRDefault="00683BBC" w:rsidP="00DA4C7E">
            <w:pPr>
              <w:spacing w:line="240" w:lineRule="auto"/>
              <w:jc w:val="center"/>
              <w:rPr>
                <w:rFonts w:cs="Arial"/>
                <w:szCs w:val="22"/>
                <w:lang w:val="en-US"/>
              </w:rPr>
            </w:pPr>
            <w:r w:rsidRPr="0023354C">
              <w:rPr>
                <w:rFonts w:cs="Arial"/>
                <w:szCs w:val="22"/>
                <w:lang w:val="en-US"/>
              </w:rPr>
              <w:t>Rat 3 males and 3 females</w:t>
            </w:r>
          </w:p>
        </w:tc>
        <w:tc>
          <w:tcPr>
            <w:tcW w:w="1306" w:type="pct"/>
            <w:tcMar>
              <w:top w:w="57" w:type="dxa"/>
              <w:left w:w="85" w:type="dxa"/>
              <w:bottom w:w="57" w:type="dxa"/>
              <w:right w:w="85" w:type="dxa"/>
            </w:tcMar>
            <w:vAlign w:val="center"/>
          </w:tcPr>
          <w:p w14:paraId="12458915" w14:textId="77777777" w:rsidR="00683BBC" w:rsidRPr="0023354C" w:rsidRDefault="00683BBC" w:rsidP="00DA4C7E">
            <w:pPr>
              <w:spacing w:line="240" w:lineRule="auto"/>
              <w:jc w:val="center"/>
              <w:rPr>
                <w:rFonts w:cs="Arial"/>
                <w:szCs w:val="22"/>
                <w:lang w:val="en-US"/>
              </w:rPr>
            </w:pPr>
            <w:r w:rsidRPr="0023354C">
              <w:rPr>
                <w:rFonts w:cs="Arial"/>
                <w:szCs w:val="22"/>
                <w:lang w:val="en-US"/>
              </w:rPr>
              <w:t>2000mg/kg bw</w:t>
            </w:r>
          </w:p>
        </w:tc>
        <w:tc>
          <w:tcPr>
            <w:tcW w:w="1116" w:type="pct"/>
            <w:tcMar>
              <w:top w:w="57" w:type="dxa"/>
              <w:left w:w="85" w:type="dxa"/>
              <w:bottom w:w="57" w:type="dxa"/>
              <w:right w:w="85" w:type="dxa"/>
            </w:tcMar>
            <w:vAlign w:val="center"/>
          </w:tcPr>
          <w:p w14:paraId="10A89EA2" w14:textId="77777777" w:rsidR="00683BBC" w:rsidRPr="0023354C" w:rsidRDefault="00683BBC" w:rsidP="00DA4C7E">
            <w:pPr>
              <w:pStyle w:val="Paragraphedeliste"/>
              <w:spacing w:line="240" w:lineRule="auto"/>
              <w:ind w:left="0"/>
              <w:jc w:val="center"/>
              <w:rPr>
                <w:rFonts w:cs="Arial"/>
                <w:szCs w:val="22"/>
                <w:lang w:val="en-US"/>
              </w:rPr>
            </w:pPr>
            <w:r w:rsidRPr="0023354C">
              <w:rPr>
                <w:rFonts w:cs="Arial"/>
                <w:szCs w:val="22"/>
                <w:lang w:val="en-US"/>
              </w:rPr>
              <w:t>&gt;2000 mg/kg bw</w:t>
            </w:r>
          </w:p>
        </w:tc>
      </w:tr>
    </w:tbl>
    <w:p w14:paraId="6804844E" w14:textId="77777777" w:rsidR="00683BBC" w:rsidRPr="0023354C" w:rsidRDefault="00683BBC" w:rsidP="00D7402F">
      <w:pPr>
        <w:spacing w:after="120" w:line="240" w:lineRule="auto"/>
        <w:jc w:val="both"/>
        <w:rPr>
          <w:rFonts w:cs="Arial"/>
          <w:szCs w:val="22"/>
          <w:lang w:eastAsia="de-DE"/>
        </w:rPr>
      </w:pPr>
    </w:p>
    <w:p w14:paraId="10549B8D" w14:textId="77777777" w:rsidR="00683BBC" w:rsidRPr="0023354C" w:rsidRDefault="00683BBC" w:rsidP="00D7402F">
      <w:pPr>
        <w:spacing w:after="120" w:line="240" w:lineRule="auto"/>
        <w:jc w:val="both"/>
        <w:rPr>
          <w:rFonts w:cs="Arial"/>
          <w:i/>
          <w:szCs w:val="22"/>
          <w:u w:val="single"/>
          <w:lang w:val="en-GB" w:eastAsia="de-DE"/>
        </w:rPr>
      </w:pPr>
      <w:r w:rsidRPr="0023354C">
        <w:rPr>
          <w:rFonts w:cs="Arial"/>
          <w:i/>
          <w:szCs w:val="22"/>
          <w:u w:val="single"/>
          <w:lang w:val="en-GB" w:eastAsia="de-DE"/>
        </w:rPr>
        <w:t>Dermal route</w:t>
      </w:r>
    </w:p>
    <w:p w14:paraId="18E02354" w14:textId="77777777" w:rsidR="00683BBC" w:rsidRPr="0023354C" w:rsidRDefault="00683BBC" w:rsidP="00D7402F">
      <w:pPr>
        <w:pStyle w:val="MyList"/>
        <w:numPr>
          <w:ilvl w:val="0"/>
          <w:numId w:val="0"/>
        </w:numPr>
        <w:spacing w:after="120"/>
        <w:rPr>
          <w:rFonts w:ascii="Arial" w:hAnsi="Arial" w:cs="Arial"/>
          <w:lang w:eastAsia="en-US"/>
        </w:rPr>
      </w:pPr>
      <w:r w:rsidRPr="0023354C">
        <w:rPr>
          <w:rFonts w:ascii="Arial" w:hAnsi="Arial" w:cs="Arial"/>
          <w:lang w:eastAsia="en-US"/>
        </w:rPr>
        <w:t>No mortality occurred during the study.</w:t>
      </w:r>
    </w:p>
    <w:p w14:paraId="69B7FC58" w14:textId="77777777"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spacing w:val="0"/>
          <w:lang w:eastAsia="en-US"/>
        </w:rPr>
        <w:t>The body weight evolution of the animals remained normal throughout the study.</w:t>
      </w:r>
    </w:p>
    <w:p w14:paraId="5258A9F6" w14:textId="77777777"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lang w:eastAsia="en-US"/>
        </w:rPr>
        <w:t>Neither cutaneous reactions nor systemic clinical signs related to the administration of the test item were observed.</w:t>
      </w:r>
    </w:p>
    <w:p w14:paraId="2E7D3515" w14:textId="77777777" w:rsidR="00683BBC" w:rsidRPr="0023354C" w:rsidRDefault="00683BBC" w:rsidP="00D7402F">
      <w:pPr>
        <w:pStyle w:val="MyList"/>
        <w:numPr>
          <w:ilvl w:val="0"/>
          <w:numId w:val="0"/>
        </w:numPr>
        <w:spacing w:after="120"/>
        <w:rPr>
          <w:rFonts w:ascii="Arial" w:hAnsi="Arial" w:cs="Arial"/>
          <w:spacing w:val="0"/>
          <w:lang w:eastAsia="en-US"/>
        </w:rPr>
      </w:pPr>
      <w:r w:rsidRPr="0023354C">
        <w:rPr>
          <w:rFonts w:ascii="Arial" w:hAnsi="Arial" w:cs="Arial"/>
          <w:spacing w:val="0"/>
          <w:lang w:eastAsia="en-US"/>
        </w:rPr>
        <w:t>The macroscopically examination of the animals at the end of the study did not reveal treatment-related changes.</w:t>
      </w:r>
    </w:p>
    <w:p w14:paraId="146A43FE" w14:textId="77777777" w:rsidR="00683BBC" w:rsidRPr="0023354C" w:rsidRDefault="00683BBC" w:rsidP="00D7402F">
      <w:pPr>
        <w:spacing w:after="120" w:line="240" w:lineRule="auto"/>
        <w:jc w:val="both"/>
        <w:rPr>
          <w:rFonts w:cs="Arial"/>
          <w:szCs w:val="22"/>
          <w:lang w:val="en-GB" w:eastAsia="de-DE"/>
        </w:rPr>
      </w:pPr>
      <w:r w:rsidRPr="0023354C">
        <w:rPr>
          <w:rFonts w:cs="Arial"/>
          <w:szCs w:val="22"/>
          <w:lang w:eastAsia="en-US"/>
        </w:rPr>
        <w:t>LD</w:t>
      </w:r>
      <w:r w:rsidRPr="0023354C">
        <w:rPr>
          <w:rFonts w:cs="Arial"/>
          <w:szCs w:val="22"/>
          <w:vertAlign w:val="subscript"/>
          <w:lang w:eastAsia="en-US"/>
        </w:rPr>
        <w:t>50</w:t>
      </w:r>
      <w:r w:rsidRPr="0023354C">
        <w:rPr>
          <w:rFonts w:cs="Arial"/>
          <w:szCs w:val="22"/>
          <w:lang w:eastAsia="en-US"/>
        </w:rPr>
        <w:t xml:space="preserve"> of the test item is higher than 2000 mg/kg/bw.</w:t>
      </w:r>
    </w:p>
    <w:p w14:paraId="4BBF2730" w14:textId="77777777" w:rsidR="00683BBC" w:rsidRPr="0023354C" w:rsidRDefault="00683BBC" w:rsidP="00D7402F">
      <w:pPr>
        <w:spacing w:after="120" w:line="240" w:lineRule="auto"/>
        <w:jc w:val="both"/>
        <w:rPr>
          <w:rFonts w:cs="Arial"/>
          <w:szCs w:val="22"/>
          <w:lang w:val="en-GB" w:eastAsia="de-DE"/>
        </w:rPr>
      </w:pPr>
    </w:p>
    <w:tbl>
      <w:tblPr>
        <w:tblW w:w="492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42"/>
        <w:gridCol w:w="1503"/>
        <w:gridCol w:w="2215"/>
        <w:gridCol w:w="2559"/>
        <w:gridCol w:w="2187"/>
      </w:tblGrid>
      <w:tr w:rsidR="00683BBC" w:rsidRPr="0023354C" w14:paraId="0FB98ED7" w14:textId="77777777" w:rsidTr="00DA4C7E">
        <w:trPr>
          <w:trHeight w:val="207"/>
        </w:trPr>
        <w:tc>
          <w:tcPr>
            <w:tcW w:w="684" w:type="pct"/>
            <w:tcMar>
              <w:top w:w="57" w:type="dxa"/>
              <w:left w:w="85" w:type="dxa"/>
              <w:bottom w:w="57" w:type="dxa"/>
              <w:right w:w="85" w:type="dxa"/>
            </w:tcMar>
            <w:vAlign w:val="center"/>
          </w:tcPr>
          <w:p w14:paraId="7F4F33F3"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6" w:type="pct"/>
            <w:tcMar>
              <w:top w:w="57" w:type="dxa"/>
              <w:left w:w="85" w:type="dxa"/>
              <w:bottom w:w="57" w:type="dxa"/>
              <w:right w:w="85" w:type="dxa"/>
            </w:tcMar>
            <w:vAlign w:val="center"/>
          </w:tcPr>
          <w:p w14:paraId="1C88F77A"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29" w:type="pct"/>
            <w:tcMar>
              <w:top w:w="57" w:type="dxa"/>
              <w:left w:w="85" w:type="dxa"/>
              <w:bottom w:w="57" w:type="dxa"/>
              <w:right w:w="85" w:type="dxa"/>
            </w:tcMar>
            <w:vAlign w:val="center"/>
          </w:tcPr>
          <w:p w14:paraId="4D8AC315"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305" w:type="pct"/>
            <w:tcMar>
              <w:top w:w="57" w:type="dxa"/>
              <w:left w:w="85" w:type="dxa"/>
              <w:bottom w:w="57" w:type="dxa"/>
              <w:right w:w="85" w:type="dxa"/>
            </w:tcMar>
            <w:vAlign w:val="center"/>
          </w:tcPr>
          <w:p w14:paraId="5F6AEC92"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15" w:type="pct"/>
            <w:tcMar>
              <w:top w:w="57" w:type="dxa"/>
              <w:left w:w="85" w:type="dxa"/>
              <w:bottom w:w="57" w:type="dxa"/>
              <w:right w:w="85" w:type="dxa"/>
            </w:tcMar>
            <w:vAlign w:val="center"/>
          </w:tcPr>
          <w:p w14:paraId="2402851E"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LD50</w:t>
            </w:r>
          </w:p>
        </w:tc>
      </w:tr>
      <w:tr w:rsidR="00683BBC" w:rsidRPr="0023354C" w14:paraId="2E3C1E25" w14:textId="77777777" w:rsidTr="00DA4C7E">
        <w:trPr>
          <w:trHeight w:val="484"/>
        </w:trPr>
        <w:tc>
          <w:tcPr>
            <w:tcW w:w="684" w:type="pct"/>
            <w:tcMar>
              <w:top w:w="57" w:type="dxa"/>
              <w:left w:w="85" w:type="dxa"/>
              <w:bottom w:w="57" w:type="dxa"/>
              <w:right w:w="85" w:type="dxa"/>
            </w:tcMar>
            <w:vAlign w:val="center"/>
          </w:tcPr>
          <w:p w14:paraId="5CA997C2" w14:textId="77777777" w:rsidR="00683BBC" w:rsidRPr="0023354C" w:rsidRDefault="00683BBC" w:rsidP="00DA4C7E">
            <w:pPr>
              <w:spacing w:line="240" w:lineRule="auto"/>
              <w:jc w:val="center"/>
              <w:rPr>
                <w:rFonts w:cs="Arial"/>
                <w:szCs w:val="22"/>
                <w:lang w:val="en-US"/>
              </w:rPr>
            </w:pPr>
            <w:r w:rsidRPr="0023354C">
              <w:rPr>
                <w:rFonts w:cs="Arial"/>
                <w:szCs w:val="22"/>
                <w:lang w:val="en-US"/>
              </w:rPr>
              <w:t>Dermal</w:t>
            </w:r>
          </w:p>
        </w:tc>
        <w:tc>
          <w:tcPr>
            <w:tcW w:w="766" w:type="pct"/>
            <w:tcMar>
              <w:top w:w="57" w:type="dxa"/>
              <w:left w:w="85" w:type="dxa"/>
              <w:bottom w:w="57" w:type="dxa"/>
              <w:right w:w="85" w:type="dxa"/>
            </w:tcMar>
            <w:vAlign w:val="center"/>
          </w:tcPr>
          <w:p w14:paraId="712FDC85" w14:textId="77777777" w:rsidR="00683BBC" w:rsidRPr="0023354C" w:rsidRDefault="00683BBC" w:rsidP="00DA4C7E">
            <w:pPr>
              <w:spacing w:line="240" w:lineRule="auto"/>
              <w:jc w:val="center"/>
              <w:rPr>
                <w:rFonts w:cs="Arial"/>
                <w:szCs w:val="22"/>
                <w:lang w:val="en-US"/>
              </w:rPr>
            </w:pPr>
            <w:r w:rsidRPr="0023354C">
              <w:rPr>
                <w:rFonts w:cs="Arial"/>
                <w:szCs w:val="22"/>
                <w:lang w:val="en-US"/>
              </w:rPr>
              <w:t>OCDE 402</w:t>
            </w:r>
          </w:p>
        </w:tc>
        <w:tc>
          <w:tcPr>
            <w:tcW w:w="1129" w:type="pct"/>
            <w:tcMar>
              <w:top w:w="57" w:type="dxa"/>
              <w:left w:w="85" w:type="dxa"/>
              <w:bottom w:w="57" w:type="dxa"/>
              <w:right w:w="85" w:type="dxa"/>
            </w:tcMar>
            <w:vAlign w:val="center"/>
          </w:tcPr>
          <w:p w14:paraId="542BBB7F" w14:textId="77777777" w:rsidR="00683BBC" w:rsidRPr="0023354C" w:rsidRDefault="00683BBC" w:rsidP="00DA4C7E">
            <w:pPr>
              <w:spacing w:line="240" w:lineRule="auto"/>
              <w:jc w:val="center"/>
              <w:rPr>
                <w:rFonts w:cs="Arial"/>
                <w:szCs w:val="22"/>
                <w:lang w:val="en-US"/>
              </w:rPr>
            </w:pPr>
            <w:r w:rsidRPr="0023354C">
              <w:rPr>
                <w:rFonts w:cs="Arial"/>
                <w:szCs w:val="22"/>
                <w:lang w:val="en-US"/>
              </w:rPr>
              <w:t>Rat 5 males and 5 females</w:t>
            </w:r>
          </w:p>
        </w:tc>
        <w:tc>
          <w:tcPr>
            <w:tcW w:w="1305" w:type="pct"/>
            <w:tcMar>
              <w:top w:w="57" w:type="dxa"/>
              <w:left w:w="85" w:type="dxa"/>
              <w:bottom w:w="57" w:type="dxa"/>
              <w:right w:w="85" w:type="dxa"/>
            </w:tcMar>
            <w:vAlign w:val="center"/>
          </w:tcPr>
          <w:p w14:paraId="2CC4E79B" w14:textId="77777777" w:rsidR="00683BBC" w:rsidRPr="0023354C" w:rsidRDefault="00683BBC" w:rsidP="00DA4C7E">
            <w:pPr>
              <w:pStyle w:val="Paragraphedeliste"/>
              <w:spacing w:line="240" w:lineRule="auto"/>
              <w:ind w:left="43"/>
              <w:jc w:val="center"/>
              <w:rPr>
                <w:rFonts w:cs="Arial"/>
                <w:szCs w:val="22"/>
                <w:lang w:val="en-US"/>
              </w:rPr>
            </w:pPr>
            <w:r w:rsidRPr="0023354C">
              <w:rPr>
                <w:rFonts w:cs="Arial"/>
                <w:szCs w:val="22"/>
                <w:lang w:val="en-US"/>
              </w:rPr>
              <w:t>2000 mg/kg bw</w:t>
            </w:r>
          </w:p>
        </w:tc>
        <w:tc>
          <w:tcPr>
            <w:tcW w:w="1115" w:type="pct"/>
            <w:tcMar>
              <w:top w:w="57" w:type="dxa"/>
              <w:left w:w="85" w:type="dxa"/>
              <w:bottom w:w="57" w:type="dxa"/>
              <w:right w:w="85" w:type="dxa"/>
            </w:tcMar>
            <w:vAlign w:val="center"/>
          </w:tcPr>
          <w:p w14:paraId="18F5F170" w14:textId="77777777" w:rsidR="00683BBC" w:rsidRPr="0023354C" w:rsidRDefault="00683BBC" w:rsidP="00DA4C7E">
            <w:pPr>
              <w:pStyle w:val="Paragraphedeliste"/>
              <w:spacing w:line="240" w:lineRule="auto"/>
              <w:ind w:left="36"/>
              <w:jc w:val="center"/>
              <w:rPr>
                <w:rFonts w:cs="Arial"/>
                <w:szCs w:val="22"/>
                <w:lang w:val="en-US"/>
              </w:rPr>
            </w:pPr>
            <w:r w:rsidRPr="0023354C">
              <w:rPr>
                <w:rFonts w:cs="Arial"/>
                <w:szCs w:val="22"/>
                <w:lang w:val="en-US"/>
              </w:rPr>
              <w:t>&gt;2000 mg/kg bw</w:t>
            </w:r>
          </w:p>
        </w:tc>
      </w:tr>
    </w:tbl>
    <w:p w14:paraId="535D3DB8" w14:textId="77777777" w:rsidR="00683BBC" w:rsidRPr="0023354C" w:rsidRDefault="00683BBC" w:rsidP="00D7402F">
      <w:pPr>
        <w:spacing w:after="120" w:line="240" w:lineRule="auto"/>
        <w:jc w:val="both"/>
        <w:rPr>
          <w:rFonts w:cs="Arial"/>
          <w:szCs w:val="22"/>
          <w:lang w:val="en-GB" w:eastAsia="de-DE"/>
        </w:rPr>
      </w:pPr>
    </w:p>
    <w:p w14:paraId="4597F232" w14:textId="3B72D476" w:rsidR="007B532D" w:rsidRPr="0023354C" w:rsidRDefault="00683BBC" w:rsidP="00D7402F">
      <w:pPr>
        <w:spacing w:after="120" w:line="240" w:lineRule="auto"/>
        <w:jc w:val="both"/>
        <w:rPr>
          <w:rFonts w:cs="Arial"/>
          <w:szCs w:val="22"/>
          <w:lang w:val="en-GB" w:eastAsia="de-DE"/>
        </w:rPr>
      </w:pPr>
      <w:r w:rsidRPr="0023354C">
        <w:rPr>
          <w:rFonts w:cs="Arial"/>
          <w:szCs w:val="22"/>
          <w:lang w:eastAsia="en-US"/>
        </w:rPr>
        <w:t xml:space="preserve">Based on the above-mentioned results, no classification is required for </w:t>
      </w:r>
      <w:r w:rsidR="008967C7" w:rsidRPr="0023354C">
        <w:rPr>
          <w:rFonts w:cs="Arial"/>
          <w:szCs w:val="22"/>
          <w:lang w:eastAsia="en-US"/>
        </w:rPr>
        <w:t>FANGA RAT-DICAL TECH</w:t>
      </w:r>
      <w:r w:rsidRPr="0023354C">
        <w:rPr>
          <w:rFonts w:cs="Arial"/>
          <w:szCs w:val="22"/>
          <w:lang w:eastAsia="en-US"/>
        </w:rPr>
        <w:t>.</w:t>
      </w:r>
    </w:p>
    <w:p w14:paraId="71333F4E" w14:textId="77777777" w:rsidR="00ED59FA" w:rsidRPr="0023354C" w:rsidRDefault="00ED59FA" w:rsidP="00D31ABC">
      <w:pPr>
        <w:pStyle w:val="Titre5"/>
      </w:pPr>
      <w:r w:rsidRPr="0023354C">
        <w:t>Irritation and corrosivity</w:t>
      </w:r>
    </w:p>
    <w:p w14:paraId="561076B1" w14:textId="77777777" w:rsidR="00683BBC" w:rsidRPr="0023354C" w:rsidRDefault="00683BBC" w:rsidP="00DA4C7E">
      <w:pPr>
        <w:spacing w:after="120" w:line="240" w:lineRule="auto"/>
        <w:jc w:val="both"/>
        <w:rPr>
          <w:rFonts w:cs="Arial"/>
          <w:szCs w:val="22"/>
        </w:rPr>
      </w:pPr>
      <w:r w:rsidRPr="0023354C">
        <w:rPr>
          <w:rFonts w:cs="Arial"/>
          <w:szCs w:val="22"/>
        </w:rPr>
        <w:t xml:space="preserve">Based on the results of the irritation assays on rabbit’s skin and eye, no classification is required for </w:t>
      </w:r>
      <w:r w:rsidR="008967C7" w:rsidRPr="0023354C">
        <w:rPr>
          <w:rFonts w:cs="Arial"/>
          <w:szCs w:val="22"/>
        </w:rPr>
        <w:t>FANGA RAT-DICAL TECH</w:t>
      </w:r>
      <w:r w:rsidRPr="0023354C">
        <w:rPr>
          <w:rFonts w:cs="Arial"/>
          <w:szCs w:val="22"/>
        </w:rPr>
        <w:t>.</w:t>
      </w:r>
    </w:p>
    <w:p w14:paraId="50A638BF" w14:textId="77777777" w:rsidR="00683BBC" w:rsidRPr="0023354C" w:rsidRDefault="00683BBC" w:rsidP="00DA4C7E">
      <w:pPr>
        <w:spacing w:after="120" w:line="240" w:lineRule="auto"/>
        <w:jc w:val="both"/>
        <w:rPr>
          <w:rFonts w:cs="Arial"/>
          <w:szCs w:val="22"/>
        </w:rPr>
      </w:pPr>
    </w:p>
    <w:tbl>
      <w:tblPr>
        <w:tblW w:w="495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43"/>
        <w:gridCol w:w="1508"/>
        <w:gridCol w:w="2213"/>
        <w:gridCol w:w="2554"/>
        <w:gridCol w:w="2235"/>
      </w:tblGrid>
      <w:tr w:rsidR="00683BBC" w:rsidRPr="0023354C" w14:paraId="796A4EA3" w14:textId="77777777" w:rsidTr="00DA4C7E">
        <w:trPr>
          <w:trHeight w:val="209"/>
        </w:trPr>
        <w:tc>
          <w:tcPr>
            <w:tcW w:w="682" w:type="pct"/>
            <w:tcMar>
              <w:top w:w="57" w:type="dxa"/>
              <w:left w:w="85" w:type="dxa"/>
              <w:bottom w:w="57" w:type="dxa"/>
              <w:right w:w="85" w:type="dxa"/>
            </w:tcMar>
            <w:vAlign w:val="center"/>
          </w:tcPr>
          <w:p w14:paraId="13DBC610"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Route</w:t>
            </w:r>
          </w:p>
        </w:tc>
        <w:tc>
          <w:tcPr>
            <w:tcW w:w="765" w:type="pct"/>
            <w:tcMar>
              <w:top w:w="57" w:type="dxa"/>
              <w:left w:w="85" w:type="dxa"/>
              <w:bottom w:w="57" w:type="dxa"/>
              <w:right w:w="85" w:type="dxa"/>
            </w:tcMar>
            <w:vAlign w:val="center"/>
          </w:tcPr>
          <w:p w14:paraId="714A2302"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Method</w:t>
            </w:r>
          </w:p>
        </w:tc>
        <w:tc>
          <w:tcPr>
            <w:tcW w:w="1123" w:type="pct"/>
            <w:tcMar>
              <w:top w:w="57" w:type="dxa"/>
              <w:left w:w="85" w:type="dxa"/>
              <w:bottom w:w="57" w:type="dxa"/>
              <w:right w:w="85" w:type="dxa"/>
            </w:tcMar>
            <w:vAlign w:val="center"/>
          </w:tcPr>
          <w:p w14:paraId="442E03B4"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Species</w:t>
            </w:r>
          </w:p>
        </w:tc>
        <w:tc>
          <w:tcPr>
            <w:tcW w:w="1296" w:type="pct"/>
            <w:tcMar>
              <w:top w:w="57" w:type="dxa"/>
              <w:left w:w="85" w:type="dxa"/>
              <w:bottom w:w="57" w:type="dxa"/>
              <w:right w:w="85" w:type="dxa"/>
            </w:tcMar>
            <w:vAlign w:val="center"/>
          </w:tcPr>
          <w:p w14:paraId="3450F386" w14:textId="77777777" w:rsidR="00683BBC" w:rsidRPr="0023354C" w:rsidRDefault="00683BBC" w:rsidP="00DA4C7E">
            <w:pPr>
              <w:spacing w:line="240" w:lineRule="auto"/>
              <w:jc w:val="center"/>
              <w:rPr>
                <w:rFonts w:cs="Arial"/>
                <w:b/>
                <w:szCs w:val="22"/>
                <w:lang w:val="en-US"/>
              </w:rPr>
            </w:pPr>
            <w:r w:rsidRPr="0023354C">
              <w:rPr>
                <w:rFonts w:cs="Arial"/>
                <w:b/>
                <w:szCs w:val="22"/>
                <w:lang w:val="en-US"/>
              </w:rPr>
              <w:t>Dose level</w:t>
            </w:r>
          </w:p>
        </w:tc>
        <w:tc>
          <w:tcPr>
            <w:tcW w:w="1134" w:type="pct"/>
            <w:tcMar>
              <w:top w:w="57" w:type="dxa"/>
              <w:left w:w="85" w:type="dxa"/>
              <w:bottom w:w="57" w:type="dxa"/>
              <w:right w:w="85" w:type="dxa"/>
            </w:tcMar>
            <w:vAlign w:val="center"/>
          </w:tcPr>
          <w:p w14:paraId="209B1B12" w14:textId="77777777" w:rsidR="00683BBC" w:rsidRPr="0023354C" w:rsidRDefault="00683BBC" w:rsidP="00DA4C7E">
            <w:pPr>
              <w:spacing w:line="240" w:lineRule="auto"/>
              <w:jc w:val="center"/>
              <w:rPr>
                <w:rFonts w:cs="Arial"/>
                <w:b/>
                <w:szCs w:val="22"/>
                <w:lang w:val="en-US"/>
              </w:rPr>
            </w:pPr>
          </w:p>
        </w:tc>
      </w:tr>
      <w:tr w:rsidR="00683BBC" w:rsidRPr="0023354C" w14:paraId="662171BC" w14:textId="77777777" w:rsidTr="00DA4C7E">
        <w:trPr>
          <w:trHeight w:val="432"/>
        </w:trPr>
        <w:tc>
          <w:tcPr>
            <w:tcW w:w="682" w:type="pct"/>
            <w:tcMar>
              <w:top w:w="57" w:type="dxa"/>
              <w:left w:w="85" w:type="dxa"/>
              <w:bottom w:w="57" w:type="dxa"/>
              <w:right w:w="85" w:type="dxa"/>
            </w:tcMar>
            <w:vAlign w:val="center"/>
          </w:tcPr>
          <w:p w14:paraId="7E57BFE4" w14:textId="77777777" w:rsidR="00683BBC" w:rsidRPr="0023354C" w:rsidRDefault="00DA4C7E" w:rsidP="00DA4C7E">
            <w:pPr>
              <w:spacing w:line="240" w:lineRule="auto"/>
              <w:jc w:val="center"/>
              <w:rPr>
                <w:rFonts w:cs="Arial"/>
                <w:szCs w:val="22"/>
                <w:lang w:val="en-US"/>
              </w:rPr>
            </w:pPr>
            <w:r w:rsidRPr="0023354C">
              <w:rPr>
                <w:rFonts w:cs="Arial"/>
                <w:szCs w:val="22"/>
                <w:lang w:val="en-US"/>
              </w:rPr>
              <w:t>S</w:t>
            </w:r>
            <w:r w:rsidR="00683BBC" w:rsidRPr="0023354C">
              <w:rPr>
                <w:rFonts w:cs="Arial"/>
                <w:szCs w:val="22"/>
                <w:lang w:val="en-US"/>
              </w:rPr>
              <w:t>kin</w:t>
            </w:r>
          </w:p>
        </w:tc>
        <w:tc>
          <w:tcPr>
            <w:tcW w:w="765" w:type="pct"/>
            <w:tcMar>
              <w:top w:w="57" w:type="dxa"/>
              <w:left w:w="85" w:type="dxa"/>
              <w:bottom w:w="57" w:type="dxa"/>
              <w:right w:w="85" w:type="dxa"/>
            </w:tcMar>
            <w:vAlign w:val="center"/>
          </w:tcPr>
          <w:p w14:paraId="076997A0" w14:textId="77777777" w:rsidR="00683BBC" w:rsidRPr="0023354C" w:rsidRDefault="00683BBC" w:rsidP="00DA4C7E">
            <w:pPr>
              <w:spacing w:line="240" w:lineRule="auto"/>
              <w:jc w:val="center"/>
              <w:rPr>
                <w:rFonts w:cs="Arial"/>
                <w:szCs w:val="22"/>
                <w:lang w:val="en-US"/>
              </w:rPr>
            </w:pPr>
            <w:r w:rsidRPr="0023354C">
              <w:rPr>
                <w:rFonts w:cs="Arial"/>
                <w:szCs w:val="22"/>
                <w:lang w:val="en-US"/>
              </w:rPr>
              <w:t>OECD 404</w:t>
            </w:r>
          </w:p>
        </w:tc>
        <w:tc>
          <w:tcPr>
            <w:tcW w:w="1123" w:type="pct"/>
            <w:tcMar>
              <w:top w:w="57" w:type="dxa"/>
              <w:left w:w="85" w:type="dxa"/>
              <w:bottom w:w="57" w:type="dxa"/>
              <w:right w:w="85" w:type="dxa"/>
            </w:tcMar>
            <w:vAlign w:val="center"/>
          </w:tcPr>
          <w:p w14:paraId="78EA8A19" w14:textId="77777777" w:rsidR="00683BBC" w:rsidRPr="0023354C" w:rsidRDefault="00683BBC" w:rsidP="00DA4C7E">
            <w:pPr>
              <w:spacing w:line="240" w:lineRule="auto"/>
              <w:jc w:val="center"/>
              <w:rPr>
                <w:rFonts w:cs="Arial"/>
                <w:szCs w:val="22"/>
                <w:lang w:val="en-US"/>
              </w:rPr>
            </w:pPr>
            <w:r w:rsidRPr="0023354C">
              <w:rPr>
                <w:rFonts w:cs="Arial"/>
                <w:szCs w:val="22"/>
                <w:lang w:val="en-US"/>
              </w:rPr>
              <w:t>Rabbit NZ</w:t>
            </w:r>
          </w:p>
          <w:p w14:paraId="58C0CB08" w14:textId="77777777" w:rsidR="00683BBC" w:rsidRPr="0023354C" w:rsidRDefault="00683BBC" w:rsidP="00DA4C7E">
            <w:pPr>
              <w:spacing w:line="240" w:lineRule="auto"/>
              <w:jc w:val="center"/>
              <w:rPr>
                <w:rFonts w:cs="Arial"/>
                <w:szCs w:val="22"/>
                <w:lang w:val="en-US"/>
              </w:rPr>
            </w:pPr>
            <w:r w:rsidRPr="0023354C">
              <w:rPr>
                <w:rFonts w:cs="Arial"/>
                <w:szCs w:val="22"/>
                <w:lang w:val="en-US"/>
              </w:rPr>
              <w:lastRenderedPageBreak/>
              <w:t>3 females</w:t>
            </w:r>
          </w:p>
        </w:tc>
        <w:tc>
          <w:tcPr>
            <w:tcW w:w="1296" w:type="pct"/>
            <w:tcMar>
              <w:top w:w="57" w:type="dxa"/>
              <w:left w:w="85" w:type="dxa"/>
              <w:bottom w:w="57" w:type="dxa"/>
              <w:right w:w="85" w:type="dxa"/>
            </w:tcMar>
            <w:vAlign w:val="center"/>
          </w:tcPr>
          <w:p w14:paraId="7739C5BF" w14:textId="77777777" w:rsidR="00683BBC" w:rsidRPr="0023354C" w:rsidRDefault="00683BBC" w:rsidP="00DA4C7E">
            <w:pPr>
              <w:spacing w:line="240" w:lineRule="auto"/>
              <w:jc w:val="center"/>
              <w:rPr>
                <w:rFonts w:cs="Arial"/>
                <w:szCs w:val="22"/>
                <w:lang w:val="en-US"/>
              </w:rPr>
            </w:pPr>
            <w:r w:rsidRPr="0023354C">
              <w:rPr>
                <w:rFonts w:cs="Arial"/>
                <w:szCs w:val="22"/>
                <w:lang w:val="en-US"/>
              </w:rPr>
              <w:lastRenderedPageBreak/>
              <w:t>0.5 g</w:t>
            </w:r>
          </w:p>
        </w:tc>
        <w:tc>
          <w:tcPr>
            <w:tcW w:w="1134" w:type="pct"/>
            <w:tcMar>
              <w:top w:w="57" w:type="dxa"/>
              <w:left w:w="85" w:type="dxa"/>
              <w:bottom w:w="57" w:type="dxa"/>
              <w:right w:w="85" w:type="dxa"/>
            </w:tcMar>
            <w:vAlign w:val="center"/>
          </w:tcPr>
          <w:p w14:paraId="7E643A67" w14:textId="77777777" w:rsidR="00683BBC" w:rsidRPr="0023354C" w:rsidRDefault="00683BBC" w:rsidP="00DA4C7E">
            <w:pPr>
              <w:pStyle w:val="Paragraphedeliste"/>
              <w:ind w:left="37"/>
              <w:jc w:val="center"/>
              <w:rPr>
                <w:rFonts w:cs="Arial"/>
                <w:szCs w:val="22"/>
                <w:lang w:val="en-US"/>
              </w:rPr>
            </w:pPr>
            <w:r w:rsidRPr="0023354C">
              <w:rPr>
                <w:rFonts w:cs="Arial"/>
                <w:szCs w:val="22"/>
                <w:lang w:val="en-US"/>
              </w:rPr>
              <w:t>No</w:t>
            </w:r>
            <w:r w:rsidR="00DA4C7E" w:rsidRPr="0023354C">
              <w:rPr>
                <w:rFonts w:cs="Arial"/>
                <w:szCs w:val="22"/>
                <w:lang w:val="en-US"/>
              </w:rPr>
              <w:t>t</w:t>
            </w:r>
            <w:r w:rsidRPr="0023354C">
              <w:rPr>
                <w:rFonts w:cs="Arial"/>
                <w:szCs w:val="22"/>
                <w:lang w:val="en-US"/>
              </w:rPr>
              <w:t xml:space="preserve"> irritant</w:t>
            </w:r>
          </w:p>
        </w:tc>
      </w:tr>
      <w:tr w:rsidR="00683BBC" w:rsidRPr="0023354C" w14:paraId="2A4C4CC7" w14:textId="77777777" w:rsidTr="00DA4C7E">
        <w:trPr>
          <w:trHeight w:val="488"/>
        </w:trPr>
        <w:tc>
          <w:tcPr>
            <w:tcW w:w="682" w:type="pct"/>
            <w:tcMar>
              <w:top w:w="57" w:type="dxa"/>
              <w:left w:w="85" w:type="dxa"/>
              <w:bottom w:w="57" w:type="dxa"/>
              <w:right w:w="85" w:type="dxa"/>
            </w:tcMar>
            <w:vAlign w:val="center"/>
          </w:tcPr>
          <w:p w14:paraId="2C151DED" w14:textId="77777777" w:rsidR="00683BBC" w:rsidRPr="0023354C" w:rsidRDefault="00DA4C7E" w:rsidP="00DA4C7E">
            <w:pPr>
              <w:spacing w:line="240" w:lineRule="auto"/>
              <w:jc w:val="center"/>
              <w:rPr>
                <w:rFonts w:cs="Arial"/>
                <w:szCs w:val="22"/>
                <w:lang w:val="en-US"/>
              </w:rPr>
            </w:pPr>
            <w:r w:rsidRPr="0023354C">
              <w:rPr>
                <w:rFonts w:cs="Arial"/>
                <w:szCs w:val="22"/>
                <w:lang w:val="en-US"/>
              </w:rPr>
              <w:t>E</w:t>
            </w:r>
            <w:r w:rsidR="00683BBC" w:rsidRPr="0023354C">
              <w:rPr>
                <w:rFonts w:cs="Arial"/>
                <w:szCs w:val="22"/>
                <w:lang w:val="en-US"/>
              </w:rPr>
              <w:t>ye</w:t>
            </w:r>
          </w:p>
        </w:tc>
        <w:tc>
          <w:tcPr>
            <w:tcW w:w="765" w:type="pct"/>
            <w:tcMar>
              <w:top w:w="57" w:type="dxa"/>
              <w:left w:w="85" w:type="dxa"/>
              <w:bottom w:w="57" w:type="dxa"/>
              <w:right w:w="85" w:type="dxa"/>
            </w:tcMar>
            <w:vAlign w:val="center"/>
          </w:tcPr>
          <w:p w14:paraId="4129E4C4" w14:textId="77777777" w:rsidR="00683BBC" w:rsidRPr="0023354C" w:rsidRDefault="00683BBC" w:rsidP="00DA4C7E">
            <w:pPr>
              <w:spacing w:line="240" w:lineRule="auto"/>
              <w:jc w:val="center"/>
              <w:rPr>
                <w:rFonts w:cs="Arial"/>
                <w:szCs w:val="22"/>
                <w:lang w:val="en-US"/>
              </w:rPr>
            </w:pPr>
            <w:r w:rsidRPr="0023354C">
              <w:rPr>
                <w:rFonts w:cs="Arial"/>
                <w:szCs w:val="22"/>
                <w:lang w:val="en-US"/>
              </w:rPr>
              <w:t>OCDE 405</w:t>
            </w:r>
          </w:p>
        </w:tc>
        <w:tc>
          <w:tcPr>
            <w:tcW w:w="1123" w:type="pct"/>
            <w:tcMar>
              <w:top w:w="57" w:type="dxa"/>
              <w:left w:w="85" w:type="dxa"/>
              <w:bottom w:w="57" w:type="dxa"/>
              <w:right w:w="85" w:type="dxa"/>
            </w:tcMar>
            <w:vAlign w:val="center"/>
          </w:tcPr>
          <w:p w14:paraId="7F39FA9B" w14:textId="77777777" w:rsidR="00683BBC" w:rsidRPr="0023354C" w:rsidRDefault="00683BBC" w:rsidP="00DA4C7E">
            <w:pPr>
              <w:spacing w:line="240" w:lineRule="auto"/>
              <w:jc w:val="center"/>
              <w:rPr>
                <w:rFonts w:cs="Arial"/>
                <w:szCs w:val="22"/>
                <w:lang w:val="en-US"/>
              </w:rPr>
            </w:pPr>
            <w:r w:rsidRPr="0023354C">
              <w:rPr>
                <w:rFonts w:cs="Arial"/>
                <w:szCs w:val="22"/>
                <w:lang w:val="en-US"/>
              </w:rPr>
              <w:t>Rabbit NZ</w:t>
            </w:r>
          </w:p>
          <w:p w14:paraId="6E50107B" w14:textId="77777777" w:rsidR="00683BBC" w:rsidRPr="0023354C" w:rsidRDefault="00683BBC" w:rsidP="00DA4C7E">
            <w:pPr>
              <w:spacing w:line="240" w:lineRule="auto"/>
              <w:jc w:val="center"/>
              <w:rPr>
                <w:rFonts w:cs="Arial"/>
                <w:szCs w:val="22"/>
                <w:lang w:val="en-US"/>
              </w:rPr>
            </w:pPr>
            <w:r w:rsidRPr="0023354C">
              <w:rPr>
                <w:rFonts w:cs="Arial"/>
                <w:szCs w:val="22"/>
                <w:lang w:val="en-US"/>
              </w:rPr>
              <w:t>3 females</w:t>
            </w:r>
          </w:p>
        </w:tc>
        <w:tc>
          <w:tcPr>
            <w:tcW w:w="1296" w:type="pct"/>
            <w:tcMar>
              <w:top w:w="57" w:type="dxa"/>
              <w:left w:w="85" w:type="dxa"/>
              <w:bottom w:w="57" w:type="dxa"/>
              <w:right w:w="85" w:type="dxa"/>
            </w:tcMar>
            <w:vAlign w:val="center"/>
          </w:tcPr>
          <w:p w14:paraId="10952869" w14:textId="77777777" w:rsidR="00683BBC" w:rsidRPr="0023354C" w:rsidRDefault="00683BBC" w:rsidP="00DA4C7E">
            <w:pPr>
              <w:pStyle w:val="Paragraphedeliste"/>
              <w:ind w:left="39"/>
              <w:jc w:val="center"/>
              <w:rPr>
                <w:rFonts w:cs="Arial"/>
                <w:szCs w:val="22"/>
                <w:lang w:val="en-US"/>
              </w:rPr>
            </w:pPr>
            <w:r w:rsidRPr="0023354C">
              <w:rPr>
                <w:rFonts w:cs="Arial"/>
                <w:szCs w:val="22"/>
                <w:lang w:val="en-US"/>
              </w:rPr>
              <w:t>0.1 g</w:t>
            </w:r>
          </w:p>
        </w:tc>
        <w:tc>
          <w:tcPr>
            <w:tcW w:w="1134" w:type="pct"/>
            <w:tcMar>
              <w:top w:w="57" w:type="dxa"/>
              <w:left w:w="85" w:type="dxa"/>
              <w:bottom w:w="57" w:type="dxa"/>
              <w:right w:w="85" w:type="dxa"/>
            </w:tcMar>
            <w:vAlign w:val="center"/>
          </w:tcPr>
          <w:p w14:paraId="453C0302" w14:textId="77777777" w:rsidR="00683BBC" w:rsidRPr="0023354C" w:rsidRDefault="00683BBC" w:rsidP="00DA4C7E">
            <w:pPr>
              <w:pStyle w:val="Paragraphedeliste"/>
              <w:ind w:left="37"/>
              <w:jc w:val="center"/>
              <w:rPr>
                <w:rFonts w:cs="Arial"/>
                <w:szCs w:val="22"/>
                <w:lang w:val="en-US"/>
              </w:rPr>
            </w:pPr>
            <w:r w:rsidRPr="0023354C">
              <w:rPr>
                <w:rFonts w:cs="Arial"/>
                <w:szCs w:val="22"/>
                <w:lang w:val="en-US"/>
              </w:rPr>
              <w:t>No</w:t>
            </w:r>
            <w:r w:rsidR="00DA4C7E" w:rsidRPr="0023354C">
              <w:rPr>
                <w:rFonts w:cs="Arial"/>
                <w:szCs w:val="22"/>
                <w:lang w:val="en-US"/>
              </w:rPr>
              <w:t>t</w:t>
            </w:r>
            <w:r w:rsidRPr="0023354C">
              <w:rPr>
                <w:rFonts w:cs="Arial"/>
                <w:szCs w:val="22"/>
                <w:lang w:val="en-US"/>
              </w:rPr>
              <w:t xml:space="preserve"> irritant</w:t>
            </w:r>
          </w:p>
        </w:tc>
      </w:tr>
    </w:tbl>
    <w:p w14:paraId="4C2A3B18" w14:textId="77777777" w:rsidR="007B532D" w:rsidRPr="0023354C" w:rsidRDefault="007B532D" w:rsidP="007B532D">
      <w:pPr>
        <w:rPr>
          <w:rFonts w:cs="Arial"/>
          <w:lang w:val="en-GB"/>
        </w:rPr>
      </w:pPr>
    </w:p>
    <w:p w14:paraId="0B29E888" w14:textId="77777777" w:rsidR="00ED59FA" w:rsidRPr="0023354C" w:rsidRDefault="00ED59FA" w:rsidP="00D31ABC">
      <w:pPr>
        <w:pStyle w:val="Titre5"/>
      </w:pPr>
      <w:r w:rsidRPr="0023354C">
        <w:t>Sensitisation</w:t>
      </w:r>
    </w:p>
    <w:p w14:paraId="61CA5098" w14:textId="77777777" w:rsidR="00683BBC" w:rsidRPr="0023354C" w:rsidRDefault="00683BBC" w:rsidP="00DA4C7E">
      <w:pPr>
        <w:spacing w:after="120" w:line="240" w:lineRule="auto"/>
        <w:jc w:val="both"/>
        <w:rPr>
          <w:rFonts w:cs="Arial"/>
          <w:szCs w:val="22"/>
        </w:rPr>
      </w:pPr>
      <w:r w:rsidRPr="0023354C">
        <w:rPr>
          <w:rFonts w:cs="Arial"/>
          <w:szCs w:val="22"/>
        </w:rPr>
        <w:t xml:space="preserve">Based on the results of the irritation assays on rabbit’s skin and eye (LLNA), no classification is required for </w:t>
      </w:r>
      <w:r w:rsidR="008967C7" w:rsidRPr="0023354C">
        <w:rPr>
          <w:rFonts w:cs="Arial"/>
          <w:szCs w:val="22"/>
        </w:rPr>
        <w:t>FANGA RAT-DICAL TECH</w:t>
      </w:r>
      <w:r w:rsidRPr="0023354C">
        <w:rPr>
          <w:rFonts w:cs="Arial"/>
          <w:szCs w:val="22"/>
        </w:rPr>
        <w:t>.</w:t>
      </w:r>
    </w:p>
    <w:p w14:paraId="2982B0FC" w14:textId="77777777" w:rsidR="00683BBC" w:rsidRPr="0023354C" w:rsidRDefault="00683BBC" w:rsidP="00DA4C7E">
      <w:pPr>
        <w:spacing w:after="120" w:line="240" w:lineRule="auto"/>
        <w:jc w:val="both"/>
        <w:rPr>
          <w:rFonts w:cs="Arial"/>
          <w:szCs w:val="2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53"/>
        <w:gridCol w:w="1445"/>
        <w:gridCol w:w="2248"/>
        <w:gridCol w:w="2629"/>
        <w:gridCol w:w="2274"/>
      </w:tblGrid>
      <w:tr w:rsidR="00683BBC" w:rsidRPr="0023354C" w14:paraId="5F28C28E" w14:textId="77777777" w:rsidTr="00DA4C7E">
        <w:trPr>
          <w:trHeight w:val="200"/>
        </w:trPr>
        <w:tc>
          <w:tcPr>
            <w:tcW w:w="680" w:type="pct"/>
            <w:tcMar>
              <w:top w:w="57" w:type="dxa"/>
              <w:left w:w="85" w:type="dxa"/>
              <w:bottom w:w="57" w:type="dxa"/>
              <w:right w:w="85" w:type="dxa"/>
            </w:tcMar>
            <w:vAlign w:val="center"/>
          </w:tcPr>
          <w:p w14:paraId="15CC7E41" w14:textId="77777777" w:rsidR="00683BBC" w:rsidRPr="0023354C" w:rsidRDefault="00683BBC" w:rsidP="00DA4C7E">
            <w:pPr>
              <w:spacing w:line="240" w:lineRule="auto"/>
              <w:jc w:val="center"/>
              <w:rPr>
                <w:rFonts w:cs="Arial"/>
                <w:b/>
                <w:szCs w:val="22"/>
                <w:lang w:val="en-GB"/>
              </w:rPr>
            </w:pPr>
            <w:r w:rsidRPr="0023354C">
              <w:rPr>
                <w:rFonts w:cs="Arial"/>
                <w:b/>
                <w:szCs w:val="22"/>
                <w:lang w:val="en-GB"/>
              </w:rPr>
              <w:t>Route</w:t>
            </w:r>
          </w:p>
        </w:tc>
        <w:tc>
          <w:tcPr>
            <w:tcW w:w="726" w:type="pct"/>
            <w:tcMar>
              <w:top w:w="57" w:type="dxa"/>
              <w:left w:w="85" w:type="dxa"/>
              <w:bottom w:w="57" w:type="dxa"/>
              <w:right w:w="85" w:type="dxa"/>
            </w:tcMar>
            <w:vAlign w:val="center"/>
          </w:tcPr>
          <w:p w14:paraId="61143AC2" w14:textId="77777777" w:rsidR="00683BBC" w:rsidRPr="0023354C" w:rsidRDefault="00683BBC" w:rsidP="00DA4C7E">
            <w:pPr>
              <w:spacing w:line="240" w:lineRule="auto"/>
              <w:jc w:val="center"/>
              <w:rPr>
                <w:rFonts w:cs="Arial"/>
                <w:b/>
                <w:szCs w:val="22"/>
                <w:lang w:val="en-GB"/>
              </w:rPr>
            </w:pPr>
            <w:r w:rsidRPr="0023354C">
              <w:rPr>
                <w:rFonts w:cs="Arial"/>
                <w:b/>
                <w:szCs w:val="22"/>
                <w:lang w:val="en-GB"/>
              </w:rPr>
              <w:t>Method</w:t>
            </w:r>
          </w:p>
        </w:tc>
        <w:tc>
          <w:tcPr>
            <w:tcW w:w="1130" w:type="pct"/>
            <w:tcMar>
              <w:top w:w="57" w:type="dxa"/>
              <w:left w:w="85" w:type="dxa"/>
              <w:bottom w:w="57" w:type="dxa"/>
              <w:right w:w="85" w:type="dxa"/>
            </w:tcMar>
            <w:vAlign w:val="center"/>
          </w:tcPr>
          <w:p w14:paraId="601F18B0" w14:textId="77777777" w:rsidR="00683BBC" w:rsidRPr="0023354C" w:rsidRDefault="00683BBC" w:rsidP="00DA4C7E">
            <w:pPr>
              <w:spacing w:line="240" w:lineRule="auto"/>
              <w:jc w:val="center"/>
              <w:rPr>
                <w:rFonts w:cs="Arial"/>
                <w:b/>
                <w:szCs w:val="22"/>
                <w:lang w:val="en-GB"/>
              </w:rPr>
            </w:pPr>
            <w:r w:rsidRPr="0023354C">
              <w:rPr>
                <w:rFonts w:cs="Arial"/>
                <w:b/>
                <w:szCs w:val="22"/>
                <w:lang w:val="en-GB"/>
              </w:rPr>
              <w:t>Species</w:t>
            </w:r>
          </w:p>
        </w:tc>
        <w:tc>
          <w:tcPr>
            <w:tcW w:w="1321" w:type="pct"/>
            <w:tcMar>
              <w:top w:w="57" w:type="dxa"/>
              <w:left w:w="85" w:type="dxa"/>
              <w:bottom w:w="57" w:type="dxa"/>
              <w:right w:w="85" w:type="dxa"/>
            </w:tcMar>
            <w:vAlign w:val="center"/>
          </w:tcPr>
          <w:p w14:paraId="24030D94" w14:textId="77777777" w:rsidR="00683BBC" w:rsidRPr="0023354C" w:rsidRDefault="00683BBC" w:rsidP="00DA4C7E">
            <w:pPr>
              <w:spacing w:line="240" w:lineRule="auto"/>
              <w:jc w:val="center"/>
              <w:rPr>
                <w:rFonts w:cs="Arial"/>
                <w:b/>
                <w:szCs w:val="22"/>
                <w:lang w:val="en-GB"/>
              </w:rPr>
            </w:pPr>
            <w:r w:rsidRPr="0023354C">
              <w:rPr>
                <w:rFonts w:cs="Arial"/>
                <w:b/>
                <w:szCs w:val="22"/>
                <w:lang w:val="en-GB"/>
              </w:rPr>
              <w:t>Dose level</w:t>
            </w:r>
          </w:p>
        </w:tc>
        <w:tc>
          <w:tcPr>
            <w:tcW w:w="1143" w:type="pct"/>
            <w:tcMar>
              <w:top w:w="57" w:type="dxa"/>
              <w:left w:w="85" w:type="dxa"/>
              <w:bottom w:w="57" w:type="dxa"/>
              <w:right w:w="85" w:type="dxa"/>
            </w:tcMar>
            <w:vAlign w:val="center"/>
          </w:tcPr>
          <w:p w14:paraId="242CA0FD" w14:textId="77777777" w:rsidR="00683BBC" w:rsidRPr="0023354C" w:rsidRDefault="00683BBC" w:rsidP="00DA4C7E">
            <w:pPr>
              <w:spacing w:line="240" w:lineRule="auto"/>
              <w:jc w:val="center"/>
              <w:rPr>
                <w:rFonts w:cs="Arial"/>
                <w:b/>
                <w:szCs w:val="22"/>
                <w:lang w:val="en-GB"/>
              </w:rPr>
            </w:pPr>
          </w:p>
        </w:tc>
      </w:tr>
      <w:tr w:rsidR="00683BBC" w:rsidRPr="0023354C" w14:paraId="0272DF3A" w14:textId="77777777" w:rsidTr="00DA4C7E">
        <w:trPr>
          <w:trHeight w:val="628"/>
        </w:trPr>
        <w:tc>
          <w:tcPr>
            <w:tcW w:w="680" w:type="pct"/>
            <w:tcMar>
              <w:top w:w="57" w:type="dxa"/>
              <w:left w:w="85" w:type="dxa"/>
              <w:bottom w:w="57" w:type="dxa"/>
              <w:right w:w="85" w:type="dxa"/>
            </w:tcMar>
            <w:vAlign w:val="center"/>
          </w:tcPr>
          <w:p w14:paraId="39BCA7B7" w14:textId="77777777" w:rsidR="00683BBC" w:rsidRPr="0023354C" w:rsidRDefault="00DA4C7E" w:rsidP="00DA4C7E">
            <w:pPr>
              <w:spacing w:line="240" w:lineRule="auto"/>
              <w:jc w:val="center"/>
              <w:rPr>
                <w:rFonts w:cs="Arial"/>
                <w:szCs w:val="22"/>
                <w:lang w:val="en-GB"/>
              </w:rPr>
            </w:pPr>
            <w:r w:rsidRPr="0023354C">
              <w:rPr>
                <w:rFonts w:cs="Arial"/>
                <w:szCs w:val="22"/>
                <w:lang w:val="en-GB"/>
              </w:rPr>
              <w:t>S</w:t>
            </w:r>
            <w:r w:rsidR="00683BBC" w:rsidRPr="0023354C">
              <w:rPr>
                <w:rFonts w:cs="Arial"/>
                <w:szCs w:val="22"/>
                <w:lang w:val="en-GB"/>
              </w:rPr>
              <w:t>kin</w:t>
            </w:r>
          </w:p>
        </w:tc>
        <w:tc>
          <w:tcPr>
            <w:tcW w:w="726" w:type="pct"/>
            <w:tcMar>
              <w:top w:w="57" w:type="dxa"/>
              <w:left w:w="85" w:type="dxa"/>
              <w:bottom w:w="57" w:type="dxa"/>
              <w:right w:w="85" w:type="dxa"/>
            </w:tcMar>
            <w:vAlign w:val="center"/>
          </w:tcPr>
          <w:p w14:paraId="157AE110" w14:textId="77777777" w:rsidR="00683BBC" w:rsidRPr="0023354C" w:rsidRDefault="00683BBC" w:rsidP="00DA4C7E">
            <w:pPr>
              <w:spacing w:line="240" w:lineRule="auto"/>
              <w:jc w:val="center"/>
              <w:rPr>
                <w:rFonts w:cs="Arial"/>
                <w:szCs w:val="22"/>
                <w:lang w:val="en-GB"/>
              </w:rPr>
            </w:pPr>
            <w:r w:rsidRPr="0023354C">
              <w:rPr>
                <w:rFonts w:cs="Arial"/>
                <w:szCs w:val="22"/>
                <w:lang w:val="en-GB"/>
              </w:rPr>
              <w:t>OECD 429</w:t>
            </w:r>
          </w:p>
        </w:tc>
        <w:tc>
          <w:tcPr>
            <w:tcW w:w="1130" w:type="pct"/>
            <w:tcMar>
              <w:top w:w="57" w:type="dxa"/>
              <w:left w:w="85" w:type="dxa"/>
              <w:bottom w:w="57" w:type="dxa"/>
              <w:right w:w="85" w:type="dxa"/>
            </w:tcMar>
            <w:vAlign w:val="center"/>
          </w:tcPr>
          <w:p w14:paraId="2618E487" w14:textId="77777777" w:rsidR="00683BBC" w:rsidRPr="0023354C" w:rsidRDefault="00683BBC" w:rsidP="00DA4C7E">
            <w:pPr>
              <w:spacing w:line="240" w:lineRule="auto"/>
              <w:jc w:val="center"/>
              <w:rPr>
                <w:rFonts w:cs="Arial"/>
                <w:szCs w:val="22"/>
                <w:lang w:val="en-GB"/>
              </w:rPr>
            </w:pPr>
            <w:r w:rsidRPr="0023354C">
              <w:rPr>
                <w:rFonts w:cs="Arial"/>
                <w:szCs w:val="22"/>
                <w:lang w:val="en-GB"/>
              </w:rPr>
              <w:t>Mice16 (12 for the treated groups)</w:t>
            </w:r>
          </w:p>
        </w:tc>
        <w:tc>
          <w:tcPr>
            <w:tcW w:w="1321" w:type="pct"/>
            <w:tcMar>
              <w:top w:w="57" w:type="dxa"/>
              <w:left w:w="85" w:type="dxa"/>
              <w:bottom w:w="57" w:type="dxa"/>
              <w:right w:w="85" w:type="dxa"/>
            </w:tcMar>
            <w:vAlign w:val="center"/>
          </w:tcPr>
          <w:p w14:paraId="2403CDFC" w14:textId="77777777" w:rsidR="00683BBC" w:rsidRPr="0023354C" w:rsidRDefault="00683BBC" w:rsidP="00DA4C7E">
            <w:pPr>
              <w:spacing w:line="240" w:lineRule="auto"/>
              <w:jc w:val="center"/>
              <w:rPr>
                <w:rFonts w:cs="Arial"/>
                <w:szCs w:val="22"/>
                <w:lang w:val="en-GB"/>
              </w:rPr>
            </w:pPr>
            <w:r w:rsidRPr="0023354C">
              <w:rPr>
                <w:rFonts w:cs="Arial"/>
                <w:szCs w:val="22"/>
                <w:lang w:val="en-GB"/>
              </w:rPr>
              <w:t>Topical way of induction:</w:t>
            </w:r>
          </w:p>
          <w:p w14:paraId="41020634" w14:textId="77777777" w:rsidR="00683BBC" w:rsidRPr="0023354C" w:rsidRDefault="00683BBC" w:rsidP="00DA4C7E">
            <w:pPr>
              <w:spacing w:line="240" w:lineRule="auto"/>
              <w:jc w:val="center"/>
              <w:rPr>
                <w:rFonts w:cs="Arial"/>
                <w:szCs w:val="22"/>
                <w:lang w:val="en-GB"/>
              </w:rPr>
            </w:pPr>
            <w:r w:rsidRPr="0023354C">
              <w:rPr>
                <w:rFonts w:cs="Arial"/>
                <w:szCs w:val="22"/>
                <w:lang w:val="en-GB"/>
              </w:rPr>
              <w:t>5, 10, 25% of the test item</w:t>
            </w:r>
          </w:p>
        </w:tc>
        <w:tc>
          <w:tcPr>
            <w:tcW w:w="1143" w:type="pct"/>
            <w:tcMar>
              <w:top w:w="57" w:type="dxa"/>
              <w:left w:w="85" w:type="dxa"/>
              <w:bottom w:w="57" w:type="dxa"/>
              <w:right w:w="85" w:type="dxa"/>
            </w:tcMar>
            <w:vAlign w:val="center"/>
          </w:tcPr>
          <w:p w14:paraId="05B4C193" w14:textId="77777777" w:rsidR="00683BBC" w:rsidRPr="0023354C" w:rsidRDefault="00683BBC" w:rsidP="00DA4C7E">
            <w:pPr>
              <w:pStyle w:val="Paragraphedeliste"/>
              <w:ind w:left="0"/>
              <w:jc w:val="center"/>
              <w:rPr>
                <w:rFonts w:cs="Arial"/>
                <w:szCs w:val="22"/>
                <w:lang w:val="en-GB"/>
              </w:rPr>
            </w:pPr>
            <w:r w:rsidRPr="0023354C">
              <w:rPr>
                <w:rFonts w:cs="Arial"/>
                <w:szCs w:val="22"/>
                <w:lang w:val="en-GB"/>
              </w:rPr>
              <w:t>No</w:t>
            </w:r>
            <w:r w:rsidR="00DA4C7E" w:rsidRPr="0023354C">
              <w:rPr>
                <w:rFonts w:cs="Arial"/>
                <w:szCs w:val="22"/>
                <w:lang w:val="en-GB"/>
              </w:rPr>
              <w:t>t</w:t>
            </w:r>
            <w:r w:rsidRPr="0023354C">
              <w:rPr>
                <w:rFonts w:cs="Arial"/>
                <w:szCs w:val="22"/>
                <w:lang w:val="en-GB"/>
              </w:rPr>
              <w:t xml:space="preserve"> skin sensitizing</w:t>
            </w:r>
          </w:p>
        </w:tc>
      </w:tr>
    </w:tbl>
    <w:p w14:paraId="0BEA57BD" w14:textId="77777777" w:rsidR="007B532D" w:rsidRPr="0023354C" w:rsidRDefault="007B532D" w:rsidP="007B532D">
      <w:pPr>
        <w:rPr>
          <w:rFonts w:cs="Arial"/>
          <w:szCs w:val="22"/>
          <w:lang w:val="en-GB"/>
        </w:rPr>
      </w:pPr>
    </w:p>
    <w:p w14:paraId="3834B2D2" w14:textId="77777777" w:rsidR="00ED59FA" w:rsidRPr="0023354C" w:rsidRDefault="00ED59FA" w:rsidP="00D31ABC">
      <w:pPr>
        <w:pStyle w:val="Titre5"/>
      </w:pPr>
      <w:r w:rsidRPr="0023354C">
        <w:t>Other studies</w:t>
      </w:r>
    </w:p>
    <w:p w14:paraId="58BD05DC" w14:textId="77777777" w:rsidR="007B532D" w:rsidRPr="0023354C" w:rsidRDefault="007B532D" w:rsidP="00DA4C7E">
      <w:pPr>
        <w:pStyle w:val="En-tte"/>
        <w:spacing w:after="120"/>
        <w:jc w:val="both"/>
        <w:rPr>
          <w:rFonts w:cs="Arial"/>
          <w:szCs w:val="22"/>
          <w:lang w:val="en-GB"/>
        </w:rPr>
      </w:pPr>
      <w:r w:rsidRPr="0023354C">
        <w:rPr>
          <w:rFonts w:cs="Arial"/>
          <w:szCs w:val="22"/>
          <w:lang w:val="en-GB"/>
        </w:rPr>
        <w:t xml:space="preserve">No other studies are performed on </w:t>
      </w:r>
      <w:r w:rsidR="008967C7" w:rsidRPr="0023354C">
        <w:rPr>
          <w:rFonts w:cs="Arial"/>
          <w:szCs w:val="22"/>
          <w:lang w:val="en-GB"/>
        </w:rPr>
        <w:t>FANGA RAT-DICAL TECH</w:t>
      </w:r>
      <w:r w:rsidRPr="0023354C">
        <w:rPr>
          <w:rFonts w:cs="Arial"/>
          <w:szCs w:val="22"/>
          <w:lang w:val="en-GB"/>
        </w:rPr>
        <w:t>.</w:t>
      </w:r>
    </w:p>
    <w:p w14:paraId="6696A2D5" w14:textId="77777777" w:rsidR="00ED59FA" w:rsidRPr="0023354C" w:rsidRDefault="00ED59FA" w:rsidP="00DA4C7E">
      <w:pPr>
        <w:spacing w:after="120" w:line="240" w:lineRule="auto"/>
        <w:jc w:val="both"/>
        <w:rPr>
          <w:rFonts w:cs="Arial"/>
          <w:szCs w:val="22"/>
          <w:lang w:val="en-GB"/>
        </w:rPr>
      </w:pPr>
    </w:p>
    <w:p w14:paraId="3BF1C462" w14:textId="77777777" w:rsidR="00CA78EA" w:rsidRPr="0023354C" w:rsidRDefault="00CA78EA" w:rsidP="00362821">
      <w:pPr>
        <w:pStyle w:val="Titre3"/>
      </w:pPr>
      <w:bookmarkStart w:id="489" w:name="_Toc303783669"/>
      <w:bookmarkStart w:id="490" w:name="_Toc504744767"/>
      <w:bookmarkStart w:id="491" w:name="_Toc11164904"/>
      <w:r w:rsidRPr="0023354C">
        <w:t>Human exposure assessment</w:t>
      </w:r>
      <w:bookmarkEnd w:id="489"/>
      <w:bookmarkEnd w:id="490"/>
      <w:bookmarkEnd w:id="491"/>
    </w:p>
    <w:p w14:paraId="4507B8DF" w14:textId="77777777" w:rsidR="00683BBC" w:rsidRPr="0023354C" w:rsidRDefault="008967C7" w:rsidP="00DA4C7E">
      <w:pPr>
        <w:spacing w:after="120" w:line="240" w:lineRule="auto"/>
        <w:jc w:val="both"/>
        <w:rPr>
          <w:rFonts w:cs="Arial"/>
          <w:i/>
          <w:szCs w:val="22"/>
        </w:rPr>
      </w:pPr>
      <w:bookmarkStart w:id="492" w:name="_Toc183317888"/>
      <w:bookmarkStart w:id="493" w:name="_Toc281929693"/>
      <w:r w:rsidRPr="0023354C">
        <w:rPr>
          <w:rFonts w:eastAsia="Times New Roman" w:cs="Arial"/>
          <w:szCs w:val="22"/>
          <w:lang w:val="en-GB"/>
        </w:rPr>
        <w:t>FANGA RAT-DICAL TECH</w:t>
      </w:r>
      <w:r w:rsidR="00683BBC" w:rsidRPr="0023354C">
        <w:rPr>
          <w:rFonts w:eastAsia="Times New Roman" w:cs="Arial"/>
          <w:szCs w:val="22"/>
          <w:lang w:val="en-GB"/>
        </w:rPr>
        <w:t xml:space="preserve"> (PT14) is a ready-to-use rodenticide containing 0.00</w:t>
      </w:r>
      <w:r w:rsidR="00F13600" w:rsidRPr="0023354C">
        <w:rPr>
          <w:rFonts w:eastAsia="Times New Roman" w:cs="Arial"/>
          <w:szCs w:val="22"/>
          <w:lang w:val="en-GB"/>
        </w:rPr>
        <w:t>2</w:t>
      </w:r>
      <w:r w:rsidR="00683BBC" w:rsidRPr="0023354C">
        <w:rPr>
          <w:rFonts w:eastAsia="Times New Roman" w:cs="Arial"/>
          <w:szCs w:val="22"/>
          <w:lang w:val="en-GB"/>
        </w:rPr>
        <w:t xml:space="preserve">5 % of brodifacoum (pure: 950 g/kg). </w:t>
      </w:r>
      <w:r w:rsidR="00683BBC" w:rsidRPr="0023354C">
        <w:rPr>
          <w:rFonts w:cs="Arial"/>
          <w:color w:val="000000"/>
          <w:szCs w:val="22"/>
        </w:rPr>
        <w:t>Baits are packaged in sachet for professional users</w:t>
      </w:r>
      <w:r w:rsidR="00683BBC" w:rsidRPr="0023354C">
        <w:rPr>
          <w:rFonts w:eastAsia="Times New Roman" w:cs="Arial"/>
          <w:szCs w:val="22"/>
          <w:lang w:val="en-GB"/>
        </w:rPr>
        <w:t>.The baits are placed in bait stations (</w:t>
      </w:r>
      <w:r w:rsidR="00DA4C7E" w:rsidRPr="0023354C">
        <w:rPr>
          <w:rFonts w:eastAsia="Times New Roman" w:cs="Arial"/>
          <w:szCs w:val="22"/>
          <w:lang w:val="en-GB"/>
        </w:rPr>
        <w:t xml:space="preserve">tamper-resistant </w:t>
      </w:r>
      <w:r w:rsidR="00683BBC" w:rsidRPr="0023354C">
        <w:rPr>
          <w:rFonts w:eastAsia="Times New Roman" w:cs="Arial"/>
          <w:szCs w:val="22"/>
          <w:lang w:val="en-GB"/>
        </w:rPr>
        <w:t xml:space="preserve">bait boxes or </w:t>
      </w:r>
      <w:r w:rsidR="00DA4C7E" w:rsidRPr="0023354C">
        <w:rPr>
          <w:rFonts w:eastAsia="Times New Roman" w:cs="Arial"/>
          <w:szCs w:val="22"/>
          <w:lang w:val="en-GB"/>
        </w:rPr>
        <w:t>cover</w:t>
      </w:r>
      <w:r w:rsidR="00683BBC" w:rsidRPr="0023354C">
        <w:rPr>
          <w:rFonts w:eastAsia="Times New Roman" w:cs="Arial"/>
          <w:szCs w:val="22"/>
          <w:lang w:val="en-GB"/>
        </w:rPr>
        <w:t>ed bait stations) out of reach of children and domestic animals.</w:t>
      </w:r>
    </w:p>
    <w:p w14:paraId="544C119C" w14:textId="77777777" w:rsidR="00DA4C7E" w:rsidRPr="0023354C" w:rsidRDefault="00DA4C7E" w:rsidP="00DA4C7E">
      <w:pPr>
        <w:spacing w:after="120" w:line="240" w:lineRule="auto"/>
        <w:jc w:val="both"/>
        <w:rPr>
          <w:rFonts w:cs="Arial"/>
          <w:szCs w:val="22"/>
          <w:lang w:val="en-GB"/>
        </w:rPr>
      </w:pPr>
      <w:r w:rsidRPr="0023354C">
        <w:rPr>
          <w:rFonts w:cs="Arial"/>
          <w:szCs w:val="22"/>
          <w:lang w:val="en-GB"/>
        </w:rPr>
        <w:t xml:space="preserve">No new human exposure studies have been submitted. </w:t>
      </w:r>
    </w:p>
    <w:p w14:paraId="054C7C45" w14:textId="77777777" w:rsidR="00394264" w:rsidRPr="0023354C" w:rsidRDefault="00394264" w:rsidP="00DA4C7E">
      <w:pPr>
        <w:spacing w:after="120" w:line="240" w:lineRule="auto"/>
        <w:jc w:val="both"/>
        <w:rPr>
          <w:rFonts w:cs="Arial"/>
          <w:i/>
          <w:szCs w:val="22"/>
        </w:rPr>
      </w:pPr>
    </w:p>
    <w:p w14:paraId="62481A70" w14:textId="77777777" w:rsidR="00CA78EA" w:rsidRPr="0023354C" w:rsidRDefault="00CA78EA" w:rsidP="001446DA">
      <w:pPr>
        <w:pStyle w:val="Titre4"/>
      </w:pPr>
      <w:bookmarkStart w:id="494" w:name="_Toc504744768"/>
      <w:r w:rsidRPr="0023354C">
        <w:t>Identification of main paths of human exposure towards active substance from its use in biocidal product</w:t>
      </w:r>
      <w:bookmarkEnd w:id="492"/>
      <w:bookmarkEnd w:id="493"/>
      <w:bookmarkEnd w:id="494"/>
    </w:p>
    <w:p w14:paraId="032B1D72" w14:textId="77777777" w:rsidR="00683BBC" w:rsidRPr="0023354C" w:rsidRDefault="00683BBC" w:rsidP="00A558DD">
      <w:pPr>
        <w:spacing w:after="120" w:line="240" w:lineRule="auto"/>
        <w:jc w:val="both"/>
        <w:rPr>
          <w:rFonts w:cs="Arial"/>
          <w:szCs w:val="22"/>
        </w:rPr>
      </w:pPr>
      <w:r w:rsidRPr="0023354C">
        <w:rPr>
          <w:rFonts w:cs="Arial"/>
          <w:szCs w:val="22"/>
        </w:rPr>
        <w:t>The potential for exposure to brodifacoum grain baits is summarised in the table below:</w:t>
      </w:r>
    </w:p>
    <w:p w14:paraId="28156154" w14:textId="77777777" w:rsidR="00AE3932" w:rsidRPr="0023354C" w:rsidRDefault="00AE3932" w:rsidP="00AE3932">
      <w:pPr>
        <w:pStyle w:val="Lgende"/>
        <w:spacing w:after="120" w:line="240" w:lineRule="auto"/>
        <w:jc w:val="both"/>
        <w:rPr>
          <w:rFonts w:cs="Arial"/>
          <w:sz w:val="22"/>
          <w:szCs w:val="22"/>
        </w:rPr>
      </w:pPr>
    </w:p>
    <w:p w14:paraId="57438EDC" w14:textId="77777777" w:rsidR="00683BBC" w:rsidRPr="0023354C" w:rsidRDefault="00AE3932" w:rsidP="00AE3932">
      <w:pPr>
        <w:pStyle w:val="Lgende"/>
        <w:spacing w:after="120" w:line="240" w:lineRule="auto"/>
        <w:jc w:val="both"/>
        <w:rPr>
          <w:rFonts w:cs="Arial"/>
          <w:sz w:val="22"/>
          <w:szCs w:val="22"/>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3</w:t>
      </w:r>
      <w:r w:rsidRPr="0023354C">
        <w:rPr>
          <w:rFonts w:cs="Arial"/>
          <w:sz w:val="22"/>
          <w:szCs w:val="22"/>
        </w:rPr>
        <w:fldChar w:fldCharType="end"/>
      </w:r>
      <w:r w:rsidRPr="0023354C">
        <w:rPr>
          <w:rFonts w:cs="Arial"/>
          <w:sz w:val="22"/>
          <w:szCs w:val="22"/>
        </w:rPr>
        <w:t>: Main paths of human exposure</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683BBC" w:rsidRPr="0023354C" w14:paraId="6734A38B" w14:textId="77777777" w:rsidTr="00A558DD">
        <w:tc>
          <w:tcPr>
            <w:tcW w:w="1701" w:type="dxa"/>
            <w:tcMar>
              <w:top w:w="57" w:type="dxa"/>
              <w:left w:w="85" w:type="dxa"/>
              <w:bottom w:w="57" w:type="dxa"/>
              <w:right w:w="85" w:type="dxa"/>
            </w:tcMar>
            <w:vAlign w:val="center"/>
          </w:tcPr>
          <w:p w14:paraId="55CC795E" w14:textId="77777777" w:rsidR="00683BBC" w:rsidRPr="0023354C" w:rsidRDefault="00683BBC" w:rsidP="00A558DD">
            <w:pPr>
              <w:jc w:val="center"/>
              <w:rPr>
                <w:rFonts w:cs="Arial"/>
                <w:b/>
                <w:sz w:val="20"/>
              </w:rPr>
            </w:pPr>
            <w:r w:rsidRPr="0023354C">
              <w:rPr>
                <w:rFonts w:cs="Arial"/>
                <w:b/>
                <w:sz w:val="20"/>
              </w:rPr>
              <w:t>Exposure path</w:t>
            </w:r>
          </w:p>
        </w:tc>
        <w:tc>
          <w:tcPr>
            <w:tcW w:w="1701" w:type="dxa"/>
            <w:tcMar>
              <w:top w:w="57" w:type="dxa"/>
              <w:left w:w="85" w:type="dxa"/>
              <w:bottom w:w="57" w:type="dxa"/>
              <w:right w:w="85" w:type="dxa"/>
            </w:tcMar>
            <w:vAlign w:val="center"/>
          </w:tcPr>
          <w:p w14:paraId="2058F71F" w14:textId="77777777" w:rsidR="00683BBC" w:rsidRPr="0023354C" w:rsidRDefault="00683BBC" w:rsidP="00A558DD">
            <w:pPr>
              <w:jc w:val="center"/>
              <w:rPr>
                <w:rFonts w:cs="Arial"/>
                <w:b/>
                <w:sz w:val="20"/>
              </w:rPr>
            </w:pPr>
            <w:r w:rsidRPr="0023354C">
              <w:rPr>
                <w:rFonts w:cs="Arial"/>
                <w:b/>
                <w:sz w:val="20"/>
              </w:rPr>
              <w:t>Industrial use</w:t>
            </w:r>
          </w:p>
        </w:tc>
        <w:tc>
          <w:tcPr>
            <w:tcW w:w="1843" w:type="dxa"/>
            <w:tcMar>
              <w:top w:w="57" w:type="dxa"/>
              <w:left w:w="85" w:type="dxa"/>
              <w:bottom w:w="57" w:type="dxa"/>
              <w:right w:w="85" w:type="dxa"/>
            </w:tcMar>
            <w:vAlign w:val="center"/>
          </w:tcPr>
          <w:p w14:paraId="100D304A" w14:textId="77777777" w:rsidR="00683BBC" w:rsidRPr="0023354C" w:rsidRDefault="00683BBC" w:rsidP="00A558DD">
            <w:pPr>
              <w:jc w:val="center"/>
              <w:rPr>
                <w:rFonts w:cs="Arial"/>
                <w:b/>
                <w:sz w:val="20"/>
              </w:rPr>
            </w:pPr>
            <w:r w:rsidRPr="0023354C">
              <w:rPr>
                <w:rFonts w:cs="Arial"/>
                <w:b/>
                <w:sz w:val="20"/>
              </w:rPr>
              <w:t>Professional use</w:t>
            </w:r>
          </w:p>
        </w:tc>
        <w:tc>
          <w:tcPr>
            <w:tcW w:w="1843" w:type="dxa"/>
            <w:tcMar>
              <w:top w:w="57" w:type="dxa"/>
              <w:left w:w="85" w:type="dxa"/>
              <w:bottom w:w="57" w:type="dxa"/>
              <w:right w:w="85" w:type="dxa"/>
            </w:tcMar>
            <w:vAlign w:val="center"/>
          </w:tcPr>
          <w:p w14:paraId="65023A0F" w14:textId="77777777" w:rsidR="00683BBC" w:rsidRPr="0023354C" w:rsidRDefault="00683BBC" w:rsidP="00A558DD">
            <w:pPr>
              <w:jc w:val="center"/>
              <w:rPr>
                <w:rFonts w:cs="Arial"/>
                <w:b/>
                <w:sz w:val="20"/>
              </w:rPr>
            </w:pPr>
            <w:r w:rsidRPr="0023354C">
              <w:rPr>
                <w:rFonts w:cs="Arial"/>
                <w:b/>
                <w:sz w:val="20"/>
              </w:rPr>
              <w:t>General public</w:t>
            </w:r>
          </w:p>
        </w:tc>
        <w:tc>
          <w:tcPr>
            <w:tcW w:w="2126" w:type="dxa"/>
            <w:tcMar>
              <w:top w:w="57" w:type="dxa"/>
              <w:left w:w="85" w:type="dxa"/>
              <w:bottom w:w="57" w:type="dxa"/>
              <w:right w:w="85" w:type="dxa"/>
            </w:tcMar>
            <w:vAlign w:val="center"/>
          </w:tcPr>
          <w:p w14:paraId="217A2D9D" w14:textId="77777777" w:rsidR="00683BBC" w:rsidRPr="0023354C" w:rsidRDefault="00683BBC" w:rsidP="00A558DD">
            <w:pPr>
              <w:jc w:val="center"/>
              <w:rPr>
                <w:rFonts w:cs="Arial"/>
                <w:b/>
                <w:sz w:val="20"/>
              </w:rPr>
            </w:pPr>
            <w:r w:rsidRPr="0023354C">
              <w:rPr>
                <w:rFonts w:cs="Arial"/>
                <w:b/>
                <w:i/>
                <w:sz w:val="20"/>
              </w:rPr>
              <w:t>via</w:t>
            </w:r>
            <w:r w:rsidRPr="0023354C">
              <w:rPr>
                <w:rFonts w:cs="Arial"/>
                <w:b/>
                <w:sz w:val="20"/>
              </w:rPr>
              <w:t xml:space="preserve"> the environment</w:t>
            </w:r>
          </w:p>
        </w:tc>
      </w:tr>
      <w:tr w:rsidR="00683BBC" w:rsidRPr="0023354C" w14:paraId="3EC454E0" w14:textId="77777777" w:rsidTr="00A558DD">
        <w:tc>
          <w:tcPr>
            <w:tcW w:w="1701" w:type="dxa"/>
            <w:tcMar>
              <w:top w:w="57" w:type="dxa"/>
              <w:left w:w="85" w:type="dxa"/>
              <w:bottom w:w="57" w:type="dxa"/>
              <w:right w:w="85" w:type="dxa"/>
            </w:tcMar>
            <w:vAlign w:val="center"/>
          </w:tcPr>
          <w:p w14:paraId="6972FE95" w14:textId="77777777" w:rsidR="00683BBC" w:rsidRPr="0023354C" w:rsidRDefault="00683BBC" w:rsidP="00A558DD">
            <w:pPr>
              <w:jc w:val="center"/>
              <w:rPr>
                <w:rFonts w:cs="Arial"/>
                <w:sz w:val="20"/>
              </w:rPr>
            </w:pPr>
            <w:r w:rsidRPr="0023354C">
              <w:rPr>
                <w:rFonts w:cs="Arial"/>
                <w:sz w:val="20"/>
              </w:rPr>
              <w:t>Inhalation</w:t>
            </w:r>
          </w:p>
        </w:tc>
        <w:tc>
          <w:tcPr>
            <w:tcW w:w="1701" w:type="dxa"/>
            <w:tcMar>
              <w:top w:w="57" w:type="dxa"/>
              <w:left w:w="85" w:type="dxa"/>
              <w:bottom w:w="57" w:type="dxa"/>
              <w:right w:w="85" w:type="dxa"/>
            </w:tcMar>
            <w:vAlign w:val="center"/>
          </w:tcPr>
          <w:p w14:paraId="7B9D9A54" w14:textId="77777777"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14:paraId="6836808C" w14:textId="77777777" w:rsidR="00683BBC" w:rsidRPr="0023354C" w:rsidRDefault="00683BBC" w:rsidP="00A558DD">
            <w:pPr>
              <w:jc w:val="center"/>
              <w:rPr>
                <w:rFonts w:cs="Arial"/>
                <w:sz w:val="20"/>
              </w:rPr>
            </w:pPr>
            <w:r w:rsidRPr="0023354C">
              <w:rPr>
                <w:rFonts w:cs="Arial"/>
                <w:sz w:val="20"/>
              </w:rPr>
              <w:t>Potentially significant</w:t>
            </w:r>
          </w:p>
        </w:tc>
        <w:tc>
          <w:tcPr>
            <w:tcW w:w="1843" w:type="dxa"/>
            <w:tcMar>
              <w:top w:w="57" w:type="dxa"/>
              <w:left w:w="85" w:type="dxa"/>
              <w:bottom w:w="57" w:type="dxa"/>
              <w:right w:w="85" w:type="dxa"/>
            </w:tcMar>
            <w:vAlign w:val="center"/>
          </w:tcPr>
          <w:p w14:paraId="0DEE7AC4" w14:textId="77777777" w:rsidR="00683BBC" w:rsidRPr="0023354C" w:rsidRDefault="00683BBC" w:rsidP="00A558DD">
            <w:pPr>
              <w:jc w:val="center"/>
              <w:rPr>
                <w:rFonts w:cs="Arial"/>
                <w:sz w:val="20"/>
              </w:rPr>
            </w:pPr>
            <w:r w:rsidRPr="0023354C">
              <w:rPr>
                <w:rFonts w:cs="Arial"/>
                <w:sz w:val="20"/>
              </w:rPr>
              <w:t>Negligible</w:t>
            </w:r>
          </w:p>
        </w:tc>
        <w:tc>
          <w:tcPr>
            <w:tcW w:w="2126" w:type="dxa"/>
            <w:tcMar>
              <w:top w:w="57" w:type="dxa"/>
              <w:left w:w="85" w:type="dxa"/>
              <w:bottom w:w="57" w:type="dxa"/>
              <w:right w:w="85" w:type="dxa"/>
            </w:tcMar>
            <w:vAlign w:val="center"/>
          </w:tcPr>
          <w:p w14:paraId="10E86701" w14:textId="77777777" w:rsidR="00683BBC" w:rsidRPr="0023354C" w:rsidRDefault="00683BBC" w:rsidP="00A558DD">
            <w:pPr>
              <w:jc w:val="center"/>
              <w:rPr>
                <w:rFonts w:cs="Arial"/>
                <w:sz w:val="20"/>
              </w:rPr>
            </w:pPr>
            <w:r w:rsidRPr="0023354C">
              <w:rPr>
                <w:rFonts w:cs="Arial"/>
                <w:sz w:val="20"/>
              </w:rPr>
              <w:t>Negligible</w:t>
            </w:r>
          </w:p>
        </w:tc>
      </w:tr>
      <w:tr w:rsidR="00683BBC" w:rsidRPr="0023354C" w14:paraId="3FFAF22B" w14:textId="77777777" w:rsidTr="00A558DD">
        <w:tc>
          <w:tcPr>
            <w:tcW w:w="1701" w:type="dxa"/>
            <w:tcMar>
              <w:top w:w="57" w:type="dxa"/>
              <w:left w:w="85" w:type="dxa"/>
              <w:bottom w:w="57" w:type="dxa"/>
              <w:right w:w="85" w:type="dxa"/>
            </w:tcMar>
            <w:vAlign w:val="center"/>
          </w:tcPr>
          <w:p w14:paraId="0CF8E21B" w14:textId="77777777" w:rsidR="00683BBC" w:rsidRPr="0023354C" w:rsidRDefault="00683BBC" w:rsidP="00A558DD">
            <w:pPr>
              <w:jc w:val="center"/>
              <w:rPr>
                <w:rFonts w:cs="Arial"/>
                <w:sz w:val="20"/>
              </w:rPr>
            </w:pPr>
            <w:r w:rsidRPr="0023354C">
              <w:rPr>
                <w:rFonts w:cs="Arial"/>
                <w:sz w:val="20"/>
              </w:rPr>
              <w:t>Dermal</w:t>
            </w:r>
          </w:p>
        </w:tc>
        <w:tc>
          <w:tcPr>
            <w:tcW w:w="1701" w:type="dxa"/>
            <w:tcMar>
              <w:top w:w="57" w:type="dxa"/>
              <w:left w:w="85" w:type="dxa"/>
              <w:bottom w:w="57" w:type="dxa"/>
              <w:right w:w="85" w:type="dxa"/>
            </w:tcMar>
            <w:vAlign w:val="center"/>
          </w:tcPr>
          <w:p w14:paraId="4306D949" w14:textId="77777777"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14:paraId="78CA9730" w14:textId="77777777" w:rsidR="00683BBC" w:rsidRPr="0023354C" w:rsidRDefault="00683BBC" w:rsidP="00A558DD">
            <w:pPr>
              <w:jc w:val="center"/>
              <w:rPr>
                <w:rFonts w:cs="Arial"/>
                <w:sz w:val="20"/>
              </w:rPr>
            </w:pPr>
            <w:r w:rsidRPr="0023354C">
              <w:rPr>
                <w:rFonts w:cs="Arial"/>
                <w:sz w:val="20"/>
              </w:rPr>
              <w:t>Potentially significant</w:t>
            </w:r>
          </w:p>
        </w:tc>
        <w:tc>
          <w:tcPr>
            <w:tcW w:w="1843" w:type="dxa"/>
            <w:tcMar>
              <w:top w:w="57" w:type="dxa"/>
              <w:left w:w="85" w:type="dxa"/>
              <w:bottom w:w="57" w:type="dxa"/>
              <w:right w:w="85" w:type="dxa"/>
            </w:tcMar>
            <w:vAlign w:val="center"/>
          </w:tcPr>
          <w:p w14:paraId="0F170C32" w14:textId="77777777" w:rsidR="00683BBC" w:rsidRPr="0023354C" w:rsidRDefault="00683BBC" w:rsidP="00A558DD">
            <w:pPr>
              <w:jc w:val="center"/>
              <w:rPr>
                <w:rFonts w:cs="Arial"/>
                <w:sz w:val="20"/>
              </w:rPr>
            </w:pPr>
            <w:r w:rsidRPr="0023354C">
              <w:rPr>
                <w:rFonts w:cs="Arial"/>
                <w:sz w:val="20"/>
              </w:rPr>
              <w:t>Potentially significant</w:t>
            </w:r>
          </w:p>
        </w:tc>
        <w:tc>
          <w:tcPr>
            <w:tcW w:w="2126" w:type="dxa"/>
            <w:tcMar>
              <w:top w:w="57" w:type="dxa"/>
              <w:left w:w="85" w:type="dxa"/>
              <w:bottom w:w="57" w:type="dxa"/>
              <w:right w:w="85" w:type="dxa"/>
            </w:tcMar>
            <w:vAlign w:val="center"/>
          </w:tcPr>
          <w:p w14:paraId="023B821B" w14:textId="77777777" w:rsidR="00683BBC" w:rsidRPr="0023354C" w:rsidRDefault="00683BBC" w:rsidP="00A558DD">
            <w:pPr>
              <w:jc w:val="center"/>
              <w:rPr>
                <w:rFonts w:cs="Arial"/>
                <w:sz w:val="20"/>
              </w:rPr>
            </w:pPr>
            <w:r w:rsidRPr="0023354C">
              <w:rPr>
                <w:rFonts w:cs="Arial"/>
                <w:sz w:val="20"/>
              </w:rPr>
              <w:t>Negligible</w:t>
            </w:r>
          </w:p>
        </w:tc>
      </w:tr>
      <w:tr w:rsidR="00683BBC" w:rsidRPr="0023354C" w14:paraId="4AFCA7FB" w14:textId="77777777" w:rsidTr="00A558DD">
        <w:tc>
          <w:tcPr>
            <w:tcW w:w="1701" w:type="dxa"/>
            <w:tcMar>
              <w:top w:w="57" w:type="dxa"/>
              <w:left w:w="85" w:type="dxa"/>
              <w:bottom w:w="57" w:type="dxa"/>
              <w:right w:w="85" w:type="dxa"/>
            </w:tcMar>
            <w:vAlign w:val="center"/>
          </w:tcPr>
          <w:p w14:paraId="1929237B" w14:textId="77777777" w:rsidR="00683BBC" w:rsidRPr="0023354C" w:rsidRDefault="00683BBC" w:rsidP="00A558DD">
            <w:pPr>
              <w:jc w:val="center"/>
              <w:rPr>
                <w:rFonts w:cs="Arial"/>
                <w:sz w:val="20"/>
              </w:rPr>
            </w:pPr>
            <w:r w:rsidRPr="0023354C">
              <w:rPr>
                <w:rFonts w:cs="Arial"/>
                <w:sz w:val="20"/>
              </w:rPr>
              <w:t>Oral</w:t>
            </w:r>
          </w:p>
        </w:tc>
        <w:tc>
          <w:tcPr>
            <w:tcW w:w="1701" w:type="dxa"/>
            <w:tcMar>
              <w:top w:w="57" w:type="dxa"/>
              <w:left w:w="85" w:type="dxa"/>
              <w:bottom w:w="57" w:type="dxa"/>
              <w:right w:w="85" w:type="dxa"/>
            </w:tcMar>
            <w:vAlign w:val="center"/>
          </w:tcPr>
          <w:p w14:paraId="5A42F794" w14:textId="77777777" w:rsidR="00683BBC" w:rsidRPr="0023354C" w:rsidRDefault="00683BBC" w:rsidP="00A558DD">
            <w:pPr>
              <w:jc w:val="center"/>
              <w:rPr>
                <w:rFonts w:cs="Arial"/>
                <w:sz w:val="20"/>
              </w:rPr>
            </w:pPr>
            <w:r w:rsidRPr="0023354C">
              <w:rPr>
                <w:rFonts w:cs="Arial"/>
                <w:sz w:val="20"/>
              </w:rPr>
              <w:t>Not relevant</w:t>
            </w:r>
          </w:p>
        </w:tc>
        <w:tc>
          <w:tcPr>
            <w:tcW w:w="1843" w:type="dxa"/>
            <w:tcMar>
              <w:top w:w="57" w:type="dxa"/>
              <w:left w:w="85" w:type="dxa"/>
              <w:bottom w:w="57" w:type="dxa"/>
              <w:right w:w="85" w:type="dxa"/>
            </w:tcMar>
            <w:vAlign w:val="center"/>
          </w:tcPr>
          <w:p w14:paraId="5620D70F" w14:textId="77777777" w:rsidR="00683BBC" w:rsidRPr="0023354C" w:rsidRDefault="00683BBC" w:rsidP="00A558DD">
            <w:pPr>
              <w:jc w:val="center"/>
              <w:rPr>
                <w:rFonts w:cs="Arial"/>
                <w:sz w:val="20"/>
              </w:rPr>
            </w:pPr>
            <w:r w:rsidRPr="0023354C">
              <w:rPr>
                <w:rFonts w:cs="Arial"/>
                <w:sz w:val="20"/>
              </w:rPr>
              <w:t>Negligible</w:t>
            </w:r>
          </w:p>
        </w:tc>
        <w:tc>
          <w:tcPr>
            <w:tcW w:w="1843" w:type="dxa"/>
            <w:tcMar>
              <w:top w:w="57" w:type="dxa"/>
              <w:left w:w="85" w:type="dxa"/>
              <w:bottom w:w="57" w:type="dxa"/>
              <w:right w:w="85" w:type="dxa"/>
            </w:tcMar>
            <w:vAlign w:val="center"/>
          </w:tcPr>
          <w:p w14:paraId="44E742AD" w14:textId="77777777" w:rsidR="00683BBC" w:rsidRPr="0023354C" w:rsidRDefault="00683BBC" w:rsidP="00A558DD">
            <w:pPr>
              <w:jc w:val="center"/>
              <w:rPr>
                <w:rFonts w:cs="Arial"/>
                <w:sz w:val="20"/>
              </w:rPr>
            </w:pPr>
            <w:r w:rsidRPr="0023354C">
              <w:rPr>
                <w:rFonts w:cs="Arial"/>
                <w:sz w:val="20"/>
              </w:rPr>
              <w:t>Potentially significan</w:t>
            </w:r>
          </w:p>
        </w:tc>
        <w:tc>
          <w:tcPr>
            <w:tcW w:w="2126" w:type="dxa"/>
            <w:tcMar>
              <w:top w:w="57" w:type="dxa"/>
              <w:left w:w="85" w:type="dxa"/>
              <w:bottom w:w="57" w:type="dxa"/>
              <w:right w:w="85" w:type="dxa"/>
            </w:tcMar>
            <w:vAlign w:val="center"/>
          </w:tcPr>
          <w:p w14:paraId="76F5B3B9" w14:textId="77777777" w:rsidR="00683BBC" w:rsidRPr="0023354C" w:rsidRDefault="00683BBC" w:rsidP="00A558DD">
            <w:pPr>
              <w:jc w:val="center"/>
              <w:rPr>
                <w:rFonts w:cs="Arial"/>
                <w:sz w:val="20"/>
              </w:rPr>
            </w:pPr>
            <w:r w:rsidRPr="0023354C">
              <w:rPr>
                <w:rFonts w:cs="Arial"/>
                <w:sz w:val="20"/>
              </w:rPr>
              <w:t>Negligible</w:t>
            </w:r>
          </w:p>
        </w:tc>
      </w:tr>
    </w:tbl>
    <w:p w14:paraId="59C5380D" w14:textId="77777777" w:rsidR="00394264" w:rsidRPr="0023354C" w:rsidRDefault="00394264" w:rsidP="00113253">
      <w:pPr>
        <w:pStyle w:val="BfRBBStandard"/>
        <w:rPr>
          <w:rFonts w:eastAsia="Times New Roman"/>
          <w:noProof w:val="0"/>
          <w:szCs w:val="24"/>
          <w:lang w:val="en-GB" w:eastAsia="sv-SE"/>
        </w:rPr>
      </w:pPr>
    </w:p>
    <w:p w14:paraId="7E042BD4" w14:textId="77777777" w:rsidR="0075720C" w:rsidRPr="0023354C" w:rsidRDefault="0075720C" w:rsidP="001446DA">
      <w:pPr>
        <w:pStyle w:val="Titre4"/>
      </w:pPr>
      <w:bookmarkStart w:id="495" w:name="_Toc504744769"/>
      <w:r w:rsidRPr="0023354C">
        <w:t>Direct exposure as a result of use of the active substance in biocidal product</w:t>
      </w:r>
      <w:bookmarkEnd w:id="495"/>
    </w:p>
    <w:p w14:paraId="01124D72" w14:textId="77777777" w:rsidR="0075720C" w:rsidRPr="0023354C" w:rsidRDefault="0075720C" w:rsidP="00D31ABC">
      <w:pPr>
        <w:pStyle w:val="Titre5"/>
      </w:pPr>
      <w:r w:rsidRPr="0023354C">
        <w:t>Exposure of professional users</w:t>
      </w:r>
    </w:p>
    <w:p w14:paraId="3631B168" w14:textId="77777777" w:rsidR="00683BBC" w:rsidRPr="0023354C" w:rsidRDefault="00683BBC" w:rsidP="00A558DD">
      <w:pPr>
        <w:pStyle w:val="BfRBBStandard"/>
        <w:spacing w:after="120"/>
        <w:rPr>
          <w:rFonts w:eastAsia="Times New Roman"/>
          <w:i/>
          <w:noProof w:val="0"/>
          <w:lang w:val="en-GB" w:eastAsia="sv-SE"/>
        </w:rPr>
      </w:pPr>
      <w:r w:rsidRPr="0023354C">
        <w:rPr>
          <w:rFonts w:eastAsia="Times New Roman"/>
          <w:i/>
          <w:noProof w:val="0"/>
          <w:lang w:val="en-GB" w:eastAsia="sv-SE"/>
        </w:rPr>
        <w:t>In Annex 6 „Safety for professional operators“, the results of the exposure calculations for the active substance and the substance of concern for the professional user are laid out.</w:t>
      </w:r>
    </w:p>
    <w:p w14:paraId="2B6FB5F4" w14:textId="77777777" w:rsidR="00683BBC" w:rsidRPr="0023354C" w:rsidRDefault="00683BBC" w:rsidP="00A558DD">
      <w:pPr>
        <w:pStyle w:val="BfRBBStandard"/>
        <w:spacing w:after="120"/>
        <w:rPr>
          <w:rFonts w:eastAsia="Times New Roman"/>
          <w:i/>
          <w:noProof w:val="0"/>
          <w:lang w:val="en-GB" w:eastAsia="sv-SE"/>
        </w:rPr>
      </w:pPr>
    </w:p>
    <w:p w14:paraId="77A42868" w14:textId="77777777" w:rsidR="00683BBC" w:rsidRPr="0023354C" w:rsidRDefault="008967C7" w:rsidP="00A558DD">
      <w:pPr>
        <w:pStyle w:val="BfRBBStandard"/>
        <w:spacing w:after="120"/>
        <w:rPr>
          <w:rFonts w:eastAsia="Times New Roman"/>
          <w:lang w:val="en-GB"/>
        </w:rPr>
      </w:pPr>
      <w:r w:rsidRPr="0023354C">
        <w:rPr>
          <w:rFonts w:eastAsia="Times New Roman"/>
          <w:lang w:val="en-GB"/>
        </w:rPr>
        <w:t>FANGA RAT-DICAL TECH</w:t>
      </w:r>
      <w:r w:rsidR="00683BBC" w:rsidRPr="0023354C">
        <w:rPr>
          <w:rFonts w:eastAsia="Times New Roman"/>
          <w:lang w:val="en-GB"/>
        </w:rPr>
        <w:t xml:space="preserve"> is used for the control of rats and mice for use indoors, with the purpose of protecting human food and animal feedstuffs, and for human hygiene.</w:t>
      </w:r>
    </w:p>
    <w:p w14:paraId="6FAF04A8" w14:textId="77777777" w:rsidR="00683BBC" w:rsidRPr="0023354C" w:rsidRDefault="00683BBC" w:rsidP="00A558DD">
      <w:pPr>
        <w:pStyle w:val="BfRBBStandard"/>
        <w:spacing w:after="120"/>
        <w:rPr>
          <w:rFonts w:eastAsia="Times New Roman"/>
          <w:noProof w:val="0"/>
          <w:lang w:val="en-GB" w:eastAsia="sv-SE"/>
        </w:rPr>
      </w:pPr>
      <w:r w:rsidRPr="0023354C">
        <w:rPr>
          <w:rFonts w:eastAsia="Times New Roman"/>
          <w:noProof w:val="0"/>
          <w:lang w:val="en-GB" w:eastAsia="sv-SE"/>
        </w:rPr>
        <w:t>As the product is only supplied in sachets, exposure during decanting and loading phases is considered as negligible.</w:t>
      </w:r>
    </w:p>
    <w:p w14:paraId="28528A02" w14:textId="77777777" w:rsidR="00683BBC" w:rsidRPr="0023354C" w:rsidRDefault="00683BBC" w:rsidP="00A558DD">
      <w:pPr>
        <w:pStyle w:val="BfRBBStandard"/>
        <w:spacing w:after="120"/>
        <w:rPr>
          <w:rFonts w:eastAsia="Times New Roman"/>
          <w:noProof w:val="0"/>
          <w:lang w:val="en-GB" w:eastAsia="sv-SE"/>
        </w:rPr>
      </w:pPr>
      <w:r w:rsidRPr="0023354C">
        <w:rPr>
          <w:rFonts w:eastAsia="Times New Roman"/>
          <w:noProof w:val="0"/>
          <w:lang w:val="en-GB" w:eastAsia="sv-SE"/>
        </w:rPr>
        <w:t>Only dermal exposure during cleaning phase is taken into account.</w:t>
      </w:r>
    </w:p>
    <w:p w14:paraId="018534A4" w14:textId="77777777" w:rsidR="00683BBC" w:rsidRPr="0023354C" w:rsidRDefault="00683BBC" w:rsidP="00A558DD">
      <w:pPr>
        <w:pStyle w:val="BfRBBStandard"/>
        <w:spacing w:after="120"/>
        <w:rPr>
          <w:rFonts w:eastAsia="Times New Roman"/>
          <w:noProof w:val="0"/>
          <w:lang w:val="en-GB" w:eastAsia="sv-SE"/>
        </w:rPr>
      </w:pPr>
    </w:p>
    <w:p w14:paraId="6E4116BF" w14:textId="77777777" w:rsidR="00A558DD" w:rsidRPr="0023354C" w:rsidRDefault="00A558DD" w:rsidP="00A558DD">
      <w:pPr>
        <w:spacing w:after="120" w:line="240" w:lineRule="auto"/>
        <w:jc w:val="both"/>
        <w:rPr>
          <w:rFonts w:cs="Arial"/>
          <w:szCs w:val="22"/>
          <w:lang w:val="en-GB"/>
        </w:rPr>
      </w:pPr>
      <w:r w:rsidRPr="0023354C">
        <w:rPr>
          <w:rFonts w:cs="Arial"/>
          <w:szCs w:val="22"/>
          <w:lang w:val="en-GB"/>
        </w:rPr>
        <w:t>In the dossier, TRIPLAN assessed the human exposure based on the TNsG on human exposure, section 7.2 of part 3 – June 2002. This document only contains a series of examples for human exposure assessment and should not be considered as reference data. Therefore, since TRIPLAN provided a letter of access for the unpublished CEFIC study “</w:t>
      </w:r>
      <w:r w:rsidRPr="0023354C">
        <w:rPr>
          <w:rFonts w:cs="Arial"/>
          <w:i/>
          <w:szCs w:val="22"/>
          <w:lang w:val="en-GB"/>
        </w:rPr>
        <w:t>Chambers J.G. and Snowdon P.J. Study to determine potential exposure to operators during simulated use of anticoagulant rodenticide baits</w:t>
      </w:r>
      <w:r w:rsidRPr="0023354C">
        <w:rPr>
          <w:rFonts w:cs="Arial"/>
          <w:szCs w:val="22"/>
          <w:lang w:val="en-GB"/>
        </w:rPr>
        <w:t xml:space="preserve">”, the FR CA decided to base the human exposure assessment for professionals on this study as done by the RMS (Italy) of the active substance in the Assessment report on brodifacoum. This study examined the inhalation and dermal exposures associated with all activities involved in using a grain bait (decanting material from a large container to a pail, filling and placing bait points, and clean-up and disposal of bait points). The used grain bait containing coumatetralyl was selected as a worst case representative product of all cereal-based rodenticide baits. In this study, 10 replicates were performed at 1, 5 and 10 manipulations. Therefore, the FR CA decided to use the exposure estimations issued from the CEFIC study for the assessment of </w:t>
      </w:r>
      <w:r w:rsidR="008967C7" w:rsidRPr="0023354C">
        <w:rPr>
          <w:rFonts w:cs="Arial"/>
          <w:szCs w:val="22"/>
          <w:lang w:val="en-GB"/>
        </w:rPr>
        <w:t>FANGA RAT-DICAL TECH</w:t>
      </w:r>
      <w:r w:rsidRPr="0023354C">
        <w:rPr>
          <w:rFonts w:cs="Arial"/>
          <w:szCs w:val="22"/>
          <w:lang w:val="en-GB"/>
        </w:rPr>
        <w:t xml:space="preserve">. </w:t>
      </w:r>
    </w:p>
    <w:p w14:paraId="52128CCE" w14:textId="77777777" w:rsidR="00A558DD" w:rsidRPr="0023354C" w:rsidRDefault="00A558DD" w:rsidP="00A558DD">
      <w:pPr>
        <w:spacing w:after="120" w:line="240" w:lineRule="auto"/>
        <w:jc w:val="both"/>
        <w:rPr>
          <w:rFonts w:cs="Arial"/>
          <w:szCs w:val="22"/>
          <w:highlight w:val="yellow"/>
          <w:lang w:val="en-GB"/>
        </w:rPr>
      </w:pPr>
    </w:p>
    <w:p w14:paraId="2CB0A41D" w14:textId="77777777" w:rsidR="00A558DD" w:rsidRPr="0023354C" w:rsidRDefault="00A558DD" w:rsidP="00A558DD">
      <w:pPr>
        <w:spacing w:after="120" w:line="240" w:lineRule="auto"/>
        <w:jc w:val="both"/>
        <w:rPr>
          <w:rFonts w:eastAsia="Times New Roman" w:cs="Arial"/>
          <w:szCs w:val="22"/>
          <w:lang w:val="en-GB"/>
        </w:rPr>
      </w:pPr>
      <w:r w:rsidRPr="0023354C">
        <w:rPr>
          <w:rFonts w:cs="Arial"/>
          <w:szCs w:val="22"/>
          <w:lang w:val="en-GB"/>
        </w:rPr>
        <w:t>Additionally, the HEEG</w:t>
      </w:r>
      <w:r w:rsidRPr="0023354C" w:rsidDel="00B566FA">
        <w:rPr>
          <w:rFonts w:cs="Arial"/>
          <w:szCs w:val="22"/>
          <w:lang w:val="en-GB"/>
        </w:rPr>
        <w:t xml:space="preserve"> </w:t>
      </w:r>
      <w:r w:rsidRPr="0023354C">
        <w:rPr>
          <w:rFonts w:cs="Arial"/>
          <w:szCs w:val="22"/>
          <w:lang w:val="en-GB"/>
        </w:rPr>
        <w:t>opinion on harmonising the number of manipulations in the assessment of rodenticides (anticoagulant), agreed at TMIII 2010 and the HEEG opinion on an harmonised approach for the assessment of rodenticides (anticoagulants) agreed at TMII 2011 were taken into account for the estimation of exposure for professionals.</w:t>
      </w:r>
      <w:r w:rsidRPr="0023354C">
        <w:rPr>
          <w:rFonts w:eastAsia="Times New Roman" w:cs="Arial"/>
          <w:szCs w:val="22"/>
          <w:lang w:val="en-GB"/>
        </w:rPr>
        <w:t xml:space="preserve"> </w:t>
      </w:r>
    </w:p>
    <w:p w14:paraId="0F94A7E2" w14:textId="77777777" w:rsidR="00A558DD" w:rsidRPr="0023354C" w:rsidRDefault="00A558DD" w:rsidP="00A558DD">
      <w:pPr>
        <w:pStyle w:val="BfRBBStandard"/>
        <w:spacing w:after="120"/>
        <w:rPr>
          <w:rFonts w:eastAsia="Times New Roman"/>
          <w:noProof w:val="0"/>
          <w:lang w:val="en-GB" w:eastAsia="sv-SE"/>
        </w:rPr>
      </w:pPr>
    </w:p>
    <w:p w14:paraId="54F9372E" w14:textId="77777777" w:rsidR="00A558DD" w:rsidRPr="0023354C" w:rsidRDefault="00683BBC" w:rsidP="00A558DD">
      <w:pPr>
        <w:spacing w:after="120" w:line="240" w:lineRule="auto"/>
        <w:jc w:val="both"/>
        <w:rPr>
          <w:rFonts w:eastAsia="Times New Roman" w:cs="Arial"/>
          <w:szCs w:val="22"/>
          <w:lang w:val="en-GB"/>
        </w:rPr>
      </w:pPr>
      <w:r w:rsidRPr="0023354C">
        <w:rPr>
          <w:rFonts w:eastAsia="Times New Roman" w:cs="Arial"/>
          <w:szCs w:val="22"/>
          <w:lang w:val="en-GB"/>
        </w:rPr>
        <w:t>Based on the CEFIC study and taking into account the HEEG opinion on an harmonised approach for the assessment of rodenticides (anticoagulants)</w:t>
      </w:r>
      <w:r w:rsidRPr="0023354C">
        <w:rPr>
          <w:rFonts w:eastAsia="Times New Roman" w:cs="Arial"/>
          <w:i/>
          <w:szCs w:val="22"/>
          <w:lang w:val="en-GB"/>
        </w:rPr>
        <w:t xml:space="preserve"> </w:t>
      </w:r>
      <w:r w:rsidRPr="0023354C">
        <w:rPr>
          <w:rFonts w:eastAsia="Times New Roman" w:cs="Arial"/>
          <w:szCs w:val="22"/>
          <w:lang w:val="en-GB"/>
        </w:rPr>
        <w:t xml:space="preserve">agreed at TMII 2011, the amount of product on fingers/hands </w:t>
      </w:r>
      <w:r w:rsidRPr="0023354C">
        <w:rPr>
          <w:rFonts w:eastAsia="Times New Roman" w:cs="Arial"/>
          <w:b/>
          <w:szCs w:val="22"/>
          <w:lang w:val="en-GB"/>
        </w:rPr>
        <w:t>during the cleaning</w:t>
      </w:r>
      <w:r w:rsidRPr="0023354C">
        <w:rPr>
          <w:rFonts w:eastAsia="Times New Roman" w:cs="Arial"/>
          <w:szCs w:val="22"/>
          <w:lang w:val="en-GB"/>
        </w:rPr>
        <w:t xml:space="preserve"> was 3.79 mg</w:t>
      </w:r>
      <w:r w:rsidR="00F13600" w:rsidRPr="0023354C">
        <w:rPr>
          <w:rFonts w:eastAsia="Times New Roman" w:cs="Arial"/>
          <w:szCs w:val="22"/>
          <w:lang w:val="en-GB"/>
        </w:rPr>
        <w:t xml:space="preserve"> product</w:t>
      </w:r>
      <w:r w:rsidRPr="0023354C">
        <w:rPr>
          <w:rFonts w:eastAsia="Times New Roman" w:cs="Arial"/>
          <w:szCs w:val="22"/>
          <w:lang w:val="en-GB"/>
        </w:rPr>
        <w:t xml:space="preserve">/manipulation for the assessment of more than 4 manipulations per day (the agreed number is 16 cleanings in professional use based on the HEEG opinion </w:t>
      </w:r>
      <w:r w:rsidRPr="0023354C">
        <w:rPr>
          <w:rFonts w:cs="Arial"/>
          <w:szCs w:val="22"/>
          <w:lang w:val="en-GB"/>
        </w:rPr>
        <w:t xml:space="preserve">on harmonising the number of manipulations in the assessment of rodenticides (anticoagulant) </w:t>
      </w:r>
      <w:r w:rsidRPr="0023354C">
        <w:rPr>
          <w:rFonts w:eastAsia="Times New Roman" w:cs="Arial"/>
          <w:szCs w:val="22"/>
          <w:lang w:val="en-GB"/>
        </w:rPr>
        <w:t xml:space="preserve">agreed at TMIII 2010). </w:t>
      </w:r>
    </w:p>
    <w:p w14:paraId="77C6D4BF" w14:textId="77777777" w:rsidR="00A558DD" w:rsidRPr="0023354C" w:rsidRDefault="00A558DD" w:rsidP="00A558DD">
      <w:pPr>
        <w:spacing w:after="120" w:line="240" w:lineRule="auto"/>
        <w:jc w:val="both"/>
        <w:rPr>
          <w:rFonts w:eastAsia="Times New Roman" w:cs="Arial"/>
          <w:szCs w:val="22"/>
          <w:lang w:val="en-GB"/>
        </w:rPr>
      </w:pPr>
      <w:r w:rsidRPr="0023354C">
        <w:rPr>
          <w:rFonts w:eastAsia="Times New Roman" w:cs="Arial"/>
          <w:szCs w:val="22"/>
          <w:lang w:val="en-GB"/>
        </w:rPr>
        <w:t>The</w:t>
      </w:r>
      <w:r w:rsidRPr="0023354C">
        <w:rPr>
          <w:rFonts w:eastAsia="Times New Roman" w:cs="Arial"/>
          <w:szCs w:val="22"/>
          <w:lang w:val="en-US"/>
        </w:rPr>
        <w:t xml:space="preserve"> </w:t>
      </w:r>
      <w:r w:rsidRPr="0023354C">
        <w:rPr>
          <w:rFonts w:eastAsia="Times New Roman" w:cs="Arial"/>
          <w:szCs w:val="22"/>
          <w:lang w:val="en-GB"/>
        </w:rPr>
        <w:t>following parameters were taken into account:</w:t>
      </w:r>
    </w:p>
    <w:p w14:paraId="21DC98F4" w14:textId="77777777" w:rsidR="00A558DD" w:rsidRPr="0023354C" w:rsidRDefault="00A558DD" w:rsidP="009B4F15">
      <w:pPr>
        <w:numPr>
          <w:ilvl w:val="0"/>
          <w:numId w:val="4"/>
        </w:numPr>
        <w:tabs>
          <w:tab w:val="clear" w:pos="786"/>
          <w:tab w:val="num" w:pos="851"/>
        </w:tabs>
        <w:spacing w:after="120" w:line="240" w:lineRule="auto"/>
        <w:ind w:left="851" w:hanging="425"/>
        <w:jc w:val="both"/>
        <w:rPr>
          <w:rFonts w:cs="Arial"/>
          <w:szCs w:val="22"/>
        </w:rPr>
      </w:pPr>
      <w:r w:rsidRPr="0023354C">
        <w:rPr>
          <w:rFonts w:cs="Arial"/>
          <w:szCs w:val="22"/>
        </w:rPr>
        <w:t xml:space="preserve">active </w:t>
      </w:r>
      <w:r w:rsidR="00642E4B" w:rsidRPr="0023354C">
        <w:rPr>
          <w:rFonts w:cs="Arial"/>
          <w:szCs w:val="22"/>
        </w:rPr>
        <w:t>substance in product</w:t>
      </w:r>
      <w:r w:rsidRPr="0023354C">
        <w:rPr>
          <w:rFonts w:cs="Arial"/>
          <w:szCs w:val="22"/>
        </w:rPr>
        <w:t>: 0,</w:t>
      </w:r>
      <w:r w:rsidR="00642E4B" w:rsidRPr="0023354C">
        <w:rPr>
          <w:rFonts w:cs="Arial"/>
          <w:szCs w:val="22"/>
        </w:rPr>
        <w:t>00</w:t>
      </w:r>
      <w:r w:rsidR="00F13600" w:rsidRPr="0023354C">
        <w:rPr>
          <w:rFonts w:cs="Arial"/>
          <w:szCs w:val="22"/>
        </w:rPr>
        <w:t>2</w:t>
      </w:r>
      <w:r w:rsidR="00642E4B" w:rsidRPr="0023354C">
        <w:rPr>
          <w:rFonts w:cs="Arial"/>
          <w:szCs w:val="22"/>
        </w:rPr>
        <w:t>5 % (w</w:t>
      </w:r>
      <w:r w:rsidRPr="0023354C">
        <w:rPr>
          <w:rFonts w:cs="Arial"/>
          <w:szCs w:val="22"/>
        </w:rPr>
        <w:t>/</w:t>
      </w:r>
      <w:r w:rsidR="00642E4B" w:rsidRPr="0023354C">
        <w:rPr>
          <w:rFonts w:cs="Arial"/>
          <w:szCs w:val="22"/>
        </w:rPr>
        <w:t>w</w:t>
      </w:r>
      <w:r w:rsidRPr="0023354C">
        <w:rPr>
          <w:rFonts w:cs="Arial"/>
          <w:szCs w:val="22"/>
        </w:rPr>
        <w:t>) ;</w:t>
      </w:r>
    </w:p>
    <w:p w14:paraId="26E47BF8" w14:textId="77777777" w:rsidR="00A558DD" w:rsidRPr="0023354C" w:rsidRDefault="00642E4B" w:rsidP="009B4F15">
      <w:pPr>
        <w:numPr>
          <w:ilvl w:val="0"/>
          <w:numId w:val="4"/>
        </w:numPr>
        <w:tabs>
          <w:tab w:val="clear" w:pos="786"/>
          <w:tab w:val="num" w:pos="851"/>
        </w:tabs>
        <w:spacing w:after="120" w:line="240" w:lineRule="auto"/>
        <w:ind w:left="851" w:hanging="425"/>
        <w:jc w:val="both"/>
        <w:rPr>
          <w:rFonts w:cs="Arial"/>
          <w:szCs w:val="22"/>
        </w:rPr>
      </w:pPr>
      <w:r w:rsidRPr="0023354C">
        <w:rPr>
          <w:rFonts w:cs="Arial"/>
          <w:szCs w:val="22"/>
        </w:rPr>
        <w:t xml:space="preserve">dermal </w:t>
      </w:r>
      <w:r w:rsidR="00A558DD" w:rsidRPr="0023354C">
        <w:rPr>
          <w:rFonts w:cs="Arial"/>
          <w:szCs w:val="22"/>
        </w:rPr>
        <w:t>absorption: 0,647 % ;</w:t>
      </w:r>
    </w:p>
    <w:p w14:paraId="26749CD5" w14:textId="77777777" w:rsidR="00A558DD" w:rsidRPr="0023354C" w:rsidRDefault="00642E4B" w:rsidP="009B4F15">
      <w:pPr>
        <w:numPr>
          <w:ilvl w:val="0"/>
          <w:numId w:val="4"/>
        </w:numPr>
        <w:tabs>
          <w:tab w:val="clear" w:pos="786"/>
          <w:tab w:val="num" w:pos="851"/>
        </w:tabs>
        <w:spacing w:after="120" w:line="240" w:lineRule="auto"/>
        <w:ind w:left="851" w:hanging="425"/>
        <w:jc w:val="both"/>
        <w:rPr>
          <w:rFonts w:cs="Arial"/>
          <w:szCs w:val="22"/>
          <w:lang w:val="en-US"/>
        </w:rPr>
      </w:pPr>
      <w:r w:rsidRPr="0023354C">
        <w:rPr>
          <w:rFonts w:cs="Arial"/>
          <w:szCs w:val="22"/>
          <w:lang w:val="en-US"/>
        </w:rPr>
        <w:t>body weight</w:t>
      </w:r>
      <w:r w:rsidR="00A558DD" w:rsidRPr="0023354C">
        <w:rPr>
          <w:rFonts w:cs="Arial"/>
          <w:szCs w:val="22"/>
          <w:lang w:val="en-US"/>
        </w:rPr>
        <w:t>: 60 kg ;</w:t>
      </w:r>
    </w:p>
    <w:p w14:paraId="62B152A5" w14:textId="77777777" w:rsidR="00683BBC" w:rsidRPr="0023354C" w:rsidRDefault="00683BBC" w:rsidP="00A558DD">
      <w:pPr>
        <w:spacing w:after="120" w:line="240" w:lineRule="auto"/>
        <w:jc w:val="both"/>
        <w:rPr>
          <w:rFonts w:eastAsia="Times New Roman" w:cs="Arial"/>
          <w:szCs w:val="22"/>
          <w:lang w:val="en-GB"/>
        </w:rPr>
      </w:pPr>
      <w:r w:rsidRPr="0023354C">
        <w:rPr>
          <w:rFonts w:eastAsia="Times New Roman" w:cs="Arial"/>
          <w:szCs w:val="22"/>
          <w:lang w:val="en-GB"/>
        </w:rPr>
        <w:t xml:space="preserve">Therefore, considering 16 cleanings per day, the systemic dose of brodifacoum on fingers/hands during loading is </w:t>
      </w:r>
      <w:r w:rsidR="00F13600" w:rsidRPr="0023354C">
        <w:rPr>
          <w:rFonts w:eastAsia="Times New Roman" w:cs="Arial"/>
          <w:szCs w:val="22"/>
          <w:lang w:val="en-GB"/>
        </w:rPr>
        <w:t xml:space="preserve">1.6 </w:t>
      </w:r>
      <w:r w:rsidRPr="0023354C">
        <w:rPr>
          <w:rFonts w:eastAsia="Times New Roman" w:cs="Arial"/>
          <w:szCs w:val="22"/>
          <w:lang w:val="en-GB"/>
        </w:rPr>
        <w:t>x</w:t>
      </w:r>
      <w:r w:rsidR="00F13600" w:rsidRPr="0023354C">
        <w:rPr>
          <w:rFonts w:eastAsia="Times New Roman" w:cs="Arial"/>
          <w:szCs w:val="22"/>
          <w:lang w:val="en-GB"/>
        </w:rPr>
        <w:t xml:space="preserve"> </w:t>
      </w:r>
      <w:r w:rsidRPr="0023354C">
        <w:rPr>
          <w:rFonts w:eastAsia="Times New Roman" w:cs="Arial"/>
          <w:szCs w:val="22"/>
          <w:lang w:val="en-GB"/>
        </w:rPr>
        <w:t>10</w:t>
      </w:r>
      <w:r w:rsidRPr="0023354C">
        <w:rPr>
          <w:rFonts w:eastAsia="Times New Roman" w:cs="Arial"/>
          <w:szCs w:val="22"/>
          <w:vertAlign w:val="superscript"/>
          <w:lang w:val="en-GB"/>
        </w:rPr>
        <w:t>-7</w:t>
      </w:r>
      <w:r w:rsidRPr="0023354C">
        <w:rPr>
          <w:rFonts w:eastAsia="Times New Roman" w:cs="Arial"/>
          <w:szCs w:val="22"/>
          <w:lang w:val="en-GB"/>
        </w:rPr>
        <w:t xml:space="preserve"> mg/kg bw/day for the control of both rats and mice because the amount of disposed bait is not taken into account</w:t>
      </w:r>
      <w:r w:rsidRPr="0023354C">
        <w:rPr>
          <w:rFonts w:eastAsia="Times New Roman" w:cs="Arial"/>
          <w:szCs w:val="22"/>
        </w:rPr>
        <w:t xml:space="preserve"> during cleaning.</w:t>
      </w:r>
    </w:p>
    <w:p w14:paraId="47BC77C8" w14:textId="77777777" w:rsidR="00683BBC" w:rsidRPr="0023354C" w:rsidRDefault="00683BBC" w:rsidP="00A558DD">
      <w:pPr>
        <w:spacing w:after="120" w:line="240" w:lineRule="auto"/>
        <w:jc w:val="both"/>
        <w:rPr>
          <w:rFonts w:eastAsia="Times New Roman" w:cs="Arial"/>
          <w:szCs w:val="22"/>
          <w:lang w:val="en-GB"/>
        </w:rPr>
      </w:pPr>
    </w:p>
    <w:p w14:paraId="244C0674" w14:textId="77777777" w:rsidR="00394264" w:rsidRPr="0023354C" w:rsidRDefault="00683BBC" w:rsidP="00A558DD">
      <w:pPr>
        <w:pStyle w:val="BfRBBStandard"/>
        <w:spacing w:after="120"/>
        <w:rPr>
          <w:rFonts w:eastAsia="Times New Roman"/>
          <w:b/>
          <w:i/>
          <w:noProof w:val="0"/>
          <w:lang w:val="en-GB" w:eastAsia="sv-SE"/>
        </w:rPr>
      </w:pPr>
      <w:r w:rsidRPr="0023354C">
        <w:rPr>
          <w:rFonts w:eastAsia="Times New Roman"/>
          <w:b/>
          <w:lang w:val="en-GB"/>
        </w:rPr>
        <w:t>In conclusion, the total system</w:t>
      </w:r>
      <w:r w:rsidR="00F13600" w:rsidRPr="0023354C">
        <w:rPr>
          <w:rFonts w:eastAsia="Times New Roman"/>
          <w:b/>
          <w:lang w:val="en-GB"/>
        </w:rPr>
        <w:t xml:space="preserve">ic dermal exposure is set at 1.6 </w:t>
      </w:r>
      <w:r w:rsidRPr="0023354C">
        <w:rPr>
          <w:rFonts w:eastAsia="Times New Roman"/>
          <w:b/>
          <w:lang w:val="en-GB"/>
        </w:rPr>
        <w:t>x</w:t>
      </w:r>
      <w:r w:rsidR="00F13600" w:rsidRPr="0023354C">
        <w:rPr>
          <w:rFonts w:eastAsia="Times New Roman"/>
          <w:b/>
          <w:lang w:val="en-GB"/>
        </w:rPr>
        <w:t xml:space="preserve"> </w:t>
      </w:r>
      <w:r w:rsidRPr="0023354C">
        <w:rPr>
          <w:rFonts w:eastAsia="Times New Roman"/>
          <w:b/>
          <w:lang w:val="en-GB"/>
        </w:rPr>
        <w:t>10</w:t>
      </w:r>
      <w:r w:rsidRPr="0023354C">
        <w:rPr>
          <w:rFonts w:eastAsia="Times New Roman"/>
          <w:b/>
          <w:vertAlign w:val="superscript"/>
          <w:lang w:val="en-GB"/>
        </w:rPr>
        <w:t>-7</w:t>
      </w:r>
      <w:r w:rsidRPr="0023354C">
        <w:rPr>
          <w:rFonts w:eastAsia="Times New Roman"/>
          <w:b/>
          <w:lang w:val="en-GB"/>
        </w:rPr>
        <w:t xml:space="preserve"> mg/kg bw/day without PPE for the control of rats and mice.</w:t>
      </w:r>
    </w:p>
    <w:p w14:paraId="13A05EF8" w14:textId="77777777" w:rsidR="00EA39B6" w:rsidRDefault="00EA39B6" w:rsidP="00E94085">
      <w:pPr>
        <w:autoSpaceDE w:val="0"/>
        <w:autoSpaceDN w:val="0"/>
        <w:spacing w:line="240" w:lineRule="auto"/>
        <w:jc w:val="both"/>
        <w:rPr>
          <w:rFonts w:eastAsia="Times New Roman" w:cs="Arial"/>
          <w:noProof/>
          <w:color w:val="C00000"/>
          <w:sz w:val="20"/>
          <w:szCs w:val="20"/>
          <w:lang w:val="en-GB" w:eastAsia="de-DE"/>
        </w:rPr>
      </w:pPr>
    </w:p>
    <w:p w14:paraId="0A6806DF" w14:textId="77777777" w:rsidR="005F18A7" w:rsidRDefault="005F18A7" w:rsidP="00E94085">
      <w:pPr>
        <w:autoSpaceDE w:val="0"/>
        <w:autoSpaceDN w:val="0"/>
        <w:spacing w:line="240" w:lineRule="auto"/>
        <w:jc w:val="both"/>
        <w:rPr>
          <w:rFonts w:eastAsia="Times New Roman" w:cs="Arial"/>
          <w:noProof/>
          <w:color w:val="C00000"/>
          <w:sz w:val="20"/>
          <w:szCs w:val="20"/>
          <w:lang w:val="en-GB" w:eastAsia="de-DE"/>
        </w:rPr>
      </w:pPr>
    </w:p>
    <w:p w14:paraId="53DC4405" w14:textId="77777777" w:rsidR="001305AE" w:rsidRPr="005F18A7" w:rsidRDefault="00741CC2" w:rsidP="009B4F15">
      <w:pPr>
        <w:numPr>
          <w:ilvl w:val="0"/>
          <w:numId w:val="22"/>
        </w:numPr>
        <w:autoSpaceDE w:val="0"/>
        <w:autoSpaceDN w:val="0"/>
        <w:spacing w:line="240" w:lineRule="auto"/>
        <w:jc w:val="both"/>
        <w:rPr>
          <w:rFonts w:eastAsia="Times New Roman" w:cs="Arial"/>
          <w:b/>
          <w:noProof/>
          <w:sz w:val="24"/>
          <w:szCs w:val="20"/>
          <w:u w:val="single"/>
          <w:lang w:val="en-GB" w:eastAsia="de-DE"/>
        </w:rPr>
      </w:pPr>
      <w:r w:rsidRPr="005F18A7">
        <w:rPr>
          <w:rFonts w:eastAsia="Times New Roman" w:cs="Arial"/>
          <w:b/>
          <w:noProof/>
          <w:sz w:val="24"/>
          <w:szCs w:val="20"/>
          <w:u w:val="single"/>
          <w:lang w:val="en-GB" w:eastAsia="de-DE"/>
        </w:rPr>
        <w:t>Major</w:t>
      </w:r>
      <w:r w:rsidR="005F18A7" w:rsidRPr="005F18A7">
        <w:rPr>
          <w:rFonts w:eastAsia="Times New Roman" w:cs="Arial"/>
          <w:b/>
          <w:noProof/>
          <w:sz w:val="24"/>
          <w:szCs w:val="20"/>
          <w:u w:val="single"/>
          <w:lang w:val="en-GB" w:eastAsia="de-DE"/>
        </w:rPr>
        <w:t xml:space="preserve"> change application - 2016</w:t>
      </w:r>
    </w:p>
    <w:p w14:paraId="442A57B2" w14:textId="77777777" w:rsidR="00E94085" w:rsidRDefault="00E94085" w:rsidP="00A558DD">
      <w:pPr>
        <w:pStyle w:val="BfRBBStandard"/>
        <w:spacing w:after="120"/>
        <w:rPr>
          <w:rFonts w:eastAsia="Times New Roman"/>
          <w:i/>
          <w:noProof w:val="0"/>
          <w:lang w:val="en-GB" w:eastAsia="sv-SE"/>
        </w:rPr>
      </w:pPr>
    </w:p>
    <w:p w14:paraId="27732660" w14:textId="77777777" w:rsidR="005F18A7" w:rsidRPr="005F18A7" w:rsidRDefault="005F18A7" w:rsidP="005F18A7">
      <w:pPr>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lastRenderedPageBreak/>
        <w:t xml:space="preserve">In the reference product PAR, FANGA RAT DICAL TECH was presented as a ready-to-use grain baits in sachet containing 0.0025 % of brodifacoum (pure: 950 g/kg) </w:t>
      </w:r>
      <w:r w:rsidRPr="005F18A7">
        <w:rPr>
          <w:rFonts w:cs="Arial"/>
          <w:noProof/>
          <w:color w:val="000000"/>
          <w:szCs w:val="22"/>
          <w:lang w:val="en-US" w:eastAsia="de-DE"/>
        </w:rPr>
        <w:t>packaged in sachet for professional users and indoor against mice (50g per bait point)</w:t>
      </w:r>
      <w:r w:rsidRPr="005F18A7">
        <w:rPr>
          <w:rFonts w:eastAsia="Times New Roman" w:cs="Arial"/>
          <w:noProof/>
          <w:szCs w:val="22"/>
          <w:lang w:val="en-GB" w:eastAsia="de-DE"/>
        </w:rPr>
        <w:t>.</w:t>
      </w:r>
    </w:p>
    <w:p w14:paraId="0793FB22" w14:textId="77777777" w:rsidR="005F18A7" w:rsidRPr="005F18A7" w:rsidRDefault="005F18A7" w:rsidP="005F18A7">
      <w:pPr>
        <w:autoSpaceDE w:val="0"/>
        <w:autoSpaceDN w:val="0"/>
        <w:spacing w:line="240" w:lineRule="auto"/>
        <w:jc w:val="both"/>
        <w:rPr>
          <w:rFonts w:eastAsia="Times New Roman" w:cs="Arial"/>
          <w:noProof/>
          <w:szCs w:val="22"/>
          <w:highlight w:val="yellow"/>
          <w:lang w:val="en-GB" w:eastAsia="de-DE"/>
        </w:rPr>
      </w:pPr>
    </w:p>
    <w:p w14:paraId="5315FB0D" w14:textId="77777777" w:rsidR="005F18A7" w:rsidRPr="005F18A7" w:rsidRDefault="005F18A7" w:rsidP="005F18A7">
      <w:pPr>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The applicant asked the addition for professionals of:</w:t>
      </w:r>
    </w:p>
    <w:p w14:paraId="0D4D084E" w14:textId="77777777" w:rsidR="005F18A7" w:rsidRPr="005F18A7" w:rsidRDefault="005F18A7" w:rsidP="009B4F15">
      <w:pPr>
        <w:numPr>
          <w:ilvl w:val="0"/>
          <w:numId w:val="18"/>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The outdoor use for mice: i</w:t>
      </w:r>
      <w:r w:rsidRPr="005F18A7">
        <w:rPr>
          <w:rFonts w:cs="Arial"/>
          <w:noProof/>
          <w:szCs w:val="22"/>
          <w:lang w:val="en-US" w:eastAsia="de-DE"/>
        </w:rPr>
        <w:t>n and around buildings, open areas, waste dumps, landfills and sewers</w:t>
      </w:r>
    </w:p>
    <w:p w14:paraId="5F443EFF" w14:textId="77777777" w:rsidR="005F18A7" w:rsidRPr="005F18A7" w:rsidRDefault="005F18A7" w:rsidP="009B4F15">
      <w:pPr>
        <w:numPr>
          <w:ilvl w:val="0"/>
          <w:numId w:val="18"/>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Rats as new target indoor and outdoor (i</w:t>
      </w:r>
      <w:r w:rsidRPr="005F18A7">
        <w:rPr>
          <w:rFonts w:cs="Arial"/>
          <w:noProof/>
          <w:szCs w:val="22"/>
          <w:lang w:val="en-US" w:eastAsia="de-DE"/>
        </w:rPr>
        <w:t>n and around buildings, open areas, waste dumps, landfills and sewers)</w:t>
      </w:r>
      <w:r w:rsidRPr="005F18A7">
        <w:rPr>
          <w:rFonts w:eastAsia="Times New Roman" w:cs="Arial"/>
          <w:noProof/>
          <w:szCs w:val="22"/>
          <w:lang w:val="en-GB" w:eastAsia="de-DE"/>
        </w:rPr>
        <w:t xml:space="preserve"> (200g per bait point)</w:t>
      </w:r>
    </w:p>
    <w:p w14:paraId="5831B259" w14:textId="77777777" w:rsidR="005F18A7" w:rsidRPr="005F18A7" w:rsidRDefault="005F18A7" w:rsidP="009B4F15">
      <w:pPr>
        <w:numPr>
          <w:ilvl w:val="0"/>
          <w:numId w:val="18"/>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 xml:space="preserve">Use of loose grains </w:t>
      </w:r>
    </w:p>
    <w:p w14:paraId="0593E7E3" w14:textId="77777777" w:rsidR="005F18A7" w:rsidRPr="005F18A7" w:rsidRDefault="005F18A7" w:rsidP="005F18A7">
      <w:pPr>
        <w:autoSpaceDE w:val="0"/>
        <w:autoSpaceDN w:val="0"/>
        <w:spacing w:line="240" w:lineRule="auto"/>
        <w:jc w:val="both"/>
        <w:rPr>
          <w:rFonts w:eastAsia="Times New Roman" w:cs="Arial"/>
          <w:noProof/>
          <w:szCs w:val="22"/>
          <w:lang w:val="en-GB" w:eastAsia="de-DE"/>
        </w:rPr>
      </w:pPr>
    </w:p>
    <w:p w14:paraId="1633A3FE" w14:textId="77777777" w:rsidR="005F18A7" w:rsidRPr="005F18A7" w:rsidRDefault="005F18A7" w:rsidP="005F18A7">
      <w:pPr>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The applicant asked also the addition of  non-professional  and the uses as follow:</w:t>
      </w:r>
    </w:p>
    <w:p w14:paraId="56270769" w14:textId="77777777" w:rsidR="005F18A7" w:rsidRPr="005F18A7" w:rsidRDefault="005F18A7" w:rsidP="009B4F15">
      <w:pPr>
        <w:numPr>
          <w:ilvl w:val="0"/>
          <w:numId w:val="19"/>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Grains in sachet only</w:t>
      </w:r>
    </w:p>
    <w:p w14:paraId="32543391" w14:textId="77777777" w:rsidR="005F18A7" w:rsidRPr="005F18A7" w:rsidRDefault="005F18A7" w:rsidP="009B4F15">
      <w:pPr>
        <w:numPr>
          <w:ilvl w:val="0"/>
          <w:numId w:val="19"/>
        </w:numPr>
        <w:suppressAutoHyphens/>
        <w:autoSpaceDE w:val="0"/>
        <w:autoSpaceDN w:val="0"/>
        <w:spacing w:line="240" w:lineRule="auto"/>
        <w:jc w:val="both"/>
        <w:rPr>
          <w:rFonts w:eastAsia="Times New Roman" w:cs="Arial"/>
          <w:noProof/>
          <w:szCs w:val="22"/>
          <w:lang w:val="en-GB" w:eastAsia="de-DE"/>
        </w:rPr>
      </w:pPr>
      <w:r w:rsidRPr="005F18A7">
        <w:rPr>
          <w:rFonts w:eastAsia="Times New Roman" w:cs="Arial"/>
          <w:noProof/>
          <w:szCs w:val="22"/>
          <w:lang w:val="en-GB" w:eastAsia="de-DE"/>
        </w:rPr>
        <w:t>Target against rats (200 g per bait point) and mice (50 g per bait points)</w:t>
      </w:r>
    </w:p>
    <w:p w14:paraId="634B1525" w14:textId="77777777" w:rsidR="005F18A7" w:rsidRPr="005F18A7" w:rsidRDefault="005F18A7" w:rsidP="009B4F15">
      <w:pPr>
        <w:numPr>
          <w:ilvl w:val="0"/>
          <w:numId w:val="19"/>
        </w:numPr>
        <w:suppressAutoHyphens/>
        <w:autoSpaceDE w:val="0"/>
        <w:autoSpaceDN w:val="0"/>
        <w:spacing w:line="240" w:lineRule="auto"/>
        <w:jc w:val="both"/>
        <w:rPr>
          <w:rFonts w:eastAsia="Times New Roman" w:cs="Arial"/>
          <w:noProof/>
          <w:szCs w:val="22"/>
          <w:lang w:val="en-GB" w:eastAsia="de-DE"/>
        </w:rPr>
      </w:pPr>
      <w:r w:rsidRPr="005F18A7">
        <w:rPr>
          <w:rFonts w:cs="Arial"/>
          <w:noProof/>
          <w:szCs w:val="22"/>
          <w:lang w:val="en-US" w:eastAsia="de-DE"/>
        </w:rPr>
        <w:t>Indoor and outdoor (In and around buildings, open areas)</w:t>
      </w:r>
    </w:p>
    <w:p w14:paraId="5277139E" w14:textId="77777777" w:rsidR="005F18A7" w:rsidRPr="005F18A7" w:rsidRDefault="005F18A7" w:rsidP="005F18A7">
      <w:pPr>
        <w:spacing w:line="240" w:lineRule="auto"/>
        <w:jc w:val="both"/>
        <w:rPr>
          <w:rFonts w:cs="Arial"/>
          <w:szCs w:val="22"/>
          <w:highlight w:val="yellow"/>
          <w:lang w:val="en-GB"/>
        </w:rPr>
      </w:pPr>
    </w:p>
    <w:p w14:paraId="3D3872CF" w14:textId="77777777" w:rsidR="005F18A7" w:rsidRPr="005F18A7" w:rsidRDefault="005F18A7" w:rsidP="005F18A7">
      <w:pPr>
        <w:spacing w:line="240" w:lineRule="auto"/>
        <w:jc w:val="both"/>
        <w:rPr>
          <w:rFonts w:cs="Arial"/>
          <w:szCs w:val="22"/>
          <w:highlight w:val="yellow"/>
          <w:lang w:val="en-GB"/>
        </w:rPr>
      </w:pPr>
    </w:p>
    <w:p w14:paraId="399943F2" w14:textId="77777777" w:rsidR="005F18A7" w:rsidRPr="005F18A7" w:rsidRDefault="005F18A7" w:rsidP="005F18A7">
      <w:pPr>
        <w:spacing w:line="240" w:lineRule="auto"/>
        <w:jc w:val="both"/>
        <w:rPr>
          <w:rFonts w:eastAsia="Times New Roman" w:cs="Arial"/>
          <w:noProof/>
          <w:szCs w:val="22"/>
          <w:lang w:val="en-GB" w:eastAsia="de-DE"/>
        </w:rPr>
      </w:pPr>
      <w:r w:rsidRPr="005F18A7">
        <w:rPr>
          <w:rFonts w:eastAsia="Times New Roman" w:cs="Arial"/>
          <w:noProof/>
          <w:szCs w:val="22"/>
          <w:lang w:val="en-GB" w:eastAsia="de-DE"/>
        </w:rPr>
        <w:t>Composition of the product did not change, so the previous  dermal absorption in PAR (0.647 %) was used.</w:t>
      </w:r>
    </w:p>
    <w:p w14:paraId="47D05F19" w14:textId="77777777" w:rsidR="005F18A7" w:rsidRPr="005F18A7" w:rsidRDefault="005F18A7" w:rsidP="005F18A7">
      <w:pPr>
        <w:spacing w:line="240" w:lineRule="auto"/>
        <w:jc w:val="both"/>
        <w:rPr>
          <w:rFonts w:cs="Arial"/>
          <w:szCs w:val="22"/>
          <w:lang w:val="en-GB" w:eastAsia="ar-SA"/>
        </w:rPr>
      </w:pPr>
      <w:r w:rsidRPr="005F18A7">
        <w:rPr>
          <w:rFonts w:cs="Arial"/>
          <w:szCs w:val="22"/>
          <w:lang w:val="en-GB" w:eastAsia="ar-SA"/>
        </w:rPr>
        <w:t>Exposure of professional users</w:t>
      </w:r>
    </w:p>
    <w:p w14:paraId="1FDD272A" w14:textId="77777777" w:rsidR="005F18A7" w:rsidRPr="005F18A7" w:rsidRDefault="005F18A7" w:rsidP="005F18A7">
      <w:pPr>
        <w:autoSpaceDE w:val="0"/>
        <w:autoSpaceDN w:val="0"/>
        <w:spacing w:line="240" w:lineRule="auto"/>
        <w:jc w:val="both"/>
        <w:rPr>
          <w:rFonts w:eastAsia="Times New Roman" w:cs="Arial"/>
          <w:szCs w:val="22"/>
          <w:lang w:val="en-GB"/>
        </w:rPr>
      </w:pPr>
    </w:p>
    <w:p w14:paraId="02342B03" w14:textId="77777777" w:rsidR="005F18A7" w:rsidRPr="005F18A7" w:rsidRDefault="005F18A7" w:rsidP="009B4F15">
      <w:pPr>
        <w:numPr>
          <w:ilvl w:val="0"/>
          <w:numId w:val="16"/>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For professional users of loose grains: </w:t>
      </w:r>
    </w:p>
    <w:p w14:paraId="2662C0C6" w14:textId="77777777" w:rsidR="005F18A7" w:rsidRPr="005F18A7" w:rsidRDefault="005F18A7" w:rsidP="005F18A7">
      <w:pPr>
        <w:spacing w:line="240" w:lineRule="auto"/>
        <w:jc w:val="both"/>
        <w:rPr>
          <w:rFonts w:eastAsia="Times New Roman" w:cs="Arial"/>
          <w:szCs w:val="22"/>
          <w:lang w:val="en-GB"/>
        </w:rPr>
      </w:pPr>
    </w:p>
    <w:p w14:paraId="358A25A1"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As a worst case, exposure has been assessed considering FANGA RAT DICAL TECH at the maximum recommended dose of 200 g for the use against rats as loose grains. </w:t>
      </w:r>
    </w:p>
    <w:p w14:paraId="0FD256BA" w14:textId="77777777" w:rsidR="005F18A7" w:rsidRPr="005F18A7" w:rsidRDefault="005F18A7" w:rsidP="005F18A7">
      <w:pPr>
        <w:spacing w:line="240" w:lineRule="auto"/>
        <w:jc w:val="both"/>
        <w:rPr>
          <w:rFonts w:eastAsia="Times New Roman" w:cs="Arial"/>
          <w:szCs w:val="22"/>
          <w:lang w:val="en-GB"/>
        </w:rPr>
      </w:pPr>
    </w:p>
    <w:p w14:paraId="1355CAC1"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This approach also covers human exposure during the control of mice (50 g) and the use of grains in sachet against rats and mice as the sachet will reduce exposure.</w:t>
      </w:r>
    </w:p>
    <w:p w14:paraId="5D5015E5" w14:textId="77777777" w:rsidR="005F18A7" w:rsidRPr="005F18A7" w:rsidRDefault="005F18A7" w:rsidP="005F18A7">
      <w:pPr>
        <w:spacing w:line="240" w:lineRule="auto"/>
        <w:jc w:val="both"/>
        <w:rPr>
          <w:rFonts w:eastAsia="Times New Roman" w:cs="Arial"/>
          <w:szCs w:val="22"/>
          <w:highlight w:val="yellow"/>
          <w:lang w:val="en-GB"/>
        </w:rPr>
      </w:pPr>
    </w:p>
    <w:p w14:paraId="6464CC7A" w14:textId="77777777" w:rsidR="005F18A7" w:rsidRPr="005F18A7" w:rsidRDefault="005F18A7" w:rsidP="009B4F15">
      <w:pPr>
        <w:numPr>
          <w:ilvl w:val="0"/>
          <w:numId w:val="17"/>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Decanting phase for loose grains</w:t>
      </w:r>
    </w:p>
    <w:p w14:paraId="0A055FCE" w14:textId="77777777" w:rsidR="005F18A7" w:rsidRPr="005F18A7" w:rsidRDefault="005F18A7" w:rsidP="005F18A7">
      <w:pPr>
        <w:spacing w:line="240" w:lineRule="auto"/>
        <w:jc w:val="both"/>
        <w:rPr>
          <w:rFonts w:eastAsia="Times New Roman" w:cs="Arial"/>
          <w:b/>
          <w:szCs w:val="22"/>
          <w:lang w:val="en-GB"/>
        </w:rPr>
      </w:pPr>
    </w:p>
    <w:p w14:paraId="0B392281"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Based on the CEFIC study and taking into account the </w:t>
      </w:r>
      <w:r w:rsidRPr="005F18A7">
        <w:rPr>
          <w:rFonts w:eastAsia="Times New Roman" w:cs="Arial"/>
          <w:i/>
          <w:szCs w:val="22"/>
          <w:lang w:val="en-GB"/>
        </w:rPr>
        <w:t>HEEG opinion on an harmonised approach for the assessment of rodenticides (anticoagulants)</w:t>
      </w:r>
      <w:r w:rsidRPr="005F18A7">
        <w:rPr>
          <w:rFonts w:eastAsia="Times New Roman" w:cs="Arial"/>
          <w:szCs w:val="22"/>
          <w:lang w:val="en-GB"/>
        </w:rPr>
        <w:t xml:space="preserve"> agreed at TMII 2011, </w:t>
      </w:r>
      <w:r w:rsidRPr="005F18A7">
        <w:rPr>
          <w:rFonts w:eastAsia="Times New Roman" w:cs="Arial"/>
          <w:b/>
          <w:szCs w:val="22"/>
          <w:lang w:val="en-GB"/>
        </w:rPr>
        <w:t>for professional users</w:t>
      </w:r>
      <w:r w:rsidRPr="005F18A7">
        <w:rPr>
          <w:rFonts w:eastAsia="Times New Roman" w:cs="Arial"/>
          <w:szCs w:val="22"/>
          <w:lang w:val="en-GB"/>
        </w:rPr>
        <w:t xml:space="preserve"> manipulating the product </w:t>
      </w:r>
      <w:r w:rsidRPr="005F18A7">
        <w:rPr>
          <w:rFonts w:eastAsia="Times New Roman" w:cs="Arial"/>
          <w:b/>
          <w:szCs w:val="22"/>
          <w:lang w:val="en-GB"/>
        </w:rPr>
        <w:t>in bulk</w:t>
      </w:r>
      <w:r w:rsidRPr="005F18A7">
        <w:rPr>
          <w:rFonts w:eastAsia="Times New Roman" w:cs="Arial"/>
          <w:szCs w:val="22"/>
          <w:lang w:val="en-GB"/>
        </w:rPr>
        <w:t xml:space="preserve">, the amount of product on fingers/hands </w:t>
      </w:r>
      <w:r w:rsidRPr="005F18A7">
        <w:rPr>
          <w:rFonts w:eastAsia="Times New Roman" w:cs="Arial"/>
          <w:b/>
          <w:szCs w:val="22"/>
          <w:lang w:val="en-GB"/>
        </w:rPr>
        <w:t xml:space="preserve">during the decanting of 3 kg of grain </w:t>
      </w:r>
      <w:r w:rsidRPr="005F18A7">
        <w:rPr>
          <w:rFonts w:eastAsia="Times New Roman" w:cs="Arial"/>
          <w:szCs w:val="22"/>
          <w:lang w:val="en-GB"/>
        </w:rPr>
        <w:t xml:space="preserve">was 52.3 mg of biocidal product, corresponding to 219.66 mg of biocidal product during the decanting phase for 12.6 kg of grain manipulated per day. </w:t>
      </w:r>
    </w:p>
    <w:p w14:paraId="29ED58FA" w14:textId="77777777" w:rsidR="005F18A7" w:rsidRPr="005F18A7" w:rsidRDefault="005F18A7" w:rsidP="005F18A7">
      <w:pPr>
        <w:spacing w:line="240" w:lineRule="auto"/>
        <w:jc w:val="both"/>
        <w:rPr>
          <w:rFonts w:eastAsia="Times New Roman" w:cs="Arial"/>
          <w:szCs w:val="22"/>
          <w:lang w:val="en-GB"/>
        </w:rPr>
      </w:pPr>
    </w:p>
    <w:p w14:paraId="117B2572"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The systemic dose of brodifacoum on fingers/hands during decanting is 5.92 x10</w:t>
      </w:r>
      <w:r w:rsidRPr="005F18A7">
        <w:rPr>
          <w:rFonts w:eastAsia="Times New Roman" w:cs="Arial"/>
          <w:szCs w:val="22"/>
          <w:vertAlign w:val="superscript"/>
          <w:lang w:val="en-GB"/>
        </w:rPr>
        <w:t>-7</w:t>
      </w:r>
      <w:r w:rsidRPr="005F18A7">
        <w:rPr>
          <w:rFonts w:eastAsia="Times New Roman" w:cs="Arial"/>
          <w:szCs w:val="22"/>
          <w:lang w:val="en-GB"/>
        </w:rPr>
        <w:t xml:space="preserve"> mg/kg bw/d.</w:t>
      </w:r>
    </w:p>
    <w:p w14:paraId="3C5849DA" w14:textId="77777777" w:rsidR="005F18A7" w:rsidRPr="005F18A7" w:rsidRDefault="005F18A7" w:rsidP="005F18A7">
      <w:pPr>
        <w:spacing w:line="240" w:lineRule="auto"/>
        <w:jc w:val="both"/>
        <w:rPr>
          <w:rFonts w:eastAsia="Times New Roman" w:cs="Arial"/>
          <w:szCs w:val="22"/>
          <w:lang w:val="en-GB"/>
        </w:rPr>
      </w:pPr>
    </w:p>
    <w:p w14:paraId="2215F5F5"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The product being packaged in bulk, professional users may be potentially exposed by inhalation during decanting of grain bait. Considering an exposure of 3 minutes for 3 kg of biocidal product, 13 minutes should be taken into account for 12.6 rounded at 13 kg of product, an air concentration of 9.62 mg/m</w:t>
      </w:r>
      <w:r w:rsidRPr="005F18A7">
        <w:rPr>
          <w:rFonts w:eastAsia="Times New Roman" w:cs="Arial"/>
          <w:szCs w:val="22"/>
          <w:vertAlign w:val="superscript"/>
          <w:lang w:val="en-GB"/>
        </w:rPr>
        <w:t>3</w:t>
      </w:r>
      <w:r w:rsidRPr="005F18A7">
        <w:rPr>
          <w:rFonts w:eastAsia="Times New Roman" w:cs="Arial"/>
          <w:szCs w:val="22"/>
          <w:lang w:val="en-GB"/>
        </w:rPr>
        <w:t>, an inhalation rate of 1.25 m</w:t>
      </w:r>
      <w:r w:rsidRPr="005F18A7">
        <w:rPr>
          <w:rFonts w:eastAsia="Times New Roman" w:cs="Arial"/>
          <w:szCs w:val="22"/>
          <w:vertAlign w:val="superscript"/>
          <w:lang w:val="en-GB"/>
        </w:rPr>
        <w:t>3</w:t>
      </w:r>
      <w:r w:rsidRPr="005F18A7">
        <w:rPr>
          <w:rFonts w:eastAsia="Times New Roman" w:cs="Arial"/>
          <w:szCs w:val="22"/>
          <w:lang w:val="en-GB"/>
        </w:rPr>
        <w:t>/hour and inhalation absorption of 100%, inhalation exposure product is 2.61 mg of biocidal product per day. This is corresponding to a potential systemic dose of brodifacoum during decanting of 1.09 x 10</w:t>
      </w:r>
      <w:r w:rsidRPr="005F18A7">
        <w:rPr>
          <w:rFonts w:eastAsia="Times New Roman" w:cs="Arial"/>
          <w:szCs w:val="22"/>
          <w:vertAlign w:val="superscript"/>
          <w:lang w:val="en-GB"/>
        </w:rPr>
        <w:t>-6</w:t>
      </w:r>
      <w:r w:rsidRPr="005F18A7">
        <w:rPr>
          <w:rFonts w:eastAsia="Times New Roman" w:cs="Arial"/>
          <w:szCs w:val="22"/>
          <w:lang w:val="en-GB"/>
        </w:rPr>
        <w:t xml:space="preserve"> mg/kg bw/d.</w:t>
      </w:r>
    </w:p>
    <w:p w14:paraId="3F896F9A" w14:textId="77777777" w:rsidR="005F18A7" w:rsidRPr="005F18A7" w:rsidRDefault="005F18A7" w:rsidP="005F18A7">
      <w:pPr>
        <w:spacing w:line="240" w:lineRule="auto"/>
        <w:jc w:val="both"/>
        <w:rPr>
          <w:rFonts w:eastAsia="Times New Roman" w:cs="Arial"/>
          <w:szCs w:val="22"/>
          <w:lang w:val="en-GB"/>
        </w:rPr>
      </w:pPr>
    </w:p>
    <w:p w14:paraId="168B383F"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In conclusion, for professional users manipulating the biocidal product in bulk, the total systemic exposure is set at 1.68 x10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PPE.</w:t>
      </w:r>
    </w:p>
    <w:p w14:paraId="75F97F6E" w14:textId="77777777" w:rsidR="005F18A7" w:rsidRPr="005F18A7" w:rsidRDefault="005F18A7" w:rsidP="005F18A7">
      <w:pPr>
        <w:spacing w:line="240" w:lineRule="auto"/>
        <w:jc w:val="both"/>
        <w:rPr>
          <w:rFonts w:eastAsia="Times New Roman" w:cs="Arial"/>
          <w:szCs w:val="22"/>
          <w:lang w:val="en-GB"/>
        </w:rPr>
      </w:pPr>
    </w:p>
    <w:p w14:paraId="7F9AA827" w14:textId="77777777" w:rsidR="005F18A7" w:rsidRPr="005F18A7" w:rsidRDefault="005F18A7" w:rsidP="009B4F15">
      <w:pPr>
        <w:keepNext/>
        <w:numPr>
          <w:ilvl w:val="0"/>
          <w:numId w:val="17"/>
        </w:numPr>
        <w:suppressAutoHyphens/>
        <w:spacing w:line="240" w:lineRule="auto"/>
        <w:ind w:left="714" w:hanging="357"/>
        <w:contextualSpacing/>
        <w:jc w:val="both"/>
        <w:rPr>
          <w:rFonts w:eastAsia="Times New Roman" w:cs="Arial"/>
          <w:b/>
          <w:szCs w:val="22"/>
          <w:lang w:val="en-GB"/>
        </w:rPr>
      </w:pPr>
      <w:r w:rsidRPr="005F18A7">
        <w:rPr>
          <w:rFonts w:eastAsia="Times New Roman" w:cs="Arial"/>
          <w:b/>
          <w:szCs w:val="22"/>
          <w:lang w:val="en-GB"/>
        </w:rPr>
        <w:t>Loading phase for loose grains</w:t>
      </w:r>
    </w:p>
    <w:p w14:paraId="6B31D07C" w14:textId="77777777" w:rsidR="005F18A7" w:rsidRPr="005F18A7" w:rsidRDefault="005F18A7" w:rsidP="005F18A7">
      <w:pPr>
        <w:spacing w:line="240" w:lineRule="auto"/>
        <w:jc w:val="both"/>
        <w:rPr>
          <w:rFonts w:eastAsia="Times New Roman" w:cs="Arial"/>
          <w:b/>
          <w:szCs w:val="22"/>
          <w:lang w:val="en-GB"/>
        </w:rPr>
      </w:pPr>
    </w:p>
    <w:p w14:paraId="711809AC"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b/>
          <w:szCs w:val="22"/>
          <w:lang w:val="en-GB"/>
        </w:rPr>
        <w:t xml:space="preserve">During the loading phase, </w:t>
      </w:r>
      <w:r w:rsidRPr="005F18A7">
        <w:rPr>
          <w:rFonts w:eastAsia="Times New Roman" w:cs="Arial"/>
          <w:szCs w:val="22"/>
          <w:lang w:val="en-GB"/>
        </w:rPr>
        <w:t xml:space="preserve">the amount of product on fingers/hands was 2.04 mg bp/loading. For the assessment of 63 loadings per day (agreed number of loading in professional use based on the HEEG opinion </w:t>
      </w:r>
      <w:r w:rsidRPr="005F18A7">
        <w:rPr>
          <w:rFonts w:cs="Arial"/>
          <w:szCs w:val="22"/>
          <w:lang w:val="en-GB"/>
        </w:rPr>
        <w:t xml:space="preserve">on harmonising the number of manipulations in the assessment of rodenticides (anticoagulant) </w:t>
      </w:r>
      <w:r w:rsidRPr="005F18A7">
        <w:rPr>
          <w:rFonts w:eastAsia="Times New Roman" w:cs="Arial"/>
          <w:szCs w:val="22"/>
          <w:lang w:val="en-GB"/>
        </w:rPr>
        <w:t>agreed at TMIII 2010), the amount of biocidal product on fingers/hands was 128.52 mg bp/day. The corresponding systemic dose of brodifacoum on fingers/hands during loading phase is 3.46 x 10</w:t>
      </w:r>
      <w:r w:rsidRPr="005F18A7">
        <w:rPr>
          <w:rFonts w:eastAsia="Times New Roman" w:cs="Arial"/>
          <w:szCs w:val="22"/>
          <w:vertAlign w:val="superscript"/>
          <w:lang w:val="en-GB"/>
        </w:rPr>
        <w:t xml:space="preserve">-7 </w:t>
      </w:r>
      <w:r w:rsidRPr="005F18A7">
        <w:rPr>
          <w:rFonts w:eastAsia="Times New Roman" w:cs="Arial"/>
          <w:szCs w:val="22"/>
          <w:lang w:val="en-GB"/>
        </w:rPr>
        <w:t>mg/kg bw/d.</w:t>
      </w:r>
    </w:p>
    <w:p w14:paraId="42380997" w14:textId="77777777" w:rsidR="005F18A7" w:rsidRPr="005F18A7" w:rsidRDefault="005F18A7" w:rsidP="005F18A7">
      <w:pPr>
        <w:spacing w:line="240" w:lineRule="auto"/>
        <w:jc w:val="both"/>
        <w:rPr>
          <w:rFonts w:eastAsia="Times New Roman" w:cs="Arial"/>
          <w:b/>
          <w:szCs w:val="22"/>
          <w:lang w:val="en-GB"/>
        </w:rPr>
      </w:pPr>
    </w:p>
    <w:p w14:paraId="7AD4B44D" w14:textId="77777777" w:rsidR="005F18A7" w:rsidRPr="005F18A7" w:rsidRDefault="005F18A7" w:rsidP="009B4F15">
      <w:pPr>
        <w:numPr>
          <w:ilvl w:val="0"/>
          <w:numId w:val="17"/>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Cleaning phase for loose grains </w:t>
      </w:r>
    </w:p>
    <w:p w14:paraId="4D15F4FE" w14:textId="77777777" w:rsidR="005F18A7" w:rsidRPr="005F18A7" w:rsidRDefault="005F18A7" w:rsidP="005F18A7">
      <w:pPr>
        <w:spacing w:line="240" w:lineRule="auto"/>
        <w:jc w:val="both"/>
        <w:rPr>
          <w:rFonts w:eastAsia="Times New Roman" w:cs="Arial"/>
          <w:b/>
          <w:szCs w:val="22"/>
          <w:lang w:val="en-GB"/>
        </w:rPr>
      </w:pPr>
    </w:p>
    <w:p w14:paraId="5E649A66"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b/>
          <w:szCs w:val="22"/>
          <w:lang w:val="en-GB"/>
        </w:rPr>
        <w:t xml:space="preserve">During the cleaning phase, </w:t>
      </w:r>
      <w:r w:rsidRPr="005F18A7">
        <w:rPr>
          <w:rFonts w:eastAsia="Times New Roman" w:cs="Arial"/>
          <w:szCs w:val="22"/>
          <w:lang w:val="en-GB"/>
        </w:rPr>
        <w:t xml:space="preserve">the amount of product on fingers/hands was 3.79 mg bp/cleaning. For the assessment of 16 cleanings per day (agreed number of cleaning in professional use based on the HEEG opinion </w:t>
      </w:r>
      <w:r w:rsidRPr="005F18A7">
        <w:rPr>
          <w:rFonts w:cs="Arial"/>
          <w:szCs w:val="22"/>
          <w:lang w:val="en-GB"/>
        </w:rPr>
        <w:t xml:space="preserve">on harmonising the number of manipulations in the assessment of rodenticides (anticoagulant) </w:t>
      </w:r>
      <w:r w:rsidRPr="005F18A7">
        <w:rPr>
          <w:rFonts w:eastAsia="Times New Roman" w:cs="Arial"/>
          <w:szCs w:val="22"/>
          <w:lang w:val="en-GB"/>
        </w:rPr>
        <w:t>agreed at TMIII 2010), the amount of biocidal product on fingers/hands was 60.64 mg bp/day. The corresponding systemic dose of brodifacoum on fingers/hands during cleaning phase is 1.63 x 10</w:t>
      </w:r>
      <w:r w:rsidRPr="005F18A7">
        <w:rPr>
          <w:rFonts w:eastAsia="Times New Roman" w:cs="Arial"/>
          <w:szCs w:val="22"/>
          <w:vertAlign w:val="superscript"/>
          <w:lang w:val="en-GB"/>
        </w:rPr>
        <w:t>-7</w:t>
      </w:r>
      <w:r w:rsidRPr="005F18A7">
        <w:rPr>
          <w:rFonts w:eastAsia="Times New Roman" w:cs="Arial"/>
          <w:szCs w:val="22"/>
          <w:lang w:val="en-GB"/>
        </w:rPr>
        <w:t xml:space="preserve"> mg/kg bw/d.</w:t>
      </w:r>
    </w:p>
    <w:p w14:paraId="54842AFF" w14:textId="77777777" w:rsidR="005F18A7" w:rsidRPr="005F18A7" w:rsidRDefault="005F18A7" w:rsidP="005F18A7">
      <w:pPr>
        <w:spacing w:line="240" w:lineRule="auto"/>
        <w:jc w:val="both"/>
        <w:rPr>
          <w:rFonts w:eastAsia="Times New Roman" w:cs="Arial"/>
          <w:b/>
          <w:szCs w:val="22"/>
          <w:lang w:val="en-GB"/>
        </w:rPr>
      </w:pPr>
    </w:p>
    <w:p w14:paraId="6D7260B6" w14:textId="77777777" w:rsidR="005F18A7" w:rsidRPr="005F18A7" w:rsidRDefault="005F18A7" w:rsidP="009B4F15">
      <w:pPr>
        <w:numPr>
          <w:ilvl w:val="0"/>
          <w:numId w:val="17"/>
        </w:numPr>
        <w:suppressAutoHyphens/>
        <w:spacing w:line="240" w:lineRule="auto"/>
        <w:contextualSpacing/>
        <w:jc w:val="both"/>
        <w:rPr>
          <w:rFonts w:eastAsia="Times New Roman" w:cs="Arial"/>
          <w:b/>
          <w:szCs w:val="22"/>
          <w:lang w:val="en-GB"/>
        </w:rPr>
      </w:pPr>
      <w:r w:rsidRPr="005F18A7">
        <w:rPr>
          <w:rFonts w:eastAsia="Times New Roman" w:cs="Arial"/>
          <w:b/>
          <w:szCs w:val="22"/>
          <w:lang w:val="en-GB"/>
        </w:rPr>
        <w:t xml:space="preserve">Total exposure for loose grains: </w:t>
      </w:r>
    </w:p>
    <w:p w14:paraId="57F50B6B" w14:textId="77777777" w:rsidR="005F18A7" w:rsidRPr="005F18A7" w:rsidRDefault="005F18A7" w:rsidP="005F18A7">
      <w:pPr>
        <w:spacing w:line="240" w:lineRule="auto"/>
        <w:jc w:val="both"/>
        <w:rPr>
          <w:rFonts w:eastAsia="Times New Roman" w:cs="Arial"/>
          <w:b/>
          <w:szCs w:val="22"/>
          <w:lang w:val="en-GB"/>
        </w:rPr>
      </w:pPr>
    </w:p>
    <w:p w14:paraId="6EC3F7E3"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 xml:space="preserve">In conclusion, the total systemic dermal exposure is set at 1.1 x10 </w:t>
      </w:r>
      <w:r w:rsidRPr="005F18A7">
        <w:rPr>
          <w:rFonts w:eastAsia="Times New Roman" w:cs="Arial"/>
          <w:szCs w:val="22"/>
          <w:vertAlign w:val="superscript"/>
          <w:lang w:val="en-GB"/>
        </w:rPr>
        <w:t>-6</w:t>
      </w:r>
      <w:r w:rsidRPr="005F18A7">
        <w:rPr>
          <w:rFonts w:eastAsia="Times New Roman" w:cs="Arial"/>
          <w:szCs w:val="22"/>
          <w:lang w:val="en-GB"/>
        </w:rPr>
        <w:t xml:space="preserve"> mg/kg bw/day without PPE for the control of rats.</w:t>
      </w:r>
    </w:p>
    <w:p w14:paraId="6F09AE82"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t>The total systemic exposure resulting from inhalation is set at 1.09 x 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PPE.</w:t>
      </w:r>
    </w:p>
    <w:p w14:paraId="6178928F" w14:textId="77777777" w:rsidR="005F18A7" w:rsidRPr="005F18A7" w:rsidRDefault="005F18A7" w:rsidP="005F18A7">
      <w:pPr>
        <w:spacing w:line="240" w:lineRule="auto"/>
        <w:jc w:val="both"/>
        <w:rPr>
          <w:rFonts w:eastAsia="Times New Roman" w:cs="Arial"/>
          <w:szCs w:val="22"/>
          <w:lang w:val="en-GB"/>
        </w:rPr>
      </w:pPr>
    </w:p>
    <w:p w14:paraId="699B4FFD" w14:textId="77777777" w:rsidR="005F18A7" w:rsidRPr="005F18A7" w:rsidRDefault="005F18A7" w:rsidP="005F18A7">
      <w:pPr>
        <w:spacing w:line="240" w:lineRule="auto"/>
        <w:jc w:val="both"/>
        <w:rPr>
          <w:rFonts w:eastAsia="Times New Roman" w:cs="Arial"/>
          <w:szCs w:val="22"/>
          <w:lang w:val="en-GB"/>
        </w:rPr>
      </w:pPr>
      <w:r w:rsidRPr="005F18A7">
        <w:rPr>
          <w:rFonts w:eastAsia="Times New Roman" w:cs="Arial"/>
          <w:szCs w:val="22"/>
          <w:lang w:val="en-GB"/>
        </w:rPr>
        <w:sym w:font="Wingdings" w:char="F0E0"/>
      </w:r>
      <w:r w:rsidRPr="005F18A7">
        <w:rPr>
          <w:rFonts w:eastAsia="Times New Roman" w:cs="Arial"/>
          <w:szCs w:val="22"/>
          <w:lang w:val="en-GB"/>
        </w:rPr>
        <w:t xml:space="preserve"> Therefore, the combined total exposure (inhalation + dermal) is set at 2.19 x 10</w:t>
      </w:r>
      <w:r w:rsidRPr="005F18A7">
        <w:rPr>
          <w:rFonts w:eastAsia="Times New Roman" w:cs="Arial"/>
          <w:szCs w:val="22"/>
          <w:vertAlign w:val="superscript"/>
          <w:lang w:val="en-GB"/>
        </w:rPr>
        <w:t>-6</w:t>
      </w:r>
      <w:r w:rsidRPr="005F18A7">
        <w:rPr>
          <w:rFonts w:eastAsia="Times New Roman" w:cs="Arial"/>
          <w:szCs w:val="22"/>
          <w:lang w:val="en-GB"/>
        </w:rPr>
        <w:t xml:space="preserve"> mg/kg bw/d without any individual protective equipment.</w:t>
      </w:r>
    </w:p>
    <w:p w14:paraId="0658872A" w14:textId="77777777" w:rsidR="005F18A7" w:rsidRPr="005F18A7" w:rsidRDefault="005F18A7" w:rsidP="005F18A7">
      <w:pPr>
        <w:autoSpaceDE w:val="0"/>
        <w:autoSpaceDN w:val="0"/>
        <w:spacing w:line="240" w:lineRule="auto"/>
        <w:jc w:val="both"/>
        <w:rPr>
          <w:rFonts w:eastAsia="Times New Roman" w:cs="Arial"/>
          <w:szCs w:val="22"/>
          <w:lang w:val="en-US"/>
        </w:rPr>
      </w:pPr>
    </w:p>
    <w:p w14:paraId="0D45F91A" w14:textId="77777777" w:rsidR="005F18A7" w:rsidRPr="005F18A7" w:rsidRDefault="005F18A7" w:rsidP="005F18A7">
      <w:pPr>
        <w:autoSpaceDE w:val="0"/>
        <w:autoSpaceDN w:val="0"/>
        <w:spacing w:line="240" w:lineRule="auto"/>
        <w:jc w:val="both"/>
        <w:rPr>
          <w:rFonts w:eastAsia="Times New Roman" w:cs="Arial"/>
          <w:i/>
          <w:szCs w:val="22"/>
          <w:lang w:val="en-GB"/>
        </w:rPr>
      </w:pPr>
      <w:r w:rsidRPr="005F18A7">
        <w:rPr>
          <w:rFonts w:eastAsia="Times New Roman" w:cs="Arial"/>
          <w:i/>
          <w:szCs w:val="22"/>
          <w:lang w:val="en-GB"/>
        </w:rPr>
        <w:t>In Annex 4: Safety for professional operators“, the results of the exposure calculations for the active substance and the substance of concern for the professional user are laid out.</w:t>
      </w:r>
    </w:p>
    <w:p w14:paraId="50721FAE" w14:textId="77777777" w:rsidR="005F18A7" w:rsidRPr="005F18A7" w:rsidRDefault="005F18A7" w:rsidP="005F18A7">
      <w:pPr>
        <w:autoSpaceDE w:val="0"/>
        <w:autoSpaceDN w:val="0"/>
        <w:spacing w:line="240" w:lineRule="auto"/>
        <w:jc w:val="both"/>
        <w:rPr>
          <w:rFonts w:eastAsia="Times New Roman" w:cs="Arial"/>
          <w:i/>
          <w:szCs w:val="22"/>
          <w:highlight w:val="yellow"/>
          <w:lang w:val="en-GB"/>
        </w:rPr>
      </w:pPr>
    </w:p>
    <w:p w14:paraId="453629C2" w14:textId="77777777" w:rsidR="005F18A7" w:rsidRPr="005F18A7" w:rsidRDefault="005F18A7" w:rsidP="005F18A7">
      <w:pPr>
        <w:autoSpaceDE w:val="0"/>
        <w:autoSpaceDN w:val="0"/>
        <w:spacing w:line="240" w:lineRule="auto"/>
        <w:jc w:val="both"/>
        <w:rPr>
          <w:rFonts w:eastAsia="Times New Roman" w:cs="Arial"/>
          <w:i/>
          <w:szCs w:val="22"/>
          <w:highlight w:val="yellow"/>
          <w:lang w:val="en-GB"/>
        </w:rPr>
      </w:pPr>
    </w:p>
    <w:tbl>
      <w:tblPr>
        <w:tblW w:w="91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2977"/>
        <w:gridCol w:w="1842"/>
      </w:tblGrid>
      <w:tr w:rsidR="005F18A7" w:rsidRPr="005F18A7" w14:paraId="701808E5" w14:textId="77777777" w:rsidTr="001446DA">
        <w:trPr>
          <w:cantSplit/>
          <w:tblHeader/>
          <w:jc w:val="center"/>
        </w:trPr>
        <w:tc>
          <w:tcPr>
            <w:tcW w:w="1630" w:type="dxa"/>
            <w:vAlign w:val="center"/>
          </w:tcPr>
          <w:p w14:paraId="49ECBF42" w14:textId="77777777"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Tier</w:t>
            </w:r>
          </w:p>
        </w:tc>
        <w:tc>
          <w:tcPr>
            <w:tcW w:w="2693" w:type="dxa"/>
            <w:vAlign w:val="center"/>
          </w:tcPr>
          <w:p w14:paraId="1A722145" w14:textId="77777777"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Inhalation exposure</w:t>
            </w:r>
          </w:p>
        </w:tc>
        <w:tc>
          <w:tcPr>
            <w:tcW w:w="2977" w:type="dxa"/>
            <w:vAlign w:val="center"/>
          </w:tcPr>
          <w:p w14:paraId="277302D3" w14:textId="77777777"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Dermal exposure</w:t>
            </w:r>
          </w:p>
        </w:tc>
        <w:tc>
          <w:tcPr>
            <w:tcW w:w="1842" w:type="dxa"/>
            <w:vAlign w:val="center"/>
          </w:tcPr>
          <w:p w14:paraId="02401952" w14:textId="77777777" w:rsidR="005F18A7" w:rsidRPr="005F18A7" w:rsidRDefault="005F18A7" w:rsidP="005F18A7">
            <w:pPr>
              <w:keepNext/>
              <w:keepLines/>
              <w:spacing w:line="240" w:lineRule="auto"/>
              <w:jc w:val="both"/>
              <w:rPr>
                <w:rFonts w:eastAsia="Times New Roman" w:cs="Arial"/>
                <w:b/>
                <w:color w:val="000000"/>
                <w:szCs w:val="22"/>
                <w:lang w:val="fr-FR" w:eastAsia="de-DE"/>
              </w:rPr>
            </w:pPr>
            <w:r w:rsidRPr="005F18A7">
              <w:rPr>
                <w:rFonts w:eastAsia="Times New Roman" w:cs="Arial"/>
                <w:b/>
                <w:color w:val="000000"/>
                <w:szCs w:val="22"/>
                <w:lang w:val="fr-FR" w:eastAsia="de-DE"/>
              </w:rPr>
              <w:t>Total exposure</w:t>
            </w:r>
          </w:p>
        </w:tc>
      </w:tr>
      <w:tr w:rsidR="005F18A7" w:rsidRPr="005F18A7" w14:paraId="19DC50FB" w14:textId="77777777" w:rsidTr="001446DA">
        <w:trPr>
          <w:cantSplit/>
          <w:tblHeader/>
          <w:jc w:val="center"/>
        </w:trPr>
        <w:tc>
          <w:tcPr>
            <w:tcW w:w="1630" w:type="dxa"/>
            <w:vMerge w:val="restart"/>
            <w:vAlign w:val="center"/>
          </w:tcPr>
          <w:p w14:paraId="651A3C8B" w14:textId="77777777" w:rsidR="005F18A7" w:rsidRPr="005F18A7" w:rsidRDefault="005F18A7" w:rsidP="005F18A7">
            <w:pPr>
              <w:keepNext/>
              <w:keepLines/>
              <w:spacing w:line="240" w:lineRule="auto"/>
              <w:jc w:val="both"/>
              <w:rPr>
                <w:rFonts w:eastAsia="Times New Roman" w:cs="Arial"/>
                <w:color w:val="000000"/>
                <w:szCs w:val="22"/>
                <w:lang w:val="fr-FR" w:eastAsia="de-DE"/>
              </w:rPr>
            </w:pPr>
            <w:r w:rsidRPr="005F18A7">
              <w:rPr>
                <w:rFonts w:eastAsia="Times New Roman" w:cs="Arial"/>
                <w:color w:val="000000"/>
                <w:szCs w:val="22"/>
                <w:lang w:val="fr-FR" w:eastAsia="de-DE"/>
              </w:rPr>
              <w:t>PPE</w:t>
            </w:r>
          </w:p>
        </w:tc>
        <w:tc>
          <w:tcPr>
            <w:tcW w:w="2693" w:type="dxa"/>
            <w:vAlign w:val="center"/>
          </w:tcPr>
          <w:p w14:paraId="3A917AEF"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c>
          <w:tcPr>
            <w:tcW w:w="2977" w:type="dxa"/>
            <w:vAlign w:val="center"/>
          </w:tcPr>
          <w:p w14:paraId="7A2605E0"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c>
          <w:tcPr>
            <w:tcW w:w="1842" w:type="dxa"/>
            <w:vAlign w:val="center"/>
          </w:tcPr>
          <w:p w14:paraId="1FBC6786"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Systemic dose</w:t>
            </w:r>
          </w:p>
        </w:tc>
      </w:tr>
      <w:tr w:rsidR="005F18A7" w:rsidRPr="005F18A7" w14:paraId="7FF4B5CC" w14:textId="77777777" w:rsidTr="001446DA">
        <w:trPr>
          <w:cantSplit/>
          <w:trHeight w:val="353"/>
          <w:tblHeader/>
          <w:jc w:val="center"/>
        </w:trPr>
        <w:tc>
          <w:tcPr>
            <w:tcW w:w="1630" w:type="dxa"/>
            <w:vMerge/>
            <w:vAlign w:val="center"/>
          </w:tcPr>
          <w:p w14:paraId="341B63BC" w14:textId="77777777" w:rsidR="005F18A7" w:rsidRPr="005F18A7" w:rsidRDefault="005F18A7" w:rsidP="005F18A7">
            <w:pPr>
              <w:keepNext/>
              <w:keepLines/>
              <w:spacing w:line="240" w:lineRule="auto"/>
              <w:jc w:val="both"/>
              <w:rPr>
                <w:rFonts w:eastAsia="Times New Roman" w:cs="Arial"/>
                <w:szCs w:val="22"/>
                <w:lang w:val="en-GB" w:eastAsia="de-DE"/>
              </w:rPr>
            </w:pPr>
          </w:p>
        </w:tc>
        <w:tc>
          <w:tcPr>
            <w:tcW w:w="2693" w:type="dxa"/>
            <w:vAlign w:val="center"/>
          </w:tcPr>
          <w:p w14:paraId="19CDDFC4"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c>
          <w:tcPr>
            <w:tcW w:w="2977" w:type="dxa"/>
            <w:vAlign w:val="center"/>
          </w:tcPr>
          <w:p w14:paraId="0A0E2C16"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c>
          <w:tcPr>
            <w:tcW w:w="1842" w:type="dxa"/>
            <w:vAlign w:val="center"/>
          </w:tcPr>
          <w:p w14:paraId="5CBDFF37" w14:textId="77777777" w:rsidR="005F18A7" w:rsidRPr="005F18A7" w:rsidRDefault="005F18A7" w:rsidP="005F18A7">
            <w:pPr>
              <w:keepNext/>
              <w:keepLines/>
              <w:spacing w:line="240" w:lineRule="auto"/>
              <w:jc w:val="both"/>
              <w:rPr>
                <w:rFonts w:eastAsia="Times New Roman" w:cs="Arial"/>
                <w:szCs w:val="22"/>
                <w:lang w:val="en-GB" w:eastAsia="de-DE"/>
              </w:rPr>
            </w:pPr>
            <w:r w:rsidRPr="005F18A7">
              <w:rPr>
                <w:rFonts w:eastAsia="Times New Roman" w:cs="Arial"/>
                <w:color w:val="000000"/>
                <w:szCs w:val="22"/>
                <w:lang w:val="en-GB" w:eastAsia="de-DE"/>
              </w:rPr>
              <w:t>mg a.i. / kg bw /day</w:t>
            </w:r>
          </w:p>
        </w:tc>
      </w:tr>
      <w:tr w:rsidR="005F18A7" w:rsidRPr="005F18A7" w14:paraId="6963EEF6" w14:textId="77777777" w:rsidTr="001446DA">
        <w:trPr>
          <w:cantSplit/>
          <w:jc w:val="center"/>
        </w:trPr>
        <w:tc>
          <w:tcPr>
            <w:tcW w:w="1630" w:type="dxa"/>
            <w:shd w:val="clear" w:color="auto" w:fill="E6E6E6"/>
            <w:vAlign w:val="center"/>
          </w:tcPr>
          <w:p w14:paraId="69EF44A0" w14:textId="77777777" w:rsidR="005F18A7" w:rsidRPr="005F18A7" w:rsidRDefault="005F18A7" w:rsidP="005F18A7">
            <w:pPr>
              <w:widowControl w:val="0"/>
              <w:autoSpaceDE w:val="0"/>
              <w:autoSpaceDN w:val="0"/>
              <w:adjustRightInd w:val="0"/>
              <w:spacing w:line="240" w:lineRule="auto"/>
              <w:jc w:val="both"/>
              <w:rPr>
                <w:rFonts w:cs="Arial"/>
                <w:szCs w:val="22"/>
                <w:lang w:val="en-GB"/>
              </w:rPr>
            </w:pPr>
            <w:r w:rsidRPr="005F18A7">
              <w:rPr>
                <w:rFonts w:cs="Arial"/>
                <w:b/>
                <w:szCs w:val="22"/>
              </w:rPr>
              <w:t xml:space="preserve">Scenario (professionals) </w:t>
            </w:r>
          </w:p>
        </w:tc>
        <w:tc>
          <w:tcPr>
            <w:tcW w:w="7512" w:type="dxa"/>
            <w:gridSpan w:val="3"/>
            <w:shd w:val="clear" w:color="auto" w:fill="E6E6E6"/>
            <w:vAlign w:val="center"/>
          </w:tcPr>
          <w:p w14:paraId="1B288F29" w14:textId="77777777"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Decanting phase (12.6 kg)</w:t>
            </w:r>
          </w:p>
          <w:p w14:paraId="7E08D3FC" w14:textId="77777777"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Loading phase: 63 manipulations per day</w:t>
            </w:r>
          </w:p>
          <w:p w14:paraId="33B95E50" w14:textId="77777777" w:rsidR="005F18A7" w:rsidRPr="005F18A7" w:rsidRDefault="005F18A7" w:rsidP="005F18A7">
            <w:pPr>
              <w:widowControl w:val="0"/>
              <w:autoSpaceDE w:val="0"/>
              <w:autoSpaceDN w:val="0"/>
              <w:adjustRightInd w:val="0"/>
              <w:spacing w:line="240" w:lineRule="auto"/>
              <w:jc w:val="both"/>
              <w:rPr>
                <w:rFonts w:cs="Arial"/>
                <w:b/>
                <w:szCs w:val="22"/>
              </w:rPr>
            </w:pPr>
            <w:r w:rsidRPr="005F18A7">
              <w:rPr>
                <w:rFonts w:cs="Arial"/>
                <w:b/>
                <w:szCs w:val="22"/>
              </w:rPr>
              <w:t>Cleaning phase: 16 manipulations per day</w:t>
            </w:r>
          </w:p>
        </w:tc>
      </w:tr>
      <w:tr w:rsidR="005F18A7" w:rsidRPr="005F18A7" w14:paraId="7B3CB994" w14:textId="77777777" w:rsidTr="001446DA">
        <w:trPr>
          <w:cantSplit/>
          <w:trHeight w:val="487"/>
          <w:jc w:val="center"/>
        </w:trPr>
        <w:tc>
          <w:tcPr>
            <w:tcW w:w="9142" w:type="dxa"/>
            <w:gridSpan w:val="4"/>
            <w:vAlign w:val="center"/>
          </w:tcPr>
          <w:p w14:paraId="39D353A5" w14:textId="77777777" w:rsidR="005F18A7" w:rsidRPr="005F18A7" w:rsidRDefault="005F18A7" w:rsidP="005F18A7">
            <w:pPr>
              <w:widowControl w:val="0"/>
              <w:autoSpaceDE w:val="0"/>
              <w:autoSpaceDN w:val="0"/>
              <w:adjustRightInd w:val="0"/>
              <w:spacing w:line="240" w:lineRule="auto"/>
              <w:jc w:val="both"/>
              <w:rPr>
                <w:rFonts w:eastAsia="Times New Roman" w:cs="Arial"/>
                <w:b/>
                <w:szCs w:val="22"/>
                <w:lang w:val="en-GB"/>
              </w:rPr>
            </w:pPr>
            <w:r w:rsidRPr="005F18A7">
              <w:rPr>
                <w:rFonts w:eastAsia="Times New Roman" w:cs="Arial"/>
                <w:b/>
                <w:szCs w:val="22"/>
                <w:lang w:val="en-GB"/>
              </w:rPr>
              <w:t>Loose grains 200g per bait point*</w:t>
            </w:r>
          </w:p>
        </w:tc>
      </w:tr>
      <w:tr w:rsidR="005F18A7" w:rsidRPr="005F18A7" w14:paraId="5261720B" w14:textId="77777777" w:rsidTr="001446DA">
        <w:trPr>
          <w:cantSplit/>
          <w:jc w:val="center"/>
        </w:trPr>
        <w:tc>
          <w:tcPr>
            <w:tcW w:w="1630" w:type="dxa"/>
            <w:vAlign w:val="center"/>
          </w:tcPr>
          <w:p w14:paraId="63A85E65" w14:textId="77777777"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en-GB" w:eastAsia="de-DE"/>
              </w:rPr>
              <w:t>Tier 1:</w:t>
            </w:r>
          </w:p>
          <w:p w14:paraId="4D3A3DCE" w14:textId="77777777"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en-GB" w:eastAsia="de-DE"/>
              </w:rPr>
              <w:t>Without PPE</w:t>
            </w:r>
          </w:p>
        </w:tc>
        <w:tc>
          <w:tcPr>
            <w:tcW w:w="2693" w:type="dxa"/>
            <w:vAlign w:val="center"/>
          </w:tcPr>
          <w:p w14:paraId="4E61DE01" w14:textId="77777777" w:rsidR="005F18A7" w:rsidRPr="005F18A7" w:rsidRDefault="005F18A7" w:rsidP="005F18A7">
            <w:pPr>
              <w:keepNext/>
              <w:spacing w:line="240" w:lineRule="auto"/>
              <w:jc w:val="both"/>
              <w:rPr>
                <w:rFonts w:eastAsia="Times New Roman" w:cs="Arial"/>
                <w:szCs w:val="22"/>
                <w:lang w:val="en-GB" w:eastAsia="de-DE"/>
              </w:rPr>
            </w:pPr>
            <w:r w:rsidRPr="005F18A7">
              <w:rPr>
                <w:rFonts w:eastAsia="Times New Roman" w:cs="Arial"/>
                <w:szCs w:val="22"/>
                <w:lang w:val="de-DE" w:eastAsia="de-DE"/>
              </w:rPr>
              <w:t>1.09 x 10</w:t>
            </w:r>
            <w:r w:rsidRPr="005F18A7">
              <w:rPr>
                <w:rFonts w:eastAsia="Times New Roman" w:cs="Arial"/>
                <w:szCs w:val="22"/>
                <w:vertAlign w:val="superscript"/>
                <w:lang w:val="de-DE" w:eastAsia="de-DE"/>
              </w:rPr>
              <w:t>-6</w:t>
            </w:r>
          </w:p>
        </w:tc>
        <w:tc>
          <w:tcPr>
            <w:tcW w:w="2977" w:type="dxa"/>
            <w:vAlign w:val="center"/>
          </w:tcPr>
          <w:p w14:paraId="1B8EA1DC" w14:textId="77777777" w:rsidR="005F18A7" w:rsidRPr="005F18A7" w:rsidRDefault="005F18A7" w:rsidP="005F18A7">
            <w:pPr>
              <w:widowControl w:val="0"/>
              <w:autoSpaceDE w:val="0"/>
              <w:autoSpaceDN w:val="0"/>
              <w:adjustRightInd w:val="0"/>
              <w:spacing w:line="240" w:lineRule="auto"/>
              <w:jc w:val="both"/>
              <w:rPr>
                <w:rFonts w:cs="Arial"/>
                <w:szCs w:val="22"/>
              </w:rPr>
            </w:pPr>
            <w:r w:rsidRPr="005F18A7">
              <w:rPr>
                <w:rFonts w:eastAsia="Times New Roman" w:cs="Arial"/>
                <w:szCs w:val="22"/>
                <w:lang w:val="en-GB"/>
              </w:rPr>
              <w:t>1.1 x 10</w:t>
            </w:r>
            <w:r w:rsidRPr="005F18A7">
              <w:rPr>
                <w:rFonts w:eastAsia="Times New Roman" w:cs="Arial"/>
                <w:szCs w:val="22"/>
                <w:vertAlign w:val="superscript"/>
                <w:lang w:val="en-GB"/>
              </w:rPr>
              <w:t>-6</w:t>
            </w:r>
          </w:p>
        </w:tc>
        <w:tc>
          <w:tcPr>
            <w:tcW w:w="1842" w:type="dxa"/>
            <w:vAlign w:val="center"/>
          </w:tcPr>
          <w:p w14:paraId="49E43210" w14:textId="77777777" w:rsidR="005F18A7" w:rsidRPr="005F18A7" w:rsidRDefault="005F18A7" w:rsidP="005F18A7">
            <w:pPr>
              <w:widowControl w:val="0"/>
              <w:autoSpaceDE w:val="0"/>
              <w:autoSpaceDN w:val="0"/>
              <w:adjustRightInd w:val="0"/>
              <w:spacing w:line="240" w:lineRule="auto"/>
              <w:jc w:val="both"/>
              <w:rPr>
                <w:rFonts w:cs="Arial"/>
                <w:szCs w:val="22"/>
              </w:rPr>
            </w:pPr>
            <w:r w:rsidRPr="005F18A7">
              <w:rPr>
                <w:rFonts w:eastAsia="Times New Roman" w:cs="Arial"/>
                <w:szCs w:val="22"/>
                <w:lang w:val="en-GB"/>
              </w:rPr>
              <w:t>2.19 x 10</w:t>
            </w:r>
            <w:r w:rsidRPr="005F18A7">
              <w:rPr>
                <w:rFonts w:eastAsia="Times New Roman" w:cs="Arial"/>
                <w:szCs w:val="22"/>
                <w:vertAlign w:val="superscript"/>
                <w:lang w:val="en-GB"/>
              </w:rPr>
              <w:t>-6</w:t>
            </w:r>
          </w:p>
        </w:tc>
      </w:tr>
    </w:tbl>
    <w:p w14:paraId="7F60EEDA" w14:textId="77777777" w:rsidR="005F18A7" w:rsidRPr="005F18A7" w:rsidRDefault="005F18A7" w:rsidP="005F18A7">
      <w:pPr>
        <w:autoSpaceDE w:val="0"/>
        <w:autoSpaceDN w:val="0"/>
        <w:spacing w:line="240" w:lineRule="auto"/>
        <w:jc w:val="both"/>
        <w:rPr>
          <w:rFonts w:eastAsia="Times New Roman" w:cs="Arial"/>
          <w:i/>
          <w:sz w:val="20"/>
          <w:szCs w:val="20"/>
          <w:lang w:val="en-GB"/>
        </w:rPr>
      </w:pPr>
      <w:r w:rsidRPr="005F18A7">
        <w:rPr>
          <w:rFonts w:eastAsia="Times New Roman" w:cs="Arial"/>
          <w:i/>
          <w:sz w:val="20"/>
          <w:szCs w:val="20"/>
          <w:lang w:val="en-GB"/>
        </w:rPr>
        <w:t>*this assessment covers exposure during use in sachet and at the dose against mice (50g)</w:t>
      </w:r>
    </w:p>
    <w:p w14:paraId="44B81FC0" w14:textId="77777777" w:rsidR="005F18A7" w:rsidRPr="0023354C" w:rsidRDefault="005F18A7" w:rsidP="00A558DD">
      <w:pPr>
        <w:pStyle w:val="BfRBBStandard"/>
        <w:spacing w:after="120"/>
        <w:rPr>
          <w:rFonts w:eastAsia="Times New Roman"/>
          <w:i/>
          <w:noProof w:val="0"/>
          <w:lang w:val="en-GB" w:eastAsia="sv-SE"/>
        </w:rPr>
      </w:pPr>
    </w:p>
    <w:p w14:paraId="66A6DAA5" w14:textId="77777777" w:rsidR="0075720C" w:rsidRPr="0023354C" w:rsidRDefault="0075720C" w:rsidP="00D31ABC">
      <w:pPr>
        <w:pStyle w:val="Titre5"/>
      </w:pPr>
      <w:r w:rsidRPr="0023354C">
        <w:t xml:space="preserve">Exposure of non-professional users </w:t>
      </w:r>
    </w:p>
    <w:p w14:paraId="2A1EDA3D" w14:textId="77777777" w:rsidR="005F18A7" w:rsidRDefault="005F18A7" w:rsidP="005F18A7">
      <w:pPr>
        <w:autoSpaceDE w:val="0"/>
        <w:autoSpaceDN w:val="0"/>
        <w:spacing w:line="240" w:lineRule="auto"/>
        <w:jc w:val="both"/>
        <w:rPr>
          <w:rFonts w:eastAsia="Times New Roman" w:cs="Arial"/>
          <w:i/>
          <w:szCs w:val="20"/>
          <w:lang w:val="en-GB"/>
        </w:rPr>
      </w:pPr>
    </w:p>
    <w:p w14:paraId="7CA71805" w14:textId="77777777" w:rsidR="005F18A7" w:rsidRPr="005F18A7" w:rsidRDefault="005F18A7" w:rsidP="009B4F15">
      <w:pPr>
        <w:numPr>
          <w:ilvl w:val="0"/>
          <w:numId w:val="22"/>
        </w:numPr>
        <w:autoSpaceDE w:val="0"/>
        <w:autoSpaceDN w:val="0"/>
        <w:spacing w:line="240" w:lineRule="auto"/>
        <w:jc w:val="both"/>
        <w:rPr>
          <w:rFonts w:eastAsia="Times New Roman" w:cs="Arial"/>
          <w:b/>
          <w:noProof/>
          <w:sz w:val="24"/>
          <w:szCs w:val="20"/>
          <w:u w:val="single"/>
          <w:lang w:val="en-GB" w:eastAsia="de-DE"/>
        </w:rPr>
      </w:pPr>
      <w:r w:rsidRPr="005F18A7">
        <w:rPr>
          <w:rFonts w:eastAsia="Times New Roman" w:cs="Arial"/>
          <w:b/>
          <w:noProof/>
          <w:sz w:val="24"/>
          <w:szCs w:val="20"/>
          <w:u w:val="single"/>
          <w:lang w:val="en-GB" w:eastAsia="de-DE"/>
        </w:rPr>
        <w:t>Major change application - 2016</w:t>
      </w:r>
    </w:p>
    <w:p w14:paraId="31516B0F" w14:textId="77777777" w:rsidR="005F18A7" w:rsidRPr="005F18A7" w:rsidRDefault="005F18A7" w:rsidP="005F18A7">
      <w:pPr>
        <w:autoSpaceDE w:val="0"/>
        <w:autoSpaceDN w:val="0"/>
        <w:spacing w:line="240" w:lineRule="auto"/>
        <w:jc w:val="both"/>
        <w:rPr>
          <w:rFonts w:eastAsia="Times New Roman" w:cs="Arial"/>
          <w:i/>
          <w:szCs w:val="20"/>
          <w:lang w:val="en-GB"/>
        </w:rPr>
      </w:pPr>
    </w:p>
    <w:p w14:paraId="1B84E004" w14:textId="77777777" w:rsidR="005F18A7" w:rsidRPr="005F18A7" w:rsidRDefault="005F18A7" w:rsidP="005F18A7">
      <w:pPr>
        <w:spacing w:line="240" w:lineRule="auto"/>
        <w:jc w:val="both"/>
        <w:rPr>
          <w:rFonts w:eastAsia="Times New Roman" w:cs="Arial"/>
          <w:b/>
          <w:szCs w:val="20"/>
          <w:lang w:val="en-GB"/>
        </w:rPr>
      </w:pPr>
      <w:r w:rsidRPr="005F18A7">
        <w:rPr>
          <w:rFonts w:eastAsia="Times New Roman" w:cs="Arial"/>
          <w:b/>
          <w:szCs w:val="20"/>
          <w:lang w:val="en-GB"/>
        </w:rPr>
        <w:t>For non-professional users of grain in sachets:</w:t>
      </w:r>
    </w:p>
    <w:p w14:paraId="5392AA75" w14:textId="77777777" w:rsidR="005F18A7" w:rsidRPr="005F18A7" w:rsidRDefault="005F18A7" w:rsidP="005F18A7">
      <w:pPr>
        <w:spacing w:line="240" w:lineRule="auto"/>
        <w:jc w:val="both"/>
        <w:rPr>
          <w:rFonts w:eastAsia="Times New Roman" w:cs="Arial"/>
          <w:b/>
          <w:szCs w:val="20"/>
          <w:lang w:val="en-GB"/>
        </w:rPr>
      </w:pPr>
    </w:p>
    <w:p w14:paraId="3CA21C67" w14:textId="77777777" w:rsidR="005F18A7" w:rsidRPr="005F18A7" w:rsidRDefault="005F18A7" w:rsidP="005F18A7">
      <w:pPr>
        <w:spacing w:line="240" w:lineRule="auto"/>
        <w:jc w:val="both"/>
        <w:rPr>
          <w:rFonts w:eastAsia="Times New Roman" w:cs="Arial"/>
          <w:szCs w:val="20"/>
          <w:lang w:val="en-GB"/>
        </w:rPr>
      </w:pPr>
      <w:r w:rsidRPr="005F18A7">
        <w:rPr>
          <w:rFonts w:eastAsia="Times New Roman" w:cs="Arial"/>
          <w:szCs w:val="20"/>
          <w:lang w:val="en-GB"/>
        </w:rPr>
        <w:t>As a worst case, exposure has been assessed considering FANGA RAT DICAL TECH at the maximum recommended dose of 200 g for the use against rats. This approach also covers human exposure during the control of mice.</w:t>
      </w:r>
    </w:p>
    <w:p w14:paraId="3228635A" w14:textId="77777777" w:rsidR="005F18A7" w:rsidRPr="005F18A7" w:rsidRDefault="005F18A7" w:rsidP="005F18A7">
      <w:pPr>
        <w:spacing w:line="240" w:lineRule="auto"/>
        <w:jc w:val="both"/>
        <w:rPr>
          <w:rFonts w:eastAsia="Times New Roman" w:cs="Arial"/>
          <w:b/>
          <w:szCs w:val="20"/>
          <w:lang w:val="en-GB"/>
        </w:rPr>
      </w:pPr>
    </w:p>
    <w:p w14:paraId="5278358E" w14:textId="77777777" w:rsidR="005F18A7" w:rsidRPr="005F18A7" w:rsidRDefault="005F18A7" w:rsidP="005F18A7">
      <w:pPr>
        <w:spacing w:line="240" w:lineRule="auto"/>
        <w:jc w:val="both"/>
        <w:rPr>
          <w:rFonts w:eastAsia="Times New Roman" w:cs="Arial"/>
          <w:szCs w:val="20"/>
          <w:lang w:val="en-GB"/>
        </w:rPr>
      </w:pPr>
      <w:r w:rsidRPr="005F18A7">
        <w:rPr>
          <w:rFonts w:eastAsia="Times New Roman" w:cs="Arial"/>
          <w:b/>
          <w:szCs w:val="20"/>
          <w:lang w:val="en-GB"/>
        </w:rPr>
        <w:t>G</w:t>
      </w:r>
      <w:r w:rsidRPr="005F18A7">
        <w:rPr>
          <w:rFonts w:eastAsia="Times New Roman" w:cs="Arial"/>
          <w:szCs w:val="20"/>
          <w:lang w:val="en-GB"/>
        </w:rPr>
        <w:t>rains being in sachet PE, only exposure during cleaning is considered and therefore, exposure will be the same for treatment against rats and mice.</w:t>
      </w:r>
    </w:p>
    <w:p w14:paraId="68AB7BD3" w14:textId="77777777" w:rsidR="005F18A7" w:rsidRPr="005F18A7" w:rsidRDefault="005F18A7" w:rsidP="005F18A7">
      <w:pPr>
        <w:spacing w:line="240" w:lineRule="auto"/>
        <w:jc w:val="both"/>
        <w:rPr>
          <w:rFonts w:eastAsia="Times New Roman" w:cs="Arial"/>
          <w:szCs w:val="20"/>
          <w:lang w:val="en-GB"/>
        </w:rPr>
      </w:pPr>
      <w:r w:rsidRPr="005F18A7">
        <w:rPr>
          <w:rFonts w:eastAsia="Times New Roman" w:cs="Arial"/>
          <w:szCs w:val="20"/>
          <w:lang w:val="en-GB"/>
        </w:rPr>
        <w:t xml:space="preserve">Based on the CEFIC study and taking into account the </w:t>
      </w:r>
      <w:r w:rsidRPr="005F18A7">
        <w:rPr>
          <w:rFonts w:eastAsia="Times New Roman" w:cs="Arial"/>
          <w:i/>
          <w:szCs w:val="20"/>
          <w:lang w:val="en-GB"/>
        </w:rPr>
        <w:t>HEEG opinion on an harmonised approach for the assessment of rodenticides (anticoagulants)</w:t>
      </w:r>
      <w:r w:rsidRPr="005F18A7">
        <w:rPr>
          <w:rFonts w:eastAsia="Times New Roman" w:cs="Arial"/>
          <w:szCs w:val="20"/>
          <w:lang w:val="en-GB"/>
        </w:rPr>
        <w:t xml:space="preserve"> agreed at TMII 2011, the amount of product on fingers/hands </w:t>
      </w:r>
      <w:r w:rsidRPr="005F18A7">
        <w:rPr>
          <w:rFonts w:eastAsia="Times New Roman" w:cs="Arial"/>
          <w:b/>
          <w:szCs w:val="20"/>
          <w:lang w:val="en-GB"/>
        </w:rPr>
        <w:t>during the cleaning</w:t>
      </w:r>
      <w:r w:rsidRPr="005F18A7">
        <w:rPr>
          <w:rFonts w:eastAsia="Times New Roman" w:cs="Arial"/>
          <w:szCs w:val="20"/>
          <w:lang w:val="en-GB"/>
        </w:rPr>
        <w:t xml:space="preserve"> was 4.52 mg/manipulation for the assessment of more than 4 manipulations per day (the agreed number is 5 cleanings for non-professional use based on the HEEG opinion </w:t>
      </w:r>
      <w:r w:rsidRPr="005F18A7">
        <w:rPr>
          <w:rFonts w:cs="Arial"/>
          <w:szCs w:val="20"/>
          <w:lang w:val="en-GB"/>
        </w:rPr>
        <w:t xml:space="preserve">on harmonising the number of manipulations in the assessment of rodenticides (anticoagulant) </w:t>
      </w:r>
      <w:r w:rsidRPr="005F18A7">
        <w:rPr>
          <w:rFonts w:eastAsia="Times New Roman" w:cs="Arial"/>
          <w:szCs w:val="20"/>
          <w:lang w:val="en-GB"/>
        </w:rPr>
        <w:t xml:space="preserve">agreed at TMIII 2010). </w:t>
      </w:r>
    </w:p>
    <w:p w14:paraId="15BA356E" w14:textId="77777777" w:rsidR="005F18A7" w:rsidRPr="005F18A7" w:rsidRDefault="005F18A7" w:rsidP="005F18A7">
      <w:pPr>
        <w:spacing w:line="240" w:lineRule="auto"/>
        <w:jc w:val="both"/>
        <w:rPr>
          <w:rFonts w:eastAsia="Times New Roman" w:cs="Arial"/>
          <w:szCs w:val="20"/>
          <w:lang w:val="en-GB"/>
        </w:rPr>
      </w:pPr>
    </w:p>
    <w:p w14:paraId="23A08665" w14:textId="77777777" w:rsidR="005F18A7" w:rsidRPr="005F18A7" w:rsidRDefault="005F18A7" w:rsidP="005F18A7">
      <w:pPr>
        <w:spacing w:line="240" w:lineRule="auto"/>
        <w:jc w:val="both"/>
        <w:rPr>
          <w:rFonts w:eastAsia="Times New Roman" w:cs="Arial"/>
          <w:szCs w:val="20"/>
          <w:lang w:val="en-GB"/>
        </w:rPr>
      </w:pPr>
      <w:r w:rsidRPr="005F18A7">
        <w:rPr>
          <w:rFonts w:eastAsia="Times New Roman" w:cs="Arial"/>
          <w:szCs w:val="20"/>
          <w:lang w:val="en-GB"/>
        </w:rPr>
        <w:lastRenderedPageBreak/>
        <w:t>Therefore, considering 5 cleanings per day, the systemic dose of brodifacoum on fingers/hands during cleaning is 6.09 x10</w:t>
      </w:r>
      <w:r w:rsidRPr="005F18A7">
        <w:rPr>
          <w:rFonts w:eastAsia="Times New Roman" w:cs="Arial"/>
          <w:szCs w:val="20"/>
          <w:vertAlign w:val="superscript"/>
          <w:lang w:val="en-GB"/>
        </w:rPr>
        <w:t>-8</w:t>
      </w:r>
      <w:r w:rsidRPr="005F18A7">
        <w:rPr>
          <w:rFonts w:eastAsia="Times New Roman" w:cs="Arial"/>
          <w:szCs w:val="20"/>
          <w:lang w:val="en-GB"/>
        </w:rPr>
        <w:t xml:space="preserve"> mg/kg bw/day without any protective equipment</w:t>
      </w:r>
      <w:r w:rsidRPr="005F18A7">
        <w:rPr>
          <w:rFonts w:eastAsia="Times New Roman" w:cs="Arial"/>
          <w:szCs w:val="20"/>
        </w:rPr>
        <w:t>.</w:t>
      </w:r>
    </w:p>
    <w:p w14:paraId="60508477" w14:textId="77777777" w:rsidR="005F18A7" w:rsidRPr="005F18A7" w:rsidRDefault="005F18A7" w:rsidP="005F18A7">
      <w:pPr>
        <w:spacing w:line="240" w:lineRule="auto"/>
        <w:ind w:firstLine="708"/>
        <w:jc w:val="both"/>
        <w:rPr>
          <w:rFonts w:eastAsia="Times New Roman" w:cs="Arial"/>
          <w:szCs w:val="20"/>
          <w:lang w:val="en-GB"/>
        </w:rPr>
      </w:pPr>
    </w:p>
    <w:p w14:paraId="0BF6B6C7" w14:textId="77777777" w:rsidR="005F18A7" w:rsidRPr="005F18A7" w:rsidRDefault="005F18A7" w:rsidP="005F18A7">
      <w:pPr>
        <w:autoSpaceDE w:val="0"/>
        <w:autoSpaceDN w:val="0"/>
        <w:spacing w:line="240" w:lineRule="auto"/>
        <w:jc w:val="both"/>
        <w:rPr>
          <w:rFonts w:eastAsia="Times New Roman" w:cs="Arial"/>
          <w:b/>
          <w:i/>
          <w:szCs w:val="20"/>
          <w:lang w:val="en-US"/>
        </w:rPr>
      </w:pPr>
      <w:r w:rsidRPr="005F18A7">
        <w:rPr>
          <w:rFonts w:eastAsia="Times New Roman" w:cs="Arial"/>
          <w:b/>
          <w:i/>
          <w:szCs w:val="20"/>
          <w:lang w:val="en-US"/>
        </w:rPr>
        <w:t>Total exposure for grains in sachets</w:t>
      </w:r>
    </w:p>
    <w:p w14:paraId="12CEB934" w14:textId="77777777" w:rsidR="005F18A7" w:rsidRPr="005F18A7" w:rsidRDefault="005F18A7" w:rsidP="005F18A7">
      <w:pPr>
        <w:autoSpaceDE w:val="0"/>
        <w:autoSpaceDN w:val="0"/>
        <w:spacing w:line="240" w:lineRule="auto"/>
        <w:jc w:val="both"/>
        <w:rPr>
          <w:rFonts w:eastAsia="Times New Roman" w:cs="Arial"/>
          <w:szCs w:val="20"/>
          <w:lang w:val="en-US"/>
        </w:rPr>
      </w:pPr>
      <w:r w:rsidRPr="005F18A7">
        <w:rPr>
          <w:rFonts w:eastAsia="Times New Roman" w:cs="Arial"/>
          <w:szCs w:val="20"/>
          <w:lang w:val="en-US"/>
        </w:rPr>
        <w:t xml:space="preserve">Since grains are in sachets PE, exposure only occurs during cleaning and is estimated at </w:t>
      </w:r>
      <w:r w:rsidRPr="005F18A7">
        <w:rPr>
          <w:rFonts w:eastAsia="Times New Roman" w:cs="Arial"/>
          <w:noProof/>
          <w:szCs w:val="20"/>
          <w:lang w:val="en-GB" w:eastAsia="de-DE"/>
        </w:rPr>
        <w:t>6.09 x10</w:t>
      </w:r>
      <w:r w:rsidRPr="005F18A7">
        <w:rPr>
          <w:rFonts w:eastAsia="Times New Roman" w:cs="Arial"/>
          <w:noProof/>
          <w:szCs w:val="20"/>
          <w:vertAlign w:val="superscript"/>
          <w:lang w:val="en-GB" w:eastAsia="de-DE"/>
        </w:rPr>
        <w:t>-8</w:t>
      </w:r>
      <w:r w:rsidRPr="005F18A7">
        <w:rPr>
          <w:rFonts w:eastAsia="Times New Roman" w:cs="Arial"/>
          <w:szCs w:val="20"/>
          <w:lang w:val="en-US"/>
        </w:rPr>
        <w:t xml:space="preserve"> mg a.s/kg bw/day without any protective equipment.</w:t>
      </w:r>
    </w:p>
    <w:p w14:paraId="1FA3A941" w14:textId="77777777" w:rsidR="005F18A7" w:rsidRPr="005F18A7" w:rsidRDefault="005F18A7" w:rsidP="005F18A7">
      <w:pPr>
        <w:autoSpaceDE w:val="0"/>
        <w:autoSpaceDN w:val="0"/>
        <w:spacing w:line="240" w:lineRule="auto"/>
        <w:jc w:val="both"/>
        <w:rPr>
          <w:rFonts w:eastAsia="Times New Roman" w:cs="Arial"/>
          <w:noProof/>
          <w:szCs w:val="20"/>
          <w:lang w:val="en-GB" w:eastAsia="de-DE"/>
        </w:rPr>
      </w:pPr>
    </w:p>
    <w:p w14:paraId="64A0E047" w14:textId="77777777" w:rsidR="005F18A7" w:rsidRPr="005F18A7" w:rsidRDefault="005F18A7" w:rsidP="005F18A7">
      <w:pPr>
        <w:autoSpaceDE w:val="0"/>
        <w:autoSpaceDN w:val="0"/>
        <w:spacing w:line="240" w:lineRule="auto"/>
        <w:jc w:val="both"/>
        <w:rPr>
          <w:rFonts w:eastAsia="Times New Roman" w:cs="Arial"/>
          <w:i/>
          <w:sz w:val="20"/>
          <w:szCs w:val="20"/>
          <w:lang w:val="en-GB"/>
        </w:rPr>
      </w:pPr>
      <w:r w:rsidRPr="005F18A7">
        <w:rPr>
          <w:rFonts w:eastAsia="Times New Roman" w:cs="Arial"/>
          <w:i/>
          <w:sz w:val="20"/>
          <w:szCs w:val="20"/>
          <w:lang w:val="en-GB"/>
        </w:rPr>
        <w:t>In Annex 5 “Safety for non-professional operators and the general public”, the results of the exposure calculations for the active substance and the substance of concern for the non-professional user and the general public are laid out.</w:t>
      </w:r>
    </w:p>
    <w:p w14:paraId="0AC8F071" w14:textId="77777777" w:rsidR="005F18A7" w:rsidRPr="005F18A7" w:rsidRDefault="005F18A7" w:rsidP="005F18A7">
      <w:pPr>
        <w:autoSpaceDE w:val="0"/>
        <w:autoSpaceDN w:val="0"/>
        <w:spacing w:line="240" w:lineRule="auto"/>
        <w:jc w:val="both"/>
        <w:rPr>
          <w:rFonts w:eastAsia="Times New Roman" w:cs="Arial"/>
          <w:i/>
          <w:szCs w:val="20"/>
          <w:lang w:val="en-GB"/>
        </w:rPr>
      </w:pPr>
    </w:p>
    <w:tbl>
      <w:tblPr>
        <w:tblW w:w="91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693"/>
        <w:gridCol w:w="2977"/>
        <w:gridCol w:w="1842"/>
      </w:tblGrid>
      <w:tr w:rsidR="005F18A7" w:rsidRPr="005F18A7" w14:paraId="1E73B5A6" w14:textId="77777777" w:rsidTr="001446DA">
        <w:trPr>
          <w:cantSplit/>
          <w:tblHeader/>
          <w:jc w:val="center"/>
        </w:trPr>
        <w:tc>
          <w:tcPr>
            <w:tcW w:w="1630" w:type="dxa"/>
            <w:vAlign w:val="center"/>
          </w:tcPr>
          <w:p w14:paraId="59BCE110" w14:textId="77777777" w:rsidR="005F18A7" w:rsidRPr="005F18A7" w:rsidRDefault="005F18A7" w:rsidP="005F18A7">
            <w:pPr>
              <w:keepNext/>
              <w:keepLines/>
              <w:spacing w:line="240" w:lineRule="auto"/>
              <w:jc w:val="both"/>
              <w:rPr>
                <w:rFonts w:eastAsia="Times New Roman" w:cs="Arial"/>
                <w:b/>
                <w:color w:val="000000"/>
                <w:szCs w:val="20"/>
                <w:lang w:val="fr-FR" w:eastAsia="de-DE"/>
              </w:rPr>
            </w:pPr>
            <w:r w:rsidRPr="005F18A7">
              <w:rPr>
                <w:rFonts w:eastAsia="Times New Roman" w:cs="Arial"/>
                <w:b/>
                <w:color w:val="000000"/>
                <w:szCs w:val="20"/>
                <w:lang w:val="fr-FR" w:eastAsia="de-DE"/>
              </w:rPr>
              <w:t>Tier</w:t>
            </w:r>
          </w:p>
        </w:tc>
        <w:tc>
          <w:tcPr>
            <w:tcW w:w="2693" w:type="dxa"/>
            <w:vAlign w:val="center"/>
          </w:tcPr>
          <w:p w14:paraId="3E12FDA0" w14:textId="77777777" w:rsidR="005F18A7" w:rsidRPr="005F18A7" w:rsidRDefault="005F18A7" w:rsidP="005F18A7">
            <w:pPr>
              <w:keepNext/>
              <w:keepLines/>
              <w:spacing w:line="240" w:lineRule="auto"/>
              <w:jc w:val="both"/>
              <w:rPr>
                <w:rFonts w:eastAsia="Times New Roman" w:cs="Arial"/>
                <w:b/>
                <w:color w:val="000000"/>
                <w:szCs w:val="20"/>
                <w:lang w:val="fr-FR" w:eastAsia="de-DE"/>
              </w:rPr>
            </w:pPr>
            <w:r w:rsidRPr="005F18A7">
              <w:rPr>
                <w:rFonts w:eastAsia="Times New Roman" w:cs="Arial"/>
                <w:b/>
                <w:color w:val="000000"/>
                <w:szCs w:val="20"/>
                <w:lang w:val="fr-FR" w:eastAsia="de-DE"/>
              </w:rPr>
              <w:t>Inhalation exposure</w:t>
            </w:r>
          </w:p>
        </w:tc>
        <w:tc>
          <w:tcPr>
            <w:tcW w:w="2977" w:type="dxa"/>
            <w:vAlign w:val="center"/>
          </w:tcPr>
          <w:p w14:paraId="7998C2A8" w14:textId="77777777" w:rsidR="005F18A7" w:rsidRPr="005F18A7" w:rsidRDefault="005F18A7" w:rsidP="005F18A7">
            <w:pPr>
              <w:keepNext/>
              <w:keepLines/>
              <w:spacing w:line="240" w:lineRule="auto"/>
              <w:jc w:val="both"/>
              <w:rPr>
                <w:rFonts w:eastAsia="Times New Roman" w:cs="Arial"/>
                <w:b/>
                <w:color w:val="000000"/>
                <w:szCs w:val="20"/>
                <w:lang w:val="fr-FR" w:eastAsia="de-DE"/>
              </w:rPr>
            </w:pPr>
            <w:r w:rsidRPr="005F18A7">
              <w:rPr>
                <w:rFonts w:eastAsia="Times New Roman" w:cs="Arial"/>
                <w:b/>
                <w:color w:val="000000"/>
                <w:szCs w:val="20"/>
                <w:lang w:val="fr-FR" w:eastAsia="de-DE"/>
              </w:rPr>
              <w:t>Dermal exposure</w:t>
            </w:r>
          </w:p>
        </w:tc>
        <w:tc>
          <w:tcPr>
            <w:tcW w:w="1842" w:type="dxa"/>
            <w:vAlign w:val="center"/>
          </w:tcPr>
          <w:p w14:paraId="74709792" w14:textId="77777777" w:rsidR="005F18A7" w:rsidRPr="005F18A7" w:rsidRDefault="005F18A7" w:rsidP="005F18A7">
            <w:pPr>
              <w:keepNext/>
              <w:keepLines/>
              <w:spacing w:line="240" w:lineRule="auto"/>
              <w:jc w:val="both"/>
              <w:rPr>
                <w:rFonts w:eastAsia="Times New Roman" w:cs="Arial"/>
                <w:b/>
                <w:color w:val="000000"/>
                <w:szCs w:val="20"/>
                <w:lang w:val="fr-FR" w:eastAsia="de-DE"/>
              </w:rPr>
            </w:pPr>
            <w:r w:rsidRPr="005F18A7">
              <w:rPr>
                <w:rFonts w:eastAsia="Times New Roman" w:cs="Arial"/>
                <w:b/>
                <w:color w:val="000000"/>
                <w:szCs w:val="20"/>
                <w:lang w:val="fr-FR" w:eastAsia="de-DE"/>
              </w:rPr>
              <w:t>Total exposure</w:t>
            </w:r>
          </w:p>
        </w:tc>
      </w:tr>
      <w:tr w:rsidR="005F18A7" w:rsidRPr="005F18A7" w14:paraId="605F79E0" w14:textId="77777777" w:rsidTr="001446DA">
        <w:trPr>
          <w:cantSplit/>
          <w:tblHeader/>
          <w:jc w:val="center"/>
        </w:trPr>
        <w:tc>
          <w:tcPr>
            <w:tcW w:w="1630" w:type="dxa"/>
            <w:vMerge w:val="restart"/>
            <w:vAlign w:val="center"/>
          </w:tcPr>
          <w:p w14:paraId="580C73A6" w14:textId="77777777" w:rsidR="005F18A7" w:rsidRPr="005F18A7" w:rsidRDefault="005F18A7" w:rsidP="005F18A7">
            <w:pPr>
              <w:keepNext/>
              <w:keepLines/>
              <w:spacing w:line="240" w:lineRule="auto"/>
              <w:jc w:val="both"/>
              <w:rPr>
                <w:rFonts w:eastAsia="Times New Roman" w:cs="Arial"/>
                <w:color w:val="000000"/>
                <w:szCs w:val="20"/>
                <w:lang w:val="fr-FR" w:eastAsia="de-DE"/>
              </w:rPr>
            </w:pPr>
            <w:r w:rsidRPr="005F18A7">
              <w:rPr>
                <w:rFonts w:eastAsia="Times New Roman" w:cs="Arial"/>
                <w:color w:val="000000"/>
                <w:szCs w:val="20"/>
                <w:lang w:val="fr-FR" w:eastAsia="de-DE"/>
              </w:rPr>
              <w:t>PPE</w:t>
            </w:r>
          </w:p>
        </w:tc>
        <w:tc>
          <w:tcPr>
            <w:tcW w:w="2693" w:type="dxa"/>
            <w:vAlign w:val="center"/>
          </w:tcPr>
          <w:p w14:paraId="70BD990B" w14:textId="77777777"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Systemic dose</w:t>
            </w:r>
          </w:p>
        </w:tc>
        <w:tc>
          <w:tcPr>
            <w:tcW w:w="2977" w:type="dxa"/>
            <w:vAlign w:val="center"/>
          </w:tcPr>
          <w:p w14:paraId="34A530DC" w14:textId="77777777"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Systemic dose</w:t>
            </w:r>
          </w:p>
        </w:tc>
        <w:tc>
          <w:tcPr>
            <w:tcW w:w="1842" w:type="dxa"/>
            <w:vAlign w:val="center"/>
          </w:tcPr>
          <w:p w14:paraId="4050371F" w14:textId="77777777"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Systemic dose</w:t>
            </w:r>
          </w:p>
        </w:tc>
      </w:tr>
      <w:tr w:rsidR="005F18A7" w:rsidRPr="005F18A7" w14:paraId="71E44E5A" w14:textId="77777777" w:rsidTr="001446DA">
        <w:trPr>
          <w:cantSplit/>
          <w:trHeight w:val="353"/>
          <w:tblHeader/>
          <w:jc w:val="center"/>
        </w:trPr>
        <w:tc>
          <w:tcPr>
            <w:tcW w:w="1630" w:type="dxa"/>
            <w:vMerge/>
            <w:vAlign w:val="center"/>
          </w:tcPr>
          <w:p w14:paraId="49D36981" w14:textId="77777777" w:rsidR="005F18A7" w:rsidRPr="005F18A7" w:rsidRDefault="005F18A7" w:rsidP="005F18A7">
            <w:pPr>
              <w:keepNext/>
              <w:keepLines/>
              <w:spacing w:line="240" w:lineRule="auto"/>
              <w:jc w:val="both"/>
              <w:rPr>
                <w:rFonts w:eastAsia="Times New Roman" w:cs="Arial"/>
                <w:szCs w:val="20"/>
                <w:lang w:val="en-GB" w:eastAsia="de-DE"/>
              </w:rPr>
            </w:pPr>
          </w:p>
        </w:tc>
        <w:tc>
          <w:tcPr>
            <w:tcW w:w="2693" w:type="dxa"/>
            <w:vAlign w:val="center"/>
          </w:tcPr>
          <w:p w14:paraId="4E835F9E" w14:textId="77777777"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mg a.i. / kg bw /day</w:t>
            </w:r>
          </w:p>
        </w:tc>
        <w:tc>
          <w:tcPr>
            <w:tcW w:w="2977" w:type="dxa"/>
            <w:vAlign w:val="center"/>
          </w:tcPr>
          <w:p w14:paraId="20F7FD80" w14:textId="77777777"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mg a.i. / kg bw /day</w:t>
            </w:r>
          </w:p>
        </w:tc>
        <w:tc>
          <w:tcPr>
            <w:tcW w:w="1842" w:type="dxa"/>
            <w:vAlign w:val="center"/>
          </w:tcPr>
          <w:p w14:paraId="64C4EDD1" w14:textId="77777777"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color w:val="000000"/>
                <w:szCs w:val="20"/>
                <w:lang w:val="en-GB" w:eastAsia="de-DE"/>
              </w:rPr>
              <w:t>mg a.i. / kg bw /day</w:t>
            </w:r>
          </w:p>
        </w:tc>
      </w:tr>
      <w:tr w:rsidR="005F18A7" w:rsidRPr="005F18A7" w14:paraId="69158D1F" w14:textId="77777777" w:rsidTr="001446DA">
        <w:trPr>
          <w:cantSplit/>
          <w:trHeight w:val="353"/>
          <w:tblHeader/>
          <w:jc w:val="center"/>
        </w:trPr>
        <w:tc>
          <w:tcPr>
            <w:tcW w:w="9142" w:type="dxa"/>
            <w:gridSpan w:val="4"/>
          </w:tcPr>
          <w:p w14:paraId="5E9ED452" w14:textId="77777777"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b/>
                <w:i/>
                <w:szCs w:val="20"/>
                <w:lang w:val="en-GB" w:eastAsia="de-DE"/>
              </w:rPr>
              <w:t>Sachet PE (exposure only during cleaning phase)</w:t>
            </w:r>
          </w:p>
          <w:p w14:paraId="0E4430EC" w14:textId="77777777" w:rsidR="005F18A7" w:rsidRPr="005F18A7" w:rsidRDefault="005F18A7" w:rsidP="005F18A7">
            <w:pPr>
              <w:keepNext/>
              <w:keepLines/>
              <w:spacing w:line="240" w:lineRule="auto"/>
              <w:jc w:val="both"/>
              <w:rPr>
                <w:rFonts w:eastAsia="Times New Roman" w:cs="Arial"/>
                <w:color w:val="000000"/>
                <w:szCs w:val="20"/>
                <w:lang w:val="en-GB" w:eastAsia="de-DE"/>
              </w:rPr>
            </w:pPr>
          </w:p>
        </w:tc>
      </w:tr>
      <w:tr w:rsidR="005F18A7" w:rsidRPr="005F18A7" w14:paraId="02D9DF15" w14:textId="77777777" w:rsidTr="001446DA">
        <w:trPr>
          <w:cantSplit/>
          <w:trHeight w:val="353"/>
          <w:tblHeader/>
          <w:jc w:val="center"/>
        </w:trPr>
        <w:tc>
          <w:tcPr>
            <w:tcW w:w="1630" w:type="dxa"/>
            <w:vAlign w:val="center"/>
          </w:tcPr>
          <w:p w14:paraId="7AD3D1B9" w14:textId="77777777" w:rsidR="005F18A7" w:rsidRPr="005F18A7" w:rsidRDefault="005F18A7" w:rsidP="005F18A7">
            <w:pPr>
              <w:keepNext/>
              <w:spacing w:line="240" w:lineRule="auto"/>
              <w:jc w:val="both"/>
              <w:rPr>
                <w:rFonts w:eastAsia="Times New Roman" w:cs="Arial"/>
                <w:szCs w:val="20"/>
                <w:lang w:val="en-GB" w:eastAsia="de-DE"/>
              </w:rPr>
            </w:pPr>
            <w:r w:rsidRPr="005F18A7">
              <w:rPr>
                <w:rFonts w:eastAsia="Times New Roman" w:cs="Arial"/>
                <w:szCs w:val="20"/>
                <w:lang w:val="en-GB" w:eastAsia="de-DE"/>
              </w:rPr>
              <w:t>Tier 1:</w:t>
            </w:r>
          </w:p>
          <w:p w14:paraId="2B21A2E4" w14:textId="77777777" w:rsidR="005F18A7" w:rsidRPr="005F18A7" w:rsidRDefault="005F18A7" w:rsidP="005F18A7">
            <w:pPr>
              <w:keepNext/>
              <w:keepLines/>
              <w:spacing w:line="240" w:lineRule="auto"/>
              <w:jc w:val="both"/>
              <w:rPr>
                <w:rFonts w:eastAsia="Times New Roman" w:cs="Arial"/>
                <w:szCs w:val="20"/>
                <w:lang w:val="en-GB" w:eastAsia="de-DE"/>
              </w:rPr>
            </w:pPr>
            <w:r w:rsidRPr="005F18A7">
              <w:rPr>
                <w:rFonts w:eastAsia="Times New Roman" w:cs="Arial"/>
                <w:szCs w:val="20"/>
                <w:lang w:val="en-GB" w:eastAsia="de-DE"/>
              </w:rPr>
              <w:t>Without PPE</w:t>
            </w:r>
          </w:p>
        </w:tc>
        <w:tc>
          <w:tcPr>
            <w:tcW w:w="2693" w:type="dxa"/>
            <w:vAlign w:val="center"/>
          </w:tcPr>
          <w:p w14:paraId="4472C1E5" w14:textId="77777777" w:rsidR="005F18A7" w:rsidRPr="005F18A7" w:rsidRDefault="005F18A7" w:rsidP="005F18A7">
            <w:pPr>
              <w:keepNext/>
              <w:keepLines/>
              <w:spacing w:line="240" w:lineRule="auto"/>
              <w:jc w:val="both"/>
              <w:rPr>
                <w:rFonts w:eastAsia="Times New Roman" w:cs="Arial"/>
                <w:color w:val="000000"/>
                <w:szCs w:val="20"/>
                <w:lang w:val="en-GB" w:eastAsia="de-DE"/>
              </w:rPr>
            </w:pPr>
            <w:r w:rsidRPr="005F18A7">
              <w:rPr>
                <w:rFonts w:eastAsia="Times New Roman" w:cs="Arial"/>
                <w:szCs w:val="20"/>
                <w:lang w:val="de-DE" w:eastAsia="de-DE"/>
              </w:rPr>
              <w:t>na</w:t>
            </w:r>
          </w:p>
        </w:tc>
        <w:tc>
          <w:tcPr>
            <w:tcW w:w="2977" w:type="dxa"/>
            <w:vAlign w:val="center"/>
          </w:tcPr>
          <w:p w14:paraId="01854975" w14:textId="77777777" w:rsidR="005F18A7" w:rsidRPr="005F18A7" w:rsidRDefault="005F18A7" w:rsidP="005F18A7">
            <w:pPr>
              <w:keepNext/>
              <w:keepLines/>
              <w:spacing w:line="240" w:lineRule="auto"/>
              <w:jc w:val="both"/>
              <w:rPr>
                <w:rFonts w:eastAsia="Times New Roman" w:cs="Arial"/>
                <w:color w:val="000000"/>
                <w:szCs w:val="20"/>
                <w:lang w:val="en-GB" w:eastAsia="de-DE"/>
              </w:rPr>
            </w:pPr>
            <w:r w:rsidRPr="005F18A7">
              <w:rPr>
                <w:rFonts w:eastAsia="Times New Roman" w:cs="Arial"/>
                <w:szCs w:val="20"/>
                <w:lang w:val="en-GB" w:eastAsia="de-DE"/>
              </w:rPr>
              <w:t>6.09 x10</w:t>
            </w:r>
            <w:r w:rsidRPr="005F18A7">
              <w:rPr>
                <w:rFonts w:eastAsia="Times New Roman" w:cs="Arial"/>
                <w:szCs w:val="20"/>
                <w:vertAlign w:val="superscript"/>
                <w:lang w:val="en-GB" w:eastAsia="de-DE"/>
              </w:rPr>
              <w:t>-8</w:t>
            </w:r>
          </w:p>
        </w:tc>
        <w:tc>
          <w:tcPr>
            <w:tcW w:w="1842" w:type="dxa"/>
            <w:vAlign w:val="center"/>
          </w:tcPr>
          <w:p w14:paraId="715FCA1E" w14:textId="77777777" w:rsidR="005F18A7" w:rsidRPr="005F18A7" w:rsidRDefault="005F18A7" w:rsidP="005F18A7">
            <w:pPr>
              <w:keepNext/>
              <w:keepLines/>
              <w:spacing w:line="240" w:lineRule="auto"/>
              <w:jc w:val="both"/>
              <w:rPr>
                <w:rFonts w:eastAsia="Times New Roman" w:cs="Arial"/>
                <w:color w:val="000000"/>
                <w:szCs w:val="20"/>
                <w:lang w:val="en-GB" w:eastAsia="de-DE"/>
              </w:rPr>
            </w:pPr>
            <w:r w:rsidRPr="005F18A7">
              <w:rPr>
                <w:rFonts w:eastAsia="Times New Roman" w:cs="Arial"/>
                <w:szCs w:val="20"/>
                <w:lang w:val="en-GB" w:eastAsia="de-DE"/>
              </w:rPr>
              <w:t>6.09 x10</w:t>
            </w:r>
            <w:r w:rsidRPr="005F18A7">
              <w:rPr>
                <w:rFonts w:eastAsia="Times New Roman" w:cs="Arial"/>
                <w:szCs w:val="20"/>
                <w:vertAlign w:val="superscript"/>
                <w:lang w:val="en-GB" w:eastAsia="de-DE"/>
              </w:rPr>
              <w:t>-8</w:t>
            </w:r>
          </w:p>
        </w:tc>
      </w:tr>
    </w:tbl>
    <w:p w14:paraId="7B4FE325" w14:textId="77777777" w:rsidR="005F18A7" w:rsidRPr="005F18A7" w:rsidRDefault="005F18A7" w:rsidP="00EF49D2">
      <w:pPr>
        <w:spacing w:after="120" w:line="240" w:lineRule="auto"/>
        <w:rPr>
          <w:rFonts w:cs="Arial"/>
          <w:sz w:val="24"/>
          <w:szCs w:val="22"/>
        </w:rPr>
      </w:pPr>
    </w:p>
    <w:p w14:paraId="42C9FD54" w14:textId="77777777" w:rsidR="0075720C" w:rsidRPr="0023354C" w:rsidRDefault="0075720C" w:rsidP="001446DA">
      <w:pPr>
        <w:pStyle w:val="Titre4"/>
      </w:pPr>
      <w:bookmarkStart w:id="496" w:name="_Toc281929696"/>
      <w:bookmarkStart w:id="497" w:name="_Toc504744770"/>
      <w:r w:rsidRPr="0023354C">
        <w:t>Indirect exposure as a result of use of the active substance in biocidal product</w:t>
      </w:r>
      <w:bookmarkEnd w:id="496"/>
      <w:bookmarkEnd w:id="497"/>
    </w:p>
    <w:p w14:paraId="5A0845DF" w14:textId="77777777" w:rsidR="00EF49D2" w:rsidRPr="0023354C" w:rsidRDefault="00EF49D2" w:rsidP="00EF49D2">
      <w:pPr>
        <w:pStyle w:val="myParagraph"/>
        <w:keepNext/>
        <w:rPr>
          <w:rFonts w:ascii="Arial" w:eastAsia="Calibri" w:hAnsi="Arial" w:cs="Arial"/>
          <w:b/>
          <w:i/>
          <w:lang w:val="en-GB" w:eastAsia="sv-SE"/>
        </w:rPr>
      </w:pPr>
      <w:r w:rsidRPr="0023354C">
        <w:rPr>
          <w:rFonts w:ascii="Arial" w:eastAsia="Calibri" w:hAnsi="Arial" w:cs="Arial"/>
          <w:b/>
          <w:i/>
          <w:lang w:val="en-GB" w:eastAsia="sv-SE"/>
        </w:rPr>
        <w:t>Handling of dead rodents (adult, child, infant) – acute scenario</w:t>
      </w:r>
    </w:p>
    <w:p w14:paraId="0A6D6B5C" w14:textId="77777777" w:rsidR="00D243C5" w:rsidRPr="0023354C" w:rsidRDefault="00683BBC" w:rsidP="00D243C5">
      <w:pPr>
        <w:spacing w:after="120" w:line="240" w:lineRule="auto"/>
        <w:jc w:val="both"/>
        <w:rPr>
          <w:rFonts w:cs="Arial"/>
          <w:szCs w:val="22"/>
        </w:rPr>
      </w:pPr>
      <w:r w:rsidRPr="0023354C">
        <w:rPr>
          <w:rFonts w:cs="Arial"/>
          <w:szCs w:val="22"/>
        </w:rPr>
        <w:t>Exposure can occur during handling of dead rodents by professionnal and general public.</w:t>
      </w:r>
      <w:r w:rsidR="00EF49D2" w:rsidRPr="0023354C">
        <w:rPr>
          <w:rFonts w:cs="Arial"/>
          <w:szCs w:val="22"/>
        </w:rPr>
        <w:t xml:space="preserve"> </w:t>
      </w:r>
      <w:r w:rsidRPr="0023354C">
        <w:rPr>
          <w:rFonts w:cs="Arial"/>
          <w:szCs w:val="22"/>
        </w:rPr>
        <w:t>However, this scenario is excluded and considered of low relevance due to unrealistic assumptions (TNsG on human exposure (2007)).</w:t>
      </w:r>
      <w:r w:rsidR="00EF49D2" w:rsidRPr="0023354C">
        <w:rPr>
          <w:rFonts w:cs="Arial"/>
          <w:szCs w:val="22"/>
        </w:rPr>
        <w:t xml:space="preserve"> </w:t>
      </w:r>
      <w:r w:rsidR="00D243C5" w:rsidRPr="0023354C">
        <w:rPr>
          <w:rFonts w:cs="Arial"/>
          <w:szCs w:val="22"/>
        </w:rPr>
        <w:t>Gloves are recommended to help prevent rodent-borne disease, therefore exposure due to this senario is considered negligible.</w:t>
      </w:r>
    </w:p>
    <w:p w14:paraId="22BC58C1" w14:textId="77777777" w:rsidR="00EF49D2" w:rsidRPr="0023354C" w:rsidRDefault="00EF49D2" w:rsidP="00EF49D2">
      <w:pPr>
        <w:spacing w:after="120" w:line="240" w:lineRule="auto"/>
        <w:jc w:val="both"/>
        <w:rPr>
          <w:rFonts w:cs="Arial"/>
          <w:szCs w:val="22"/>
        </w:rPr>
      </w:pPr>
    </w:p>
    <w:p w14:paraId="2EA59DA9" w14:textId="77777777" w:rsidR="00EF49D2" w:rsidRPr="0023354C" w:rsidRDefault="00EF49D2" w:rsidP="00EF49D2">
      <w:pPr>
        <w:pStyle w:val="myParagraph"/>
        <w:rPr>
          <w:rFonts w:ascii="Arial" w:eastAsia="Calibri" w:hAnsi="Arial" w:cs="Arial"/>
          <w:b/>
          <w:i/>
          <w:lang w:val="en-GB" w:eastAsia="sv-SE"/>
        </w:rPr>
      </w:pPr>
      <w:r w:rsidRPr="0023354C">
        <w:rPr>
          <w:rFonts w:ascii="Arial" w:eastAsia="Calibri" w:hAnsi="Arial" w:cs="Arial"/>
          <w:b/>
          <w:i/>
          <w:lang w:val="en-GB" w:eastAsia="sv-SE"/>
        </w:rPr>
        <w:t>Oral exposure by ingesting bait (infant) – acute scenario</w:t>
      </w:r>
    </w:p>
    <w:p w14:paraId="229E230E" w14:textId="77777777" w:rsidR="00683BBC" w:rsidRDefault="00683BBC" w:rsidP="00EF49D2">
      <w:pPr>
        <w:spacing w:after="120" w:line="240" w:lineRule="auto"/>
        <w:jc w:val="both"/>
        <w:rPr>
          <w:rFonts w:cs="Arial"/>
          <w:szCs w:val="22"/>
        </w:rPr>
      </w:pPr>
      <w:r w:rsidRPr="0023354C">
        <w:rPr>
          <w:rFonts w:cs="Arial"/>
          <w:szCs w:val="22"/>
        </w:rPr>
        <w:t>Besides, exposure of non users can occur during ingestion of poison baits. For the scenario “</w:t>
      </w:r>
      <w:r w:rsidRPr="0023354C">
        <w:rPr>
          <w:rFonts w:cs="Arial"/>
          <w:i/>
          <w:szCs w:val="22"/>
        </w:rPr>
        <w:t>oral exposure by ingesting bait</w:t>
      </w:r>
      <w:r w:rsidRPr="0023354C">
        <w:rPr>
          <w:rFonts w:cs="Arial"/>
          <w:szCs w:val="22"/>
        </w:rPr>
        <w:t>”, a reverse scenario was calculated. Based on the acute AEL of 3.3 x 10</w:t>
      </w:r>
      <w:r w:rsidRPr="0023354C">
        <w:rPr>
          <w:rFonts w:cs="Arial"/>
          <w:szCs w:val="22"/>
          <w:vertAlign w:val="superscript"/>
        </w:rPr>
        <w:t>-6</w:t>
      </w:r>
      <w:r w:rsidRPr="0023354C">
        <w:rPr>
          <w:rFonts w:cs="Arial"/>
          <w:szCs w:val="22"/>
        </w:rPr>
        <w:t xml:space="preserve"> mg a.s/kg bw/day, a body weight of 10 kg and an oral absorption of 75% (as stated in the Assessment report of brodifacoum), ingestion </w:t>
      </w:r>
      <w:r w:rsidR="00F13600" w:rsidRPr="0023354C">
        <w:rPr>
          <w:rFonts w:cs="Arial"/>
          <w:szCs w:val="22"/>
        </w:rPr>
        <w:t>of more than 1</w:t>
      </w:r>
      <w:r w:rsidRPr="0023354C">
        <w:rPr>
          <w:rFonts w:cs="Arial"/>
          <w:szCs w:val="22"/>
        </w:rPr>
        <w:t>.8 mg of product per day by an infant is needed to exceed the AEL.</w:t>
      </w:r>
    </w:p>
    <w:p w14:paraId="2E7189FA" w14:textId="56B9A56A" w:rsidR="00394264" w:rsidRPr="0023354C" w:rsidRDefault="00394264" w:rsidP="00EF49D2">
      <w:pPr>
        <w:spacing w:after="120" w:line="240" w:lineRule="auto"/>
        <w:jc w:val="both"/>
        <w:rPr>
          <w:rFonts w:cs="Arial"/>
          <w:szCs w:val="22"/>
        </w:rPr>
      </w:pPr>
    </w:p>
    <w:p w14:paraId="54C6F6DD" w14:textId="77777777" w:rsidR="001026A6" w:rsidRPr="0023354C" w:rsidRDefault="001026A6" w:rsidP="001446DA">
      <w:pPr>
        <w:pStyle w:val="Titre4"/>
      </w:pPr>
      <w:bookmarkStart w:id="498" w:name="_Toc504744771"/>
      <w:r w:rsidRPr="0023354C">
        <w:t>Exposure to residues in food</w:t>
      </w:r>
      <w:bookmarkEnd w:id="498"/>
    </w:p>
    <w:p w14:paraId="6FF95B37" w14:textId="77777777" w:rsidR="00364144" w:rsidRPr="0023354C" w:rsidRDefault="00364144" w:rsidP="00EF49D2">
      <w:pPr>
        <w:pStyle w:val="BfRBBStandard"/>
        <w:spacing w:after="120"/>
        <w:rPr>
          <w:rFonts w:eastAsia="Times New Roman"/>
          <w:noProof w:val="0"/>
          <w:lang w:val="en-GB" w:eastAsia="sv-SE"/>
        </w:rPr>
      </w:pPr>
      <w:r w:rsidRPr="0023354C">
        <w:rPr>
          <w:rFonts w:eastAsia="Times New Roman"/>
          <w:noProof w:val="0"/>
          <w:lang w:val="en-GB" w:eastAsia="sv-SE"/>
        </w:rPr>
        <w:t>The intended use</w:t>
      </w:r>
      <w:r w:rsidR="00F13600" w:rsidRPr="0023354C">
        <w:rPr>
          <w:rFonts w:eastAsia="Times New Roman"/>
          <w:noProof w:val="0"/>
          <w:lang w:val="en-GB" w:eastAsia="sv-SE"/>
        </w:rPr>
        <w:t>s</w:t>
      </w:r>
      <w:r w:rsidRPr="0023354C">
        <w:rPr>
          <w:rFonts w:eastAsia="Times New Roman"/>
          <w:noProof w:val="0"/>
          <w:lang w:val="en-GB" w:eastAsia="sv-SE"/>
        </w:rPr>
        <w:t xml:space="preserve"> description of the product </w:t>
      </w:r>
      <w:r w:rsidR="008967C7" w:rsidRPr="0023354C">
        <w:rPr>
          <w:rFonts w:eastAsia="Times New Roman"/>
          <w:noProof w:val="0"/>
          <w:lang w:val="en-GB" w:eastAsia="sv-SE"/>
        </w:rPr>
        <w:t>FANGA RAT-DICAL TECH</w:t>
      </w:r>
      <w:r w:rsidR="00EF49D2" w:rsidRPr="0023354C">
        <w:rPr>
          <w:rFonts w:eastAsia="Times New Roman"/>
          <w:noProof w:val="0"/>
          <w:lang w:val="en-GB" w:eastAsia="sv-SE"/>
        </w:rPr>
        <w:t xml:space="preserve"> </w:t>
      </w:r>
      <w:r w:rsidRPr="0023354C">
        <w:rPr>
          <w:rFonts w:eastAsia="Times New Roman"/>
          <w:noProof w:val="0"/>
          <w:lang w:val="en-GB" w:eastAsia="sv-SE"/>
        </w:rPr>
        <w:t>indicate</w:t>
      </w:r>
      <w:r w:rsidR="00F13600" w:rsidRPr="0023354C">
        <w:rPr>
          <w:rFonts w:eastAsia="Times New Roman"/>
          <w:noProof w:val="0"/>
          <w:lang w:val="en-GB" w:eastAsia="sv-SE"/>
        </w:rPr>
        <w:t>s</w:t>
      </w:r>
      <w:r w:rsidRPr="0023354C">
        <w:rPr>
          <w:rFonts w:eastAsia="Times New Roman"/>
          <w:noProof w:val="0"/>
          <w:lang w:val="en-GB" w:eastAsia="sv-SE"/>
        </w:rPr>
        <w:t xml:space="preserve"> that these uses are not relevant in terms of residues in food and feed. The product is to be used as rodenticide and does not come in direct or indirect contact with food and feedstuff. No further data are required concerning the residue behaviour.</w:t>
      </w:r>
    </w:p>
    <w:p w14:paraId="4C2D5281" w14:textId="77777777" w:rsidR="0075720C" w:rsidRPr="0023354C" w:rsidRDefault="0075720C" w:rsidP="00EF49D2">
      <w:pPr>
        <w:pStyle w:val="BfRBBStandard"/>
        <w:spacing w:after="120"/>
        <w:rPr>
          <w:rFonts w:eastAsia="Times New Roman"/>
          <w:noProof w:val="0"/>
          <w:lang w:val="en-GB" w:eastAsia="sv-SE"/>
        </w:rPr>
      </w:pPr>
    </w:p>
    <w:p w14:paraId="01C2ECB8" w14:textId="77777777" w:rsidR="0075720C" w:rsidRPr="0023354C" w:rsidRDefault="0075720C" w:rsidP="001446DA">
      <w:pPr>
        <w:pStyle w:val="Titre4"/>
      </w:pPr>
      <w:bookmarkStart w:id="499" w:name="_Toc504744772"/>
      <w:r w:rsidRPr="0023354C">
        <w:t>Combined exposure</w:t>
      </w:r>
      <w:bookmarkEnd w:id="499"/>
    </w:p>
    <w:p w14:paraId="4FD087B3" w14:textId="1EA78006" w:rsidR="0075720C" w:rsidRPr="001E5C97" w:rsidRDefault="00B56B7E" w:rsidP="001E5C97">
      <w:pPr>
        <w:spacing w:after="120" w:line="240" w:lineRule="auto"/>
        <w:jc w:val="both"/>
        <w:rPr>
          <w:rFonts w:cs="Arial"/>
          <w:szCs w:val="22"/>
          <w:lang w:val="en-GB"/>
        </w:rPr>
      </w:pPr>
      <w:r w:rsidRPr="0023354C">
        <w:rPr>
          <w:rFonts w:cs="Arial"/>
          <w:szCs w:val="22"/>
          <w:lang w:val="en-GB"/>
        </w:rPr>
        <w:t>Not relevant.</w:t>
      </w:r>
    </w:p>
    <w:p w14:paraId="0DF2ADAE" w14:textId="77777777" w:rsidR="00B56B7E" w:rsidRPr="0023354C" w:rsidRDefault="00B56B7E" w:rsidP="00113253">
      <w:pPr>
        <w:pStyle w:val="BfRBBStandard"/>
        <w:rPr>
          <w:rFonts w:eastAsia="Times New Roman"/>
          <w:noProof w:val="0"/>
          <w:szCs w:val="24"/>
          <w:lang w:val="en-GB" w:eastAsia="sv-SE"/>
        </w:rPr>
      </w:pPr>
    </w:p>
    <w:p w14:paraId="31FDA2E9" w14:textId="77777777" w:rsidR="00CA78EA" w:rsidRPr="001446DA" w:rsidRDefault="00CA78EA" w:rsidP="001446DA">
      <w:pPr>
        <w:pStyle w:val="Titre3"/>
      </w:pPr>
      <w:bookmarkStart w:id="500" w:name="_Toc303783671"/>
      <w:bookmarkStart w:id="501" w:name="_Toc504744773"/>
      <w:bookmarkStart w:id="502" w:name="_Toc11164905"/>
      <w:r w:rsidRPr="001446DA">
        <w:t>Risk assessment for human health</w:t>
      </w:r>
      <w:bookmarkEnd w:id="500"/>
      <w:bookmarkEnd w:id="501"/>
      <w:bookmarkEnd w:id="502"/>
    </w:p>
    <w:p w14:paraId="6A5F8F0C" w14:textId="77777777" w:rsidR="00394264" w:rsidRPr="0023354C" w:rsidRDefault="00394264" w:rsidP="00AE3932">
      <w:pPr>
        <w:pStyle w:val="BfRBBStandard"/>
        <w:spacing w:after="120"/>
        <w:rPr>
          <w:rFonts w:eastAsia="Times New Roman"/>
          <w:noProof w:val="0"/>
          <w:lang w:val="en-GB" w:eastAsia="sv-SE"/>
        </w:rPr>
      </w:pPr>
      <w:bookmarkStart w:id="503" w:name="_Toc303783672"/>
      <w:bookmarkStart w:id="504" w:name="_Toc303784070"/>
      <w:bookmarkStart w:id="505" w:name="_Toc303784172"/>
      <w:bookmarkStart w:id="506" w:name="_Toc303784474"/>
      <w:bookmarkStart w:id="507" w:name="_Toc303784536"/>
      <w:bookmarkStart w:id="508" w:name="_Toc303787089"/>
      <w:bookmarkEnd w:id="503"/>
      <w:bookmarkEnd w:id="504"/>
      <w:bookmarkEnd w:id="505"/>
      <w:bookmarkEnd w:id="506"/>
      <w:bookmarkEnd w:id="507"/>
      <w:bookmarkEnd w:id="508"/>
      <w:r w:rsidRPr="0023354C">
        <w:rPr>
          <w:rFonts w:eastAsia="Times New Roman"/>
          <w:noProof w:val="0"/>
          <w:lang w:val="en-GB" w:eastAsia="sv-SE"/>
        </w:rPr>
        <w:t>The estimated exposures for the professional users are compared to the systemic AEL of brodifacoum set in the Assessment Report (3.3x10</w:t>
      </w:r>
      <w:r w:rsidRPr="0023354C">
        <w:rPr>
          <w:rFonts w:eastAsia="Times New Roman"/>
          <w:noProof w:val="0"/>
          <w:vertAlign w:val="superscript"/>
          <w:lang w:val="en-GB" w:eastAsia="sv-SE"/>
        </w:rPr>
        <w:t>-6</w:t>
      </w:r>
      <w:r w:rsidRPr="0023354C">
        <w:rPr>
          <w:rFonts w:eastAsia="Times New Roman"/>
          <w:noProof w:val="0"/>
          <w:lang w:val="en-GB" w:eastAsia="sv-SE"/>
        </w:rPr>
        <w:t xml:space="preserve"> mg/kg bw/day for short-term and long-term exposures).</w:t>
      </w:r>
    </w:p>
    <w:p w14:paraId="6EFFA75B" w14:textId="77777777" w:rsidR="00394264" w:rsidRPr="0023354C" w:rsidRDefault="00394264" w:rsidP="00AE3932">
      <w:pPr>
        <w:pStyle w:val="BfRBBStandard"/>
        <w:spacing w:after="120"/>
        <w:rPr>
          <w:rFonts w:eastAsia="Times New Roman"/>
          <w:noProof w:val="0"/>
          <w:lang w:val="en-GB" w:eastAsia="sv-SE"/>
        </w:rPr>
      </w:pPr>
    </w:p>
    <w:p w14:paraId="60C452C1" w14:textId="77777777" w:rsidR="0075720C" w:rsidRPr="0023354C" w:rsidRDefault="0075720C" w:rsidP="001446DA">
      <w:pPr>
        <w:pStyle w:val="Titre4"/>
      </w:pPr>
      <w:bookmarkStart w:id="509" w:name="_Toc504744774"/>
      <w:r w:rsidRPr="0023354C">
        <w:lastRenderedPageBreak/>
        <w:t>Risk for direct exposure</w:t>
      </w:r>
      <w:bookmarkEnd w:id="509"/>
    </w:p>
    <w:p w14:paraId="66A7AA53" w14:textId="77777777" w:rsidR="0075720C" w:rsidRPr="0023354C" w:rsidRDefault="0075720C" w:rsidP="00D31ABC">
      <w:pPr>
        <w:pStyle w:val="Titre5"/>
      </w:pPr>
      <w:r w:rsidRPr="0023354C">
        <w:t>Professional users</w:t>
      </w:r>
    </w:p>
    <w:p w14:paraId="493E27CA" w14:textId="77777777" w:rsidR="00683BBC" w:rsidRPr="0023354C" w:rsidRDefault="00683BBC" w:rsidP="00AE3932">
      <w:pPr>
        <w:pStyle w:val="BfRBBStandard"/>
        <w:spacing w:after="120"/>
        <w:rPr>
          <w:rFonts w:eastAsia="Times New Roman"/>
          <w:noProof w:val="0"/>
          <w:lang w:val="en-GB" w:eastAsia="sv-SE"/>
        </w:rPr>
      </w:pPr>
      <w:r w:rsidRPr="0023354C">
        <w:rPr>
          <w:rFonts w:eastAsia="Times New Roman"/>
          <w:noProof w:val="0"/>
          <w:lang w:val="en-GB" w:eastAsia="sv-SE"/>
        </w:rPr>
        <w:t xml:space="preserve">Based on the risk assessment of the active substance, the risk for professional users resulting from the intended use is acceptable for </w:t>
      </w:r>
      <w:r w:rsidR="008967C7" w:rsidRPr="0023354C">
        <w:rPr>
          <w:rFonts w:eastAsia="Times New Roman"/>
          <w:noProof w:val="0"/>
          <w:lang w:val="en-GB" w:eastAsia="sv-SE"/>
        </w:rPr>
        <w:t>FANGA RAT-DICAL TECH</w:t>
      </w:r>
      <w:r w:rsidRPr="0023354C">
        <w:rPr>
          <w:rFonts w:eastAsia="Times New Roman"/>
          <w:noProof w:val="0"/>
          <w:lang w:val="en-GB" w:eastAsia="sv-SE"/>
        </w:rPr>
        <w:t xml:space="preserve">, even if </w:t>
      </w:r>
      <w:r w:rsidR="00F13600" w:rsidRPr="0023354C">
        <w:rPr>
          <w:rFonts w:eastAsia="Times New Roman"/>
          <w:noProof w:val="0"/>
          <w:lang w:val="en-GB" w:eastAsia="sv-SE"/>
        </w:rPr>
        <w:t>gloves are not worn (%AEL at 5</w:t>
      </w:r>
      <w:r w:rsidRPr="0023354C">
        <w:rPr>
          <w:rFonts w:eastAsia="Times New Roman"/>
          <w:noProof w:val="0"/>
          <w:lang w:val="en-GB" w:eastAsia="sv-SE"/>
        </w:rPr>
        <w:t>% for the control of rats and mice).</w:t>
      </w:r>
    </w:p>
    <w:p w14:paraId="708950F6" w14:textId="77777777" w:rsidR="00683BBC" w:rsidRPr="0023354C" w:rsidRDefault="00683BBC" w:rsidP="001446DA">
      <w:pPr>
        <w:pStyle w:val="BfRBBStandard"/>
        <w:spacing w:after="240"/>
        <w:rPr>
          <w:rFonts w:eastAsia="Times New Roman"/>
          <w:noProof w:val="0"/>
          <w:lang w:val="en-GB" w:eastAsia="sv-SE"/>
        </w:rPr>
      </w:pPr>
      <w:r w:rsidRPr="0023354C">
        <w:rPr>
          <w:rFonts w:eastAsia="Times New Roman"/>
          <w:noProof w:val="0"/>
          <w:lang w:val="en-GB" w:eastAsia="sv-SE"/>
        </w:rPr>
        <w:t>Gloves are anyway recommended to help prevent rodent-borne disease. Moreover, the mention “do not open the sachet” has to be added in the label of the product.</w:t>
      </w:r>
    </w:p>
    <w:p w14:paraId="5EF3F2BD" w14:textId="77777777" w:rsidR="00683BBC" w:rsidRPr="0023354C" w:rsidRDefault="00B8759A" w:rsidP="00B8759A">
      <w:pPr>
        <w:pStyle w:val="Lgende"/>
        <w:spacing w:after="120" w:line="240" w:lineRule="auto"/>
        <w:jc w:val="both"/>
        <w:rPr>
          <w:rFonts w:eastAsia="Times New Roman"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4</w:t>
      </w:r>
      <w:r w:rsidRPr="0023354C">
        <w:rPr>
          <w:rFonts w:cs="Arial"/>
          <w:sz w:val="22"/>
          <w:szCs w:val="22"/>
        </w:rPr>
        <w:fldChar w:fldCharType="end"/>
      </w:r>
      <w:r w:rsidRPr="0023354C">
        <w:rPr>
          <w:rFonts w:cs="Arial"/>
          <w:sz w:val="22"/>
          <w:szCs w:val="22"/>
        </w:rPr>
        <w:t xml:space="preserve">: </w:t>
      </w:r>
      <w:r w:rsidR="00683BBC" w:rsidRPr="0023354C">
        <w:rPr>
          <w:rFonts w:eastAsia="Times New Roman" w:cs="Arial"/>
          <w:sz w:val="22"/>
          <w:szCs w:val="22"/>
          <w:lang w:val="en-GB"/>
        </w:rPr>
        <w:t>Summary of risk characterisation for professionals for the control of rats and mice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99"/>
        <w:gridCol w:w="1826"/>
        <w:gridCol w:w="2307"/>
        <w:gridCol w:w="1698"/>
        <w:gridCol w:w="1559"/>
      </w:tblGrid>
      <w:tr w:rsidR="00683BBC" w:rsidRPr="0023354C" w14:paraId="4CB80D09" w14:textId="77777777" w:rsidTr="00B8759A">
        <w:tc>
          <w:tcPr>
            <w:tcW w:w="2499" w:type="dxa"/>
            <w:vAlign w:val="center"/>
          </w:tcPr>
          <w:p w14:paraId="4FB422C9" w14:textId="77777777"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Scénario</w:t>
            </w:r>
          </w:p>
        </w:tc>
        <w:tc>
          <w:tcPr>
            <w:tcW w:w="1826" w:type="dxa"/>
            <w:vAlign w:val="center"/>
          </w:tcPr>
          <w:p w14:paraId="4CA768F6" w14:textId="77777777" w:rsidR="00B8759A" w:rsidRPr="0023354C" w:rsidRDefault="00683BBC" w:rsidP="00B8759A">
            <w:pPr>
              <w:autoSpaceDE w:val="0"/>
              <w:autoSpaceDN w:val="0"/>
              <w:adjustRightInd w:val="0"/>
              <w:spacing w:before="60" w:after="60"/>
              <w:jc w:val="center"/>
              <w:rPr>
                <w:rFonts w:cs="Arial"/>
                <w:b/>
                <w:sz w:val="20"/>
                <w:szCs w:val="20"/>
                <w:lang w:val="de-DE"/>
              </w:rPr>
            </w:pPr>
            <w:r w:rsidRPr="0023354C">
              <w:rPr>
                <w:rFonts w:cs="Arial"/>
                <w:b/>
                <w:sz w:val="20"/>
                <w:szCs w:val="20"/>
                <w:lang w:val="de-DE"/>
              </w:rPr>
              <w:t>AEL</w:t>
            </w:r>
          </w:p>
          <w:p w14:paraId="4D728D71" w14:textId="77777777" w:rsidR="00683BBC" w:rsidRPr="0023354C" w:rsidRDefault="00683BBC" w:rsidP="00B8759A">
            <w:pPr>
              <w:autoSpaceDE w:val="0"/>
              <w:autoSpaceDN w:val="0"/>
              <w:adjustRightInd w:val="0"/>
              <w:spacing w:before="60" w:after="60"/>
              <w:jc w:val="center"/>
              <w:rPr>
                <w:rFonts w:cs="Arial"/>
                <w:sz w:val="20"/>
                <w:szCs w:val="20"/>
                <w:lang w:val="de-DE"/>
              </w:rPr>
            </w:pPr>
            <w:r w:rsidRPr="0023354C">
              <w:rPr>
                <w:rFonts w:cs="Arial"/>
                <w:sz w:val="20"/>
                <w:szCs w:val="20"/>
                <w:lang w:val="de-DE"/>
              </w:rPr>
              <w:t>(mg/kg bw/d)</w:t>
            </w:r>
          </w:p>
        </w:tc>
        <w:tc>
          <w:tcPr>
            <w:tcW w:w="2307" w:type="dxa"/>
            <w:vAlign w:val="center"/>
          </w:tcPr>
          <w:p w14:paraId="3EA90D5B" w14:textId="77777777" w:rsidR="00B8759A"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Exposure</w:t>
            </w:r>
          </w:p>
          <w:p w14:paraId="767225B6" w14:textId="77777777"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(mg/kg bw/d)</w:t>
            </w:r>
          </w:p>
        </w:tc>
        <w:tc>
          <w:tcPr>
            <w:tcW w:w="1698" w:type="dxa"/>
            <w:vAlign w:val="center"/>
          </w:tcPr>
          <w:p w14:paraId="141DA62A" w14:textId="77777777"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%AEL</w:t>
            </w:r>
          </w:p>
        </w:tc>
        <w:tc>
          <w:tcPr>
            <w:tcW w:w="1559" w:type="dxa"/>
            <w:vAlign w:val="center"/>
          </w:tcPr>
          <w:p w14:paraId="507C543A" w14:textId="77777777"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Risk</w:t>
            </w:r>
          </w:p>
        </w:tc>
      </w:tr>
      <w:tr w:rsidR="00683BBC" w:rsidRPr="0023354C" w14:paraId="5D50EF8C" w14:textId="77777777" w:rsidTr="00B8759A">
        <w:trPr>
          <w:trHeight w:val="488"/>
        </w:trPr>
        <w:tc>
          <w:tcPr>
            <w:tcW w:w="9889" w:type="dxa"/>
            <w:gridSpan w:val="5"/>
            <w:vAlign w:val="center"/>
          </w:tcPr>
          <w:p w14:paraId="4BD8F58D" w14:textId="77777777" w:rsidR="00683BBC" w:rsidRPr="0023354C" w:rsidRDefault="00683BBC" w:rsidP="00B8759A">
            <w:pPr>
              <w:autoSpaceDE w:val="0"/>
              <w:autoSpaceDN w:val="0"/>
              <w:adjustRightInd w:val="0"/>
              <w:spacing w:before="60" w:after="60"/>
              <w:jc w:val="center"/>
              <w:rPr>
                <w:rFonts w:cs="Arial"/>
                <w:b/>
                <w:sz w:val="20"/>
                <w:szCs w:val="20"/>
              </w:rPr>
            </w:pPr>
            <w:r w:rsidRPr="0023354C">
              <w:rPr>
                <w:rFonts w:cs="Arial"/>
                <w:b/>
                <w:sz w:val="20"/>
                <w:szCs w:val="20"/>
              </w:rPr>
              <w:t>Sachet formulation (exposure during cleaning phase)</w:t>
            </w:r>
          </w:p>
        </w:tc>
      </w:tr>
      <w:tr w:rsidR="00683BBC" w:rsidRPr="0023354C" w14:paraId="7F4F4C03" w14:textId="77777777" w:rsidTr="00B8759A">
        <w:trPr>
          <w:trHeight w:val="820"/>
        </w:trPr>
        <w:tc>
          <w:tcPr>
            <w:tcW w:w="2499" w:type="dxa"/>
            <w:vAlign w:val="center"/>
          </w:tcPr>
          <w:p w14:paraId="0502B916" w14:textId="77777777"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Professionnal (without gloves)</w:t>
            </w:r>
          </w:p>
        </w:tc>
        <w:tc>
          <w:tcPr>
            <w:tcW w:w="1826" w:type="dxa"/>
            <w:vAlign w:val="center"/>
          </w:tcPr>
          <w:p w14:paraId="548331B2" w14:textId="77777777" w:rsidR="00683BBC" w:rsidRPr="0023354C" w:rsidRDefault="00683BBC" w:rsidP="00B8759A">
            <w:pPr>
              <w:autoSpaceDE w:val="0"/>
              <w:autoSpaceDN w:val="0"/>
              <w:adjustRightInd w:val="0"/>
              <w:spacing w:before="60" w:after="60"/>
              <w:jc w:val="center"/>
              <w:rPr>
                <w:rFonts w:cs="Arial"/>
                <w:sz w:val="20"/>
                <w:szCs w:val="20"/>
              </w:rPr>
            </w:pPr>
            <w:r w:rsidRPr="0023354C">
              <w:rPr>
                <w:rFonts w:eastAsia="Times New Roman" w:cs="Arial"/>
                <w:sz w:val="20"/>
                <w:szCs w:val="20"/>
                <w:lang w:val="en-GB"/>
              </w:rPr>
              <w:t>3.3x10</w:t>
            </w:r>
            <w:r w:rsidRPr="0023354C">
              <w:rPr>
                <w:rFonts w:eastAsia="Times New Roman" w:cs="Arial"/>
                <w:sz w:val="20"/>
                <w:szCs w:val="20"/>
                <w:vertAlign w:val="superscript"/>
                <w:lang w:val="en-GB"/>
              </w:rPr>
              <w:t>-6</w:t>
            </w:r>
          </w:p>
        </w:tc>
        <w:tc>
          <w:tcPr>
            <w:tcW w:w="2307" w:type="dxa"/>
            <w:vAlign w:val="center"/>
          </w:tcPr>
          <w:p w14:paraId="4816560D" w14:textId="77777777" w:rsidR="00683BBC" w:rsidRPr="0023354C" w:rsidRDefault="00F13600" w:rsidP="00B8759A">
            <w:pPr>
              <w:autoSpaceDE w:val="0"/>
              <w:autoSpaceDN w:val="0"/>
              <w:adjustRightInd w:val="0"/>
              <w:spacing w:before="60" w:after="60"/>
              <w:jc w:val="center"/>
              <w:rPr>
                <w:rFonts w:cs="Arial"/>
                <w:sz w:val="20"/>
                <w:szCs w:val="20"/>
              </w:rPr>
            </w:pPr>
            <w:r w:rsidRPr="0023354C">
              <w:rPr>
                <w:rFonts w:eastAsia="Times New Roman" w:cs="Arial"/>
                <w:sz w:val="20"/>
                <w:szCs w:val="20"/>
                <w:lang w:val="en-GB"/>
              </w:rPr>
              <w:t>1.6</w:t>
            </w:r>
            <w:r w:rsidR="00683BBC" w:rsidRPr="0023354C">
              <w:rPr>
                <w:rFonts w:eastAsia="Times New Roman" w:cs="Arial"/>
                <w:sz w:val="20"/>
                <w:szCs w:val="20"/>
                <w:lang w:val="en-GB"/>
              </w:rPr>
              <w:t>x10</w:t>
            </w:r>
            <w:r w:rsidR="00683BBC" w:rsidRPr="0023354C">
              <w:rPr>
                <w:rFonts w:eastAsia="Times New Roman" w:cs="Arial"/>
                <w:sz w:val="20"/>
                <w:szCs w:val="20"/>
                <w:vertAlign w:val="superscript"/>
                <w:lang w:val="en-GB"/>
              </w:rPr>
              <w:t>-7</w:t>
            </w:r>
          </w:p>
        </w:tc>
        <w:tc>
          <w:tcPr>
            <w:tcW w:w="1698" w:type="dxa"/>
            <w:vAlign w:val="center"/>
          </w:tcPr>
          <w:p w14:paraId="1BF00924" w14:textId="77777777" w:rsidR="00683BBC" w:rsidRPr="0023354C" w:rsidRDefault="00F13600" w:rsidP="00B8759A">
            <w:pPr>
              <w:autoSpaceDE w:val="0"/>
              <w:autoSpaceDN w:val="0"/>
              <w:adjustRightInd w:val="0"/>
              <w:spacing w:before="60" w:after="60"/>
              <w:jc w:val="center"/>
              <w:rPr>
                <w:rFonts w:cs="Arial"/>
                <w:sz w:val="20"/>
                <w:szCs w:val="20"/>
              </w:rPr>
            </w:pPr>
            <w:r w:rsidRPr="0023354C">
              <w:rPr>
                <w:rFonts w:cs="Arial"/>
                <w:sz w:val="20"/>
                <w:szCs w:val="20"/>
                <w:lang w:val="en-GB"/>
              </w:rPr>
              <w:t>5</w:t>
            </w:r>
          </w:p>
        </w:tc>
        <w:tc>
          <w:tcPr>
            <w:tcW w:w="1559" w:type="dxa"/>
            <w:vAlign w:val="center"/>
          </w:tcPr>
          <w:p w14:paraId="629B6A71" w14:textId="77777777" w:rsidR="00683BBC" w:rsidRPr="0023354C" w:rsidRDefault="00683BBC" w:rsidP="00B8759A">
            <w:pPr>
              <w:autoSpaceDE w:val="0"/>
              <w:autoSpaceDN w:val="0"/>
              <w:adjustRightInd w:val="0"/>
              <w:spacing w:before="60" w:after="60"/>
              <w:jc w:val="center"/>
              <w:rPr>
                <w:rFonts w:cs="Arial"/>
                <w:sz w:val="20"/>
                <w:szCs w:val="20"/>
              </w:rPr>
            </w:pPr>
            <w:r w:rsidRPr="0023354C">
              <w:rPr>
                <w:rFonts w:cs="Arial"/>
                <w:sz w:val="20"/>
                <w:szCs w:val="20"/>
              </w:rPr>
              <w:t>Acceptable</w:t>
            </w:r>
          </w:p>
        </w:tc>
      </w:tr>
    </w:tbl>
    <w:p w14:paraId="2023FC90" w14:textId="77777777" w:rsidR="00394264" w:rsidRPr="0023354C" w:rsidRDefault="00394264" w:rsidP="00394264">
      <w:pPr>
        <w:pStyle w:val="BfRBBStandard"/>
        <w:rPr>
          <w:rFonts w:eastAsia="Times New Roman"/>
          <w:noProof w:val="0"/>
          <w:sz w:val="20"/>
          <w:szCs w:val="20"/>
          <w:lang w:val="en-GB" w:eastAsia="sv-SE"/>
        </w:rPr>
      </w:pPr>
    </w:p>
    <w:p w14:paraId="1F9CE254" w14:textId="77777777" w:rsidR="001446DA" w:rsidRPr="005F18A7" w:rsidRDefault="001446DA" w:rsidP="009B4F15">
      <w:pPr>
        <w:numPr>
          <w:ilvl w:val="0"/>
          <w:numId w:val="22"/>
        </w:numPr>
        <w:autoSpaceDE w:val="0"/>
        <w:autoSpaceDN w:val="0"/>
        <w:spacing w:line="240" w:lineRule="auto"/>
        <w:jc w:val="both"/>
        <w:rPr>
          <w:rFonts w:eastAsia="Times New Roman" w:cs="Arial"/>
          <w:b/>
          <w:noProof/>
          <w:sz w:val="24"/>
          <w:szCs w:val="20"/>
          <w:u w:val="single"/>
          <w:lang w:val="en-GB" w:eastAsia="de-DE"/>
        </w:rPr>
      </w:pPr>
      <w:r w:rsidRPr="005F18A7">
        <w:rPr>
          <w:rFonts w:eastAsia="Times New Roman" w:cs="Arial"/>
          <w:b/>
          <w:noProof/>
          <w:sz w:val="24"/>
          <w:szCs w:val="20"/>
          <w:u w:val="single"/>
          <w:lang w:val="en-GB" w:eastAsia="de-DE"/>
        </w:rPr>
        <w:t>Major change application - 2016</w:t>
      </w:r>
    </w:p>
    <w:p w14:paraId="60A364F7" w14:textId="77777777" w:rsidR="0075720C" w:rsidRPr="0023354C" w:rsidRDefault="0075720C" w:rsidP="0075720C">
      <w:pPr>
        <w:pStyle w:val="BfRBBStandard"/>
        <w:rPr>
          <w:rFonts w:eastAsia="Times New Roman"/>
          <w:noProof w:val="0"/>
          <w:sz w:val="20"/>
          <w:szCs w:val="20"/>
          <w:highlight w:val="cyan"/>
          <w:lang w:val="en-GB" w:eastAsia="sv-SE"/>
        </w:rPr>
      </w:pPr>
    </w:p>
    <w:p w14:paraId="77653743" w14:textId="77777777" w:rsidR="001446DA" w:rsidRPr="001446DA" w:rsidRDefault="001446DA" w:rsidP="001446DA">
      <w:pPr>
        <w:autoSpaceDE w:val="0"/>
        <w:autoSpaceDN w:val="0"/>
        <w:spacing w:line="240" w:lineRule="auto"/>
        <w:jc w:val="both"/>
        <w:rPr>
          <w:rFonts w:eastAsia="Times New Roman" w:cs="Arial"/>
          <w:szCs w:val="20"/>
          <w:lang w:val="en-GB"/>
        </w:rPr>
      </w:pPr>
      <w:r w:rsidRPr="001446DA">
        <w:rPr>
          <w:rFonts w:eastAsia="Times New Roman" w:cs="Arial"/>
          <w:szCs w:val="20"/>
          <w:lang w:val="en-GB"/>
        </w:rPr>
        <w:t>The estimated exposures for the professional users are compared to the systemic AEL</w:t>
      </w:r>
      <w:r w:rsidRPr="001446DA">
        <w:rPr>
          <w:rFonts w:eastAsia="Times New Roman" w:cs="Arial"/>
          <w:szCs w:val="20"/>
          <w:vertAlign w:val="subscript"/>
          <w:lang w:val="en-GB"/>
        </w:rPr>
        <w:t xml:space="preserve">long term </w:t>
      </w:r>
      <w:r w:rsidRPr="001446DA">
        <w:rPr>
          <w:rFonts w:eastAsia="Times New Roman" w:cs="Arial"/>
          <w:szCs w:val="20"/>
          <w:lang w:val="en-GB"/>
        </w:rPr>
        <w:t>of brodifacoum set in the Assessment Report (3,3 x 10</w:t>
      </w:r>
      <w:r w:rsidRPr="001446DA">
        <w:rPr>
          <w:rFonts w:eastAsia="Times New Roman" w:cs="Arial"/>
          <w:szCs w:val="20"/>
          <w:vertAlign w:val="superscript"/>
          <w:lang w:val="en-GB"/>
        </w:rPr>
        <w:t>-6</w:t>
      </w:r>
      <w:r w:rsidRPr="001446DA">
        <w:rPr>
          <w:rFonts w:eastAsia="Times New Roman" w:cs="Arial"/>
          <w:szCs w:val="20"/>
          <w:lang w:val="en-GB"/>
        </w:rPr>
        <w:t xml:space="preserve"> mg a.s/kg bw/day).</w:t>
      </w:r>
    </w:p>
    <w:p w14:paraId="0105F5E3" w14:textId="77777777" w:rsidR="001446DA" w:rsidRPr="001446DA" w:rsidRDefault="001446DA" w:rsidP="001446DA">
      <w:pPr>
        <w:autoSpaceDE w:val="0"/>
        <w:autoSpaceDN w:val="0"/>
        <w:spacing w:line="240" w:lineRule="auto"/>
        <w:jc w:val="both"/>
        <w:rPr>
          <w:rFonts w:eastAsia="Times New Roman" w:cs="Arial"/>
          <w:szCs w:val="20"/>
          <w:lang w:val="en-GB"/>
        </w:rPr>
      </w:pPr>
    </w:p>
    <w:p w14:paraId="5CB6B258" w14:textId="77777777" w:rsidR="001446DA" w:rsidRPr="001446DA" w:rsidRDefault="001446DA" w:rsidP="001446DA">
      <w:pPr>
        <w:spacing w:line="240" w:lineRule="auto"/>
        <w:jc w:val="both"/>
        <w:rPr>
          <w:rFonts w:eastAsia="Times New Roman" w:cs="Arial"/>
          <w:szCs w:val="20"/>
          <w:lang w:val="en-GB"/>
        </w:rPr>
      </w:pPr>
      <w:r w:rsidRPr="001446DA">
        <w:rPr>
          <w:rFonts w:eastAsia="Times New Roman" w:cs="Arial"/>
          <w:szCs w:val="20"/>
          <w:lang w:val="en-GB"/>
        </w:rPr>
        <w:t xml:space="preserve">Based on the risk assessment of the active substance, the risk for professional users resulting from the intended use is acceptable for loose grains and grains in sachet against rats and mice without PPE. </w:t>
      </w:r>
    </w:p>
    <w:p w14:paraId="67E4D29A" w14:textId="77777777" w:rsidR="001446DA" w:rsidRPr="001446DA" w:rsidRDefault="001446DA" w:rsidP="001446DA">
      <w:pPr>
        <w:autoSpaceDE w:val="0"/>
        <w:autoSpaceDN w:val="0"/>
        <w:spacing w:line="240" w:lineRule="auto"/>
        <w:jc w:val="both"/>
        <w:rPr>
          <w:rFonts w:eastAsia="Times New Roman" w:cs="Arial"/>
          <w:szCs w:val="20"/>
          <w:lang w:val="en-GB"/>
        </w:rPr>
      </w:pPr>
    </w:p>
    <w:p w14:paraId="5070542E" w14:textId="77777777" w:rsidR="001446DA" w:rsidRPr="001446DA" w:rsidRDefault="001446DA" w:rsidP="001446DA">
      <w:pPr>
        <w:autoSpaceDE w:val="0"/>
        <w:autoSpaceDN w:val="0"/>
        <w:spacing w:line="240" w:lineRule="auto"/>
        <w:jc w:val="both"/>
        <w:rPr>
          <w:rFonts w:eastAsia="Times New Roman" w:cs="Arial"/>
          <w:szCs w:val="20"/>
          <w:lang w:val="en-GB"/>
        </w:rPr>
      </w:pPr>
      <w:r w:rsidRPr="001446DA">
        <w:rPr>
          <w:rFonts w:eastAsia="Times New Roman" w:cs="Arial"/>
          <w:szCs w:val="20"/>
          <w:lang w:val="en-GB"/>
        </w:rPr>
        <w:t xml:space="preserve">However, gloves are recommended to help prevent rodent-borne disease. </w:t>
      </w:r>
    </w:p>
    <w:p w14:paraId="005A5AAE" w14:textId="77777777" w:rsidR="001446DA" w:rsidRPr="001446DA" w:rsidRDefault="001446DA" w:rsidP="001446DA">
      <w:pPr>
        <w:autoSpaceDE w:val="0"/>
        <w:autoSpaceDN w:val="0"/>
        <w:spacing w:line="240" w:lineRule="auto"/>
        <w:jc w:val="both"/>
        <w:rPr>
          <w:rFonts w:cs="Arial"/>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551"/>
        <w:gridCol w:w="852"/>
        <w:gridCol w:w="1440"/>
      </w:tblGrid>
      <w:tr w:rsidR="001446DA" w:rsidRPr="001446DA" w14:paraId="434FD08D" w14:textId="77777777" w:rsidTr="001446DA">
        <w:trPr>
          <w:trHeight w:val="547"/>
          <w:jc w:val="center"/>
        </w:trPr>
        <w:tc>
          <w:tcPr>
            <w:tcW w:w="2376" w:type="dxa"/>
            <w:vAlign w:val="center"/>
          </w:tcPr>
          <w:p w14:paraId="25558341" w14:textId="77777777"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Scénario</w:t>
            </w:r>
          </w:p>
        </w:tc>
        <w:tc>
          <w:tcPr>
            <w:tcW w:w="1985" w:type="dxa"/>
            <w:vAlign w:val="center"/>
          </w:tcPr>
          <w:p w14:paraId="5C991760" w14:textId="77777777" w:rsidR="001446DA" w:rsidRPr="001446DA" w:rsidRDefault="001446DA" w:rsidP="001446DA">
            <w:pPr>
              <w:keepNext/>
              <w:autoSpaceDE w:val="0"/>
              <w:autoSpaceDN w:val="0"/>
              <w:adjustRightInd w:val="0"/>
              <w:spacing w:line="240" w:lineRule="auto"/>
              <w:jc w:val="both"/>
              <w:rPr>
                <w:rFonts w:cs="Arial"/>
                <w:b/>
                <w:szCs w:val="20"/>
                <w:lang w:val="es-ES_tradnl"/>
              </w:rPr>
            </w:pPr>
            <w:r w:rsidRPr="001446DA">
              <w:rPr>
                <w:rFonts w:cs="Arial"/>
                <w:b/>
                <w:szCs w:val="20"/>
                <w:lang w:val="es-ES_tradnl"/>
              </w:rPr>
              <w:t>AEL (mg/kg bw/d)</w:t>
            </w:r>
          </w:p>
        </w:tc>
        <w:tc>
          <w:tcPr>
            <w:tcW w:w="2551" w:type="dxa"/>
            <w:vAlign w:val="center"/>
          </w:tcPr>
          <w:p w14:paraId="7822A007" w14:textId="77777777"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Exposure (mg/kg bw/d)</w:t>
            </w:r>
          </w:p>
        </w:tc>
        <w:tc>
          <w:tcPr>
            <w:tcW w:w="851" w:type="dxa"/>
            <w:vAlign w:val="center"/>
          </w:tcPr>
          <w:p w14:paraId="63622ACC" w14:textId="77777777"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%AEL</w:t>
            </w:r>
          </w:p>
        </w:tc>
        <w:tc>
          <w:tcPr>
            <w:tcW w:w="1440" w:type="dxa"/>
            <w:vAlign w:val="center"/>
          </w:tcPr>
          <w:p w14:paraId="4810B07F" w14:textId="77777777"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Risk</w:t>
            </w:r>
          </w:p>
        </w:tc>
      </w:tr>
      <w:tr w:rsidR="001446DA" w:rsidRPr="001446DA" w14:paraId="79D2203D" w14:textId="77777777" w:rsidTr="001446DA">
        <w:trPr>
          <w:jc w:val="center"/>
        </w:trPr>
        <w:tc>
          <w:tcPr>
            <w:tcW w:w="9203" w:type="dxa"/>
            <w:gridSpan w:val="5"/>
            <w:vAlign w:val="center"/>
          </w:tcPr>
          <w:p w14:paraId="680097F2" w14:textId="77777777" w:rsidR="001446DA" w:rsidRPr="001446DA" w:rsidRDefault="001446DA" w:rsidP="001446DA">
            <w:pPr>
              <w:keepNext/>
              <w:autoSpaceDE w:val="0"/>
              <w:autoSpaceDN w:val="0"/>
              <w:spacing w:line="240" w:lineRule="auto"/>
              <w:jc w:val="both"/>
              <w:rPr>
                <w:rFonts w:cs="Arial"/>
                <w:b/>
                <w:i/>
                <w:noProof/>
                <w:szCs w:val="20"/>
                <w:lang w:val="en-GB" w:eastAsia="de-DE"/>
              </w:rPr>
            </w:pPr>
            <w:r w:rsidRPr="001446DA">
              <w:rPr>
                <w:rFonts w:cs="Arial"/>
                <w:b/>
                <w:noProof/>
                <w:szCs w:val="20"/>
                <w:lang w:val="en-US" w:eastAsia="de-DE"/>
              </w:rPr>
              <w:t>Loose grains (exposure during decanting, loading and cleaning phases)*</w:t>
            </w:r>
          </w:p>
        </w:tc>
      </w:tr>
      <w:tr w:rsidR="001446DA" w:rsidRPr="001446DA" w14:paraId="3B1861B2" w14:textId="77777777" w:rsidTr="001446DA">
        <w:trPr>
          <w:jc w:val="center"/>
        </w:trPr>
        <w:tc>
          <w:tcPr>
            <w:tcW w:w="2376" w:type="dxa"/>
            <w:vAlign w:val="center"/>
          </w:tcPr>
          <w:p w14:paraId="0D2BB1A2" w14:textId="77777777"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Professional</w:t>
            </w:r>
          </w:p>
          <w:p w14:paraId="604A55DD" w14:textId="77777777"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(without PPE)</w:t>
            </w:r>
          </w:p>
        </w:tc>
        <w:tc>
          <w:tcPr>
            <w:tcW w:w="1985" w:type="dxa"/>
            <w:vAlign w:val="center"/>
          </w:tcPr>
          <w:p w14:paraId="1ECCDA1A" w14:textId="77777777"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lang w:val="en-GB"/>
              </w:rPr>
              <w:t>3.3 x10</w:t>
            </w:r>
            <w:r w:rsidRPr="001446DA">
              <w:rPr>
                <w:rFonts w:cs="Arial"/>
                <w:szCs w:val="20"/>
                <w:vertAlign w:val="superscript"/>
                <w:lang w:val="en-GB"/>
              </w:rPr>
              <w:t>-6</w:t>
            </w:r>
          </w:p>
        </w:tc>
        <w:tc>
          <w:tcPr>
            <w:tcW w:w="2551" w:type="dxa"/>
            <w:vAlign w:val="center"/>
          </w:tcPr>
          <w:p w14:paraId="33D7D09E" w14:textId="77777777" w:rsidR="001446DA" w:rsidRPr="001446DA" w:rsidRDefault="001446DA" w:rsidP="001446DA">
            <w:pPr>
              <w:keepNext/>
              <w:autoSpaceDE w:val="0"/>
              <w:autoSpaceDN w:val="0"/>
              <w:adjustRightInd w:val="0"/>
              <w:spacing w:line="240" w:lineRule="auto"/>
              <w:jc w:val="both"/>
              <w:rPr>
                <w:rFonts w:cs="Arial"/>
                <w:szCs w:val="20"/>
              </w:rPr>
            </w:pPr>
            <w:r w:rsidRPr="001446DA">
              <w:rPr>
                <w:rFonts w:eastAsia="Times New Roman" w:cs="Arial"/>
                <w:szCs w:val="20"/>
                <w:lang w:val="en-GB"/>
              </w:rPr>
              <w:t>2.19 x 10</w:t>
            </w:r>
            <w:r w:rsidRPr="001446DA">
              <w:rPr>
                <w:rFonts w:eastAsia="Times New Roman" w:cs="Arial"/>
                <w:szCs w:val="20"/>
                <w:vertAlign w:val="superscript"/>
                <w:lang w:val="en-GB"/>
              </w:rPr>
              <w:t>-6</w:t>
            </w:r>
          </w:p>
        </w:tc>
        <w:tc>
          <w:tcPr>
            <w:tcW w:w="851" w:type="dxa"/>
            <w:vAlign w:val="center"/>
          </w:tcPr>
          <w:p w14:paraId="796B0793" w14:textId="77777777"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66%</w:t>
            </w:r>
          </w:p>
        </w:tc>
        <w:tc>
          <w:tcPr>
            <w:tcW w:w="1440" w:type="dxa"/>
            <w:vAlign w:val="center"/>
          </w:tcPr>
          <w:p w14:paraId="1A0E8BDD" w14:textId="77777777"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Acceptable</w:t>
            </w:r>
          </w:p>
        </w:tc>
      </w:tr>
    </w:tbl>
    <w:p w14:paraId="3168BD49" w14:textId="77777777" w:rsidR="001446DA" w:rsidRPr="001446DA" w:rsidRDefault="001446DA" w:rsidP="001446DA">
      <w:pPr>
        <w:autoSpaceDE w:val="0"/>
        <w:autoSpaceDN w:val="0"/>
        <w:spacing w:line="240" w:lineRule="auto"/>
        <w:jc w:val="both"/>
        <w:rPr>
          <w:rFonts w:eastAsia="Times New Roman" w:cs="Arial"/>
          <w:i/>
          <w:szCs w:val="20"/>
          <w:lang w:val="en-GB"/>
        </w:rPr>
      </w:pPr>
      <w:r w:rsidRPr="001446DA">
        <w:rPr>
          <w:rFonts w:eastAsia="Times New Roman" w:cs="Arial"/>
          <w:i/>
          <w:szCs w:val="20"/>
          <w:lang w:val="en-GB"/>
        </w:rPr>
        <w:t>*this assessment covers exposure during use in sachet and at the dose against mice (50g)</w:t>
      </w:r>
    </w:p>
    <w:p w14:paraId="1A326846" w14:textId="77777777" w:rsidR="0062005F" w:rsidRPr="00496890" w:rsidRDefault="0062005F" w:rsidP="0075720C">
      <w:pPr>
        <w:pStyle w:val="BfRBBStandard"/>
        <w:rPr>
          <w:rFonts w:eastAsia="Times New Roman"/>
          <w:noProof w:val="0"/>
          <w:color w:val="C00000"/>
          <w:sz w:val="20"/>
          <w:szCs w:val="20"/>
          <w:highlight w:val="cyan"/>
          <w:lang w:val="sv-SE" w:eastAsia="sv-SE"/>
        </w:rPr>
      </w:pPr>
    </w:p>
    <w:p w14:paraId="1AD6F53D" w14:textId="77777777" w:rsidR="0075720C" w:rsidRPr="0023354C" w:rsidRDefault="0075720C" w:rsidP="00D31ABC">
      <w:pPr>
        <w:pStyle w:val="Titre5"/>
      </w:pPr>
      <w:r w:rsidRPr="0023354C">
        <w:t>Non-professional users</w:t>
      </w:r>
    </w:p>
    <w:p w14:paraId="438AD44A" w14:textId="77777777" w:rsidR="001446DA" w:rsidRPr="0023354C" w:rsidRDefault="001446DA" w:rsidP="001446DA">
      <w:pPr>
        <w:pStyle w:val="BfRBBStandard"/>
        <w:rPr>
          <w:rFonts w:eastAsia="Times New Roman"/>
          <w:noProof w:val="0"/>
          <w:sz w:val="20"/>
          <w:szCs w:val="20"/>
          <w:lang w:val="en-GB" w:eastAsia="sv-SE"/>
        </w:rPr>
      </w:pPr>
    </w:p>
    <w:p w14:paraId="3FFEFE63" w14:textId="77777777" w:rsidR="001446DA" w:rsidRPr="005F18A7" w:rsidRDefault="001446DA" w:rsidP="009B4F15">
      <w:pPr>
        <w:numPr>
          <w:ilvl w:val="0"/>
          <w:numId w:val="22"/>
        </w:numPr>
        <w:autoSpaceDE w:val="0"/>
        <w:autoSpaceDN w:val="0"/>
        <w:spacing w:line="240" w:lineRule="auto"/>
        <w:jc w:val="both"/>
        <w:rPr>
          <w:rFonts w:eastAsia="Times New Roman" w:cs="Arial"/>
          <w:b/>
          <w:noProof/>
          <w:sz w:val="24"/>
          <w:szCs w:val="20"/>
          <w:u w:val="single"/>
          <w:lang w:val="en-GB" w:eastAsia="de-DE"/>
        </w:rPr>
      </w:pPr>
      <w:r w:rsidRPr="005F18A7">
        <w:rPr>
          <w:rFonts w:eastAsia="Times New Roman" w:cs="Arial"/>
          <w:b/>
          <w:noProof/>
          <w:sz w:val="24"/>
          <w:szCs w:val="20"/>
          <w:u w:val="single"/>
          <w:lang w:val="en-GB" w:eastAsia="de-DE"/>
        </w:rPr>
        <w:t>Major change application - 2016</w:t>
      </w:r>
    </w:p>
    <w:p w14:paraId="3471FE32" w14:textId="77777777" w:rsidR="001446DA" w:rsidRPr="0023354C" w:rsidRDefault="001446DA" w:rsidP="001446DA">
      <w:pPr>
        <w:pStyle w:val="BfRBBStandard"/>
        <w:rPr>
          <w:rFonts w:eastAsia="Times New Roman"/>
          <w:noProof w:val="0"/>
          <w:sz w:val="20"/>
          <w:szCs w:val="20"/>
          <w:highlight w:val="cyan"/>
          <w:lang w:val="en-GB" w:eastAsia="sv-SE"/>
        </w:rPr>
      </w:pPr>
    </w:p>
    <w:p w14:paraId="1431A307" w14:textId="77777777" w:rsidR="001446DA" w:rsidRPr="001446DA" w:rsidRDefault="001446DA" w:rsidP="001446DA">
      <w:pPr>
        <w:autoSpaceDE w:val="0"/>
        <w:autoSpaceDN w:val="0"/>
        <w:spacing w:line="240" w:lineRule="auto"/>
        <w:jc w:val="both"/>
        <w:rPr>
          <w:rFonts w:eastAsia="Times New Roman" w:cs="Arial"/>
          <w:szCs w:val="20"/>
          <w:lang w:val="en-GB" w:eastAsia="de-DE"/>
        </w:rPr>
      </w:pPr>
      <w:r w:rsidRPr="001446DA">
        <w:rPr>
          <w:rFonts w:eastAsia="Times New Roman" w:cs="Arial"/>
          <w:szCs w:val="20"/>
          <w:lang w:val="en-GB" w:eastAsia="de-DE"/>
        </w:rPr>
        <w:t>The estimated exposures for the non-professional users are compared to the systemic AEL</w:t>
      </w:r>
      <w:r w:rsidRPr="001446DA">
        <w:rPr>
          <w:rFonts w:eastAsia="Times New Roman" w:cs="Arial"/>
          <w:szCs w:val="20"/>
          <w:vertAlign w:val="subscript"/>
          <w:lang w:val="en-GB" w:eastAsia="de-DE"/>
        </w:rPr>
        <w:t>medium term</w:t>
      </w:r>
      <w:r w:rsidRPr="001446DA">
        <w:rPr>
          <w:rFonts w:eastAsia="Times New Roman" w:cs="Arial"/>
          <w:szCs w:val="20"/>
          <w:lang w:val="en-GB" w:eastAsia="de-DE"/>
        </w:rPr>
        <w:t xml:space="preserve"> of brodifacoum set in the Assessment Report (6.7x10</w:t>
      </w:r>
      <w:r w:rsidRPr="001446DA">
        <w:rPr>
          <w:rFonts w:eastAsia="Times New Roman" w:cs="Arial"/>
          <w:szCs w:val="20"/>
          <w:vertAlign w:val="superscript"/>
          <w:lang w:val="en-GB" w:eastAsia="de-DE"/>
        </w:rPr>
        <w:t>-6</w:t>
      </w:r>
      <w:r w:rsidRPr="001446DA">
        <w:rPr>
          <w:rFonts w:eastAsia="Times New Roman" w:cs="Arial"/>
          <w:szCs w:val="20"/>
          <w:lang w:val="en-GB" w:eastAsia="de-DE"/>
        </w:rPr>
        <w:t xml:space="preserve"> mg a.s/kg bw/day).</w:t>
      </w:r>
    </w:p>
    <w:p w14:paraId="4F47F55F" w14:textId="77777777" w:rsidR="001446DA" w:rsidRPr="001446DA" w:rsidRDefault="001446DA" w:rsidP="001446DA">
      <w:pPr>
        <w:autoSpaceDE w:val="0"/>
        <w:autoSpaceDN w:val="0"/>
        <w:spacing w:line="240" w:lineRule="auto"/>
        <w:jc w:val="both"/>
        <w:rPr>
          <w:rFonts w:eastAsia="Times New Roman" w:cs="Arial"/>
          <w:szCs w:val="20"/>
          <w:lang w:val="en-GB" w:eastAsia="de-DE"/>
        </w:rPr>
      </w:pPr>
    </w:p>
    <w:p w14:paraId="169D0F56" w14:textId="77777777" w:rsidR="001446DA" w:rsidRPr="001446DA" w:rsidRDefault="001446DA" w:rsidP="001446DA">
      <w:pPr>
        <w:spacing w:line="240" w:lineRule="auto"/>
        <w:jc w:val="both"/>
        <w:rPr>
          <w:rFonts w:eastAsia="Times New Roman" w:cs="Arial"/>
          <w:szCs w:val="20"/>
          <w:lang w:val="en-GB" w:eastAsia="de-DE"/>
        </w:rPr>
      </w:pPr>
      <w:r w:rsidRPr="001446DA">
        <w:rPr>
          <w:rFonts w:eastAsia="Times New Roman" w:cs="Arial"/>
          <w:szCs w:val="20"/>
          <w:lang w:val="en-GB" w:eastAsia="de-DE"/>
        </w:rPr>
        <w:t>Based on the risk assessment of the active substance, the risk for non-professional users resulting from the intended use is acceptable without any personal protective equipment.</w:t>
      </w:r>
    </w:p>
    <w:p w14:paraId="22621735" w14:textId="77777777" w:rsidR="001446DA" w:rsidRPr="001446DA" w:rsidRDefault="001446DA" w:rsidP="001446DA">
      <w:pPr>
        <w:autoSpaceDE w:val="0"/>
        <w:autoSpaceDN w:val="0"/>
        <w:spacing w:line="240" w:lineRule="auto"/>
        <w:jc w:val="both"/>
        <w:rPr>
          <w:rFonts w:cs="Arial"/>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551"/>
        <w:gridCol w:w="852"/>
        <w:gridCol w:w="1440"/>
      </w:tblGrid>
      <w:tr w:rsidR="001446DA" w:rsidRPr="001446DA" w14:paraId="667A9704" w14:textId="77777777" w:rsidTr="001446DA">
        <w:trPr>
          <w:trHeight w:val="547"/>
          <w:jc w:val="center"/>
        </w:trPr>
        <w:tc>
          <w:tcPr>
            <w:tcW w:w="2376" w:type="dxa"/>
            <w:vAlign w:val="center"/>
          </w:tcPr>
          <w:p w14:paraId="2821123D" w14:textId="77777777"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Scénario</w:t>
            </w:r>
          </w:p>
        </w:tc>
        <w:tc>
          <w:tcPr>
            <w:tcW w:w="1985" w:type="dxa"/>
            <w:vAlign w:val="center"/>
          </w:tcPr>
          <w:p w14:paraId="17C57AAA" w14:textId="77777777" w:rsidR="001446DA" w:rsidRPr="001446DA" w:rsidRDefault="001446DA" w:rsidP="001446DA">
            <w:pPr>
              <w:keepNext/>
              <w:autoSpaceDE w:val="0"/>
              <w:autoSpaceDN w:val="0"/>
              <w:adjustRightInd w:val="0"/>
              <w:spacing w:line="240" w:lineRule="auto"/>
              <w:jc w:val="both"/>
              <w:rPr>
                <w:rFonts w:cs="Arial"/>
                <w:b/>
                <w:szCs w:val="20"/>
                <w:lang w:val="es-ES_tradnl"/>
              </w:rPr>
            </w:pPr>
            <w:r w:rsidRPr="001446DA">
              <w:rPr>
                <w:rFonts w:cs="Arial"/>
                <w:b/>
                <w:szCs w:val="20"/>
                <w:lang w:val="es-ES_tradnl"/>
              </w:rPr>
              <w:t>AEL (mg/kg bw/d)</w:t>
            </w:r>
          </w:p>
        </w:tc>
        <w:tc>
          <w:tcPr>
            <w:tcW w:w="2551" w:type="dxa"/>
            <w:vAlign w:val="center"/>
          </w:tcPr>
          <w:p w14:paraId="0DFF90B2" w14:textId="77777777"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Exposure (mg/kg bw/d)</w:t>
            </w:r>
          </w:p>
        </w:tc>
        <w:tc>
          <w:tcPr>
            <w:tcW w:w="851" w:type="dxa"/>
            <w:vAlign w:val="center"/>
          </w:tcPr>
          <w:p w14:paraId="205EB457" w14:textId="77777777"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%AEL</w:t>
            </w:r>
          </w:p>
        </w:tc>
        <w:tc>
          <w:tcPr>
            <w:tcW w:w="1440" w:type="dxa"/>
            <w:vAlign w:val="center"/>
          </w:tcPr>
          <w:p w14:paraId="6C391F81" w14:textId="77777777" w:rsidR="001446DA" w:rsidRPr="001446DA" w:rsidRDefault="001446DA" w:rsidP="001446DA">
            <w:pPr>
              <w:keepNext/>
              <w:autoSpaceDE w:val="0"/>
              <w:autoSpaceDN w:val="0"/>
              <w:adjustRightInd w:val="0"/>
              <w:spacing w:line="240" w:lineRule="auto"/>
              <w:jc w:val="both"/>
              <w:rPr>
                <w:rFonts w:cs="Arial"/>
                <w:b/>
                <w:szCs w:val="20"/>
              </w:rPr>
            </w:pPr>
            <w:r w:rsidRPr="001446DA">
              <w:rPr>
                <w:rFonts w:cs="Arial"/>
                <w:b/>
                <w:szCs w:val="20"/>
              </w:rPr>
              <w:t>Risk</w:t>
            </w:r>
          </w:p>
        </w:tc>
      </w:tr>
      <w:tr w:rsidR="001446DA" w:rsidRPr="001446DA" w14:paraId="103294A0" w14:textId="77777777" w:rsidTr="001446DA">
        <w:trPr>
          <w:jc w:val="center"/>
        </w:trPr>
        <w:tc>
          <w:tcPr>
            <w:tcW w:w="9203" w:type="dxa"/>
            <w:gridSpan w:val="5"/>
            <w:vAlign w:val="center"/>
          </w:tcPr>
          <w:p w14:paraId="080057BD" w14:textId="77777777" w:rsidR="001446DA" w:rsidRPr="001446DA" w:rsidRDefault="001446DA" w:rsidP="001446DA">
            <w:pPr>
              <w:keepNext/>
              <w:keepLines/>
              <w:spacing w:line="240" w:lineRule="auto"/>
              <w:jc w:val="both"/>
              <w:rPr>
                <w:rFonts w:eastAsia="Times New Roman" w:cs="Arial"/>
                <w:szCs w:val="20"/>
                <w:lang w:val="en-GB" w:eastAsia="de-DE"/>
              </w:rPr>
            </w:pPr>
            <w:r w:rsidRPr="001446DA">
              <w:rPr>
                <w:rFonts w:eastAsia="Times New Roman" w:cs="Arial"/>
                <w:b/>
                <w:i/>
                <w:szCs w:val="20"/>
                <w:lang w:val="en-GB" w:eastAsia="de-DE"/>
              </w:rPr>
              <w:t>Sachet PE (exposure only during cleaning phase)</w:t>
            </w:r>
          </w:p>
        </w:tc>
      </w:tr>
      <w:tr w:rsidR="001446DA" w:rsidRPr="001446DA" w14:paraId="13CB8B28" w14:textId="77777777" w:rsidTr="001446DA">
        <w:trPr>
          <w:jc w:val="center"/>
        </w:trPr>
        <w:tc>
          <w:tcPr>
            <w:tcW w:w="2376" w:type="dxa"/>
            <w:vAlign w:val="center"/>
          </w:tcPr>
          <w:p w14:paraId="7F7C82FB" w14:textId="77777777"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Non-professional</w:t>
            </w:r>
          </w:p>
          <w:p w14:paraId="66B9D49D" w14:textId="77777777"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(without PPE)</w:t>
            </w:r>
          </w:p>
        </w:tc>
        <w:tc>
          <w:tcPr>
            <w:tcW w:w="1985" w:type="dxa"/>
            <w:vAlign w:val="center"/>
          </w:tcPr>
          <w:p w14:paraId="021E6793" w14:textId="77777777"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lang w:val="en-GB"/>
              </w:rPr>
              <w:t>6.7 x10</w:t>
            </w:r>
            <w:r w:rsidRPr="001446DA">
              <w:rPr>
                <w:rFonts w:cs="Arial"/>
                <w:szCs w:val="20"/>
                <w:vertAlign w:val="superscript"/>
                <w:lang w:val="en-GB"/>
              </w:rPr>
              <w:t>-6</w:t>
            </w:r>
          </w:p>
        </w:tc>
        <w:tc>
          <w:tcPr>
            <w:tcW w:w="2551" w:type="dxa"/>
            <w:vAlign w:val="center"/>
          </w:tcPr>
          <w:p w14:paraId="63783264" w14:textId="77777777" w:rsidR="001446DA" w:rsidRPr="001446DA" w:rsidRDefault="001446DA" w:rsidP="001446DA">
            <w:pPr>
              <w:keepNext/>
              <w:autoSpaceDE w:val="0"/>
              <w:autoSpaceDN w:val="0"/>
              <w:adjustRightInd w:val="0"/>
              <w:spacing w:line="240" w:lineRule="auto"/>
              <w:jc w:val="both"/>
              <w:rPr>
                <w:rFonts w:cs="Arial"/>
                <w:szCs w:val="20"/>
              </w:rPr>
            </w:pPr>
            <w:r w:rsidRPr="001446DA">
              <w:rPr>
                <w:rFonts w:eastAsia="Times New Roman" w:cs="Arial"/>
                <w:szCs w:val="20"/>
                <w:lang w:val="en-GB"/>
              </w:rPr>
              <w:t>6.09 x 10</w:t>
            </w:r>
            <w:r w:rsidRPr="001446DA">
              <w:rPr>
                <w:rFonts w:eastAsia="Times New Roman" w:cs="Arial"/>
                <w:szCs w:val="20"/>
                <w:vertAlign w:val="superscript"/>
                <w:lang w:val="en-GB"/>
              </w:rPr>
              <w:t>-8</w:t>
            </w:r>
          </w:p>
        </w:tc>
        <w:tc>
          <w:tcPr>
            <w:tcW w:w="851" w:type="dxa"/>
            <w:vAlign w:val="center"/>
          </w:tcPr>
          <w:p w14:paraId="153204D1" w14:textId="77777777"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1%</w:t>
            </w:r>
          </w:p>
        </w:tc>
        <w:tc>
          <w:tcPr>
            <w:tcW w:w="1440" w:type="dxa"/>
            <w:vAlign w:val="center"/>
          </w:tcPr>
          <w:p w14:paraId="3AEF9247" w14:textId="77777777" w:rsidR="001446DA" w:rsidRPr="001446DA" w:rsidRDefault="001446DA" w:rsidP="001446DA">
            <w:pPr>
              <w:keepNext/>
              <w:autoSpaceDE w:val="0"/>
              <w:autoSpaceDN w:val="0"/>
              <w:adjustRightInd w:val="0"/>
              <w:spacing w:line="240" w:lineRule="auto"/>
              <w:jc w:val="both"/>
              <w:rPr>
                <w:rFonts w:cs="Arial"/>
                <w:szCs w:val="20"/>
              </w:rPr>
            </w:pPr>
            <w:r w:rsidRPr="001446DA">
              <w:rPr>
                <w:rFonts w:cs="Arial"/>
                <w:szCs w:val="20"/>
              </w:rPr>
              <w:t>acceptable</w:t>
            </w:r>
          </w:p>
        </w:tc>
      </w:tr>
    </w:tbl>
    <w:p w14:paraId="02A63D73" w14:textId="77777777" w:rsidR="001446DA" w:rsidRPr="001446DA" w:rsidRDefault="001446DA" w:rsidP="001446DA">
      <w:pPr>
        <w:spacing w:line="240" w:lineRule="auto"/>
        <w:jc w:val="both"/>
        <w:rPr>
          <w:rFonts w:eastAsia="Times New Roman" w:cs="Arial"/>
          <w:i/>
          <w:sz w:val="20"/>
          <w:szCs w:val="20"/>
          <w:highlight w:val="yellow"/>
          <w:lang w:val="en-GB" w:eastAsia="de-DE"/>
        </w:rPr>
      </w:pPr>
    </w:p>
    <w:p w14:paraId="3E9015EE" w14:textId="77777777" w:rsidR="001026A6" w:rsidRPr="0023354C" w:rsidRDefault="001026A6" w:rsidP="001446DA">
      <w:pPr>
        <w:pStyle w:val="Titre4"/>
      </w:pPr>
      <w:bookmarkStart w:id="510" w:name="_Toc504744775"/>
      <w:r w:rsidRPr="0023354C">
        <w:lastRenderedPageBreak/>
        <w:t xml:space="preserve">Risk for </w:t>
      </w:r>
      <w:r w:rsidR="0075720C" w:rsidRPr="0023354C">
        <w:t>indirect exposure</w:t>
      </w:r>
      <w:bookmarkEnd w:id="510"/>
    </w:p>
    <w:p w14:paraId="38A62B4C" w14:textId="77777777" w:rsidR="00B0425F" w:rsidRPr="0023354C" w:rsidRDefault="00683BBC" w:rsidP="00B0425F">
      <w:pPr>
        <w:spacing w:after="120" w:line="240" w:lineRule="auto"/>
        <w:jc w:val="both"/>
        <w:rPr>
          <w:rFonts w:eastAsia="Times New Roman" w:cs="Arial"/>
          <w:szCs w:val="22"/>
          <w:lang w:val="en-GB"/>
        </w:rPr>
      </w:pPr>
      <w:r w:rsidRPr="0023354C">
        <w:rPr>
          <w:rFonts w:eastAsia="Times New Roman" w:cs="Arial"/>
          <w:szCs w:val="22"/>
          <w:lang w:val="en-GB"/>
        </w:rPr>
        <w:t>Based on</w:t>
      </w:r>
      <w:r w:rsidR="00F13600" w:rsidRPr="0023354C">
        <w:rPr>
          <w:rFonts w:eastAsia="Times New Roman" w:cs="Arial"/>
          <w:szCs w:val="22"/>
          <w:lang w:val="en-GB"/>
        </w:rPr>
        <w:t xml:space="preserve"> a reverse scenario, more than 1</w:t>
      </w:r>
      <w:r w:rsidRPr="0023354C">
        <w:rPr>
          <w:rFonts w:eastAsia="Times New Roman" w:cs="Arial"/>
          <w:szCs w:val="22"/>
          <w:lang w:val="en-GB"/>
        </w:rPr>
        <w:t xml:space="preserve">.8 mg of product per day should be ingested by an infant to exceed the AEL. This indicates that infants are at significant risk of poisoning. Therefore, even if </w:t>
      </w:r>
      <w:r w:rsidR="008967C7" w:rsidRPr="0023354C">
        <w:rPr>
          <w:rFonts w:eastAsia="Times New Roman" w:cs="Arial"/>
          <w:szCs w:val="22"/>
          <w:lang w:val="en-GB"/>
        </w:rPr>
        <w:t>FANGA RAT-DICAL TECH</w:t>
      </w:r>
      <w:r w:rsidRPr="0023354C">
        <w:rPr>
          <w:rFonts w:eastAsia="Times New Roman" w:cs="Arial"/>
          <w:szCs w:val="22"/>
          <w:lang w:val="en-GB"/>
        </w:rPr>
        <w:t xml:space="preserve"> contains a bittering agent which reduces the likelihood of ingestion, the baits should be unattainable</w:t>
      </w:r>
      <w:r w:rsidRPr="0023354C" w:rsidDel="006F4273">
        <w:rPr>
          <w:rFonts w:eastAsia="Times New Roman" w:cs="Arial"/>
          <w:szCs w:val="22"/>
          <w:lang w:val="en-GB"/>
        </w:rPr>
        <w:t xml:space="preserve"> </w:t>
      </w:r>
      <w:r w:rsidRPr="0023354C">
        <w:rPr>
          <w:rFonts w:eastAsia="Times New Roman" w:cs="Arial"/>
          <w:szCs w:val="22"/>
          <w:lang w:val="en-GB"/>
        </w:rPr>
        <w:t xml:space="preserve">for children. </w:t>
      </w:r>
    </w:p>
    <w:p w14:paraId="59D7D94D" w14:textId="77777777" w:rsidR="00683BBC" w:rsidRDefault="00683BBC" w:rsidP="00B0425F">
      <w:pPr>
        <w:spacing w:after="120" w:line="240" w:lineRule="auto"/>
        <w:jc w:val="both"/>
        <w:rPr>
          <w:rFonts w:eastAsia="Times New Roman" w:cs="Arial"/>
          <w:szCs w:val="22"/>
          <w:lang w:val="en-GB"/>
        </w:rPr>
      </w:pPr>
      <w:r w:rsidRPr="0023354C">
        <w:rPr>
          <w:rFonts w:eastAsia="Times New Roman" w:cs="Arial"/>
          <w:szCs w:val="22"/>
          <w:lang w:val="en-GB"/>
        </w:rPr>
        <w:t>Product label (“do not open the sachet”) and good practice advise users to prevent access to bait by children and infants.</w:t>
      </w:r>
    </w:p>
    <w:p w14:paraId="48B83EE1" w14:textId="77777777" w:rsidR="00394264" w:rsidRPr="00496890" w:rsidRDefault="00394264" w:rsidP="00B0425F">
      <w:pPr>
        <w:spacing w:after="120" w:line="240" w:lineRule="auto"/>
        <w:jc w:val="both"/>
        <w:rPr>
          <w:rFonts w:cs="Arial"/>
          <w:szCs w:val="22"/>
        </w:rPr>
      </w:pPr>
    </w:p>
    <w:p w14:paraId="5F512AC2" w14:textId="77777777" w:rsidR="001026A6" w:rsidRPr="0023354C" w:rsidRDefault="001026A6" w:rsidP="001446DA">
      <w:pPr>
        <w:pStyle w:val="Titre4"/>
      </w:pPr>
      <w:bookmarkStart w:id="511" w:name="_Toc504744776"/>
      <w:r w:rsidRPr="0023354C">
        <w:t>Risk for consumers via residues</w:t>
      </w:r>
      <w:bookmarkEnd w:id="511"/>
    </w:p>
    <w:p w14:paraId="47E23954" w14:textId="77777777" w:rsidR="00364144" w:rsidRPr="0023354C" w:rsidRDefault="00364144" w:rsidP="00B0425F">
      <w:pPr>
        <w:pStyle w:val="BfRBBStandard"/>
        <w:spacing w:after="120"/>
        <w:rPr>
          <w:rFonts w:eastAsia="Times New Roman"/>
          <w:noProof w:val="0"/>
          <w:lang w:val="en-GB" w:eastAsia="sv-SE"/>
        </w:rPr>
      </w:pPr>
      <w:bookmarkStart w:id="512" w:name="_Toc238543517"/>
      <w:bookmarkStart w:id="513" w:name="_Toc284602918"/>
      <w:r w:rsidRPr="0023354C">
        <w:rPr>
          <w:rFonts w:eastAsia="Times New Roman"/>
          <w:noProof w:val="0"/>
          <w:lang w:val="en-GB" w:eastAsia="sv-SE"/>
        </w:rPr>
        <w:t>Considering the intended uses</w:t>
      </w:r>
      <w:r w:rsidR="00B0425F" w:rsidRPr="0023354C">
        <w:rPr>
          <w:rFonts w:eastAsia="Times New Roman"/>
          <w:noProof w:val="0"/>
          <w:lang w:val="en-GB" w:eastAsia="sv-SE"/>
        </w:rPr>
        <w:t>,</w:t>
      </w:r>
      <w:r w:rsidRPr="0023354C">
        <w:rPr>
          <w:rFonts w:eastAsia="Times New Roman"/>
          <w:noProof w:val="0"/>
          <w:lang w:val="en-GB" w:eastAsia="sv-SE"/>
        </w:rPr>
        <w:t xml:space="preserve"> no dietary risk assessment is necessary.</w:t>
      </w:r>
    </w:p>
    <w:p w14:paraId="4CBE3816" w14:textId="77777777" w:rsidR="00B0425F" w:rsidRPr="0023354C" w:rsidRDefault="00B0425F" w:rsidP="00B0425F">
      <w:pPr>
        <w:pStyle w:val="BfRBBStandard"/>
        <w:spacing w:after="120"/>
        <w:rPr>
          <w:rFonts w:eastAsia="Times New Roman"/>
          <w:noProof w:val="0"/>
          <w:lang w:val="en-GB" w:eastAsia="sv-SE"/>
        </w:rPr>
      </w:pPr>
    </w:p>
    <w:p w14:paraId="387A8566" w14:textId="77777777" w:rsidR="0075720C" w:rsidRPr="0023354C" w:rsidRDefault="0075720C" w:rsidP="001446DA">
      <w:pPr>
        <w:pStyle w:val="Titre4"/>
      </w:pPr>
      <w:bookmarkStart w:id="514" w:name="_Toc504744777"/>
      <w:r w:rsidRPr="0023354C">
        <w:t>Risk for combined exposure</w:t>
      </w:r>
      <w:bookmarkEnd w:id="512"/>
      <w:bookmarkEnd w:id="513"/>
      <w:bookmarkEnd w:id="514"/>
    </w:p>
    <w:p w14:paraId="4F5C78FD" w14:textId="77777777" w:rsidR="00550C57" w:rsidRPr="0023354C" w:rsidRDefault="00B0425F" w:rsidP="00DF067E">
      <w:pPr>
        <w:spacing w:before="120" w:after="120"/>
        <w:rPr>
          <w:rFonts w:cs="Arial"/>
          <w:lang w:val="en-GB"/>
        </w:rPr>
      </w:pPr>
      <w:r w:rsidRPr="0023354C">
        <w:rPr>
          <w:rFonts w:cs="Arial"/>
          <w:lang w:val="en-GB"/>
        </w:rPr>
        <w:t>Not relevant.</w:t>
      </w:r>
    </w:p>
    <w:p w14:paraId="299A6112" w14:textId="77777777" w:rsidR="00B0425F" w:rsidRPr="0023354C" w:rsidRDefault="00B0425F" w:rsidP="00DF067E">
      <w:pPr>
        <w:spacing w:before="120" w:after="120"/>
        <w:rPr>
          <w:rFonts w:cs="Arial"/>
          <w:lang w:val="en-GB"/>
        </w:rPr>
      </w:pPr>
    </w:p>
    <w:p w14:paraId="228ABD3E" w14:textId="77777777" w:rsidR="00394264" w:rsidRPr="0023354C" w:rsidRDefault="00394264" w:rsidP="001446DA">
      <w:pPr>
        <w:pStyle w:val="Titre4"/>
      </w:pPr>
      <w:bookmarkStart w:id="515" w:name="_Toc504744778"/>
      <w:r w:rsidRPr="0023354C">
        <w:t>Conclusion on human health risk assessment</w:t>
      </w:r>
      <w:bookmarkEnd w:id="515"/>
    </w:p>
    <w:p w14:paraId="3F8AB4DC" w14:textId="77777777" w:rsidR="00683BBC" w:rsidRPr="0023354C" w:rsidRDefault="00683BBC" w:rsidP="00B0425F">
      <w:pPr>
        <w:pStyle w:val="BfRBBStandard"/>
        <w:spacing w:after="120"/>
        <w:rPr>
          <w:rFonts w:eastAsia="Times New Roman"/>
          <w:noProof w:val="0"/>
          <w:lang w:val="en-GB" w:eastAsia="sv-SE"/>
        </w:rPr>
      </w:pPr>
      <w:r w:rsidRPr="0023354C">
        <w:rPr>
          <w:rFonts w:eastAsia="Times New Roman"/>
          <w:noProof w:val="0"/>
          <w:lang w:val="en-GB" w:eastAsia="sv-SE"/>
        </w:rPr>
        <w:t xml:space="preserve">Based on the risk assessment of the active substance, the risk for professional users resulting from the intended use is acceptable for </w:t>
      </w:r>
      <w:r w:rsidR="008967C7" w:rsidRPr="0023354C">
        <w:rPr>
          <w:rFonts w:eastAsia="Times New Roman"/>
          <w:lang w:val="en-GB"/>
        </w:rPr>
        <w:t>FANGA RAT-DICAL TECH</w:t>
      </w:r>
      <w:r w:rsidRPr="0023354C">
        <w:rPr>
          <w:rFonts w:eastAsia="Times New Roman"/>
          <w:noProof w:val="0"/>
          <w:lang w:val="en-GB" w:eastAsia="sv-SE"/>
        </w:rPr>
        <w:t xml:space="preserve"> for the control of rats and mice.</w:t>
      </w:r>
    </w:p>
    <w:p w14:paraId="474944BF" w14:textId="77777777" w:rsidR="00683BBC" w:rsidRPr="0023354C" w:rsidRDefault="00683BBC" w:rsidP="00B0425F">
      <w:pPr>
        <w:pStyle w:val="BfRBBStandard"/>
        <w:spacing w:after="120"/>
        <w:rPr>
          <w:rFonts w:eastAsia="Times New Roman"/>
          <w:noProof w:val="0"/>
          <w:lang w:val="en-GB" w:eastAsia="sv-SE"/>
        </w:rPr>
      </w:pPr>
    </w:p>
    <w:p w14:paraId="60DF31A5" w14:textId="77777777" w:rsidR="00B0425F" w:rsidRPr="0023354C" w:rsidRDefault="00683BBC" w:rsidP="00B0425F">
      <w:pPr>
        <w:pStyle w:val="myParagraph"/>
        <w:rPr>
          <w:rFonts w:ascii="Arial" w:eastAsia="Calibri" w:hAnsi="Arial" w:cs="Arial"/>
          <w:lang w:val="en-GB" w:eastAsia="sv-SE"/>
        </w:rPr>
      </w:pPr>
      <w:r w:rsidRPr="0023354C">
        <w:rPr>
          <w:rFonts w:ascii="Arial" w:hAnsi="Arial" w:cs="Arial"/>
          <w:lang w:val="en-GB" w:eastAsia="sv-SE"/>
        </w:rPr>
        <w:t xml:space="preserve">Risk of secondary poisoning to infants and children is considered as relevant. Therefore, even if </w:t>
      </w:r>
      <w:r w:rsidR="008967C7" w:rsidRPr="0023354C">
        <w:rPr>
          <w:rFonts w:ascii="Arial" w:hAnsi="Arial" w:cs="Arial"/>
          <w:lang w:val="en-GB"/>
        </w:rPr>
        <w:t>FANGA RAT-DICAL TECH</w:t>
      </w:r>
      <w:r w:rsidRPr="0023354C">
        <w:rPr>
          <w:rFonts w:ascii="Arial" w:hAnsi="Arial" w:cs="Arial"/>
          <w:lang w:val="en-GB" w:eastAsia="sv-SE"/>
        </w:rPr>
        <w:t xml:space="preserve"> contains a bittering agent which reduces the likelihood of ingestion, the baits should be unattainable</w:t>
      </w:r>
      <w:r w:rsidRPr="0023354C" w:rsidDel="006F4273">
        <w:rPr>
          <w:rFonts w:ascii="Arial" w:hAnsi="Arial" w:cs="Arial"/>
          <w:lang w:val="en-GB" w:eastAsia="sv-SE"/>
        </w:rPr>
        <w:t xml:space="preserve"> </w:t>
      </w:r>
      <w:r w:rsidRPr="0023354C">
        <w:rPr>
          <w:rFonts w:ascii="Arial" w:hAnsi="Arial" w:cs="Arial"/>
          <w:lang w:val="en-GB" w:eastAsia="sv-SE"/>
        </w:rPr>
        <w:t>for children.</w:t>
      </w:r>
      <w:r w:rsidR="00B0425F" w:rsidRPr="0023354C">
        <w:rPr>
          <w:rFonts w:ascii="Arial" w:hAnsi="Arial" w:cs="Arial"/>
          <w:lang w:val="en-GB"/>
        </w:rPr>
        <w:t xml:space="preserve"> </w:t>
      </w:r>
      <w:r w:rsidR="00B0425F" w:rsidRPr="0023354C">
        <w:rPr>
          <w:rFonts w:ascii="Arial" w:eastAsia="Calibri" w:hAnsi="Arial" w:cs="Arial"/>
          <w:lang w:val="en-GB" w:eastAsia="sv-SE"/>
        </w:rPr>
        <w:t>Product label (“do not open the sachet”) and good practice advise users to prevent access to bait by children and infants.</w:t>
      </w:r>
    </w:p>
    <w:p w14:paraId="6D80741C" w14:textId="77777777" w:rsidR="00B0425F" w:rsidRPr="0023354C" w:rsidRDefault="00B0425F" w:rsidP="00B0425F">
      <w:pPr>
        <w:pStyle w:val="BfRBBStandard"/>
        <w:spacing w:after="120"/>
        <w:rPr>
          <w:lang w:val="en-GB"/>
        </w:rPr>
      </w:pPr>
      <w:r w:rsidRPr="0023354C">
        <w:rPr>
          <w:lang w:val="en-GB"/>
        </w:rPr>
        <w:t>The intended use</w:t>
      </w:r>
      <w:r w:rsidR="00F13600" w:rsidRPr="0023354C">
        <w:rPr>
          <w:lang w:val="en-GB"/>
        </w:rPr>
        <w:t>s</w:t>
      </w:r>
      <w:r w:rsidRPr="0023354C">
        <w:rPr>
          <w:lang w:val="en-GB"/>
        </w:rPr>
        <w:t xml:space="preserve"> description of the product </w:t>
      </w:r>
      <w:r w:rsidR="008967C7" w:rsidRPr="0023354C">
        <w:rPr>
          <w:lang w:val="en-GB"/>
        </w:rPr>
        <w:t>FANGA RAT-DICAL TECH</w:t>
      </w:r>
      <w:r w:rsidRPr="0023354C">
        <w:rPr>
          <w:lang w:val="en-GB"/>
        </w:rPr>
        <w:t xml:space="preserve"> indicate</w:t>
      </w:r>
      <w:r w:rsidR="00F13600" w:rsidRPr="0023354C">
        <w:rPr>
          <w:lang w:val="en-GB"/>
        </w:rPr>
        <w:t>s</w:t>
      </w:r>
      <w:r w:rsidRPr="0023354C">
        <w:rPr>
          <w:lang w:val="en-GB"/>
        </w:rPr>
        <w:t xml:space="preserve"> that these uses are not relevant in terms of residues in food and feed. The product is to be used as rodenticide and does not come in direct or indirect contact with food and feedstuff.</w:t>
      </w:r>
    </w:p>
    <w:p w14:paraId="73F348F6" w14:textId="77777777" w:rsidR="0062005F" w:rsidRPr="0023354C" w:rsidRDefault="0062005F" w:rsidP="00C279B6">
      <w:pPr>
        <w:pStyle w:val="BfRBBStandard"/>
        <w:spacing w:after="120"/>
        <w:rPr>
          <w:rFonts w:eastAsia="Times New Roman"/>
          <w:noProof w:val="0"/>
          <w:color w:val="C00000"/>
          <w:lang w:val="en-GB" w:eastAsia="sv-SE"/>
        </w:rPr>
      </w:pPr>
    </w:p>
    <w:p w14:paraId="5742E9B2" w14:textId="77777777" w:rsidR="00B0425F" w:rsidRPr="0023354C" w:rsidRDefault="00B0425F" w:rsidP="00B0425F">
      <w:pPr>
        <w:spacing w:after="120" w:line="240" w:lineRule="auto"/>
        <w:jc w:val="both"/>
        <w:rPr>
          <w:rFonts w:cs="Arial"/>
          <w:b/>
          <w:i/>
          <w:szCs w:val="22"/>
          <w:lang w:val="en-GB"/>
        </w:rPr>
      </w:pPr>
      <w:r w:rsidRPr="0023354C">
        <w:rPr>
          <w:rFonts w:cs="Arial"/>
          <w:b/>
          <w:i/>
          <w:szCs w:val="22"/>
          <w:lang w:val="en-GB"/>
        </w:rPr>
        <w:t>Risk mitigation measures linked to risk assessment for human health</w:t>
      </w:r>
    </w:p>
    <w:p w14:paraId="3D0C33E5" w14:textId="77777777" w:rsidR="00683BBC" w:rsidRPr="0023354C" w:rsidRDefault="00683BBC" w:rsidP="009B4F15">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Gloves have to be worn to help prevention against rodent-borne disease.</w:t>
      </w:r>
    </w:p>
    <w:p w14:paraId="182FB70E" w14:textId="77777777" w:rsidR="00683BBC" w:rsidRPr="0023354C" w:rsidRDefault="00683BBC" w:rsidP="009B4F15">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Do not open the sachets.</w:t>
      </w:r>
    </w:p>
    <w:p w14:paraId="798E45E9" w14:textId="77777777" w:rsidR="00683BBC" w:rsidRPr="0023354C" w:rsidRDefault="00683BBC" w:rsidP="009B4F15">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Apply strict hygiene measures: do not eat, drink or smoke during handling of the product and wash hands after use of the product.</w:t>
      </w:r>
    </w:p>
    <w:p w14:paraId="621CF3D4" w14:textId="77777777" w:rsidR="00B0425F" w:rsidRPr="0023354C" w:rsidRDefault="00B0425F" w:rsidP="009B4F15">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bCs/>
          <w:sz w:val="22"/>
          <w:szCs w:val="22"/>
          <w:lang w:val="en-US"/>
        </w:rPr>
        <w:t xml:space="preserve">Use in tamper-resistant bait boxes or in covered bait stations. </w:t>
      </w:r>
    </w:p>
    <w:p w14:paraId="0BC2F358" w14:textId="77777777" w:rsidR="00683BBC" w:rsidRPr="0023354C" w:rsidRDefault="00683BBC" w:rsidP="009B4F15">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Tamper-resistant bait boxes should be clearly marked to show that they contain rodenticides and that they should not contain other products than rodenticides.</w:t>
      </w:r>
    </w:p>
    <w:p w14:paraId="50FE3CF3" w14:textId="77777777" w:rsidR="00683BBC" w:rsidRPr="0023354C" w:rsidRDefault="00B0425F" w:rsidP="009B4F15">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C</w:t>
      </w:r>
      <w:r w:rsidR="00683BBC" w:rsidRPr="0023354C">
        <w:rPr>
          <w:rFonts w:ascii="Arial" w:hAnsi="Arial" w:cs="Arial"/>
          <w:color w:val="auto"/>
          <w:sz w:val="22"/>
          <w:szCs w:val="22"/>
          <w:lang w:val="en-GB" w:eastAsia="sv-SE"/>
        </w:rPr>
        <w:t>overed bait stations must be placed only in areas not accessible to the general public and non-target animals.</w:t>
      </w:r>
    </w:p>
    <w:p w14:paraId="44752924" w14:textId="77777777" w:rsidR="00683BBC" w:rsidRPr="0023354C" w:rsidRDefault="00683BBC" w:rsidP="009B4F15">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Baits must be unattainable to children, pets or other non-target animals in order to minimize the risk of poisoning.</w:t>
      </w:r>
    </w:p>
    <w:p w14:paraId="5DB83560" w14:textId="77777777" w:rsidR="00B0425F" w:rsidRPr="0023354C" w:rsidRDefault="00B0425F" w:rsidP="009B4F15">
      <w:pPr>
        <w:pStyle w:val="Default"/>
        <w:numPr>
          <w:ilvl w:val="0"/>
          <w:numId w:val="8"/>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Do not place tamper-resistant bait boxes and covered bait stations on surfaces in contact with food, feed or drinks and beverages.</w:t>
      </w:r>
    </w:p>
    <w:p w14:paraId="7EE481E8" w14:textId="77777777" w:rsidR="00683BBC" w:rsidRPr="0023354C" w:rsidRDefault="00683BBC" w:rsidP="009B4F15">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Collect uneaten bait, bait fragments dragged away from the tamper-resistant bait boxes or covered bait stations and dead rodents, during and after treatment.</w:t>
      </w:r>
    </w:p>
    <w:p w14:paraId="1F589FEA" w14:textId="77777777" w:rsidR="00683BBC" w:rsidRPr="0023354C" w:rsidRDefault="00683BBC" w:rsidP="009B4F15">
      <w:pPr>
        <w:pStyle w:val="Default"/>
        <w:numPr>
          <w:ilvl w:val="0"/>
          <w:numId w:val="8"/>
        </w:numPr>
        <w:spacing w:after="120"/>
        <w:ind w:left="426" w:hanging="426"/>
        <w:jc w:val="both"/>
        <w:rPr>
          <w:rFonts w:ascii="Arial" w:hAnsi="Arial" w:cs="Arial"/>
          <w:color w:val="auto"/>
          <w:sz w:val="22"/>
          <w:szCs w:val="22"/>
          <w:lang w:val="en-GB" w:eastAsia="sv-SE"/>
        </w:rPr>
      </w:pPr>
      <w:r w:rsidRPr="0023354C">
        <w:rPr>
          <w:rFonts w:ascii="Arial" w:hAnsi="Arial" w:cs="Arial"/>
          <w:color w:val="auto"/>
          <w:sz w:val="22"/>
          <w:szCs w:val="22"/>
          <w:lang w:val="en-GB" w:eastAsia="sv-SE"/>
        </w:rPr>
        <w:t>Remove all bait points after the end of treatment.</w:t>
      </w:r>
    </w:p>
    <w:p w14:paraId="25FB8696" w14:textId="77777777" w:rsidR="0062005F" w:rsidRDefault="0062005F" w:rsidP="00C279B6">
      <w:pPr>
        <w:spacing w:after="120" w:line="240" w:lineRule="auto"/>
        <w:jc w:val="both"/>
        <w:rPr>
          <w:rFonts w:cs="Arial"/>
          <w:szCs w:val="22"/>
          <w:lang w:val="en-US"/>
        </w:rPr>
      </w:pPr>
    </w:p>
    <w:p w14:paraId="3D66F345" w14:textId="77777777" w:rsidR="00C279B6" w:rsidRPr="0023354C" w:rsidRDefault="00C279B6" w:rsidP="00C279B6">
      <w:pPr>
        <w:spacing w:after="120" w:line="240" w:lineRule="auto"/>
        <w:jc w:val="both"/>
        <w:rPr>
          <w:rFonts w:cs="Arial"/>
          <w:szCs w:val="22"/>
          <w:lang w:val="en-US"/>
        </w:rPr>
      </w:pPr>
    </w:p>
    <w:p w14:paraId="318F828C" w14:textId="77777777" w:rsidR="00444962" w:rsidRPr="0023354C" w:rsidRDefault="00683BBC" w:rsidP="00444962">
      <w:pPr>
        <w:spacing w:after="120" w:line="240" w:lineRule="auto"/>
        <w:jc w:val="both"/>
        <w:rPr>
          <w:rFonts w:cs="Arial"/>
          <w:i/>
          <w:szCs w:val="22"/>
          <w:lang w:val="en-GB"/>
        </w:rPr>
      </w:pPr>
      <w:r w:rsidRPr="0023354C">
        <w:rPr>
          <w:rFonts w:cs="Arial"/>
          <w:b/>
          <w:i/>
          <w:szCs w:val="22"/>
          <w:lang w:val="en-GB"/>
        </w:rPr>
        <w:lastRenderedPageBreak/>
        <w:t>Emergency</w:t>
      </w:r>
      <w:r w:rsidR="00444962" w:rsidRPr="0023354C">
        <w:rPr>
          <w:rFonts w:cs="Arial"/>
          <w:b/>
          <w:i/>
          <w:szCs w:val="22"/>
          <w:lang w:val="en-GB"/>
        </w:rPr>
        <w:t xml:space="preserve"> </w:t>
      </w:r>
      <w:r w:rsidR="00444962" w:rsidRPr="0023354C">
        <w:rPr>
          <w:rFonts w:cs="Arial"/>
          <w:i/>
          <w:szCs w:val="22"/>
          <w:lang w:val="en-GB"/>
        </w:rPr>
        <w:t>(information provided in the product Safety Data Sheet)</w:t>
      </w:r>
    </w:p>
    <w:p w14:paraId="698FFE96" w14:textId="77777777" w:rsidR="00496890" w:rsidRPr="00B72D7C" w:rsidRDefault="00496890" w:rsidP="009B4F15">
      <w:pPr>
        <w:numPr>
          <w:ilvl w:val="0"/>
          <w:numId w:val="4"/>
        </w:numPr>
        <w:spacing w:after="200" w:line="276" w:lineRule="auto"/>
        <w:jc w:val="both"/>
        <w:rPr>
          <w:rFonts w:cs="Arial"/>
          <w:szCs w:val="22"/>
          <w:lang w:val="en-US"/>
        </w:rPr>
      </w:pPr>
      <w:r w:rsidRPr="00B72D7C">
        <w:rPr>
          <w:rFonts w:cs="Arial"/>
          <w:szCs w:val="22"/>
          <w:lang w:val="en-US"/>
        </w:rPr>
        <w:t xml:space="preserve">Ingestion: Wash out mouth with water. Contact poison treatment specialist. Seek medical advice immediately if symptoms occur and/or large quantities have been ingested. </w:t>
      </w:r>
    </w:p>
    <w:p w14:paraId="5426B681" w14:textId="77777777" w:rsidR="00496890" w:rsidRPr="00B72D7C" w:rsidRDefault="00496890" w:rsidP="009B4F15">
      <w:pPr>
        <w:numPr>
          <w:ilvl w:val="0"/>
          <w:numId w:val="4"/>
        </w:numPr>
        <w:spacing w:after="200" w:line="276" w:lineRule="auto"/>
        <w:jc w:val="both"/>
        <w:rPr>
          <w:rFonts w:cs="Arial"/>
          <w:szCs w:val="22"/>
          <w:lang w:val="en-US"/>
        </w:rPr>
      </w:pPr>
      <w:r w:rsidRPr="00B72D7C">
        <w:rPr>
          <w:rFonts w:cs="Arial"/>
          <w:szCs w:val="22"/>
          <w:lang w:val="en-US"/>
        </w:rPr>
        <w:t>Skin contact: Wash contaminated skin with soap and water. Contact poison treatment specialist if symptoms occur.</w:t>
      </w:r>
    </w:p>
    <w:p w14:paraId="6C344FEC" w14:textId="77777777" w:rsidR="00496890" w:rsidRPr="00B72D7C" w:rsidRDefault="00496890" w:rsidP="009B4F15">
      <w:pPr>
        <w:numPr>
          <w:ilvl w:val="0"/>
          <w:numId w:val="4"/>
        </w:numPr>
        <w:spacing w:after="200" w:line="276" w:lineRule="auto"/>
        <w:jc w:val="both"/>
        <w:rPr>
          <w:rFonts w:cs="Arial"/>
          <w:szCs w:val="22"/>
          <w:lang w:val="en-US"/>
        </w:rPr>
      </w:pPr>
      <w:r w:rsidRPr="00B72D7C">
        <w:rPr>
          <w:rFonts w:cs="Arial"/>
          <w:szCs w:val="22"/>
          <w:lang w:val="en-US"/>
        </w:rPr>
        <w:t xml:space="preserve"> 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2DEB0181" w14:textId="77777777" w:rsidR="00496890" w:rsidRPr="00B72D7C" w:rsidRDefault="00496890" w:rsidP="009B4F15">
      <w:pPr>
        <w:numPr>
          <w:ilvl w:val="0"/>
          <w:numId w:val="4"/>
        </w:numPr>
        <w:spacing w:after="200" w:line="276" w:lineRule="auto"/>
        <w:jc w:val="both"/>
        <w:rPr>
          <w:rFonts w:cs="Arial"/>
          <w:szCs w:val="22"/>
          <w:lang w:val="en-US"/>
        </w:rPr>
      </w:pPr>
      <w:r w:rsidRPr="00B72D7C">
        <w:rPr>
          <w:rFonts w:cs="Arial"/>
          <w:szCs w:val="22"/>
          <w:lang w:val="en-US"/>
        </w:rPr>
        <w:t>Antidote: vitamin K1 (phytomedione). Contact poison treatment specialist for antidote dosage and INR (or PT) monitoring.</w:t>
      </w:r>
    </w:p>
    <w:p w14:paraId="2BA57394" w14:textId="77777777" w:rsidR="00496890" w:rsidRPr="00B72D7C" w:rsidRDefault="00496890" w:rsidP="009B4F15">
      <w:pPr>
        <w:numPr>
          <w:ilvl w:val="0"/>
          <w:numId w:val="4"/>
        </w:numPr>
        <w:spacing w:after="200" w:line="276" w:lineRule="auto"/>
        <w:rPr>
          <w:szCs w:val="22"/>
          <w:lang w:val="en-US"/>
        </w:rPr>
      </w:pPr>
      <w:r w:rsidRPr="00B72D7C">
        <w:rPr>
          <w:rFonts w:cs="Arial"/>
          <w:szCs w:val="22"/>
          <w:lang w:val="en-US"/>
        </w:rPr>
        <w:t>Keep the container or label available.</w:t>
      </w:r>
    </w:p>
    <w:p w14:paraId="054FB3B6" w14:textId="77777777" w:rsidR="00496890" w:rsidRPr="00B72D7C" w:rsidRDefault="00496890" w:rsidP="009B4F15">
      <w:pPr>
        <w:numPr>
          <w:ilvl w:val="0"/>
          <w:numId w:val="4"/>
        </w:numPr>
        <w:spacing w:after="200" w:line="276" w:lineRule="auto"/>
        <w:rPr>
          <w:szCs w:val="22"/>
          <w:lang w:val="en-US"/>
        </w:rPr>
      </w:pPr>
      <w:r w:rsidRPr="00B72D7C">
        <w:rPr>
          <w:rFonts w:cs="Arial"/>
          <w:szCs w:val="22"/>
          <w:lang w:val="en-US"/>
        </w:rPr>
        <w:t>Hazardous to wildlife.</w:t>
      </w:r>
    </w:p>
    <w:p w14:paraId="5DADF068" w14:textId="77777777" w:rsidR="00683BBC" w:rsidRPr="0023354C" w:rsidRDefault="00683BBC" w:rsidP="00B0425F">
      <w:pPr>
        <w:spacing w:after="120" w:line="240" w:lineRule="auto"/>
        <w:jc w:val="both"/>
        <w:rPr>
          <w:rFonts w:cs="Arial"/>
          <w:szCs w:val="22"/>
          <w:lang w:val="en-US"/>
        </w:rPr>
      </w:pPr>
    </w:p>
    <w:p w14:paraId="74ECB4D2" w14:textId="77777777" w:rsidR="00B0425F" w:rsidRPr="0023354C" w:rsidRDefault="00B0425F" w:rsidP="00B0425F">
      <w:pPr>
        <w:spacing w:after="120" w:line="240" w:lineRule="auto"/>
        <w:jc w:val="both"/>
        <w:rPr>
          <w:rFonts w:cs="Arial"/>
          <w:b/>
          <w:i/>
          <w:szCs w:val="22"/>
          <w:lang w:val="en-GB"/>
        </w:rPr>
      </w:pPr>
      <w:r w:rsidRPr="0023354C">
        <w:rPr>
          <w:rFonts w:cs="Arial"/>
          <w:b/>
          <w:i/>
          <w:szCs w:val="22"/>
          <w:lang w:val="en-GB"/>
        </w:rPr>
        <w:t>Disposal considerations</w:t>
      </w:r>
    </w:p>
    <w:p w14:paraId="37E1E3D6" w14:textId="77777777" w:rsidR="00683BBC" w:rsidRPr="0023354C" w:rsidRDefault="00683BBC" w:rsidP="009B4F15">
      <w:pPr>
        <w:pStyle w:val="Default"/>
        <w:numPr>
          <w:ilvl w:val="0"/>
          <w:numId w:val="8"/>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Collect uneaten bait, bait fragments dragged away from the tamper-resistant bait boxes or covered bait stations and dead rodents, during and after treatment.</w:t>
      </w:r>
    </w:p>
    <w:p w14:paraId="6FEE52D8" w14:textId="77777777" w:rsidR="00683BBC" w:rsidRPr="0023354C" w:rsidRDefault="00683BBC" w:rsidP="009B4F15">
      <w:pPr>
        <w:pStyle w:val="Default"/>
        <w:numPr>
          <w:ilvl w:val="0"/>
          <w:numId w:val="8"/>
        </w:numPr>
        <w:spacing w:after="120"/>
        <w:ind w:left="426" w:hanging="426"/>
        <w:jc w:val="both"/>
        <w:rPr>
          <w:rFonts w:ascii="Arial" w:hAnsi="Arial" w:cs="Arial"/>
          <w:bCs/>
          <w:sz w:val="22"/>
          <w:szCs w:val="22"/>
          <w:lang w:val="en-US"/>
        </w:rPr>
      </w:pPr>
      <w:r w:rsidRPr="0023354C">
        <w:rPr>
          <w:rFonts w:ascii="Arial" w:hAnsi="Arial" w:cs="Arial"/>
          <w:bCs/>
          <w:sz w:val="22"/>
          <w:szCs w:val="22"/>
          <w:lang w:val="en-US"/>
        </w:rPr>
        <w:t>Remove all bait points after the end of treatment.</w:t>
      </w:r>
    </w:p>
    <w:p w14:paraId="24ED1AF6" w14:textId="77777777" w:rsidR="00394264" w:rsidRPr="0023354C" w:rsidRDefault="00394264" w:rsidP="00B0425F">
      <w:pPr>
        <w:pStyle w:val="Default"/>
        <w:spacing w:after="120"/>
        <w:jc w:val="both"/>
        <w:rPr>
          <w:rFonts w:ascii="Arial" w:hAnsi="Arial" w:cs="Arial"/>
          <w:bCs/>
          <w:sz w:val="22"/>
          <w:szCs w:val="22"/>
          <w:lang w:val="en-US"/>
        </w:rPr>
      </w:pPr>
    </w:p>
    <w:p w14:paraId="373017D3" w14:textId="77777777" w:rsidR="00B0425F" w:rsidRPr="0023354C" w:rsidRDefault="00B0425F" w:rsidP="00B0425F">
      <w:pPr>
        <w:spacing w:after="120" w:line="240" w:lineRule="auto"/>
        <w:jc w:val="both"/>
        <w:rPr>
          <w:rFonts w:cs="Arial"/>
          <w:b/>
          <w:i/>
          <w:szCs w:val="22"/>
          <w:lang w:val="en-GB"/>
        </w:rPr>
      </w:pPr>
      <w:r w:rsidRPr="0023354C">
        <w:rPr>
          <w:rFonts w:cs="Arial"/>
          <w:b/>
          <w:i/>
          <w:szCs w:val="22"/>
          <w:lang w:val="en-GB"/>
        </w:rPr>
        <w:t>Required information linked to risk assessment for human health</w:t>
      </w:r>
    </w:p>
    <w:p w14:paraId="10CC11DB" w14:textId="51DD6C79" w:rsidR="00EE43C3" w:rsidRDefault="00B0425F" w:rsidP="00B0425F">
      <w:pPr>
        <w:spacing w:after="120" w:line="240" w:lineRule="auto"/>
        <w:rPr>
          <w:rFonts w:cs="Arial"/>
          <w:lang w:val="en-US"/>
        </w:rPr>
      </w:pPr>
      <w:r w:rsidRPr="0023354C">
        <w:rPr>
          <w:rFonts w:cs="Arial"/>
          <w:lang w:val="en-US"/>
        </w:rPr>
        <w:t>None.</w:t>
      </w:r>
    </w:p>
    <w:p w14:paraId="7FD5C297" w14:textId="77777777" w:rsidR="004A3AFD" w:rsidRPr="004A3AFD" w:rsidRDefault="004A3AFD" w:rsidP="00D31ABC">
      <w:pPr>
        <w:pStyle w:val="Titre5"/>
        <w:rPr>
          <w:lang w:eastAsia="ar-SA"/>
        </w:rPr>
      </w:pPr>
      <w:r w:rsidRPr="004A3AFD">
        <w:rPr>
          <w:lang w:eastAsia="ar-SA"/>
        </w:rPr>
        <w:t>Summary of risks characterisation of the product for human health</w:t>
      </w:r>
    </w:p>
    <w:p w14:paraId="4697185C" w14:textId="77777777" w:rsidR="004A3AFD" w:rsidRPr="00EE43C3" w:rsidRDefault="004A3AFD" w:rsidP="004A3AFD">
      <w:pPr>
        <w:suppressAutoHyphens/>
        <w:spacing w:line="240" w:lineRule="auto"/>
        <w:jc w:val="both"/>
        <w:rPr>
          <w:rFonts w:cs="Arial"/>
          <w:i/>
          <w:szCs w:val="20"/>
          <w:lang w:eastAsia="ar-SA"/>
        </w:rPr>
      </w:pPr>
    </w:p>
    <w:p w14:paraId="2D8E64DA" w14:textId="77777777"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No unacceptable risk has been observed for professionals using FANGA RAT DICAL TECH supplied as loose grains or grains in sachet without PPE, for the use against rats and, by extension, mice.</w:t>
      </w:r>
    </w:p>
    <w:p w14:paraId="4ABFDA75" w14:textId="77777777" w:rsidR="004A3AFD" w:rsidRPr="00EE43C3" w:rsidRDefault="004A3AFD" w:rsidP="004A3AFD">
      <w:pPr>
        <w:suppressAutoHyphens/>
        <w:spacing w:line="240" w:lineRule="auto"/>
        <w:jc w:val="both"/>
        <w:rPr>
          <w:rFonts w:cs="Arial"/>
          <w:szCs w:val="20"/>
          <w:lang w:eastAsia="ar-SA"/>
        </w:rPr>
      </w:pPr>
    </w:p>
    <w:p w14:paraId="3D2C9D7C" w14:textId="77777777"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No unacceptable risk has been observed for non-professionals using FANGA RAT DICAL TECH supplied in sachets, without PPE, for the use against rats and, by extension, mice.</w:t>
      </w:r>
    </w:p>
    <w:p w14:paraId="73A275DC" w14:textId="77777777" w:rsidR="004A3AFD" w:rsidRPr="00EE43C3" w:rsidRDefault="004A3AFD" w:rsidP="004A3AFD">
      <w:pPr>
        <w:suppressAutoHyphens/>
        <w:spacing w:line="240" w:lineRule="auto"/>
        <w:jc w:val="both"/>
        <w:rPr>
          <w:rFonts w:cs="Arial"/>
          <w:szCs w:val="20"/>
          <w:lang w:eastAsia="ar-SA"/>
        </w:rPr>
      </w:pPr>
    </w:p>
    <w:p w14:paraId="3A9074A1" w14:textId="77777777" w:rsidR="004A3AFD" w:rsidRPr="00EE43C3" w:rsidRDefault="004A3AFD" w:rsidP="004A3AFD">
      <w:pPr>
        <w:suppressAutoHyphens/>
        <w:spacing w:line="240" w:lineRule="auto"/>
        <w:jc w:val="both"/>
        <w:rPr>
          <w:rFonts w:cs="Arial"/>
          <w:szCs w:val="20"/>
          <w:lang w:eastAsia="ar-SA"/>
        </w:rPr>
      </w:pPr>
      <w:r w:rsidRPr="00EE43C3">
        <w:rPr>
          <w:rFonts w:cs="Arial"/>
          <w:szCs w:val="20"/>
          <w:lang w:eastAsia="ar-SA"/>
        </w:rPr>
        <w:t xml:space="preserve">For the indirect scenario “Infant ingesting bait”, </w:t>
      </w:r>
      <w:r w:rsidRPr="00EE43C3">
        <w:rPr>
          <w:rFonts w:cs="Arial"/>
          <w:szCs w:val="20"/>
          <w:lang w:val="en-GB" w:eastAsia="ar-SA"/>
        </w:rPr>
        <w:t>Please refer to the product assessment report related to the biocidal product FANGA RAT DICAL TECH for which an authorisation was granted under Regulation UE 528/2012 by France in 2014</w:t>
      </w:r>
    </w:p>
    <w:p w14:paraId="52D71A21" w14:textId="77777777" w:rsidR="004A3AFD" w:rsidRPr="00EE43C3" w:rsidRDefault="004A3AFD" w:rsidP="004A3AFD">
      <w:pPr>
        <w:suppressAutoHyphens/>
        <w:spacing w:line="240" w:lineRule="auto"/>
        <w:jc w:val="both"/>
        <w:rPr>
          <w:rFonts w:cs="Arial"/>
          <w:i/>
          <w:szCs w:val="20"/>
          <w:lang w:eastAsia="ar-SA"/>
        </w:rPr>
      </w:pPr>
    </w:p>
    <w:p w14:paraId="2112556F" w14:textId="77777777" w:rsidR="004A3AFD" w:rsidRPr="00EE43C3" w:rsidRDefault="004A3AFD" w:rsidP="004A3AFD">
      <w:pPr>
        <w:suppressAutoHyphens/>
        <w:spacing w:line="240" w:lineRule="auto"/>
        <w:jc w:val="both"/>
        <w:rPr>
          <w:rFonts w:cs="Arial"/>
          <w:szCs w:val="20"/>
          <w:lang w:val="en-GB" w:eastAsia="ar-SA"/>
        </w:rPr>
      </w:pPr>
      <w:r w:rsidRPr="00EE43C3">
        <w:rPr>
          <w:rFonts w:cs="Arial"/>
          <w:szCs w:val="20"/>
          <w:lang w:val="en-GB" w:eastAsia="ar-SA"/>
        </w:rPr>
        <w:t>Based on intended uses and proper baiting practices of the biocidal product, contamination of food/feedingstuffs is considered highly unlikely to occur. Brodifacoum baits should not be placed where food, feedingstuffs or drinking water could be contaminated</w:t>
      </w:r>
    </w:p>
    <w:p w14:paraId="576436F3" w14:textId="77777777" w:rsidR="004A3AFD" w:rsidRPr="00EE43C3" w:rsidRDefault="004A3AFD" w:rsidP="004A3AFD">
      <w:pPr>
        <w:autoSpaceDE w:val="0"/>
        <w:autoSpaceDN w:val="0"/>
        <w:spacing w:line="240" w:lineRule="auto"/>
        <w:jc w:val="both"/>
        <w:rPr>
          <w:rFonts w:eastAsia="Times New Roman" w:cs="Arial"/>
          <w:szCs w:val="20"/>
          <w:lang w:val="en-GB"/>
        </w:rPr>
      </w:pPr>
    </w:p>
    <w:p w14:paraId="3A9CE7E3" w14:textId="77777777" w:rsidR="004A3AFD" w:rsidRPr="00EE43C3" w:rsidRDefault="004A3AFD" w:rsidP="004A3AFD">
      <w:pPr>
        <w:autoSpaceDE w:val="0"/>
        <w:autoSpaceDN w:val="0"/>
        <w:spacing w:line="240" w:lineRule="auto"/>
        <w:jc w:val="both"/>
        <w:rPr>
          <w:rFonts w:eastAsia="Times New Roman" w:cs="Arial"/>
          <w:szCs w:val="20"/>
          <w:lang w:val="en-GB"/>
        </w:rPr>
      </w:pPr>
      <w:r w:rsidRPr="00EE43C3">
        <w:rPr>
          <w:rFonts w:eastAsia="Times New Roman" w:cs="Arial"/>
          <w:szCs w:val="20"/>
          <w:lang w:val="en-GB"/>
        </w:rPr>
        <w:t>The risk mitigation measures remain unchanged for non- professional are followed</w:t>
      </w:r>
    </w:p>
    <w:p w14:paraId="3078C09D" w14:textId="77777777" w:rsidR="004A3AFD" w:rsidRPr="00EE43C3" w:rsidRDefault="004A3AFD" w:rsidP="004A3AFD">
      <w:pPr>
        <w:autoSpaceDE w:val="0"/>
        <w:autoSpaceDN w:val="0"/>
        <w:spacing w:line="240" w:lineRule="auto"/>
        <w:jc w:val="both"/>
        <w:rPr>
          <w:rFonts w:eastAsia="Times New Roman" w:cs="Arial"/>
          <w:szCs w:val="20"/>
          <w:lang w:val="en-GB"/>
        </w:rPr>
      </w:pPr>
    </w:p>
    <w:p w14:paraId="23821603" w14:textId="77777777" w:rsidR="004A3AFD" w:rsidRPr="00EE43C3" w:rsidRDefault="004A3AFD" w:rsidP="009B4F15">
      <w:pPr>
        <w:numPr>
          <w:ilvl w:val="0"/>
          <w:numId w:val="29"/>
        </w:numPr>
        <w:suppressAutoHyphens/>
        <w:autoSpaceDE w:val="0"/>
        <w:spacing w:line="240" w:lineRule="auto"/>
        <w:jc w:val="both"/>
        <w:rPr>
          <w:rFonts w:cs="Arial"/>
          <w:szCs w:val="20"/>
          <w:lang w:val="en-GB" w:eastAsia="ar-SA"/>
        </w:rPr>
      </w:pPr>
      <w:r w:rsidRPr="00EE43C3">
        <w:rPr>
          <w:rFonts w:cs="Arial"/>
          <w:szCs w:val="20"/>
          <w:lang w:val="en-GB" w:eastAsia="ar-SA"/>
        </w:rPr>
        <w:t>Do not open the sachets.</w:t>
      </w:r>
    </w:p>
    <w:p w14:paraId="509335CC" w14:textId="77777777" w:rsidR="004A3AFD" w:rsidRPr="00EE43C3" w:rsidRDefault="004A3AFD" w:rsidP="009B4F15">
      <w:pPr>
        <w:numPr>
          <w:ilvl w:val="0"/>
          <w:numId w:val="29"/>
        </w:numPr>
        <w:suppressAutoHyphens/>
        <w:autoSpaceDE w:val="0"/>
        <w:spacing w:line="240" w:lineRule="auto"/>
        <w:jc w:val="both"/>
        <w:rPr>
          <w:rFonts w:cs="Arial"/>
          <w:szCs w:val="20"/>
          <w:lang w:val="en-GB" w:eastAsia="ar-SA"/>
        </w:rPr>
      </w:pPr>
      <w:r w:rsidRPr="00EE43C3">
        <w:rPr>
          <w:rFonts w:cs="Arial"/>
          <w:szCs w:val="20"/>
          <w:lang w:val="en-GB" w:eastAsia="ar-SA"/>
        </w:rPr>
        <w:t>Apply strict hygiene measures: do not eat, drink or smoke during handling of the product and wash hands after use of the product.</w:t>
      </w:r>
    </w:p>
    <w:p w14:paraId="3A83C29A" w14:textId="77777777" w:rsidR="004A3AFD" w:rsidRPr="00EE43C3" w:rsidRDefault="004A3AFD" w:rsidP="009B4F15">
      <w:pPr>
        <w:numPr>
          <w:ilvl w:val="0"/>
          <w:numId w:val="29"/>
        </w:numPr>
        <w:suppressAutoHyphens/>
        <w:autoSpaceDE w:val="0"/>
        <w:spacing w:line="240" w:lineRule="auto"/>
        <w:jc w:val="both"/>
        <w:rPr>
          <w:rFonts w:cs="Arial"/>
          <w:szCs w:val="20"/>
          <w:lang w:val="en-GB" w:eastAsia="ar-SA"/>
        </w:rPr>
      </w:pPr>
      <w:r w:rsidRPr="00EE43C3">
        <w:rPr>
          <w:rFonts w:cs="Arial"/>
          <w:szCs w:val="20"/>
          <w:lang w:val="en-GB" w:eastAsia="ar-SA"/>
        </w:rPr>
        <w:t>Tamper-resistant bait boxes should be clearly marked to show that they contain rodenticides and that they should not contain other products than rodenticides.</w:t>
      </w:r>
    </w:p>
    <w:p w14:paraId="6BCD7292" w14:textId="77777777" w:rsidR="004A3AFD" w:rsidRPr="00EE43C3" w:rsidRDefault="004A3AFD" w:rsidP="009B4F15">
      <w:pPr>
        <w:numPr>
          <w:ilvl w:val="0"/>
          <w:numId w:val="29"/>
        </w:numPr>
        <w:suppressAutoHyphens/>
        <w:autoSpaceDE w:val="0"/>
        <w:spacing w:line="240" w:lineRule="auto"/>
        <w:jc w:val="both"/>
        <w:rPr>
          <w:rFonts w:cs="Arial"/>
          <w:szCs w:val="20"/>
          <w:lang w:val="en-GB" w:eastAsia="ar-SA"/>
        </w:rPr>
      </w:pPr>
      <w:r w:rsidRPr="00EE43C3">
        <w:rPr>
          <w:rFonts w:cs="Arial"/>
          <w:szCs w:val="20"/>
          <w:lang w:val="en-GB" w:eastAsia="ar-SA"/>
        </w:rPr>
        <w:t>For non-professional users, use only in tamper-resistant boxes.</w:t>
      </w:r>
    </w:p>
    <w:p w14:paraId="43B14912" w14:textId="77777777" w:rsidR="004A3AFD" w:rsidRPr="00EE43C3" w:rsidRDefault="004A3AFD" w:rsidP="009B4F15">
      <w:pPr>
        <w:numPr>
          <w:ilvl w:val="0"/>
          <w:numId w:val="29"/>
        </w:numPr>
        <w:suppressAutoHyphens/>
        <w:autoSpaceDE w:val="0"/>
        <w:spacing w:line="240" w:lineRule="auto"/>
        <w:jc w:val="both"/>
        <w:rPr>
          <w:rFonts w:cs="Arial"/>
          <w:color w:val="000000"/>
          <w:szCs w:val="20"/>
          <w:lang w:val="en-GB" w:eastAsia="ar-SA"/>
        </w:rPr>
      </w:pPr>
      <w:r w:rsidRPr="00EE43C3">
        <w:rPr>
          <w:rFonts w:cs="Arial"/>
          <w:szCs w:val="20"/>
          <w:lang w:val="en-GB" w:eastAsia="ar-SA"/>
        </w:rPr>
        <w:lastRenderedPageBreak/>
        <w:t>Baits must be unattainable to children, pets or other non-target animals in order to minimize the risk of poisoning.</w:t>
      </w:r>
    </w:p>
    <w:p w14:paraId="034CFF1A" w14:textId="77777777" w:rsidR="004A3AFD" w:rsidRPr="00EE43C3" w:rsidRDefault="004A3AFD" w:rsidP="009B4F15">
      <w:pPr>
        <w:numPr>
          <w:ilvl w:val="0"/>
          <w:numId w:val="29"/>
        </w:numPr>
        <w:suppressAutoHyphens/>
        <w:autoSpaceDE w:val="0"/>
        <w:spacing w:line="240" w:lineRule="auto"/>
        <w:jc w:val="both"/>
        <w:rPr>
          <w:rFonts w:cs="Arial"/>
          <w:szCs w:val="20"/>
          <w:lang w:val="en-GB" w:eastAsia="ar-SA"/>
        </w:rPr>
      </w:pPr>
      <w:r w:rsidRPr="00EE43C3">
        <w:rPr>
          <w:rFonts w:cs="Arial"/>
          <w:color w:val="000000"/>
          <w:szCs w:val="20"/>
          <w:lang w:val="en-GB" w:eastAsia="ar-SA"/>
        </w:rPr>
        <w:t>Do not place tamper-resistant bait boxes and covered bait stations on surfaces in contact with food, feed or drinks and beverages.</w:t>
      </w:r>
    </w:p>
    <w:p w14:paraId="3BE32777" w14:textId="77777777" w:rsidR="004A3AFD" w:rsidRPr="00EE43C3" w:rsidRDefault="004A3AFD" w:rsidP="009B4F15">
      <w:pPr>
        <w:numPr>
          <w:ilvl w:val="0"/>
          <w:numId w:val="29"/>
        </w:numPr>
        <w:suppressAutoHyphens/>
        <w:autoSpaceDE w:val="0"/>
        <w:spacing w:line="240" w:lineRule="auto"/>
        <w:jc w:val="both"/>
        <w:rPr>
          <w:rFonts w:eastAsia="Times New Roman" w:cs="Arial"/>
          <w:szCs w:val="20"/>
          <w:lang w:val="en-GB" w:eastAsia="ar-SA"/>
        </w:rPr>
      </w:pPr>
      <w:r w:rsidRPr="00EE43C3">
        <w:rPr>
          <w:rFonts w:cs="Arial"/>
          <w:szCs w:val="20"/>
          <w:lang w:val="en-GB" w:eastAsia="ar-SA"/>
        </w:rPr>
        <w:t>Collect uneaten bait, bait fragments dragged away from the tamper-resistant bait boxes or covered bait stations and dead rodents, during and after treatment.</w:t>
      </w:r>
    </w:p>
    <w:p w14:paraId="146DE1B8" w14:textId="77777777" w:rsidR="004A3AFD" w:rsidRPr="00EE43C3" w:rsidRDefault="004A3AFD" w:rsidP="009B4F15">
      <w:pPr>
        <w:numPr>
          <w:ilvl w:val="0"/>
          <w:numId w:val="29"/>
        </w:numPr>
        <w:suppressAutoHyphens/>
        <w:autoSpaceDE w:val="0"/>
        <w:spacing w:line="240" w:lineRule="auto"/>
        <w:jc w:val="both"/>
        <w:rPr>
          <w:rFonts w:eastAsia="Times New Roman" w:cs="Arial"/>
          <w:color w:val="000000"/>
          <w:szCs w:val="20"/>
          <w:lang w:val="en-GB" w:eastAsia="ar-SA"/>
        </w:rPr>
      </w:pPr>
      <w:r w:rsidRPr="00EE43C3">
        <w:rPr>
          <w:rFonts w:eastAsia="Times New Roman" w:cs="Arial"/>
          <w:szCs w:val="20"/>
          <w:lang w:val="en-GB" w:eastAsia="ar-SA"/>
        </w:rPr>
        <w:t>Remove all bait points after the end of treatment.</w:t>
      </w:r>
    </w:p>
    <w:p w14:paraId="56790006" w14:textId="77777777" w:rsidR="004A3AFD" w:rsidRPr="004A3AFD" w:rsidRDefault="004A3AFD" w:rsidP="004A3AFD">
      <w:pPr>
        <w:autoSpaceDE w:val="0"/>
        <w:autoSpaceDN w:val="0"/>
        <w:spacing w:line="240" w:lineRule="auto"/>
        <w:jc w:val="both"/>
        <w:rPr>
          <w:rFonts w:eastAsia="Times New Roman" w:cs="Arial"/>
          <w:sz w:val="20"/>
          <w:szCs w:val="20"/>
          <w:lang w:val="en-GB"/>
        </w:rPr>
      </w:pPr>
    </w:p>
    <w:p w14:paraId="7B02B826" w14:textId="77777777" w:rsidR="004A3AFD" w:rsidRPr="004A3AFD" w:rsidRDefault="004A3AFD" w:rsidP="004A3AFD">
      <w:pPr>
        <w:autoSpaceDE w:val="0"/>
        <w:autoSpaceDN w:val="0"/>
        <w:spacing w:line="240" w:lineRule="auto"/>
        <w:jc w:val="both"/>
        <w:rPr>
          <w:rFonts w:eastAsia="Times New Roman" w:cs="Arial"/>
          <w:sz w:val="20"/>
          <w:szCs w:val="20"/>
          <w:lang w:val="en-GB"/>
        </w:rPr>
      </w:pPr>
    </w:p>
    <w:p w14:paraId="325F7F12" w14:textId="77777777" w:rsidR="00016FFA" w:rsidRDefault="00016FFA" w:rsidP="00016FFA">
      <w:pPr>
        <w:spacing w:after="120" w:line="240" w:lineRule="auto"/>
        <w:jc w:val="both"/>
        <w:rPr>
          <w:rFonts w:cs="Arial"/>
          <w:szCs w:val="22"/>
          <w:highlight w:val="yellow"/>
          <w:lang w:val="en-US"/>
        </w:rPr>
      </w:pPr>
    </w:p>
    <w:p w14:paraId="5DAC44A9" w14:textId="77777777" w:rsidR="00016FFA" w:rsidRDefault="00016FFA" w:rsidP="00892112">
      <w:pPr>
        <w:shd w:val="clear" w:color="auto" w:fill="FFFFFF" w:themeFill="background1"/>
        <w:spacing w:after="120" w:line="240" w:lineRule="auto"/>
        <w:rPr>
          <w:rFonts w:cs="Arial"/>
          <w:lang w:val="en-US"/>
        </w:rPr>
      </w:pPr>
    </w:p>
    <w:p w14:paraId="34D2DFE3" w14:textId="77777777" w:rsidR="00B0425F" w:rsidRPr="0023354C" w:rsidRDefault="00B0425F" w:rsidP="00B0425F">
      <w:pPr>
        <w:pStyle w:val="Default"/>
        <w:spacing w:after="120"/>
        <w:jc w:val="both"/>
        <w:rPr>
          <w:rFonts w:ascii="Arial" w:hAnsi="Arial" w:cs="Arial"/>
          <w:bCs/>
          <w:sz w:val="22"/>
          <w:szCs w:val="22"/>
          <w:lang w:val="en-US"/>
        </w:rPr>
      </w:pPr>
      <w:r w:rsidRPr="0023354C">
        <w:rPr>
          <w:rFonts w:ascii="Arial" w:hAnsi="Arial" w:cs="Arial"/>
          <w:bCs/>
          <w:sz w:val="22"/>
          <w:szCs w:val="22"/>
          <w:lang w:val="en-US"/>
        </w:rPr>
        <w:br w:type="page"/>
      </w:r>
    </w:p>
    <w:p w14:paraId="76813EF3" w14:textId="52B33A06" w:rsidR="004A3AFD" w:rsidRDefault="001026A6" w:rsidP="00D31ABC">
      <w:pPr>
        <w:pStyle w:val="Titre2"/>
      </w:pPr>
      <w:bookmarkStart w:id="516" w:name="_Ref246327250"/>
      <w:bookmarkStart w:id="517" w:name="_Toc303783673"/>
      <w:bookmarkStart w:id="518" w:name="_Toc504744779"/>
      <w:bookmarkStart w:id="519" w:name="_Toc11164906"/>
      <w:r w:rsidRPr="0023354C">
        <w:lastRenderedPageBreak/>
        <w:t>Risk assessment for the environment</w:t>
      </w:r>
      <w:bookmarkStart w:id="520" w:name="_Toc303783674"/>
      <w:bookmarkEnd w:id="516"/>
      <w:bookmarkEnd w:id="517"/>
      <w:bookmarkEnd w:id="518"/>
      <w:bookmarkEnd w:id="519"/>
    </w:p>
    <w:p w14:paraId="5758DE1F" w14:textId="77777777" w:rsidR="0055623A" w:rsidRPr="0023354C" w:rsidRDefault="0055623A" w:rsidP="00362821">
      <w:pPr>
        <w:pStyle w:val="Titre3"/>
      </w:pPr>
      <w:bookmarkStart w:id="521" w:name="_Toc504744780"/>
      <w:bookmarkStart w:id="522" w:name="_Toc11164907"/>
      <w:r w:rsidRPr="0023354C">
        <w:t xml:space="preserve">Fate and distribution in the environment of the active substance </w:t>
      </w:r>
      <w:bookmarkEnd w:id="520"/>
      <w:r w:rsidR="005A02F9" w:rsidRPr="0023354C">
        <w:t>brodifacoum</w:t>
      </w:r>
      <w:bookmarkEnd w:id="521"/>
      <w:bookmarkEnd w:id="522"/>
    </w:p>
    <w:p w14:paraId="074E3032" w14:textId="77777777" w:rsidR="00D14365" w:rsidRPr="0023354C" w:rsidRDefault="00D14365" w:rsidP="00DB0E1F">
      <w:pPr>
        <w:spacing w:after="120" w:line="240" w:lineRule="auto"/>
        <w:jc w:val="both"/>
        <w:rPr>
          <w:rFonts w:cs="Arial"/>
          <w:sz w:val="20"/>
          <w:szCs w:val="20"/>
          <w:lang w:val="en-GB"/>
        </w:rPr>
      </w:pPr>
      <w:r w:rsidRPr="0023354C">
        <w:rPr>
          <w:rFonts w:cs="Arial"/>
          <w:szCs w:val="22"/>
          <w:lang w:val="en-GB"/>
        </w:rPr>
        <w:t>The summary of information about the active substance brodifacoum is carried out with the data from the combined AR of brodifacoum owned by Syngenta Limited and Activa / Pelgar Brodifacoum and Difenacoum Task Force</w:t>
      </w:r>
      <w:r w:rsidR="00DB0E1F" w:rsidRPr="0023354C">
        <w:rPr>
          <w:rFonts w:cs="Arial"/>
          <w:szCs w:val="22"/>
          <w:vertAlign w:val="superscript"/>
          <w:lang w:val="en-GB"/>
        </w:rPr>
        <w:fldChar w:fldCharType="begin"/>
      </w:r>
      <w:r w:rsidR="00DB0E1F" w:rsidRPr="0023354C">
        <w:rPr>
          <w:rFonts w:cs="Arial"/>
          <w:szCs w:val="22"/>
          <w:vertAlign w:val="superscript"/>
          <w:lang w:val="en-GB"/>
        </w:rPr>
        <w:instrText xml:space="preserve"> NOTEREF _Ref355941370 \h  \* MERGEFORMAT </w:instrText>
      </w:r>
      <w:r w:rsidR="00DB0E1F" w:rsidRPr="0023354C">
        <w:rPr>
          <w:rFonts w:cs="Arial"/>
          <w:szCs w:val="22"/>
          <w:vertAlign w:val="superscript"/>
          <w:lang w:val="en-GB"/>
        </w:rPr>
      </w:r>
      <w:r w:rsidR="00DB0E1F" w:rsidRPr="0023354C">
        <w:rPr>
          <w:rFonts w:cs="Arial"/>
          <w:szCs w:val="22"/>
          <w:vertAlign w:val="superscript"/>
          <w:lang w:val="en-GB"/>
        </w:rPr>
        <w:fldChar w:fldCharType="separate"/>
      </w:r>
      <w:r w:rsidR="00111E63" w:rsidRPr="0023354C">
        <w:rPr>
          <w:rFonts w:cs="Arial"/>
          <w:szCs w:val="22"/>
          <w:vertAlign w:val="superscript"/>
          <w:lang w:val="en-GB"/>
        </w:rPr>
        <w:t>13</w:t>
      </w:r>
      <w:r w:rsidR="00DB0E1F" w:rsidRPr="0023354C">
        <w:rPr>
          <w:rFonts w:cs="Arial"/>
          <w:szCs w:val="22"/>
          <w:vertAlign w:val="superscript"/>
          <w:lang w:val="en-GB"/>
        </w:rPr>
        <w:fldChar w:fldCharType="end"/>
      </w:r>
      <w:r w:rsidRPr="0023354C">
        <w:rPr>
          <w:rFonts w:cs="Arial"/>
          <w:szCs w:val="22"/>
          <w:lang w:val="en-GB"/>
        </w:rPr>
        <w:t>.</w:t>
      </w:r>
    </w:p>
    <w:p w14:paraId="5D9B94FA" w14:textId="77777777" w:rsidR="0055623A" w:rsidRPr="0023354C" w:rsidRDefault="0055623A" w:rsidP="00DB0E1F">
      <w:pPr>
        <w:spacing w:after="120" w:line="240" w:lineRule="auto"/>
        <w:jc w:val="both"/>
        <w:rPr>
          <w:rFonts w:cs="Arial"/>
          <w:sz w:val="20"/>
          <w:szCs w:val="20"/>
          <w:lang w:val="en-GB"/>
        </w:rPr>
      </w:pPr>
    </w:p>
    <w:p w14:paraId="34AF181B" w14:textId="77777777" w:rsidR="00FB0319" w:rsidRPr="0023354C" w:rsidRDefault="00FB0319" w:rsidP="001446DA">
      <w:pPr>
        <w:pStyle w:val="Titre4"/>
      </w:pPr>
      <w:bookmarkStart w:id="523" w:name="_Toc504744781"/>
      <w:r w:rsidRPr="0023354C">
        <w:t>Degradation</w:t>
      </w:r>
      <w:bookmarkEnd w:id="523"/>
    </w:p>
    <w:p w14:paraId="3C3CA31E" w14:textId="77777777" w:rsidR="00FB0319" w:rsidRPr="00D31ABC" w:rsidRDefault="00FB0319" w:rsidP="00D31ABC">
      <w:pPr>
        <w:pStyle w:val="Titre5"/>
      </w:pPr>
      <w:r w:rsidRPr="00D31ABC">
        <w:t>Abiotic degradation</w:t>
      </w:r>
    </w:p>
    <w:p w14:paraId="7D4A9188" w14:textId="77777777" w:rsidR="00D14365" w:rsidRPr="00D31ABC" w:rsidRDefault="00D14365" w:rsidP="00D31ABC">
      <w:pPr>
        <w:pStyle w:val="Titre6"/>
      </w:pPr>
      <w:r w:rsidRPr="00D31ABC">
        <w:t>Hydrolysis in function of pH</w:t>
      </w:r>
    </w:p>
    <w:p w14:paraId="071ADECC" w14:textId="369F0EB9" w:rsidR="00DB0E1F" w:rsidRPr="001E5C97" w:rsidRDefault="00D14365" w:rsidP="00DB0E1F">
      <w:pPr>
        <w:pStyle w:val="Corpsdetexte"/>
        <w:spacing w:after="120" w:line="240" w:lineRule="auto"/>
        <w:jc w:val="both"/>
        <w:rPr>
          <w:rFonts w:cs="Arial"/>
          <w:szCs w:val="22"/>
          <w:lang w:val="en-GB"/>
        </w:rPr>
      </w:pPr>
      <w:r w:rsidRPr="0023354C">
        <w:rPr>
          <w:rFonts w:cs="Arial"/>
          <w:lang w:val="en-GB"/>
        </w:rPr>
        <w:t xml:space="preserve">Brodifacoum is considered stable to </w:t>
      </w:r>
      <w:r w:rsidRPr="0023354C">
        <w:rPr>
          <w:rFonts w:cs="Arial"/>
          <w:szCs w:val="22"/>
          <w:lang w:val="en-GB"/>
        </w:rPr>
        <w:t>hydrolysis. It was concluded that the hydrolytic half-life (DT</w:t>
      </w:r>
      <w:r w:rsidRPr="0023354C">
        <w:rPr>
          <w:rFonts w:cs="Arial"/>
          <w:szCs w:val="22"/>
          <w:vertAlign w:val="subscript"/>
          <w:lang w:val="en-GB"/>
        </w:rPr>
        <w:t>50</w:t>
      </w:r>
      <w:r w:rsidRPr="0023354C">
        <w:rPr>
          <w:rFonts w:cs="Arial"/>
          <w:szCs w:val="22"/>
          <w:lang w:val="en-GB"/>
        </w:rPr>
        <w:t>) was above one year at environmentally relevant pH. The hydrolytic degradation is deemed negligible.</w:t>
      </w:r>
    </w:p>
    <w:p w14:paraId="2CE1F6E7" w14:textId="77777777" w:rsidR="00D14365" w:rsidRPr="0023354C" w:rsidRDefault="00D14365" w:rsidP="00D31ABC">
      <w:pPr>
        <w:pStyle w:val="Titre6"/>
      </w:pPr>
      <w:r w:rsidRPr="0023354C">
        <w:t>Photolysis in water</w:t>
      </w:r>
    </w:p>
    <w:p w14:paraId="73C9B7A2" w14:textId="77777777" w:rsidR="00D14365" w:rsidRPr="0023354C" w:rsidRDefault="00D14365" w:rsidP="00DB0E1F">
      <w:pPr>
        <w:pStyle w:val="Corpsdetexte"/>
        <w:spacing w:after="120" w:line="240" w:lineRule="auto"/>
        <w:jc w:val="both"/>
        <w:rPr>
          <w:rFonts w:cs="Arial"/>
          <w:lang w:val="en-GB"/>
        </w:rPr>
      </w:pPr>
      <w:r w:rsidRPr="0023354C">
        <w:rPr>
          <w:rFonts w:cs="Arial"/>
          <w:lang w:val="en-GB"/>
        </w:rPr>
        <w:t>Brodifacoum photolytically degrades in aqueous solution with a half-life (DT</w:t>
      </w:r>
      <w:r w:rsidRPr="0023354C">
        <w:rPr>
          <w:rFonts w:cs="Arial"/>
          <w:vertAlign w:val="subscript"/>
          <w:lang w:val="en-GB"/>
        </w:rPr>
        <w:t>50</w:t>
      </w:r>
      <w:r w:rsidRPr="0023354C">
        <w:rPr>
          <w:rFonts w:cs="Arial"/>
          <w:lang w:val="en-GB"/>
        </w:rPr>
        <w:t>) &lt; 1 day.</w:t>
      </w:r>
      <w:r w:rsidRPr="0023354C">
        <w:rPr>
          <w:rFonts w:cs="Arial"/>
          <w:color w:val="000000"/>
          <w:szCs w:val="22"/>
          <w:lang w:val="en-GB" w:eastAsia="en-US"/>
        </w:rPr>
        <w:t xml:space="preserve"> </w:t>
      </w:r>
      <w:r w:rsidRPr="0023354C">
        <w:rPr>
          <w:rFonts w:cs="Arial"/>
          <w:lang w:val="en-GB"/>
        </w:rPr>
        <w:t>Photolysis of brodifacoum was fast with 38 % of removal in the first hour of exposure. Greater than 89 % of photolysis has occurred by around three hours. No degradation products were detected.</w:t>
      </w:r>
    </w:p>
    <w:p w14:paraId="1C96B924" w14:textId="77777777" w:rsidR="00DB0E1F" w:rsidRPr="0023354C" w:rsidRDefault="00DB0E1F" w:rsidP="00DB0E1F">
      <w:pPr>
        <w:pStyle w:val="Corpsdetexte"/>
        <w:spacing w:after="120" w:line="240" w:lineRule="auto"/>
        <w:jc w:val="both"/>
        <w:rPr>
          <w:rFonts w:cs="Arial"/>
          <w:lang w:val="en-GB"/>
        </w:rPr>
      </w:pPr>
    </w:p>
    <w:p w14:paraId="5D495425" w14:textId="77777777" w:rsidR="00D14365" w:rsidRPr="0023354C" w:rsidRDefault="00D14365" w:rsidP="00D31ABC">
      <w:pPr>
        <w:pStyle w:val="Titre6"/>
      </w:pPr>
      <w:r w:rsidRPr="0023354C">
        <w:t>Photolysis in soil</w:t>
      </w:r>
    </w:p>
    <w:p w14:paraId="612E06E0"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Not relevant for a use inside buildings of products containing </w:t>
      </w:r>
      <w:r w:rsidRPr="0023354C">
        <w:rPr>
          <w:rFonts w:cs="Arial"/>
          <w:lang w:val="en-GB"/>
        </w:rPr>
        <w:t>Brodifacoum</w:t>
      </w:r>
      <w:r w:rsidRPr="0023354C">
        <w:rPr>
          <w:rFonts w:cs="Arial"/>
          <w:szCs w:val="22"/>
          <w:lang w:val="en-GB"/>
        </w:rPr>
        <w:t>.</w:t>
      </w:r>
    </w:p>
    <w:p w14:paraId="3DCAADBF" w14:textId="77777777" w:rsidR="00DB0E1F" w:rsidRPr="0023354C" w:rsidRDefault="00DB0E1F" w:rsidP="00DB0E1F">
      <w:pPr>
        <w:pStyle w:val="Corpsdetexte"/>
        <w:spacing w:after="120" w:line="240" w:lineRule="auto"/>
        <w:jc w:val="both"/>
        <w:rPr>
          <w:rFonts w:cs="Arial"/>
          <w:szCs w:val="22"/>
          <w:lang w:val="en-GB"/>
        </w:rPr>
      </w:pPr>
    </w:p>
    <w:p w14:paraId="23784138" w14:textId="77777777" w:rsidR="00D14365" w:rsidRPr="0023354C" w:rsidRDefault="00D14365" w:rsidP="00D31ABC">
      <w:pPr>
        <w:pStyle w:val="Titre6"/>
      </w:pPr>
      <w:r w:rsidRPr="0023354C">
        <w:t>Photodegradation in air</w:t>
      </w:r>
    </w:p>
    <w:p w14:paraId="576ACA19" w14:textId="77777777" w:rsidR="00D14365" w:rsidRPr="0023354C" w:rsidRDefault="00D14365" w:rsidP="00D31ABC">
      <w:pPr>
        <w:jc w:val="both"/>
        <w:rPr>
          <w:lang w:val="en-US" w:eastAsia="en-US"/>
        </w:rPr>
      </w:pPr>
      <w:r w:rsidRPr="0023354C">
        <w:rPr>
          <w:lang w:val="en-GB"/>
        </w:rPr>
        <w:t xml:space="preserve">The photo-oxidative degradation of brodifacoum in air was estimated by a structural activity relationship (QSAR) method using the Atmospheric Oxidation Program v1.90 (AOPWIN). </w:t>
      </w:r>
      <w:r w:rsidRPr="0023354C">
        <w:rPr>
          <w:lang w:val="en-US" w:eastAsia="en-US"/>
        </w:rPr>
        <w:t>Brodifacoum is predicted to undergo rapid indirect photolysis with OH radicals and ozone (</w:t>
      </w:r>
      <w:r w:rsidRPr="0023354C">
        <w:rPr>
          <w:lang w:val="en-GB"/>
        </w:rPr>
        <w:t>DT</w:t>
      </w:r>
      <w:r w:rsidRPr="0023354C">
        <w:rPr>
          <w:vertAlign w:val="subscript"/>
          <w:lang w:val="en-GB"/>
        </w:rPr>
        <w:t>50</w:t>
      </w:r>
      <w:r w:rsidRPr="0023354C">
        <w:rPr>
          <w:lang w:val="en-US" w:eastAsia="en-US"/>
        </w:rPr>
        <w:t>= approximately 2 hours). According to TGD the half-live has been recalculated considering C</w:t>
      </w:r>
      <w:r w:rsidRPr="0023354C">
        <w:rPr>
          <w:vertAlign w:val="subscript"/>
          <w:lang w:val="en-US" w:eastAsia="en-US"/>
        </w:rPr>
        <w:t>OH</w:t>
      </w:r>
      <w:r w:rsidRPr="0023354C">
        <w:rPr>
          <w:lang w:val="en-US" w:eastAsia="en-US"/>
        </w:rPr>
        <w:t> = 0.5 * 10</w:t>
      </w:r>
      <w:r w:rsidRPr="0023354C">
        <w:rPr>
          <w:vertAlign w:val="superscript"/>
          <w:lang w:val="en-US" w:eastAsia="en-US"/>
        </w:rPr>
        <w:t>6</w:t>
      </w:r>
      <w:r w:rsidRPr="0023354C">
        <w:rPr>
          <w:lang w:val="en-US" w:eastAsia="en-US"/>
        </w:rPr>
        <w:t xml:space="preserve"> molec/cm</w:t>
      </w:r>
      <w:r w:rsidRPr="0023354C">
        <w:rPr>
          <w:vertAlign w:val="superscript"/>
          <w:lang w:val="en-US" w:eastAsia="en-US"/>
        </w:rPr>
        <w:t>3</w:t>
      </w:r>
      <w:r w:rsidRPr="0023354C">
        <w:rPr>
          <w:lang w:val="en-US" w:eastAsia="en-US"/>
        </w:rPr>
        <w:t xml:space="preserve">; corresponding to a </w:t>
      </w:r>
      <w:r w:rsidRPr="0023354C">
        <w:rPr>
          <w:lang w:val="en-GB"/>
        </w:rPr>
        <w:t>DT</w:t>
      </w:r>
      <w:r w:rsidRPr="0023354C">
        <w:rPr>
          <w:vertAlign w:val="subscript"/>
          <w:lang w:val="en-GB"/>
        </w:rPr>
        <w:t>50</w:t>
      </w:r>
      <w:r w:rsidRPr="0023354C">
        <w:rPr>
          <w:lang w:val="en-US" w:eastAsia="en-US"/>
        </w:rPr>
        <w:t xml:space="preserve"> of 0.217 days).</w:t>
      </w:r>
      <w:r w:rsidRPr="0023354C">
        <w:rPr>
          <w:sz w:val="20"/>
          <w:szCs w:val="20"/>
          <w:lang w:val="en-US" w:eastAsia="en-US"/>
        </w:rPr>
        <w:t xml:space="preserve"> </w:t>
      </w:r>
      <w:r w:rsidRPr="0023354C">
        <w:rPr>
          <w:lang w:val="en-US" w:eastAsia="en-US"/>
        </w:rPr>
        <w:t>There are no predicted effects on the atmosphere.</w:t>
      </w:r>
    </w:p>
    <w:p w14:paraId="36D8093C" w14:textId="77777777" w:rsidR="00D14365" w:rsidRPr="0023354C" w:rsidRDefault="00D14365" w:rsidP="00D31ABC">
      <w:pPr>
        <w:rPr>
          <w:lang w:val="en-US"/>
        </w:rPr>
      </w:pPr>
    </w:p>
    <w:p w14:paraId="18E708B5" w14:textId="77777777" w:rsidR="00FB0319" w:rsidRPr="0023354C" w:rsidRDefault="00FB0319" w:rsidP="00D31ABC">
      <w:pPr>
        <w:pStyle w:val="Titre5"/>
      </w:pPr>
      <w:r w:rsidRPr="0023354C">
        <w:t>Biotic degradation</w:t>
      </w:r>
    </w:p>
    <w:p w14:paraId="7245CD49" w14:textId="77777777" w:rsidR="00D14365" w:rsidRPr="0023354C" w:rsidRDefault="00D14365" w:rsidP="00D31ABC">
      <w:pPr>
        <w:pStyle w:val="Titre6"/>
      </w:pPr>
      <w:r w:rsidRPr="0023354C">
        <w:t>Aquatic compartment</w:t>
      </w:r>
    </w:p>
    <w:p w14:paraId="7AE158EF" w14:textId="77777777" w:rsidR="00D14365" w:rsidRPr="0023354C" w:rsidRDefault="00D14365" w:rsidP="009B4F15">
      <w:pPr>
        <w:pStyle w:val="Paragraphedeliste"/>
        <w:numPr>
          <w:ilvl w:val="0"/>
          <w:numId w:val="2"/>
        </w:numPr>
        <w:spacing w:after="120" w:line="240" w:lineRule="auto"/>
        <w:jc w:val="both"/>
        <w:rPr>
          <w:rFonts w:cs="Arial"/>
          <w:szCs w:val="22"/>
          <w:lang w:val="en-GB"/>
        </w:rPr>
      </w:pPr>
      <w:r w:rsidRPr="0023354C">
        <w:rPr>
          <w:rFonts w:cs="Arial"/>
          <w:szCs w:val="22"/>
          <w:lang w:val="en-GB"/>
        </w:rPr>
        <w:t>Ready biodegradation / inherent biodegradation</w:t>
      </w:r>
    </w:p>
    <w:p w14:paraId="321DCCED"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Brodifacoum is not readily biodegradable under OECD 301B Test (0% after 28 days). Brodifacoum is not inherently biodegradable under the conditions of the ‘Inherent – Concawe Test’ (OECD 302D) performed (0% after 56 days).</w:t>
      </w:r>
    </w:p>
    <w:p w14:paraId="3C4B5C91" w14:textId="77777777" w:rsidR="00DB0E1F" w:rsidRPr="0023354C" w:rsidRDefault="00DB0E1F" w:rsidP="00DB0E1F">
      <w:pPr>
        <w:pStyle w:val="Corpsdetexte"/>
        <w:spacing w:after="120" w:line="240" w:lineRule="auto"/>
        <w:jc w:val="both"/>
        <w:rPr>
          <w:rFonts w:cs="Arial"/>
          <w:sz w:val="20"/>
          <w:szCs w:val="20"/>
          <w:lang w:val="en-GB"/>
        </w:rPr>
      </w:pPr>
    </w:p>
    <w:p w14:paraId="322AF08E" w14:textId="77777777" w:rsidR="00D14365" w:rsidRPr="0023354C" w:rsidRDefault="00D14365" w:rsidP="009B4F15">
      <w:pPr>
        <w:pStyle w:val="Paragraphedeliste"/>
        <w:numPr>
          <w:ilvl w:val="0"/>
          <w:numId w:val="2"/>
        </w:numPr>
        <w:spacing w:after="120" w:line="240" w:lineRule="auto"/>
        <w:jc w:val="both"/>
        <w:rPr>
          <w:rFonts w:cs="Arial"/>
          <w:szCs w:val="22"/>
          <w:lang w:val="en-GB"/>
        </w:rPr>
      </w:pPr>
      <w:r w:rsidRPr="0023354C">
        <w:rPr>
          <w:rFonts w:cs="Arial"/>
          <w:szCs w:val="22"/>
          <w:lang w:val="en-GB"/>
        </w:rPr>
        <w:t>Degradation in water/sediment system</w:t>
      </w:r>
    </w:p>
    <w:p w14:paraId="345B552C"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No study on water/sediment system of the active substance has been submitted in the combined AR of </w:t>
      </w:r>
      <w:r w:rsidRPr="0023354C">
        <w:rPr>
          <w:rFonts w:cs="Arial"/>
          <w:lang w:val="en-GB"/>
        </w:rPr>
        <w:t>brodifacoum</w:t>
      </w:r>
      <w:r w:rsidRPr="0023354C">
        <w:rPr>
          <w:rFonts w:cs="Arial"/>
          <w:szCs w:val="22"/>
          <w:lang w:val="en-GB"/>
        </w:rPr>
        <w:t>.</w:t>
      </w:r>
    </w:p>
    <w:p w14:paraId="2EDF4DCE"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Moreover it is not relevant for a use inside buildings of products containing </w:t>
      </w:r>
      <w:r w:rsidRPr="0023354C">
        <w:rPr>
          <w:rFonts w:cs="Arial"/>
          <w:lang w:val="en-GB"/>
        </w:rPr>
        <w:t>brodifacoum</w:t>
      </w:r>
      <w:r w:rsidRPr="0023354C">
        <w:rPr>
          <w:rFonts w:cs="Arial"/>
          <w:szCs w:val="22"/>
          <w:lang w:val="en-GB"/>
        </w:rPr>
        <w:t>.</w:t>
      </w:r>
    </w:p>
    <w:p w14:paraId="47B8A2FD" w14:textId="77777777" w:rsidR="00DB0E1F" w:rsidRPr="0023354C" w:rsidRDefault="00DB0E1F" w:rsidP="00DB0E1F">
      <w:pPr>
        <w:pStyle w:val="Corpsdetexte"/>
        <w:spacing w:after="120" w:line="240" w:lineRule="auto"/>
        <w:jc w:val="both"/>
        <w:rPr>
          <w:rFonts w:cs="Arial"/>
          <w:szCs w:val="22"/>
          <w:lang w:val="en-GB"/>
        </w:rPr>
      </w:pPr>
    </w:p>
    <w:p w14:paraId="1151A4DF" w14:textId="77777777" w:rsidR="00D14365" w:rsidRPr="0023354C" w:rsidRDefault="00D14365" w:rsidP="00D31ABC">
      <w:pPr>
        <w:pStyle w:val="Titre6"/>
      </w:pPr>
      <w:r w:rsidRPr="0023354C">
        <w:lastRenderedPageBreak/>
        <w:t>Degradation in STP</w:t>
      </w:r>
    </w:p>
    <w:p w14:paraId="042EB424"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No study on water/sediment system of the active substance has been submitted in the combined AR of </w:t>
      </w:r>
      <w:r w:rsidRPr="0023354C">
        <w:rPr>
          <w:rFonts w:cs="Arial"/>
          <w:lang w:val="en-GB"/>
        </w:rPr>
        <w:t>brodifacoum</w:t>
      </w:r>
      <w:r w:rsidRPr="0023354C">
        <w:rPr>
          <w:rFonts w:cs="Arial"/>
          <w:szCs w:val="22"/>
          <w:lang w:val="en-GB"/>
        </w:rPr>
        <w:t>.</w:t>
      </w:r>
    </w:p>
    <w:p w14:paraId="0EC1743D"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 xml:space="preserve">Moreover it is not relevant for a use inside buildings of products containing </w:t>
      </w:r>
      <w:r w:rsidRPr="0023354C">
        <w:rPr>
          <w:rFonts w:cs="Arial"/>
          <w:lang w:val="en-GB"/>
        </w:rPr>
        <w:t>brodifacoum</w:t>
      </w:r>
      <w:r w:rsidRPr="0023354C">
        <w:rPr>
          <w:rFonts w:cs="Arial"/>
          <w:szCs w:val="22"/>
          <w:lang w:val="en-GB"/>
        </w:rPr>
        <w:t>.</w:t>
      </w:r>
    </w:p>
    <w:p w14:paraId="2E95139D" w14:textId="77777777" w:rsidR="00DB0E1F" w:rsidRPr="0023354C" w:rsidRDefault="00DB0E1F" w:rsidP="00DB0E1F">
      <w:pPr>
        <w:pStyle w:val="Corpsdetexte"/>
        <w:spacing w:after="120" w:line="240" w:lineRule="auto"/>
        <w:jc w:val="both"/>
        <w:rPr>
          <w:rFonts w:cs="Arial"/>
          <w:sz w:val="20"/>
          <w:szCs w:val="20"/>
          <w:lang w:val="en-GB"/>
        </w:rPr>
      </w:pPr>
    </w:p>
    <w:p w14:paraId="281E4481" w14:textId="77777777" w:rsidR="00D14365" w:rsidRPr="0023354C" w:rsidRDefault="00D14365" w:rsidP="00D31ABC">
      <w:pPr>
        <w:pStyle w:val="Titre6"/>
      </w:pPr>
      <w:r w:rsidRPr="0023354C">
        <w:t>Terrestrial compartment</w:t>
      </w:r>
    </w:p>
    <w:p w14:paraId="2C36D3DE" w14:textId="77777777" w:rsidR="00D14365" w:rsidRPr="0023354C" w:rsidRDefault="00D14365" w:rsidP="00DB0E1F">
      <w:pPr>
        <w:pStyle w:val="Corpsdetexte"/>
        <w:spacing w:after="120" w:line="240" w:lineRule="auto"/>
        <w:jc w:val="both"/>
        <w:rPr>
          <w:rFonts w:cs="Arial"/>
          <w:szCs w:val="22"/>
          <w:lang w:val="en-GB"/>
        </w:rPr>
      </w:pPr>
      <w:r w:rsidRPr="0023354C">
        <w:rPr>
          <w:rFonts w:cs="Arial"/>
          <w:szCs w:val="22"/>
          <w:lang w:val="en-GB"/>
        </w:rPr>
        <w:t>Brodifacoum is persistent in soil with a DT</w:t>
      </w:r>
      <w:r w:rsidRPr="0023354C">
        <w:rPr>
          <w:rFonts w:cs="Arial"/>
          <w:szCs w:val="22"/>
          <w:vertAlign w:val="subscript"/>
          <w:lang w:val="en-GB"/>
        </w:rPr>
        <w:t>50</w:t>
      </w:r>
      <w:r w:rsidRPr="0023354C">
        <w:rPr>
          <w:rFonts w:cs="Arial"/>
          <w:szCs w:val="22"/>
          <w:lang w:val="en-GB"/>
        </w:rPr>
        <w:t xml:space="preserve"> value of 157 days (The Pesticide Manual 13</w:t>
      </w:r>
      <w:r w:rsidRPr="0023354C">
        <w:rPr>
          <w:rFonts w:cs="Arial"/>
          <w:szCs w:val="22"/>
          <w:vertAlign w:val="superscript"/>
          <w:lang w:val="en-GB"/>
        </w:rPr>
        <w:t>th</w:t>
      </w:r>
      <w:r w:rsidRPr="0023354C">
        <w:rPr>
          <w:rFonts w:cs="Arial"/>
          <w:szCs w:val="22"/>
          <w:lang w:val="en-GB"/>
        </w:rPr>
        <w:t xml:space="preserve"> Edition).</w:t>
      </w:r>
    </w:p>
    <w:p w14:paraId="4E6ABEAB" w14:textId="77777777" w:rsidR="00D14365" w:rsidRPr="0023354C" w:rsidRDefault="00D14365" w:rsidP="00DB0E1F">
      <w:pPr>
        <w:pStyle w:val="Corpsdetexte"/>
        <w:spacing w:after="120" w:line="240" w:lineRule="auto"/>
        <w:jc w:val="both"/>
        <w:rPr>
          <w:rFonts w:cs="Arial"/>
          <w:sz w:val="20"/>
          <w:szCs w:val="20"/>
          <w:lang w:val="en-GB"/>
        </w:rPr>
      </w:pPr>
      <w:r w:rsidRPr="0023354C">
        <w:rPr>
          <w:rFonts w:cs="Arial"/>
          <w:szCs w:val="22"/>
          <w:lang w:val="en-GB"/>
        </w:rPr>
        <w:t xml:space="preserve">Moreover it is not relevant for a use inside buildings of products containing </w:t>
      </w:r>
      <w:r w:rsidRPr="0023354C">
        <w:rPr>
          <w:rFonts w:cs="Arial"/>
          <w:lang w:val="en-GB"/>
        </w:rPr>
        <w:t>brodifacoum</w:t>
      </w:r>
      <w:r w:rsidRPr="0023354C">
        <w:rPr>
          <w:rFonts w:cs="Arial"/>
          <w:szCs w:val="22"/>
          <w:lang w:val="en-GB"/>
        </w:rPr>
        <w:t>.</w:t>
      </w:r>
    </w:p>
    <w:p w14:paraId="702189D9" w14:textId="77777777" w:rsidR="00FB0319" w:rsidRPr="0023354C" w:rsidRDefault="00FB0319" w:rsidP="00DB0E1F">
      <w:pPr>
        <w:spacing w:after="120" w:line="240" w:lineRule="auto"/>
        <w:jc w:val="both"/>
        <w:rPr>
          <w:rFonts w:cs="Arial"/>
          <w:sz w:val="20"/>
          <w:szCs w:val="20"/>
          <w:lang w:val="en-GB"/>
        </w:rPr>
      </w:pPr>
    </w:p>
    <w:p w14:paraId="51B240F8" w14:textId="77777777" w:rsidR="00FB0319" w:rsidRPr="0023354C" w:rsidRDefault="00FB0319" w:rsidP="001446DA">
      <w:pPr>
        <w:pStyle w:val="Titre4"/>
      </w:pPr>
      <w:bookmarkStart w:id="524" w:name="_Toc504744782"/>
      <w:r w:rsidRPr="0023354C">
        <w:t>Distribution</w:t>
      </w:r>
      <w:bookmarkEnd w:id="524"/>
    </w:p>
    <w:p w14:paraId="3E733CBD" w14:textId="77777777" w:rsidR="00D14365" w:rsidRPr="0023354C" w:rsidRDefault="00D14365" w:rsidP="00DB0E1F">
      <w:pPr>
        <w:autoSpaceDE w:val="0"/>
        <w:autoSpaceDN w:val="0"/>
        <w:adjustRightInd w:val="0"/>
        <w:spacing w:after="120" w:line="240" w:lineRule="auto"/>
        <w:jc w:val="both"/>
        <w:rPr>
          <w:rFonts w:cs="Arial"/>
          <w:szCs w:val="22"/>
          <w:lang w:val="en-US" w:eastAsia="en-US"/>
        </w:rPr>
      </w:pPr>
      <w:r w:rsidRPr="0023354C">
        <w:rPr>
          <w:rFonts w:cs="Arial"/>
          <w:iCs/>
          <w:szCs w:val="22"/>
          <w:lang w:val="en-US" w:eastAsia="en-US"/>
        </w:rPr>
        <w:t>Based on literature data, the Koc value (50 000 L/kg, The Pesticide Manual 13th Edition) indicates that the active substance would not be mobile in soil and is not expected to contaminate groundwater. A laboratory study carried out by another applicant show that with Koc values which ranged from 17.8 (pH 8.46) to 426 579 (pH 3.29) with a Koc value of 9155 L/kg at pH7.1-7.6, brodifacoum</w:t>
      </w:r>
      <w:r w:rsidRPr="0023354C">
        <w:rPr>
          <w:rFonts w:cs="Arial"/>
          <w:i/>
          <w:iCs/>
          <w:szCs w:val="22"/>
          <w:lang w:val="en-US" w:eastAsia="en-US"/>
        </w:rPr>
        <w:t xml:space="preserve"> </w:t>
      </w:r>
      <w:r w:rsidRPr="0023354C">
        <w:rPr>
          <w:rFonts w:cs="Arial"/>
          <w:iCs/>
          <w:szCs w:val="22"/>
          <w:lang w:val="en-US" w:eastAsia="en-US"/>
        </w:rPr>
        <w:t>can be considered immobile in soil.</w:t>
      </w:r>
      <w:r w:rsidRPr="0023354C">
        <w:rPr>
          <w:rFonts w:cs="Arial"/>
          <w:szCs w:val="22"/>
          <w:lang w:val="en-US" w:eastAsia="en-US"/>
        </w:rPr>
        <w:t xml:space="preserve"> Under basic conditions (high pH), </w:t>
      </w:r>
      <w:r w:rsidRPr="0023354C">
        <w:rPr>
          <w:rFonts w:cs="Arial"/>
          <w:iCs/>
          <w:szCs w:val="22"/>
          <w:lang w:val="en-US" w:eastAsia="en-US"/>
        </w:rPr>
        <w:t>Brodifacoum</w:t>
      </w:r>
      <w:r w:rsidRPr="0023354C">
        <w:rPr>
          <w:rFonts w:cs="Arial"/>
          <w:i/>
          <w:iCs/>
          <w:szCs w:val="22"/>
          <w:lang w:val="en-US" w:eastAsia="en-US"/>
        </w:rPr>
        <w:t xml:space="preserve"> </w:t>
      </w:r>
      <w:r w:rsidRPr="0023354C">
        <w:rPr>
          <w:rFonts w:cs="Arial"/>
          <w:szCs w:val="22"/>
          <w:lang w:val="en-US" w:eastAsia="en-US"/>
        </w:rPr>
        <w:t xml:space="preserve">is not likely to be adsorbed onto soils or sewage sludge due to the ionisation of the molecule; whereas under acidic conditions (low pH), </w:t>
      </w:r>
      <w:r w:rsidRPr="0023354C">
        <w:rPr>
          <w:rFonts w:cs="Arial"/>
          <w:iCs/>
          <w:szCs w:val="22"/>
          <w:lang w:val="en-US" w:eastAsia="en-US"/>
        </w:rPr>
        <w:t>Brodifacoum</w:t>
      </w:r>
      <w:r w:rsidRPr="0023354C">
        <w:rPr>
          <w:rFonts w:cs="Arial"/>
          <w:i/>
          <w:iCs/>
          <w:szCs w:val="22"/>
          <w:lang w:val="en-US" w:eastAsia="en-US"/>
        </w:rPr>
        <w:t xml:space="preserve"> </w:t>
      </w:r>
      <w:r w:rsidRPr="0023354C">
        <w:rPr>
          <w:rFonts w:cs="Arial"/>
          <w:szCs w:val="22"/>
          <w:lang w:val="en-US" w:eastAsia="en-US"/>
        </w:rPr>
        <w:t>is likely to be adsorbed onto soils or sewage sludge as the molecule is in its neutral or non-ionised form.</w:t>
      </w:r>
    </w:p>
    <w:p w14:paraId="65EE05E9" w14:textId="77777777" w:rsidR="00D14365" w:rsidRPr="0023354C" w:rsidRDefault="00D14365" w:rsidP="00DB0E1F">
      <w:pPr>
        <w:autoSpaceDE w:val="0"/>
        <w:autoSpaceDN w:val="0"/>
        <w:adjustRightInd w:val="0"/>
        <w:spacing w:after="120" w:line="240" w:lineRule="auto"/>
        <w:jc w:val="both"/>
        <w:rPr>
          <w:rFonts w:cs="Arial"/>
          <w:szCs w:val="22"/>
          <w:lang w:val="en-US"/>
        </w:rPr>
      </w:pPr>
      <w:r w:rsidRPr="0023354C">
        <w:rPr>
          <w:rFonts w:cs="Arial"/>
          <w:szCs w:val="22"/>
          <w:lang w:val="en-US" w:eastAsia="en-US"/>
        </w:rPr>
        <w:t>Brodifacoum is not expected to move from soil into water.</w:t>
      </w:r>
    </w:p>
    <w:p w14:paraId="7765A105" w14:textId="77777777" w:rsidR="00D14365" w:rsidRPr="0023354C" w:rsidRDefault="00D14365" w:rsidP="00DB0E1F">
      <w:pPr>
        <w:spacing w:after="120" w:line="240" w:lineRule="auto"/>
        <w:jc w:val="both"/>
        <w:rPr>
          <w:rFonts w:cs="Arial"/>
          <w:lang w:val="en-US"/>
        </w:rPr>
      </w:pPr>
    </w:p>
    <w:p w14:paraId="10DF33CE" w14:textId="77777777" w:rsidR="00FB0319" w:rsidRPr="0023354C" w:rsidRDefault="00FB0319" w:rsidP="001446DA">
      <w:pPr>
        <w:pStyle w:val="Titre4"/>
      </w:pPr>
      <w:bookmarkStart w:id="525" w:name="_Toc504744783"/>
      <w:r w:rsidRPr="0023354C">
        <w:t>Accumulation</w:t>
      </w:r>
      <w:bookmarkEnd w:id="525"/>
    </w:p>
    <w:p w14:paraId="5DD32A65" w14:textId="77777777" w:rsidR="00D14365" w:rsidRPr="0023354C" w:rsidRDefault="00D14365" w:rsidP="00DB0E1F">
      <w:pPr>
        <w:spacing w:after="120" w:line="240" w:lineRule="auto"/>
        <w:jc w:val="both"/>
        <w:rPr>
          <w:rFonts w:cs="Arial"/>
          <w:szCs w:val="22"/>
          <w:lang w:val="en-GB"/>
        </w:rPr>
      </w:pPr>
      <w:r w:rsidRPr="0023354C">
        <w:rPr>
          <w:rFonts w:cs="Arial"/>
          <w:szCs w:val="22"/>
          <w:lang w:val="en-US" w:eastAsia="en-US"/>
        </w:rPr>
        <w:t>Brodifacoum</w:t>
      </w:r>
      <w:r w:rsidRPr="0023354C">
        <w:rPr>
          <w:rFonts w:cs="Arial"/>
          <w:szCs w:val="22"/>
          <w:lang w:val="en-GB"/>
        </w:rPr>
        <w:t xml:space="preserve"> has a log Kow &gt; 6 (6.12) and is highly adsorptive; consequently these properties indicate that brodifacoum is likely to bioaccumulate in aquatic or terrestrial species.</w:t>
      </w:r>
    </w:p>
    <w:p w14:paraId="090E4640" w14:textId="77777777" w:rsidR="00D14365" w:rsidRPr="0023354C" w:rsidRDefault="00D14365" w:rsidP="00DB0E1F">
      <w:pPr>
        <w:spacing w:after="120" w:line="240" w:lineRule="auto"/>
        <w:jc w:val="both"/>
        <w:rPr>
          <w:rFonts w:cs="Arial"/>
          <w:szCs w:val="22"/>
          <w:lang w:val="en-GB"/>
        </w:rPr>
      </w:pPr>
      <w:r w:rsidRPr="0023354C">
        <w:rPr>
          <w:rFonts w:cs="Arial"/>
          <w:szCs w:val="22"/>
          <w:lang w:val="en-GB"/>
        </w:rPr>
        <w:t>The aquatic BCF has been estimated with calculation method for substances with a K</w:t>
      </w:r>
      <w:r w:rsidRPr="0023354C">
        <w:rPr>
          <w:rFonts w:cs="Arial"/>
          <w:szCs w:val="22"/>
          <w:vertAlign w:val="subscript"/>
          <w:lang w:val="en-GB"/>
        </w:rPr>
        <w:t>ow</w:t>
      </w:r>
      <w:r w:rsidRPr="0023354C">
        <w:rPr>
          <w:rFonts w:cs="Arial"/>
          <w:szCs w:val="22"/>
          <w:lang w:val="en-GB"/>
        </w:rPr>
        <w:t xml:space="preserve"> &gt; 6:</w:t>
      </w:r>
    </w:p>
    <w:p w14:paraId="03A9CBC3" w14:textId="77777777" w:rsidR="00D14365" w:rsidRPr="0023354C" w:rsidRDefault="00D14365" w:rsidP="00DB0E1F">
      <w:pPr>
        <w:spacing w:after="120" w:line="240" w:lineRule="auto"/>
        <w:ind w:left="1701"/>
        <w:jc w:val="both"/>
        <w:rPr>
          <w:rFonts w:cs="Arial"/>
          <w:szCs w:val="22"/>
          <w:lang w:val="en-GB"/>
        </w:rPr>
      </w:pPr>
      <w:r w:rsidRPr="0023354C">
        <w:rPr>
          <w:rFonts w:cs="Arial"/>
          <w:b/>
          <w:szCs w:val="22"/>
          <w:lang w:val="en-GB"/>
        </w:rPr>
        <w:t>BCF</w:t>
      </w:r>
      <w:r w:rsidRPr="0023354C">
        <w:rPr>
          <w:rFonts w:cs="Arial"/>
          <w:b/>
          <w:szCs w:val="22"/>
          <w:vertAlign w:val="subscript"/>
          <w:lang w:val="en-GB"/>
        </w:rPr>
        <w:t>fish</w:t>
      </w:r>
      <w:r w:rsidRPr="0023354C">
        <w:rPr>
          <w:rFonts w:cs="Arial"/>
          <w:b/>
          <w:szCs w:val="22"/>
          <w:lang w:val="en-GB"/>
        </w:rPr>
        <w:t xml:space="preserve"> = 35 645 L/kg</w:t>
      </w:r>
      <w:r w:rsidRPr="0023354C">
        <w:rPr>
          <w:rFonts w:cs="Arial"/>
          <w:b/>
          <w:szCs w:val="22"/>
          <w:vertAlign w:val="subscript"/>
          <w:lang w:val="en-GB"/>
        </w:rPr>
        <w:t xml:space="preserve"> </w:t>
      </w:r>
      <w:r w:rsidRPr="0023354C">
        <w:rPr>
          <w:rFonts w:cs="Arial"/>
          <w:szCs w:val="22"/>
          <w:lang w:val="en-GB"/>
        </w:rPr>
        <w:t>(according to Equation 75; TGD).</w:t>
      </w:r>
    </w:p>
    <w:p w14:paraId="23FAA865" w14:textId="77777777" w:rsidR="00D14365" w:rsidRPr="0023354C" w:rsidRDefault="00D14365" w:rsidP="00DB0E1F">
      <w:pPr>
        <w:spacing w:after="120" w:line="240" w:lineRule="auto"/>
        <w:jc w:val="both"/>
        <w:rPr>
          <w:rFonts w:cs="Arial"/>
          <w:szCs w:val="22"/>
          <w:lang w:val="en-GB"/>
        </w:rPr>
      </w:pPr>
      <w:r w:rsidRPr="0023354C">
        <w:rPr>
          <w:rFonts w:cs="Arial"/>
          <w:szCs w:val="22"/>
          <w:lang w:val="en-GB"/>
        </w:rPr>
        <w:t>The terrestrial BCF has been estimated with calculation method:</w:t>
      </w:r>
    </w:p>
    <w:p w14:paraId="621AF924" w14:textId="77777777" w:rsidR="00D14365" w:rsidRPr="0023354C" w:rsidRDefault="00D14365" w:rsidP="00DB0E1F">
      <w:pPr>
        <w:spacing w:after="120" w:line="240" w:lineRule="auto"/>
        <w:ind w:left="1701"/>
        <w:jc w:val="both"/>
        <w:rPr>
          <w:rFonts w:cs="Arial"/>
          <w:szCs w:val="22"/>
          <w:lang w:val="en-GB"/>
        </w:rPr>
      </w:pPr>
      <w:r w:rsidRPr="0023354C">
        <w:rPr>
          <w:rFonts w:cs="Arial"/>
          <w:b/>
          <w:szCs w:val="22"/>
          <w:lang w:val="en-GB"/>
        </w:rPr>
        <w:t>BCF</w:t>
      </w:r>
      <w:r w:rsidRPr="0023354C">
        <w:rPr>
          <w:rFonts w:cs="Arial"/>
          <w:b/>
          <w:szCs w:val="22"/>
          <w:vertAlign w:val="subscript"/>
          <w:lang w:val="en-GB"/>
        </w:rPr>
        <w:t>earthworm</w:t>
      </w:r>
      <w:r w:rsidRPr="0023354C">
        <w:rPr>
          <w:rFonts w:cs="Arial"/>
          <w:b/>
          <w:szCs w:val="22"/>
          <w:lang w:val="en-GB"/>
        </w:rPr>
        <w:t xml:space="preserve"> = 15 820 L/kg</w:t>
      </w:r>
      <w:r w:rsidRPr="0023354C">
        <w:rPr>
          <w:rFonts w:cs="Arial"/>
          <w:szCs w:val="22"/>
          <w:vertAlign w:val="subscript"/>
          <w:lang w:val="en-GB"/>
        </w:rPr>
        <w:t xml:space="preserve"> </w:t>
      </w:r>
      <w:r w:rsidRPr="0023354C">
        <w:rPr>
          <w:rFonts w:cs="Arial"/>
          <w:szCs w:val="22"/>
          <w:lang w:val="en-GB"/>
        </w:rPr>
        <w:t>(according to Equation 82d; TGD).</w:t>
      </w:r>
    </w:p>
    <w:p w14:paraId="3FD4BABC" w14:textId="77777777" w:rsidR="00D14365" w:rsidRPr="0023354C" w:rsidRDefault="00D14365" w:rsidP="00DB0E1F">
      <w:pPr>
        <w:spacing w:after="120" w:line="240" w:lineRule="auto"/>
        <w:jc w:val="both"/>
        <w:rPr>
          <w:rFonts w:cs="Arial"/>
          <w:lang w:val="en-GB"/>
        </w:rPr>
      </w:pPr>
      <w:r w:rsidRPr="0023354C">
        <w:rPr>
          <w:rFonts w:cs="Arial"/>
          <w:szCs w:val="22"/>
          <w:lang w:val="en-GB"/>
        </w:rPr>
        <w:t xml:space="preserve">These BCF values confirm the high bioaccumulation of </w:t>
      </w:r>
      <w:r w:rsidRPr="0023354C">
        <w:rPr>
          <w:rFonts w:cs="Arial"/>
          <w:szCs w:val="22"/>
          <w:lang w:val="en-US" w:eastAsia="en-US"/>
        </w:rPr>
        <w:t>Brodifacoum</w:t>
      </w:r>
      <w:r w:rsidRPr="0023354C">
        <w:rPr>
          <w:rFonts w:cs="Arial"/>
          <w:szCs w:val="22"/>
          <w:lang w:val="en-GB"/>
        </w:rPr>
        <w:t xml:space="preserve"> in aquatic and terrestrial species.</w:t>
      </w:r>
    </w:p>
    <w:p w14:paraId="5F0CA446" w14:textId="77777777" w:rsidR="00D14365" w:rsidRPr="0023354C" w:rsidRDefault="00D14365" w:rsidP="00DB0E1F">
      <w:pPr>
        <w:spacing w:after="120" w:line="240" w:lineRule="auto"/>
        <w:jc w:val="both"/>
        <w:rPr>
          <w:rFonts w:cs="Arial"/>
          <w:lang w:val="en-GB"/>
        </w:rPr>
      </w:pPr>
    </w:p>
    <w:p w14:paraId="0306F371" w14:textId="77777777" w:rsidR="00FB0319" w:rsidRPr="0023354C" w:rsidRDefault="00FB0319" w:rsidP="001446DA">
      <w:pPr>
        <w:pStyle w:val="Titre4"/>
      </w:pPr>
      <w:bookmarkStart w:id="526" w:name="_Toc504744784"/>
      <w:r w:rsidRPr="0023354C">
        <w:t>Behaviour in air</w:t>
      </w:r>
      <w:bookmarkEnd w:id="526"/>
    </w:p>
    <w:p w14:paraId="3CB5D9A4" w14:textId="77777777" w:rsidR="00D14365" w:rsidRPr="0023354C" w:rsidRDefault="00D14365" w:rsidP="00DB0E1F">
      <w:pPr>
        <w:spacing w:after="120" w:line="240" w:lineRule="auto"/>
        <w:jc w:val="both"/>
        <w:rPr>
          <w:rFonts w:cs="Arial"/>
          <w:lang w:val="en-GB"/>
        </w:rPr>
      </w:pPr>
      <w:r w:rsidRPr="0023354C">
        <w:rPr>
          <w:rFonts w:cs="Arial"/>
          <w:szCs w:val="22"/>
          <w:lang w:val="en-GB"/>
        </w:rPr>
        <w:t xml:space="preserve">The vapour pressure of </w:t>
      </w:r>
      <w:r w:rsidRPr="0023354C">
        <w:rPr>
          <w:rFonts w:cs="Arial"/>
          <w:szCs w:val="22"/>
          <w:lang w:val="en-US" w:eastAsia="en-US"/>
        </w:rPr>
        <w:t>brodifacoum</w:t>
      </w:r>
      <w:r w:rsidRPr="0023354C">
        <w:rPr>
          <w:rFonts w:cs="Arial"/>
          <w:szCs w:val="22"/>
          <w:lang w:val="en-GB"/>
        </w:rPr>
        <w:t xml:space="preserve"> has been determined to be &lt;&lt; 1 x 10</w:t>
      </w:r>
      <w:r w:rsidRPr="0023354C">
        <w:rPr>
          <w:rFonts w:cs="Arial"/>
          <w:szCs w:val="22"/>
          <w:vertAlign w:val="superscript"/>
          <w:lang w:val="en-GB"/>
        </w:rPr>
        <w:t>-6</w:t>
      </w:r>
      <w:r w:rsidRPr="0023354C">
        <w:rPr>
          <w:rFonts w:cs="Arial"/>
          <w:szCs w:val="22"/>
          <w:lang w:val="en-GB"/>
        </w:rPr>
        <w:t xml:space="preserve"> Pa (OECD 104, EC methods A.4). Furthermore, Henry’s law constant for </w:t>
      </w:r>
      <w:r w:rsidRPr="0023354C">
        <w:rPr>
          <w:rFonts w:cs="Arial"/>
          <w:szCs w:val="22"/>
          <w:lang w:val="en-US" w:eastAsia="en-US"/>
        </w:rPr>
        <w:t>brodifacoum</w:t>
      </w:r>
      <w:r w:rsidRPr="0023354C">
        <w:rPr>
          <w:rFonts w:cs="Arial"/>
          <w:szCs w:val="22"/>
          <w:lang w:val="en-GB"/>
        </w:rPr>
        <w:t xml:space="preserve"> has been calculated to be &lt;&lt; 2.18 x 10</w:t>
      </w:r>
      <w:r w:rsidRPr="0023354C">
        <w:rPr>
          <w:rFonts w:cs="Arial"/>
          <w:szCs w:val="22"/>
          <w:vertAlign w:val="superscript"/>
          <w:lang w:val="en-GB"/>
        </w:rPr>
        <w:t>-3</w:t>
      </w:r>
      <w:r w:rsidRPr="0023354C">
        <w:rPr>
          <w:rFonts w:cs="Arial"/>
          <w:szCs w:val="22"/>
          <w:lang w:val="en-GB"/>
        </w:rPr>
        <w:t xml:space="preserve"> Pa.m</w:t>
      </w:r>
      <w:r w:rsidRPr="0023354C">
        <w:rPr>
          <w:rFonts w:cs="Arial"/>
          <w:szCs w:val="22"/>
          <w:vertAlign w:val="superscript"/>
          <w:lang w:val="en-GB"/>
        </w:rPr>
        <w:t>3</w:t>
      </w:r>
      <w:r w:rsidRPr="0023354C">
        <w:rPr>
          <w:rFonts w:cs="Arial"/>
          <w:szCs w:val="22"/>
          <w:lang w:val="en-GB"/>
        </w:rPr>
        <w:t>.mol</w:t>
      </w:r>
      <w:r w:rsidRPr="0023354C">
        <w:rPr>
          <w:rFonts w:cs="Arial"/>
          <w:szCs w:val="22"/>
          <w:vertAlign w:val="superscript"/>
          <w:lang w:val="en-GB"/>
        </w:rPr>
        <w:t>-1</w:t>
      </w:r>
      <w:r w:rsidRPr="0023354C">
        <w:rPr>
          <w:rFonts w:cs="Arial"/>
          <w:szCs w:val="22"/>
          <w:lang w:val="en-GB"/>
        </w:rPr>
        <w:t xml:space="preserve"> at pH 7 (based on a water solubility of 0.24 mg/L). Based on these data </w:t>
      </w:r>
      <w:r w:rsidRPr="0023354C">
        <w:rPr>
          <w:rFonts w:cs="Arial"/>
          <w:szCs w:val="22"/>
          <w:lang w:val="en-US" w:eastAsia="en-US"/>
        </w:rPr>
        <w:t>brodifacoum</w:t>
      </w:r>
      <w:r w:rsidRPr="0023354C">
        <w:rPr>
          <w:rFonts w:cs="Arial"/>
          <w:szCs w:val="22"/>
          <w:lang w:val="en-GB"/>
        </w:rPr>
        <w:t xml:space="preserve"> is not expected to partition into atmosphere to a relevant extent.</w:t>
      </w:r>
    </w:p>
    <w:p w14:paraId="276B4D23" w14:textId="77777777" w:rsidR="00D14365" w:rsidRPr="0023354C" w:rsidRDefault="00D14365" w:rsidP="00DB0E1F">
      <w:pPr>
        <w:spacing w:after="120" w:line="240" w:lineRule="auto"/>
        <w:jc w:val="both"/>
        <w:rPr>
          <w:rFonts w:cs="Arial"/>
          <w:sz w:val="20"/>
          <w:szCs w:val="20"/>
          <w:lang w:val="en-GB"/>
        </w:rPr>
      </w:pPr>
      <w:r w:rsidRPr="0023354C">
        <w:rPr>
          <w:rFonts w:cs="Arial"/>
          <w:szCs w:val="22"/>
          <w:lang w:val="en-GB"/>
        </w:rPr>
        <w:t>In addition, b</w:t>
      </w:r>
      <w:r w:rsidRPr="0023354C">
        <w:rPr>
          <w:rFonts w:cs="Arial"/>
          <w:szCs w:val="22"/>
          <w:lang w:val="en-US" w:eastAsia="en-US"/>
        </w:rPr>
        <w:t>rodifacoum is predicted to undergo rapid indirect photolysis with OH radicals and ozone (</w:t>
      </w:r>
      <w:r w:rsidRPr="0023354C">
        <w:rPr>
          <w:rFonts w:cs="Arial"/>
          <w:lang w:val="en-GB"/>
        </w:rPr>
        <w:t>DT</w:t>
      </w:r>
      <w:r w:rsidRPr="0023354C">
        <w:rPr>
          <w:rFonts w:cs="Arial"/>
          <w:vertAlign w:val="subscript"/>
          <w:lang w:val="en-GB"/>
        </w:rPr>
        <w:t>50</w:t>
      </w:r>
      <w:r w:rsidRPr="0023354C">
        <w:rPr>
          <w:rFonts w:cs="Arial"/>
          <w:szCs w:val="22"/>
          <w:lang w:val="en-US" w:eastAsia="en-US"/>
        </w:rPr>
        <w:t>= approximately 2 hours) and undergoes rapid direct photodegradation (</w:t>
      </w:r>
      <w:r w:rsidRPr="0023354C">
        <w:rPr>
          <w:rFonts w:cs="Arial"/>
          <w:lang w:val="en-GB"/>
        </w:rPr>
        <w:t>DT</w:t>
      </w:r>
      <w:r w:rsidRPr="0023354C">
        <w:rPr>
          <w:rFonts w:cs="Arial"/>
          <w:vertAlign w:val="subscript"/>
          <w:lang w:val="en-GB"/>
        </w:rPr>
        <w:t>50</w:t>
      </w:r>
      <w:r w:rsidRPr="0023354C">
        <w:rPr>
          <w:rFonts w:cs="Arial"/>
          <w:szCs w:val="22"/>
          <w:lang w:val="en-US" w:eastAsia="en-US"/>
        </w:rPr>
        <w:t xml:space="preserve"> = 0.217 days).</w:t>
      </w:r>
    </w:p>
    <w:p w14:paraId="5A7AF90D" w14:textId="77777777" w:rsidR="00D14365" w:rsidRPr="0023354C" w:rsidRDefault="00D14365" w:rsidP="00DB0E1F">
      <w:pPr>
        <w:spacing w:after="120" w:line="240" w:lineRule="auto"/>
        <w:jc w:val="both"/>
        <w:rPr>
          <w:rFonts w:cs="Arial"/>
          <w:lang w:val="en-GB"/>
        </w:rPr>
      </w:pPr>
    </w:p>
    <w:p w14:paraId="3AB1508C" w14:textId="77777777" w:rsidR="00FB0319" w:rsidRPr="0023354C" w:rsidRDefault="00FB0319" w:rsidP="00DB0E1F">
      <w:pPr>
        <w:spacing w:after="120" w:line="240" w:lineRule="auto"/>
        <w:jc w:val="both"/>
        <w:rPr>
          <w:rFonts w:cs="Arial"/>
          <w:sz w:val="20"/>
          <w:szCs w:val="20"/>
          <w:lang w:val="en-GB"/>
        </w:rPr>
      </w:pPr>
    </w:p>
    <w:p w14:paraId="3F6BE91F" w14:textId="77777777" w:rsidR="0055623A" w:rsidRPr="0023354C" w:rsidRDefault="0055623A" w:rsidP="00362821">
      <w:pPr>
        <w:pStyle w:val="Titre3"/>
      </w:pPr>
      <w:bookmarkStart w:id="527" w:name="_Toc303783675"/>
      <w:bookmarkStart w:id="528" w:name="_Toc504744785"/>
      <w:bookmarkStart w:id="529" w:name="_Toc11164908"/>
      <w:r w:rsidRPr="0023354C">
        <w:t xml:space="preserve">Effects on environmental organisms for active substance </w:t>
      </w:r>
      <w:bookmarkEnd w:id="527"/>
      <w:r w:rsidR="00D14365" w:rsidRPr="0023354C">
        <w:t>brodifacoum</w:t>
      </w:r>
      <w:bookmarkEnd w:id="528"/>
      <w:bookmarkEnd w:id="529"/>
    </w:p>
    <w:p w14:paraId="29DB1112" w14:textId="77777777" w:rsidR="00D14365" w:rsidRPr="0023354C" w:rsidRDefault="00D14365" w:rsidP="00DB0E1F">
      <w:pPr>
        <w:spacing w:after="120" w:line="240" w:lineRule="auto"/>
        <w:jc w:val="both"/>
        <w:rPr>
          <w:rFonts w:cs="Arial"/>
          <w:szCs w:val="22"/>
          <w:lang w:val="en-GB"/>
        </w:rPr>
      </w:pPr>
      <w:r w:rsidRPr="0023354C">
        <w:rPr>
          <w:rFonts w:cs="Arial"/>
          <w:szCs w:val="22"/>
          <w:lang w:val="en-GB"/>
        </w:rPr>
        <w:t>The summary of information about the active substance brodifacoum is carried out with the data from the combined AR of brodifacoum owned by Syngenta Limited and Activa / Pelgar Brodifacoum and Difenacoum Task Force.</w:t>
      </w:r>
    </w:p>
    <w:p w14:paraId="542AABF7" w14:textId="77777777" w:rsidR="00DB0E1F" w:rsidRPr="0023354C" w:rsidRDefault="00DB0E1F" w:rsidP="00DB0E1F">
      <w:pPr>
        <w:spacing w:after="120" w:line="240" w:lineRule="auto"/>
        <w:jc w:val="both"/>
        <w:rPr>
          <w:rFonts w:cs="Arial"/>
          <w:sz w:val="20"/>
          <w:szCs w:val="20"/>
          <w:lang w:val="en-GB"/>
        </w:rPr>
      </w:pPr>
    </w:p>
    <w:p w14:paraId="04140710" w14:textId="77777777" w:rsidR="00FB0319" w:rsidRPr="0023354C" w:rsidRDefault="00FB0319" w:rsidP="001446DA">
      <w:pPr>
        <w:pStyle w:val="Titre4"/>
      </w:pPr>
      <w:bookmarkStart w:id="530" w:name="_Ref356211211"/>
      <w:bookmarkStart w:id="531" w:name="_Ref356211219"/>
      <w:bookmarkStart w:id="532" w:name="_Ref356211223"/>
      <w:bookmarkStart w:id="533" w:name="_Toc504744786"/>
      <w:r w:rsidRPr="0023354C">
        <w:lastRenderedPageBreak/>
        <w:t>Aquatic compartment (including water, sediment and STP)</w:t>
      </w:r>
      <w:bookmarkEnd w:id="530"/>
      <w:bookmarkEnd w:id="531"/>
      <w:bookmarkEnd w:id="532"/>
      <w:bookmarkEnd w:id="533"/>
    </w:p>
    <w:p w14:paraId="0F5FAC9C" w14:textId="77777777" w:rsidR="00FB0319" w:rsidRPr="0023354C" w:rsidRDefault="00FB0319" w:rsidP="00D31ABC">
      <w:pPr>
        <w:pStyle w:val="Titre5"/>
      </w:pPr>
      <w:r w:rsidRPr="0023354C">
        <w:t>Aquatic organisms</w:t>
      </w:r>
    </w:p>
    <w:p w14:paraId="646D8E33" w14:textId="77777777" w:rsidR="00D14365" w:rsidRPr="0023354C" w:rsidRDefault="00D14365" w:rsidP="00DB0E1F">
      <w:pPr>
        <w:spacing w:after="120" w:line="240" w:lineRule="auto"/>
        <w:jc w:val="both"/>
        <w:rPr>
          <w:rFonts w:cs="Arial"/>
          <w:szCs w:val="22"/>
          <w:lang w:val="en-GB"/>
        </w:rPr>
      </w:pPr>
      <w:r w:rsidRPr="0023354C">
        <w:rPr>
          <w:rFonts w:cs="Arial"/>
          <w:szCs w:val="22"/>
          <w:lang w:val="en-GB"/>
        </w:rPr>
        <w:t>Based on the results of acute toxicity studies submitted in the combined AR by Activa / PelGar Brodifacoum and Difenacoum Task Force, b</w:t>
      </w:r>
      <w:r w:rsidRPr="0023354C">
        <w:rPr>
          <w:rFonts w:cs="Arial"/>
          <w:szCs w:val="22"/>
          <w:lang w:val="en-US" w:eastAsia="en-US"/>
        </w:rPr>
        <w:t>rodifacoum</w:t>
      </w:r>
      <w:r w:rsidRPr="0023354C">
        <w:rPr>
          <w:rFonts w:cs="Arial"/>
          <w:szCs w:val="22"/>
          <w:lang w:val="en-GB"/>
        </w:rPr>
        <w:t xml:space="preserve"> is very acute toxic to aquatic organisms. No long-term tests have been performed. One study was performed on each of the two trophic levels (daphnia and algae) and two studies were performed on fish. </w:t>
      </w:r>
      <w:r w:rsidRPr="0023354C">
        <w:rPr>
          <w:rFonts w:cs="Arial"/>
          <w:i/>
          <w:szCs w:val="22"/>
          <w:lang w:val="en-GB"/>
        </w:rPr>
        <w:t xml:space="preserve">Selenastrum capricornutum </w:t>
      </w:r>
      <w:r w:rsidRPr="0023354C">
        <w:rPr>
          <w:rFonts w:cs="Arial"/>
          <w:szCs w:val="22"/>
          <w:lang w:val="en-GB"/>
        </w:rPr>
        <w:t>is the most sensitive species with a 72h E</w:t>
      </w:r>
      <w:r w:rsidRPr="0023354C">
        <w:rPr>
          <w:rFonts w:cs="Arial"/>
          <w:szCs w:val="22"/>
          <w:vertAlign w:val="subscript"/>
          <w:lang w:val="en-GB"/>
        </w:rPr>
        <w:t>r</w:t>
      </w:r>
      <w:r w:rsidRPr="0023354C">
        <w:rPr>
          <w:rFonts w:cs="Arial"/>
          <w:szCs w:val="22"/>
          <w:lang w:val="en-GB"/>
        </w:rPr>
        <w:t>C</w:t>
      </w:r>
      <w:r w:rsidRPr="0023354C">
        <w:rPr>
          <w:rFonts w:cs="Arial"/>
          <w:szCs w:val="22"/>
          <w:vertAlign w:val="subscript"/>
          <w:lang w:val="en-GB"/>
        </w:rPr>
        <w:t>50</w:t>
      </w:r>
      <w:r w:rsidRPr="0023354C">
        <w:rPr>
          <w:rFonts w:cs="Arial"/>
          <w:szCs w:val="22"/>
          <w:lang w:val="en-GB"/>
        </w:rPr>
        <w:t xml:space="preserve"> of 0.04 mg a.s./L.</w:t>
      </w:r>
    </w:p>
    <w:p w14:paraId="59F516D6" w14:textId="77777777" w:rsidR="00DB0E1F" w:rsidRPr="0023354C" w:rsidRDefault="00DB0E1F" w:rsidP="00DB0E1F">
      <w:pPr>
        <w:spacing w:after="120" w:line="240" w:lineRule="auto"/>
        <w:jc w:val="both"/>
        <w:rPr>
          <w:rFonts w:cs="Arial"/>
          <w:szCs w:val="22"/>
          <w:lang w:val="en-GB"/>
        </w:rPr>
      </w:pPr>
    </w:p>
    <w:p w14:paraId="2A7A078E" w14:textId="77777777" w:rsidR="00D14365" w:rsidRPr="0023354C" w:rsidRDefault="00DB0E1F" w:rsidP="00DB0E1F">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5</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freshwater aquatic organisms</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84"/>
        <w:gridCol w:w="3086"/>
        <w:gridCol w:w="1417"/>
        <w:gridCol w:w="1276"/>
        <w:gridCol w:w="2018"/>
      </w:tblGrid>
      <w:tr w:rsidR="00D14365" w:rsidRPr="0023354C" w14:paraId="46592594" w14:textId="77777777" w:rsidTr="008756E7">
        <w:tc>
          <w:tcPr>
            <w:tcW w:w="1984" w:type="dxa"/>
            <w:shd w:val="clear" w:color="auto" w:fill="auto"/>
            <w:tcMar>
              <w:top w:w="57" w:type="dxa"/>
              <w:left w:w="85" w:type="dxa"/>
              <w:bottom w:w="57" w:type="dxa"/>
              <w:right w:w="85" w:type="dxa"/>
            </w:tcMar>
            <w:vAlign w:val="center"/>
          </w:tcPr>
          <w:p w14:paraId="26809713"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Guideline / Test method</w:t>
            </w:r>
          </w:p>
        </w:tc>
        <w:tc>
          <w:tcPr>
            <w:tcW w:w="3086" w:type="dxa"/>
            <w:shd w:val="clear" w:color="auto" w:fill="auto"/>
            <w:tcMar>
              <w:top w:w="57" w:type="dxa"/>
              <w:left w:w="85" w:type="dxa"/>
              <w:bottom w:w="57" w:type="dxa"/>
              <w:right w:w="85" w:type="dxa"/>
            </w:tcMar>
            <w:vAlign w:val="center"/>
          </w:tcPr>
          <w:p w14:paraId="2E306821"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Species</w:t>
            </w:r>
          </w:p>
        </w:tc>
        <w:tc>
          <w:tcPr>
            <w:tcW w:w="1417" w:type="dxa"/>
            <w:shd w:val="clear" w:color="auto" w:fill="auto"/>
            <w:tcMar>
              <w:top w:w="57" w:type="dxa"/>
              <w:left w:w="85" w:type="dxa"/>
              <w:bottom w:w="57" w:type="dxa"/>
              <w:right w:w="85" w:type="dxa"/>
            </w:tcMar>
            <w:vAlign w:val="center"/>
          </w:tcPr>
          <w:p w14:paraId="1217849F"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Endpoint</w:t>
            </w:r>
          </w:p>
        </w:tc>
        <w:tc>
          <w:tcPr>
            <w:tcW w:w="1276" w:type="dxa"/>
            <w:shd w:val="clear" w:color="auto" w:fill="auto"/>
            <w:tcMar>
              <w:top w:w="57" w:type="dxa"/>
              <w:left w:w="85" w:type="dxa"/>
              <w:bottom w:w="57" w:type="dxa"/>
              <w:right w:w="85" w:type="dxa"/>
            </w:tcMar>
            <w:vAlign w:val="center"/>
          </w:tcPr>
          <w:p w14:paraId="2B4777F1"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Results</w:t>
            </w:r>
            <w:r w:rsidRPr="0023354C">
              <w:rPr>
                <w:rFonts w:cs="Arial"/>
                <w:b/>
                <w:sz w:val="20"/>
                <w:szCs w:val="20"/>
                <w:vertAlign w:val="superscript"/>
                <w:lang w:val="en-GB"/>
              </w:rPr>
              <w:t xml:space="preserve"> </w:t>
            </w:r>
            <w:r w:rsidRPr="0023354C">
              <w:rPr>
                <w:rFonts w:cs="Arial"/>
                <w:b/>
                <w:sz w:val="20"/>
                <w:szCs w:val="20"/>
                <w:lang w:val="en-GB"/>
              </w:rPr>
              <w:t>(mg a.s./L)</w:t>
            </w:r>
          </w:p>
        </w:tc>
        <w:tc>
          <w:tcPr>
            <w:tcW w:w="2018" w:type="dxa"/>
            <w:shd w:val="clear" w:color="auto" w:fill="auto"/>
            <w:tcMar>
              <w:top w:w="57" w:type="dxa"/>
              <w:left w:w="85" w:type="dxa"/>
              <w:bottom w:w="57" w:type="dxa"/>
              <w:right w:w="85" w:type="dxa"/>
            </w:tcMar>
            <w:vAlign w:val="center"/>
          </w:tcPr>
          <w:p w14:paraId="6FD12A85"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Reference</w:t>
            </w:r>
          </w:p>
        </w:tc>
      </w:tr>
      <w:tr w:rsidR="00D14365" w:rsidRPr="0023354C" w14:paraId="3AAD6845" w14:textId="77777777" w:rsidTr="008756E7">
        <w:tc>
          <w:tcPr>
            <w:tcW w:w="1984" w:type="dxa"/>
            <w:tcMar>
              <w:top w:w="57" w:type="dxa"/>
              <w:left w:w="85" w:type="dxa"/>
              <w:bottom w:w="57" w:type="dxa"/>
              <w:right w:w="85" w:type="dxa"/>
            </w:tcMar>
            <w:vAlign w:val="center"/>
          </w:tcPr>
          <w:p w14:paraId="650382F1" w14:textId="77777777" w:rsidR="00D14365" w:rsidRPr="0023354C" w:rsidRDefault="00D14365" w:rsidP="008756E7">
            <w:pPr>
              <w:spacing w:line="240" w:lineRule="auto"/>
              <w:jc w:val="center"/>
              <w:rPr>
                <w:rFonts w:cs="Arial"/>
                <w:b/>
                <w:sz w:val="20"/>
                <w:szCs w:val="20"/>
                <w:lang w:val="fr-FR"/>
              </w:rPr>
            </w:pPr>
            <w:r w:rsidRPr="0023354C">
              <w:rPr>
                <w:rFonts w:cs="Arial"/>
                <w:sz w:val="20"/>
                <w:szCs w:val="20"/>
                <w:lang w:val="en-GB"/>
              </w:rPr>
              <w:t>OECD 203</w:t>
            </w:r>
          </w:p>
        </w:tc>
        <w:tc>
          <w:tcPr>
            <w:tcW w:w="3086" w:type="dxa"/>
            <w:tcMar>
              <w:top w:w="57" w:type="dxa"/>
              <w:left w:w="85" w:type="dxa"/>
              <w:bottom w:w="57" w:type="dxa"/>
              <w:right w:w="85" w:type="dxa"/>
            </w:tcMar>
            <w:vAlign w:val="center"/>
          </w:tcPr>
          <w:p w14:paraId="52C35222" w14:textId="77777777"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Oncorhynchus mykiss  - </w:t>
            </w:r>
            <w:r w:rsidRPr="0023354C">
              <w:rPr>
                <w:rFonts w:cs="Arial"/>
                <w:sz w:val="20"/>
                <w:szCs w:val="20"/>
                <w:lang w:val="en-GB"/>
              </w:rPr>
              <w:t>fish</w:t>
            </w:r>
          </w:p>
        </w:tc>
        <w:tc>
          <w:tcPr>
            <w:tcW w:w="1417" w:type="dxa"/>
            <w:tcMar>
              <w:top w:w="57" w:type="dxa"/>
              <w:left w:w="85" w:type="dxa"/>
              <w:bottom w:w="57" w:type="dxa"/>
              <w:right w:w="85" w:type="dxa"/>
            </w:tcMar>
            <w:vAlign w:val="center"/>
          </w:tcPr>
          <w:p w14:paraId="2A32C27C" w14:textId="77777777" w:rsidR="00D14365" w:rsidRPr="0023354C" w:rsidRDefault="00D14365" w:rsidP="008756E7">
            <w:pPr>
              <w:spacing w:line="240" w:lineRule="auto"/>
              <w:rPr>
                <w:rFonts w:cs="Arial"/>
                <w:sz w:val="20"/>
                <w:szCs w:val="20"/>
                <w:lang w:val="en-GB"/>
              </w:rPr>
            </w:pPr>
            <w:r w:rsidRPr="0023354C" w:rsidDel="003B3FC8">
              <w:rPr>
                <w:rFonts w:cs="Arial"/>
                <w:sz w:val="20"/>
                <w:szCs w:val="20"/>
                <w:lang w:val="en-GB"/>
              </w:rPr>
              <w:t>LC</w:t>
            </w:r>
            <w:r w:rsidRPr="0023354C" w:rsidDel="003B3FC8">
              <w:rPr>
                <w:rFonts w:cs="Arial"/>
                <w:sz w:val="20"/>
                <w:szCs w:val="20"/>
                <w:vertAlign w:val="subscript"/>
                <w:lang w:val="en-GB"/>
              </w:rPr>
              <w:t>50</w:t>
            </w:r>
            <w:r w:rsidRPr="0023354C" w:rsidDel="003B3FC8">
              <w:rPr>
                <w:rFonts w:cs="Arial"/>
                <w:sz w:val="20"/>
                <w:szCs w:val="20"/>
                <w:lang w:val="en-GB"/>
              </w:rPr>
              <w:t xml:space="preserve"> – 96h</w:t>
            </w:r>
          </w:p>
        </w:tc>
        <w:tc>
          <w:tcPr>
            <w:tcW w:w="1276" w:type="dxa"/>
            <w:tcMar>
              <w:top w:w="57" w:type="dxa"/>
              <w:left w:w="85" w:type="dxa"/>
              <w:bottom w:w="57" w:type="dxa"/>
              <w:right w:w="85" w:type="dxa"/>
            </w:tcMar>
            <w:vAlign w:val="center"/>
          </w:tcPr>
          <w:p w14:paraId="785BEA9B" w14:textId="77777777"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0.042</w:t>
            </w:r>
          </w:p>
        </w:tc>
        <w:tc>
          <w:tcPr>
            <w:tcW w:w="2018" w:type="dxa"/>
            <w:tcMar>
              <w:top w:w="57" w:type="dxa"/>
              <w:left w:w="85" w:type="dxa"/>
              <w:bottom w:w="57" w:type="dxa"/>
              <w:right w:w="85" w:type="dxa"/>
            </w:tcMar>
          </w:tcPr>
          <w:p w14:paraId="79443B29" w14:textId="77777777"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14:paraId="499E81AA" w14:textId="77777777" w:rsidR="00D14365" w:rsidRPr="0023354C" w:rsidRDefault="00D14365" w:rsidP="008756E7">
            <w:pPr>
              <w:spacing w:line="240" w:lineRule="auto"/>
              <w:rPr>
                <w:rFonts w:cs="Arial"/>
                <w:sz w:val="20"/>
                <w:szCs w:val="20"/>
              </w:rPr>
            </w:pPr>
            <w:r w:rsidRPr="0023354C">
              <w:rPr>
                <w:rFonts w:cs="Arial"/>
                <w:sz w:val="20"/>
                <w:szCs w:val="20"/>
              </w:rPr>
              <w:t>CAR a.s.</w:t>
            </w:r>
          </w:p>
          <w:p w14:paraId="60E134A4" w14:textId="77777777" w:rsidR="00D14365" w:rsidRPr="0023354C" w:rsidRDefault="00D14365" w:rsidP="008756E7">
            <w:pPr>
              <w:spacing w:line="240" w:lineRule="auto"/>
              <w:rPr>
                <w:rFonts w:cs="Arial"/>
                <w:sz w:val="20"/>
                <w:szCs w:val="20"/>
                <w:lang w:val="fr-FR"/>
              </w:rPr>
            </w:pPr>
            <w:r w:rsidRPr="0023354C">
              <w:rPr>
                <w:rFonts w:cs="Arial"/>
                <w:sz w:val="20"/>
                <w:szCs w:val="20"/>
              </w:rPr>
              <w:t>Doc III</w:t>
            </w:r>
            <w:r w:rsidRPr="0023354C">
              <w:rPr>
                <w:rFonts w:cs="Arial"/>
                <w:sz w:val="20"/>
                <w:szCs w:val="20"/>
              </w:rPr>
              <w:noBreakHyphen/>
              <w:t>A 7.4.1.1</w:t>
            </w:r>
          </w:p>
        </w:tc>
      </w:tr>
      <w:tr w:rsidR="00D14365" w:rsidRPr="0023354C" w14:paraId="5B9E0921" w14:textId="77777777" w:rsidTr="008756E7">
        <w:tc>
          <w:tcPr>
            <w:tcW w:w="1984" w:type="dxa"/>
            <w:tcMar>
              <w:top w:w="57" w:type="dxa"/>
              <w:left w:w="85" w:type="dxa"/>
              <w:bottom w:w="57" w:type="dxa"/>
              <w:right w:w="85" w:type="dxa"/>
            </w:tcMar>
            <w:vAlign w:val="center"/>
          </w:tcPr>
          <w:p w14:paraId="2986001A" w14:textId="77777777" w:rsidR="00D14365" w:rsidRPr="0023354C" w:rsidRDefault="00D14365" w:rsidP="008756E7">
            <w:pPr>
              <w:spacing w:line="240" w:lineRule="auto"/>
              <w:jc w:val="center"/>
              <w:rPr>
                <w:rFonts w:cs="Arial"/>
                <w:b/>
                <w:sz w:val="20"/>
                <w:szCs w:val="20"/>
                <w:lang w:val="en-GB"/>
              </w:rPr>
            </w:pPr>
            <w:r w:rsidRPr="0023354C">
              <w:rPr>
                <w:rFonts w:cs="Arial"/>
                <w:sz w:val="20"/>
                <w:szCs w:val="20"/>
                <w:lang w:val="en-GB"/>
              </w:rPr>
              <w:t>OECD 202</w:t>
            </w:r>
          </w:p>
        </w:tc>
        <w:tc>
          <w:tcPr>
            <w:tcW w:w="3086" w:type="dxa"/>
            <w:tcMar>
              <w:top w:w="57" w:type="dxa"/>
              <w:left w:w="85" w:type="dxa"/>
              <w:bottom w:w="57" w:type="dxa"/>
              <w:right w:w="85" w:type="dxa"/>
            </w:tcMar>
            <w:vAlign w:val="center"/>
          </w:tcPr>
          <w:p w14:paraId="14BEA18A" w14:textId="77777777"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Daphnia magna -  </w:t>
            </w:r>
            <w:r w:rsidRPr="0023354C">
              <w:rPr>
                <w:rFonts w:cs="Arial"/>
                <w:sz w:val="20"/>
                <w:szCs w:val="20"/>
                <w:lang w:val="en-GB"/>
              </w:rPr>
              <w:t>invertebrate</w:t>
            </w:r>
          </w:p>
        </w:tc>
        <w:tc>
          <w:tcPr>
            <w:tcW w:w="1417" w:type="dxa"/>
            <w:tcMar>
              <w:top w:w="57" w:type="dxa"/>
              <w:left w:w="85" w:type="dxa"/>
              <w:bottom w:w="57" w:type="dxa"/>
              <w:right w:w="85" w:type="dxa"/>
            </w:tcMar>
            <w:vAlign w:val="center"/>
          </w:tcPr>
          <w:p w14:paraId="7047F888" w14:textId="77777777" w:rsidR="00D14365" w:rsidRPr="0023354C" w:rsidRDefault="00D14365" w:rsidP="008756E7">
            <w:pPr>
              <w:spacing w:line="240" w:lineRule="auto"/>
              <w:rPr>
                <w:rFonts w:cs="Arial"/>
                <w:sz w:val="20"/>
                <w:szCs w:val="20"/>
                <w:lang w:val="en-GB"/>
              </w:rPr>
            </w:pPr>
            <w:r w:rsidRPr="0023354C">
              <w:rPr>
                <w:rFonts w:cs="Arial"/>
                <w:sz w:val="20"/>
                <w:szCs w:val="20"/>
                <w:lang w:val="en-GB"/>
              </w:rPr>
              <w:t>EC</w:t>
            </w:r>
            <w:r w:rsidRPr="0023354C">
              <w:rPr>
                <w:rFonts w:cs="Arial"/>
                <w:sz w:val="20"/>
                <w:szCs w:val="20"/>
                <w:vertAlign w:val="subscript"/>
                <w:lang w:val="en-GB"/>
              </w:rPr>
              <w:t>50</w:t>
            </w:r>
            <w:r w:rsidRPr="0023354C">
              <w:rPr>
                <w:rFonts w:cs="Arial"/>
                <w:sz w:val="20"/>
                <w:szCs w:val="20"/>
                <w:lang w:val="en-GB"/>
              </w:rPr>
              <w:t xml:space="preserve"> – 48h</w:t>
            </w:r>
          </w:p>
        </w:tc>
        <w:tc>
          <w:tcPr>
            <w:tcW w:w="1276" w:type="dxa"/>
            <w:tcMar>
              <w:top w:w="57" w:type="dxa"/>
              <w:left w:w="85" w:type="dxa"/>
              <w:bottom w:w="57" w:type="dxa"/>
              <w:right w:w="85" w:type="dxa"/>
            </w:tcMar>
            <w:vAlign w:val="center"/>
          </w:tcPr>
          <w:p w14:paraId="14166B9A" w14:textId="77777777"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0.25</w:t>
            </w:r>
          </w:p>
        </w:tc>
        <w:tc>
          <w:tcPr>
            <w:tcW w:w="2018" w:type="dxa"/>
            <w:tcMar>
              <w:top w:w="57" w:type="dxa"/>
              <w:left w:w="85" w:type="dxa"/>
              <w:bottom w:w="57" w:type="dxa"/>
              <w:right w:w="85" w:type="dxa"/>
            </w:tcMar>
          </w:tcPr>
          <w:p w14:paraId="3B2A9F87" w14:textId="77777777"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14:paraId="6D36DACD" w14:textId="77777777" w:rsidR="00D14365" w:rsidRPr="0023354C" w:rsidRDefault="00D14365" w:rsidP="008756E7">
            <w:pPr>
              <w:spacing w:line="240" w:lineRule="auto"/>
              <w:rPr>
                <w:rFonts w:cs="Arial"/>
                <w:sz w:val="20"/>
                <w:szCs w:val="20"/>
              </w:rPr>
            </w:pPr>
            <w:r w:rsidRPr="0023354C">
              <w:rPr>
                <w:rFonts w:cs="Arial"/>
                <w:sz w:val="20"/>
                <w:szCs w:val="20"/>
              </w:rPr>
              <w:t>CAR a.s.</w:t>
            </w:r>
          </w:p>
          <w:p w14:paraId="6C74E5BA" w14:textId="77777777"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7.4.1.2</w:t>
            </w:r>
          </w:p>
        </w:tc>
      </w:tr>
      <w:tr w:rsidR="00D14365" w:rsidRPr="0023354C" w14:paraId="05FB4B45" w14:textId="77777777" w:rsidTr="008756E7">
        <w:tc>
          <w:tcPr>
            <w:tcW w:w="1984" w:type="dxa"/>
            <w:tcMar>
              <w:top w:w="57" w:type="dxa"/>
              <w:left w:w="85" w:type="dxa"/>
              <w:bottom w:w="57" w:type="dxa"/>
              <w:right w:w="85" w:type="dxa"/>
            </w:tcMar>
            <w:vAlign w:val="center"/>
          </w:tcPr>
          <w:p w14:paraId="58D11ADE" w14:textId="77777777" w:rsidR="00D14365" w:rsidRPr="0023354C" w:rsidRDefault="00D14365" w:rsidP="008756E7">
            <w:pPr>
              <w:spacing w:line="240" w:lineRule="auto"/>
              <w:jc w:val="center"/>
              <w:rPr>
                <w:rFonts w:cs="Arial"/>
                <w:b/>
                <w:sz w:val="20"/>
                <w:szCs w:val="20"/>
                <w:lang w:val="en-GB"/>
              </w:rPr>
            </w:pPr>
            <w:r w:rsidRPr="0023354C">
              <w:rPr>
                <w:rFonts w:cs="Arial"/>
                <w:sz w:val="20"/>
                <w:szCs w:val="20"/>
                <w:lang w:val="en-GB"/>
              </w:rPr>
              <w:t>OECD 201</w:t>
            </w:r>
          </w:p>
        </w:tc>
        <w:tc>
          <w:tcPr>
            <w:tcW w:w="3086" w:type="dxa"/>
            <w:tcMar>
              <w:top w:w="57" w:type="dxa"/>
              <w:left w:w="85" w:type="dxa"/>
              <w:bottom w:w="57" w:type="dxa"/>
              <w:right w:w="85" w:type="dxa"/>
            </w:tcMar>
            <w:vAlign w:val="center"/>
          </w:tcPr>
          <w:p w14:paraId="6900955B" w14:textId="77777777" w:rsidR="00D14365" w:rsidRPr="0023354C" w:rsidRDefault="00D14365" w:rsidP="008756E7">
            <w:pPr>
              <w:spacing w:line="240" w:lineRule="auto"/>
              <w:rPr>
                <w:rFonts w:cs="Arial"/>
                <w:i/>
                <w:sz w:val="20"/>
                <w:szCs w:val="20"/>
                <w:lang w:val="en-GB"/>
              </w:rPr>
            </w:pPr>
            <w:r w:rsidRPr="0023354C">
              <w:rPr>
                <w:rFonts w:cs="Arial"/>
                <w:i/>
                <w:sz w:val="20"/>
                <w:szCs w:val="20"/>
                <w:lang w:val="en-GB"/>
              </w:rPr>
              <w:t xml:space="preserve">Selenastrum capricornutum </w:t>
            </w:r>
            <w:r w:rsidRPr="0023354C">
              <w:rPr>
                <w:rFonts w:cs="Arial"/>
                <w:sz w:val="20"/>
                <w:szCs w:val="20"/>
                <w:lang w:val="en-GB"/>
              </w:rPr>
              <w:t>- algae</w:t>
            </w:r>
          </w:p>
        </w:tc>
        <w:tc>
          <w:tcPr>
            <w:tcW w:w="1417" w:type="dxa"/>
            <w:tcMar>
              <w:top w:w="57" w:type="dxa"/>
              <w:left w:w="85" w:type="dxa"/>
              <w:bottom w:w="57" w:type="dxa"/>
              <w:right w:w="85" w:type="dxa"/>
            </w:tcMar>
            <w:vAlign w:val="center"/>
          </w:tcPr>
          <w:p w14:paraId="566EB4AD" w14:textId="77777777" w:rsidR="00D14365" w:rsidRPr="0023354C" w:rsidRDefault="00D14365" w:rsidP="008756E7">
            <w:pPr>
              <w:spacing w:line="240" w:lineRule="auto"/>
              <w:rPr>
                <w:rFonts w:cs="Arial"/>
                <w:sz w:val="20"/>
                <w:szCs w:val="20"/>
                <w:lang w:val="en-GB"/>
              </w:rPr>
            </w:pPr>
            <w:r w:rsidRPr="0023354C">
              <w:rPr>
                <w:rFonts w:cs="Arial"/>
                <w:sz w:val="20"/>
                <w:szCs w:val="20"/>
                <w:lang w:val="en-GB"/>
              </w:rPr>
              <w:t>E</w:t>
            </w:r>
            <w:r w:rsidRPr="0023354C">
              <w:rPr>
                <w:rFonts w:cs="Arial"/>
                <w:sz w:val="20"/>
                <w:szCs w:val="20"/>
                <w:vertAlign w:val="subscript"/>
                <w:lang w:val="en-GB"/>
              </w:rPr>
              <w:t>b</w:t>
            </w:r>
            <w:r w:rsidRPr="0023354C">
              <w:rPr>
                <w:rFonts w:cs="Arial"/>
                <w:sz w:val="20"/>
                <w:szCs w:val="20"/>
                <w:lang w:val="en-GB"/>
              </w:rPr>
              <w:t>C</w:t>
            </w:r>
            <w:r w:rsidRPr="0023354C">
              <w:rPr>
                <w:rFonts w:cs="Arial"/>
                <w:sz w:val="20"/>
                <w:szCs w:val="20"/>
                <w:vertAlign w:val="subscript"/>
                <w:lang w:val="en-GB"/>
              </w:rPr>
              <w:t>50</w:t>
            </w:r>
            <w:r w:rsidRPr="0023354C">
              <w:rPr>
                <w:rFonts w:cs="Arial"/>
                <w:sz w:val="20"/>
                <w:szCs w:val="20"/>
                <w:lang w:val="en-GB"/>
              </w:rPr>
              <w:t xml:space="preserve"> – 72h</w:t>
            </w:r>
          </w:p>
          <w:p w14:paraId="70162AE9" w14:textId="77777777" w:rsidR="00D14365" w:rsidRPr="0023354C" w:rsidRDefault="00D14365" w:rsidP="008756E7">
            <w:pPr>
              <w:spacing w:line="240" w:lineRule="auto"/>
              <w:rPr>
                <w:rFonts w:cs="Arial"/>
                <w:sz w:val="20"/>
                <w:szCs w:val="20"/>
                <w:lang w:val="en-GB"/>
              </w:rPr>
            </w:pPr>
            <w:r w:rsidRPr="0023354C">
              <w:rPr>
                <w:rFonts w:cs="Arial"/>
                <w:sz w:val="20"/>
                <w:szCs w:val="20"/>
                <w:lang w:val="en-GB"/>
              </w:rPr>
              <w:t>E</w:t>
            </w:r>
            <w:r w:rsidRPr="0023354C">
              <w:rPr>
                <w:rFonts w:cs="Arial"/>
                <w:sz w:val="20"/>
                <w:szCs w:val="20"/>
                <w:vertAlign w:val="subscript"/>
                <w:lang w:val="en-GB"/>
              </w:rPr>
              <w:t>r</w:t>
            </w:r>
            <w:r w:rsidRPr="0023354C">
              <w:rPr>
                <w:rFonts w:cs="Arial"/>
                <w:sz w:val="20"/>
                <w:szCs w:val="20"/>
                <w:lang w:val="en-GB"/>
              </w:rPr>
              <w:t>C</w:t>
            </w:r>
            <w:r w:rsidRPr="0023354C">
              <w:rPr>
                <w:rFonts w:cs="Arial"/>
                <w:sz w:val="20"/>
                <w:szCs w:val="20"/>
                <w:vertAlign w:val="subscript"/>
                <w:lang w:val="en-GB"/>
              </w:rPr>
              <w:t>50</w:t>
            </w:r>
            <w:r w:rsidRPr="0023354C">
              <w:rPr>
                <w:rFonts w:cs="Arial"/>
                <w:sz w:val="20"/>
                <w:szCs w:val="20"/>
                <w:lang w:val="en-GB"/>
              </w:rPr>
              <w:t xml:space="preserve"> – 72h</w:t>
            </w:r>
          </w:p>
        </w:tc>
        <w:tc>
          <w:tcPr>
            <w:tcW w:w="1276" w:type="dxa"/>
            <w:tcMar>
              <w:top w:w="57" w:type="dxa"/>
              <w:left w:w="85" w:type="dxa"/>
              <w:bottom w:w="57" w:type="dxa"/>
              <w:right w:w="85" w:type="dxa"/>
            </w:tcMar>
            <w:vAlign w:val="center"/>
          </w:tcPr>
          <w:p w14:paraId="1D791339" w14:textId="77777777"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0.016</w:t>
            </w:r>
          </w:p>
          <w:p w14:paraId="48E33ECF" w14:textId="77777777" w:rsidR="00D14365" w:rsidRPr="0023354C" w:rsidRDefault="00D14365" w:rsidP="008756E7">
            <w:pPr>
              <w:spacing w:line="240" w:lineRule="auto"/>
              <w:ind w:left="176"/>
              <w:rPr>
                <w:rFonts w:cs="Arial"/>
                <w:sz w:val="20"/>
                <w:szCs w:val="20"/>
                <w:lang w:val="en-GB"/>
              </w:rPr>
            </w:pPr>
            <w:r w:rsidRPr="0023354C">
              <w:rPr>
                <w:rFonts w:cs="Arial"/>
                <w:sz w:val="20"/>
                <w:szCs w:val="20"/>
                <w:lang w:val="en-GB"/>
              </w:rPr>
              <w:t>0.04</w:t>
            </w:r>
          </w:p>
        </w:tc>
        <w:tc>
          <w:tcPr>
            <w:tcW w:w="2018" w:type="dxa"/>
            <w:tcMar>
              <w:top w:w="57" w:type="dxa"/>
              <w:left w:w="85" w:type="dxa"/>
              <w:bottom w:w="57" w:type="dxa"/>
              <w:right w:w="85" w:type="dxa"/>
            </w:tcMar>
          </w:tcPr>
          <w:p w14:paraId="50ED6184" w14:textId="77777777"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14:paraId="3DC2E862" w14:textId="77777777" w:rsidR="00D14365" w:rsidRPr="0023354C" w:rsidRDefault="00D14365" w:rsidP="008756E7">
            <w:pPr>
              <w:spacing w:line="240" w:lineRule="auto"/>
              <w:rPr>
                <w:rFonts w:cs="Arial"/>
                <w:sz w:val="20"/>
                <w:szCs w:val="20"/>
              </w:rPr>
            </w:pPr>
            <w:r w:rsidRPr="0023354C">
              <w:rPr>
                <w:rFonts w:cs="Arial"/>
                <w:sz w:val="20"/>
                <w:szCs w:val="20"/>
              </w:rPr>
              <w:t>CAR a.s.</w:t>
            </w:r>
          </w:p>
          <w:p w14:paraId="7959D2DC" w14:textId="77777777"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7.4.1.3</w:t>
            </w:r>
          </w:p>
        </w:tc>
      </w:tr>
    </w:tbl>
    <w:p w14:paraId="14834799" w14:textId="77777777" w:rsidR="00D14365" w:rsidRPr="0023354C" w:rsidRDefault="00D14365" w:rsidP="007810FB">
      <w:pPr>
        <w:spacing w:after="120" w:line="240" w:lineRule="auto"/>
        <w:jc w:val="both"/>
        <w:rPr>
          <w:rFonts w:cs="Arial"/>
          <w:szCs w:val="22"/>
          <w:lang w:val="en-GB"/>
        </w:rPr>
      </w:pPr>
      <w:r w:rsidRPr="0023354C">
        <w:rPr>
          <w:rFonts w:cs="Arial"/>
          <w:szCs w:val="22"/>
          <w:lang w:val="en-GB"/>
        </w:rPr>
        <w:t>All Concentrations are expressed on measured concentrations.</w:t>
      </w:r>
    </w:p>
    <w:p w14:paraId="0B5E6E89" w14:textId="77777777" w:rsidR="007810FB" w:rsidRPr="0023354C" w:rsidRDefault="007810FB" w:rsidP="007810FB">
      <w:pPr>
        <w:keepNext/>
        <w:spacing w:after="120" w:line="240" w:lineRule="auto"/>
        <w:jc w:val="both"/>
        <w:rPr>
          <w:rFonts w:cs="Arial"/>
          <w:szCs w:val="22"/>
          <w:lang w:val="en-GB"/>
        </w:rPr>
      </w:pPr>
    </w:p>
    <w:p w14:paraId="40C328DB" w14:textId="77777777" w:rsidR="00D14365" w:rsidRPr="0023354C" w:rsidRDefault="00D14365" w:rsidP="007810FB">
      <w:pPr>
        <w:keepNext/>
        <w:spacing w:after="120" w:line="240" w:lineRule="auto"/>
        <w:jc w:val="both"/>
        <w:rPr>
          <w:rFonts w:cs="Arial"/>
          <w:szCs w:val="22"/>
          <w:vertAlign w:val="subscript"/>
          <w:lang w:val="en-GB"/>
        </w:rPr>
      </w:pPr>
      <w:r w:rsidRPr="0023354C">
        <w:rPr>
          <w:rFonts w:cs="Arial"/>
          <w:szCs w:val="22"/>
          <w:lang w:val="en-GB"/>
        </w:rPr>
        <w:t>Justification of PNEC</w:t>
      </w:r>
      <w:r w:rsidRPr="0023354C">
        <w:rPr>
          <w:rFonts w:cs="Arial"/>
          <w:szCs w:val="22"/>
          <w:vertAlign w:val="subscript"/>
          <w:lang w:val="en-GB"/>
        </w:rPr>
        <w:t>water</w:t>
      </w:r>
      <w:r w:rsidR="007810FB" w:rsidRPr="0023354C">
        <w:rPr>
          <w:rFonts w:cs="Arial"/>
          <w:szCs w:val="22"/>
          <w:lang w:val="en-GB"/>
        </w:rPr>
        <w:t>:</w:t>
      </w:r>
    </w:p>
    <w:p w14:paraId="1A031E0C" w14:textId="77777777" w:rsidR="00D14365" w:rsidRPr="0023354C" w:rsidRDefault="007810FB" w:rsidP="007810FB">
      <w:pPr>
        <w:keepNext/>
        <w:spacing w:after="120" w:line="240" w:lineRule="auto"/>
        <w:jc w:val="both"/>
        <w:rPr>
          <w:rFonts w:cs="Arial"/>
          <w:szCs w:val="22"/>
          <w:lang w:val="en-US"/>
        </w:rPr>
      </w:pPr>
      <w:r w:rsidRPr="0023354C">
        <w:rPr>
          <w:rFonts w:cs="Arial"/>
          <w:szCs w:val="22"/>
          <w:lang w:val="en-GB"/>
        </w:rPr>
        <w:t>A</w:t>
      </w:r>
      <w:r w:rsidR="00D14365" w:rsidRPr="0023354C">
        <w:rPr>
          <w:rFonts w:cs="Arial"/>
          <w:szCs w:val="22"/>
          <w:lang w:val="en-GB"/>
        </w:rPr>
        <w:t xml:space="preserve">ccording to the TGD, </w:t>
      </w:r>
      <w:r w:rsidR="00D14365" w:rsidRPr="0023354C">
        <w:rPr>
          <w:rFonts w:cs="Arial"/>
          <w:szCs w:val="22"/>
          <w:lang w:val="en-US"/>
        </w:rPr>
        <w:t>the PNEC</w:t>
      </w:r>
      <w:r w:rsidR="00D14365" w:rsidRPr="0023354C">
        <w:rPr>
          <w:rFonts w:cs="Arial"/>
          <w:szCs w:val="22"/>
          <w:vertAlign w:val="subscript"/>
          <w:lang w:val="en-US"/>
        </w:rPr>
        <w:t>water</w:t>
      </w:r>
      <w:r w:rsidR="00D14365" w:rsidRPr="0023354C">
        <w:rPr>
          <w:rFonts w:cs="Arial"/>
          <w:szCs w:val="22"/>
          <w:lang w:val="en-US"/>
        </w:rPr>
        <w:t xml:space="preserve"> is derived from the 72h E</w:t>
      </w:r>
      <w:r w:rsidR="00D14365" w:rsidRPr="0023354C">
        <w:rPr>
          <w:rFonts w:cs="Arial"/>
          <w:szCs w:val="22"/>
          <w:vertAlign w:val="subscript"/>
          <w:lang w:val="en-US"/>
        </w:rPr>
        <w:t>r</w:t>
      </w:r>
      <w:r w:rsidR="00D14365" w:rsidRPr="0023354C">
        <w:rPr>
          <w:rFonts w:cs="Arial"/>
          <w:szCs w:val="22"/>
          <w:lang w:val="en-US"/>
        </w:rPr>
        <w:t>C</w:t>
      </w:r>
      <w:r w:rsidR="00D14365" w:rsidRPr="0023354C">
        <w:rPr>
          <w:rFonts w:cs="Arial"/>
          <w:szCs w:val="22"/>
          <w:vertAlign w:val="subscript"/>
          <w:lang w:val="en-US"/>
        </w:rPr>
        <w:t xml:space="preserve">50 </w:t>
      </w:r>
      <w:r w:rsidR="00D14365" w:rsidRPr="0023354C">
        <w:rPr>
          <w:rFonts w:cs="Arial"/>
          <w:szCs w:val="22"/>
          <w:lang w:val="en-US"/>
        </w:rPr>
        <w:t xml:space="preserve">value (0.04 mg a.s./L) for </w:t>
      </w:r>
      <w:r w:rsidR="00D14365" w:rsidRPr="0023354C">
        <w:rPr>
          <w:rFonts w:cs="Arial"/>
          <w:i/>
          <w:szCs w:val="22"/>
          <w:lang w:val="en-GB"/>
        </w:rPr>
        <w:t xml:space="preserve">Selenastrum capricornutum </w:t>
      </w:r>
      <w:r w:rsidR="00D14365" w:rsidRPr="0023354C">
        <w:rPr>
          <w:rFonts w:cs="Arial"/>
          <w:szCs w:val="22"/>
          <w:lang w:val="en-GB"/>
        </w:rPr>
        <w:t xml:space="preserve">divided by an assessment factor of </w:t>
      </w:r>
      <w:r w:rsidR="00D14365" w:rsidRPr="0023354C">
        <w:rPr>
          <w:rFonts w:cs="Arial"/>
          <w:szCs w:val="22"/>
          <w:lang w:val="en-US"/>
        </w:rPr>
        <w:t>1000. Therefore,</w:t>
      </w:r>
      <w:r w:rsidRPr="0023354C">
        <w:rPr>
          <w:rFonts w:cs="Arial"/>
          <w:szCs w:val="22"/>
          <w:lang w:val="en-US"/>
        </w:rPr>
        <w:t xml:space="preserve"> </w:t>
      </w:r>
    </w:p>
    <w:p w14:paraId="04A46697" w14:textId="77777777" w:rsidR="007810FB" w:rsidRPr="0023354C" w:rsidRDefault="00D14365" w:rsidP="007810FB">
      <w:pPr>
        <w:spacing w:after="120" w:line="240" w:lineRule="auto"/>
        <w:jc w:val="center"/>
        <w:rPr>
          <w:rFonts w:cs="Arial"/>
          <w:szCs w:val="20"/>
          <w:lang w:val="en-GB"/>
        </w:rPr>
      </w:pPr>
      <w:r w:rsidRPr="0023354C">
        <w:rPr>
          <w:rFonts w:cs="Arial"/>
          <w:b/>
          <w:bCs/>
          <w:szCs w:val="22"/>
          <w:lang w:val="en-US"/>
        </w:rPr>
        <w:t>PNECwater = 0.04 µg a.s./L.</w:t>
      </w:r>
    </w:p>
    <w:p w14:paraId="3200531F" w14:textId="77777777" w:rsidR="00D31ABC" w:rsidRDefault="00D31ABC" w:rsidP="007810FB">
      <w:pPr>
        <w:spacing w:after="120" w:line="240" w:lineRule="auto"/>
        <w:jc w:val="both"/>
        <w:rPr>
          <w:rFonts w:cs="Arial"/>
          <w:szCs w:val="20"/>
          <w:lang w:val="en-GB"/>
        </w:rPr>
      </w:pPr>
    </w:p>
    <w:p w14:paraId="5181A2CE" w14:textId="77777777" w:rsidR="00D31ABC" w:rsidRPr="0023354C" w:rsidRDefault="00D31ABC" w:rsidP="007810FB">
      <w:pPr>
        <w:spacing w:after="120" w:line="240" w:lineRule="auto"/>
        <w:jc w:val="both"/>
        <w:rPr>
          <w:rFonts w:cs="Arial"/>
          <w:szCs w:val="20"/>
          <w:lang w:val="en-GB"/>
        </w:rPr>
      </w:pPr>
    </w:p>
    <w:p w14:paraId="754F8ACE" w14:textId="77777777" w:rsidR="00FB0319" w:rsidRPr="0023354C" w:rsidRDefault="00FB0319" w:rsidP="00D31ABC">
      <w:pPr>
        <w:pStyle w:val="Titre5"/>
      </w:pPr>
      <w:r w:rsidRPr="0023354C">
        <w:t>Sediment dwelling organisms</w:t>
      </w:r>
    </w:p>
    <w:p w14:paraId="078CF61A" w14:textId="77777777" w:rsidR="00D14365" w:rsidRPr="0023354C" w:rsidRDefault="00D14365" w:rsidP="00D31ABC">
      <w:pPr>
        <w:jc w:val="both"/>
        <w:rPr>
          <w:lang w:val="en-GB"/>
        </w:rPr>
      </w:pPr>
      <w:r w:rsidRPr="0023354C">
        <w:rPr>
          <w:lang w:val="en-GB"/>
        </w:rPr>
        <w:t>No experimental data are available for sediment dwelling organisms. A PNEC</w:t>
      </w:r>
      <w:r w:rsidRPr="0023354C">
        <w:rPr>
          <w:vertAlign w:val="subscript"/>
          <w:lang w:val="en-GB"/>
        </w:rPr>
        <w:t>sediment</w:t>
      </w:r>
      <w:r w:rsidRPr="0023354C">
        <w:rPr>
          <w:lang w:val="en-GB"/>
        </w:rPr>
        <w:t xml:space="preserve"> (0.043 mg/kg</w:t>
      </w:r>
      <w:r w:rsidRPr="0023354C">
        <w:rPr>
          <w:vertAlign w:val="subscript"/>
          <w:lang w:val="en-GB"/>
        </w:rPr>
        <w:t>wwt</w:t>
      </w:r>
      <w:r w:rsidRPr="0023354C">
        <w:rPr>
          <w:lang w:val="en-GB"/>
        </w:rPr>
        <w:t>) is derived through the Equilibrium Partitioning Method. However, due to the absence of measured data for the determination of a PEC</w:t>
      </w:r>
      <w:r w:rsidRPr="0023354C">
        <w:rPr>
          <w:vertAlign w:val="subscript"/>
          <w:lang w:val="en-GB"/>
        </w:rPr>
        <w:t>sediment</w:t>
      </w:r>
      <w:r w:rsidRPr="0023354C">
        <w:rPr>
          <w:lang w:val="en-GB"/>
        </w:rPr>
        <w:t xml:space="preserve"> and according to the TGD a quantitative risk characterization cannot be carried out. Therefore the risk for the sediment compartment will be covered by the risk for the aquatic compartment.</w:t>
      </w:r>
    </w:p>
    <w:p w14:paraId="45CA0143" w14:textId="77777777" w:rsidR="00D14365" w:rsidRPr="0023354C" w:rsidRDefault="00D14365" w:rsidP="00D31ABC">
      <w:pPr>
        <w:spacing w:after="120" w:line="240" w:lineRule="auto"/>
        <w:jc w:val="both"/>
        <w:rPr>
          <w:rFonts w:cs="Arial"/>
          <w:szCs w:val="22"/>
          <w:lang w:val="en-GB"/>
        </w:rPr>
      </w:pPr>
      <w:r w:rsidRPr="0023354C">
        <w:rPr>
          <w:rFonts w:cs="Arial"/>
          <w:szCs w:val="22"/>
          <w:lang w:val="en-GB"/>
        </w:rPr>
        <w:t>According to the TGD and considering the log Kow &gt; 5, the PEC/PNEC ratio for the aquatic compartment is increased by a factor of 10 to take into account the possible additional uptake via sediment ingestion.</w:t>
      </w:r>
    </w:p>
    <w:p w14:paraId="719F3B8E" w14:textId="77777777" w:rsidR="00FB0319" w:rsidRPr="0023354C" w:rsidRDefault="00FB0319" w:rsidP="007810FB">
      <w:pPr>
        <w:spacing w:after="120" w:line="240" w:lineRule="auto"/>
        <w:jc w:val="both"/>
        <w:rPr>
          <w:rFonts w:cs="Arial"/>
          <w:sz w:val="20"/>
          <w:szCs w:val="20"/>
          <w:lang w:val="en-GB"/>
        </w:rPr>
      </w:pPr>
    </w:p>
    <w:p w14:paraId="04BCBD16" w14:textId="77777777" w:rsidR="00FB0319" w:rsidRPr="0023354C" w:rsidRDefault="00FB0319" w:rsidP="00D31ABC">
      <w:pPr>
        <w:pStyle w:val="Titre5"/>
      </w:pPr>
      <w:r w:rsidRPr="0023354C">
        <w:t>STP micro-organisms</w:t>
      </w:r>
    </w:p>
    <w:p w14:paraId="57AEAA44" w14:textId="77777777" w:rsidR="00D14365" w:rsidRPr="0023354C" w:rsidRDefault="00D14365" w:rsidP="007810FB">
      <w:pPr>
        <w:spacing w:after="120" w:line="240" w:lineRule="auto"/>
        <w:jc w:val="both"/>
        <w:rPr>
          <w:rFonts w:cs="Arial"/>
          <w:szCs w:val="22"/>
          <w:lang w:val="en-GB"/>
        </w:rPr>
      </w:pPr>
      <w:r w:rsidRPr="0023354C">
        <w:rPr>
          <w:rFonts w:cs="Arial"/>
          <w:szCs w:val="22"/>
        </w:rPr>
        <w:lastRenderedPageBreak/>
        <w:t xml:space="preserve">The toxicity to microorganisms in a sewage treatment plant (STP) was estimated by a respiration inhibition test (OECD 209) submitted by </w:t>
      </w:r>
      <w:r w:rsidRPr="0023354C">
        <w:rPr>
          <w:rFonts w:cs="Arial"/>
          <w:szCs w:val="22"/>
          <w:lang w:val="en-GB"/>
        </w:rPr>
        <w:t>Activa / PelGar Brodifacoum and Difenacoum Task Force</w:t>
      </w:r>
      <w:r w:rsidRPr="0023354C">
        <w:rPr>
          <w:rFonts w:cs="Arial"/>
          <w:szCs w:val="22"/>
        </w:rPr>
        <w:t xml:space="preserve"> . No effects of Brodifacoum on aerobic biological sewage treatment processes was expected. Due to the lack of measured values of test substance concentration, the EC</w:t>
      </w:r>
      <w:r w:rsidRPr="0023354C">
        <w:rPr>
          <w:rFonts w:cs="Arial"/>
          <w:szCs w:val="22"/>
          <w:vertAlign w:val="subscript"/>
        </w:rPr>
        <w:t>10</w:t>
      </w:r>
      <w:r w:rsidRPr="0023354C">
        <w:rPr>
          <w:rFonts w:cs="Arial"/>
          <w:szCs w:val="22"/>
        </w:rPr>
        <w:t xml:space="preserve"> was conservatively set greater than Brodifacoum’ water solubility (0.058 mg a.s/L).</w:t>
      </w:r>
    </w:p>
    <w:p w14:paraId="62C6D229" w14:textId="77777777" w:rsidR="007810FB" w:rsidRPr="0023354C" w:rsidRDefault="007810FB" w:rsidP="007810FB">
      <w:pPr>
        <w:spacing w:after="120" w:line="240" w:lineRule="auto"/>
        <w:jc w:val="both"/>
        <w:rPr>
          <w:rFonts w:cs="Arial"/>
          <w:b/>
          <w:szCs w:val="22"/>
          <w:lang w:val="en-GB"/>
        </w:rPr>
      </w:pPr>
    </w:p>
    <w:p w14:paraId="00795879" w14:textId="77777777"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6</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STP microorganisms</w:t>
      </w: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449"/>
        <w:gridCol w:w="1230"/>
        <w:gridCol w:w="1075"/>
        <w:gridCol w:w="817"/>
        <w:gridCol w:w="766"/>
        <w:gridCol w:w="712"/>
        <w:gridCol w:w="727"/>
        <w:gridCol w:w="1293"/>
      </w:tblGrid>
      <w:tr w:rsidR="00D14365" w:rsidRPr="0023354C" w14:paraId="5451BA23" w14:textId="77777777" w:rsidTr="008756E7">
        <w:tc>
          <w:tcPr>
            <w:tcW w:w="1907" w:type="dxa"/>
            <w:vMerge w:val="restart"/>
            <w:tcBorders>
              <w:top w:val="doub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4A43CACF"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rPr>
              <w:t>Guideline/Test method</w:t>
            </w:r>
          </w:p>
        </w:tc>
        <w:tc>
          <w:tcPr>
            <w:tcW w:w="1449"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25C85187"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Species / Inoculums</w:t>
            </w:r>
          </w:p>
        </w:tc>
        <w:tc>
          <w:tcPr>
            <w:tcW w:w="1230" w:type="dxa"/>
            <w:vMerge w:val="restart"/>
            <w:tcBorders>
              <w:top w:val="doub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10EC5D52"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Endpoint / Type of test</w:t>
            </w:r>
          </w:p>
        </w:tc>
        <w:tc>
          <w:tcPr>
            <w:tcW w:w="1075" w:type="dxa"/>
            <w:vMerge w:val="restart"/>
            <w:tcBorders>
              <w:top w:val="double" w:sz="4" w:space="0" w:color="auto"/>
              <w:left w:val="single" w:sz="4" w:space="0" w:color="auto"/>
              <w:right w:val="single" w:sz="4" w:space="0" w:color="auto"/>
            </w:tcBorders>
            <w:shd w:val="clear" w:color="auto" w:fill="auto"/>
            <w:tcMar>
              <w:top w:w="57" w:type="dxa"/>
              <w:left w:w="85" w:type="dxa"/>
              <w:bottom w:w="57" w:type="dxa"/>
              <w:right w:w="85" w:type="dxa"/>
            </w:tcMar>
            <w:vAlign w:val="center"/>
          </w:tcPr>
          <w:p w14:paraId="56C4CBE2"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Duration</w:t>
            </w:r>
          </w:p>
        </w:tc>
        <w:tc>
          <w:tcPr>
            <w:tcW w:w="3022" w:type="dxa"/>
            <w:gridSpan w:val="4"/>
            <w:tcBorders>
              <w:top w:val="double" w:sz="4" w:space="0" w:color="auto"/>
              <w:left w:val="single" w:sz="4" w:space="0" w:color="auto"/>
              <w:bottom w:val="nil"/>
              <w:right w:val="single" w:sz="4" w:space="0" w:color="auto"/>
            </w:tcBorders>
            <w:shd w:val="clear" w:color="auto" w:fill="auto"/>
            <w:tcMar>
              <w:top w:w="57" w:type="dxa"/>
              <w:left w:w="85" w:type="dxa"/>
              <w:bottom w:w="57" w:type="dxa"/>
              <w:right w:w="85" w:type="dxa"/>
            </w:tcMar>
            <w:vAlign w:val="center"/>
          </w:tcPr>
          <w:p w14:paraId="56CE86AD"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Results [mg a.s/L]</w:t>
            </w:r>
          </w:p>
        </w:tc>
        <w:tc>
          <w:tcPr>
            <w:tcW w:w="1293" w:type="dxa"/>
            <w:vMerge w:val="restart"/>
            <w:tcBorders>
              <w:top w:val="doub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4C117210" w14:textId="77777777" w:rsidR="00D14365" w:rsidRPr="0023354C" w:rsidRDefault="00D14365" w:rsidP="008756E7">
            <w:pPr>
              <w:keepNext/>
              <w:spacing w:line="240" w:lineRule="auto"/>
              <w:jc w:val="center"/>
              <w:rPr>
                <w:rFonts w:cs="Arial"/>
                <w:b/>
                <w:sz w:val="20"/>
                <w:szCs w:val="20"/>
                <w:lang w:val="en-GB"/>
              </w:rPr>
            </w:pPr>
            <w:r w:rsidRPr="0023354C">
              <w:rPr>
                <w:rFonts w:cs="Arial"/>
                <w:b/>
                <w:sz w:val="20"/>
                <w:szCs w:val="20"/>
                <w:lang w:val="en-GB"/>
              </w:rPr>
              <w:t>Reference</w:t>
            </w:r>
          </w:p>
        </w:tc>
      </w:tr>
      <w:tr w:rsidR="00D14365" w:rsidRPr="0023354C" w14:paraId="4273E2AF" w14:textId="77777777" w:rsidTr="008756E7">
        <w:tc>
          <w:tcPr>
            <w:tcW w:w="1907" w:type="dxa"/>
            <w:vMerge/>
            <w:tcBorders>
              <w:top w:val="single" w:sz="4" w:space="0" w:color="auto"/>
              <w:left w:val="doub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5E5EA0E3" w14:textId="77777777" w:rsidR="00D14365" w:rsidRPr="0023354C" w:rsidRDefault="00D14365" w:rsidP="008756E7">
            <w:pPr>
              <w:spacing w:line="240" w:lineRule="auto"/>
              <w:ind w:left="1729"/>
              <w:jc w:val="center"/>
              <w:rPr>
                <w:rFonts w:cs="Arial"/>
                <w:b/>
                <w:sz w:val="20"/>
                <w:szCs w:val="20"/>
                <w:lang w:val="en-GB"/>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6F4F0BF0" w14:textId="77777777" w:rsidR="00D14365" w:rsidRPr="0023354C" w:rsidRDefault="00D14365" w:rsidP="008756E7">
            <w:pPr>
              <w:spacing w:line="240" w:lineRule="auto"/>
              <w:ind w:left="1729"/>
              <w:jc w:val="center"/>
              <w:rPr>
                <w:rFonts w:cs="Arial"/>
                <w:b/>
                <w:sz w:val="20"/>
                <w:szCs w:val="20"/>
                <w:lang w:val="en-GB"/>
              </w:rPr>
            </w:pPr>
          </w:p>
        </w:tc>
        <w:tc>
          <w:tcPr>
            <w:tcW w:w="1230" w:type="dxa"/>
            <w:vMerge/>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4689F078" w14:textId="77777777" w:rsidR="00D14365" w:rsidRPr="0023354C" w:rsidRDefault="00D14365" w:rsidP="008756E7">
            <w:pPr>
              <w:spacing w:line="240" w:lineRule="auto"/>
              <w:ind w:left="1729"/>
              <w:jc w:val="center"/>
              <w:rPr>
                <w:rFonts w:cs="Arial"/>
                <w:b/>
                <w:sz w:val="20"/>
                <w:szCs w:val="20"/>
                <w:lang w:val="en-GB"/>
              </w:rPr>
            </w:pPr>
          </w:p>
        </w:tc>
        <w:tc>
          <w:tcPr>
            <w:tcW w:w="1075" w:type="dxa"/>
            <w:vMerge/>
            <w:tcBorders>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34DB1638" w14:textId="77777777" w:rsidR="00D14365" w:rsidRPr="0023354C" w:rsidRDefault="00D14365" w:rsidP="008756E7">
            <w:pPr>
              <w:spacing w:line="240" w:lineRule="auto"/>
              <w:ind w:left="1729"/>
              <w:jc w:val="center"/>
              <w:rPr>
                <w:rFonts w:cs="Arial"/>
                <w:b/>
                <w:sz w:val="20"/>
                <w:szCs w:val="20"/>
                <w:lang w:val="en-GB"/>
              </w:rPr>
            </w:pPr>
          </w:p>
        </w:tc>
        <w:tc>
          <w:tcPr>
            <w:tcW w:w="817" w:type="dxa"/>
            <w:tcBorders>
              <w:top w:val="nil"/>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53F02807"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10</w:t>
            </w:r>
          </w:p>
        </w:tc>
        <w:tc>
          <w:tcPr>
            <w:tcW w:w="766"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3F3C6B89"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20</w:t>
            </w:r>
          </w:p>
        </w:tc>
        <w:tc>
          <w:tcPr>
            <w:tcW w:w="712" w:type="dxa"/>
            <w:tcBorders>
              <w:top w:val="nil"/>
              <w:left w:val="nil"/>
              <w:bottom w:val="single" w:sz="4" w:space="0" w:color="auto"/>
              <w:right w:val="nil"/>
            </w:tcBorders>
            <w:shd w:val="clear" w:color="auto" w:fill="auto"/>
            <w:tcMar>
              <w:top w:w="57" w:type="dxa"/>
              <w:left w:w="85" w:type="dxa"/>
              <w:bottom w:w="57" w:type="dxa"/>
              <w:right w:w="85" w:type="dxa"/>
            </w:tcMar>
            <w:vAlign w:val="center"/>
          </w:tcPr>
          <w:p w14:paraId="0BF63C31"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50</w:t>
            </w:r>
          </w:p>
        </w:tc>
        <w:tc>
          <w:tcPr>
            <w:tcW w:w="727" w:type="dxa"/>
            <w:tcBorders>
              <w:top w:val="nil"/>
              <w:left w:val="nil"/>
              <w:bottom w:val="single" w:sz="4" w:space="0" w:color="auto"/>
              <w:right w:val="single" w:sz="4" w:space="0" w:color="auto"/>
            </w:tcBorders>
            <w:shd w:val="clear" w:color="auto" w:fill="auto"/>
            <w:tcMar>
              <w:top w:w="57" w:type="dxa"/>
              <w:left w:w="85" w:type="dxa"/>
              <w:bottom w:w="57" w:type="dxa"/>
              <w:right w:w="85" w:type="dxa"/>
            </w:tcMar>
            <w:vAlign w:val="center"/>
          </w:tcPr>
          <w:p w14:paraId="006FD9FA" w14:textId="77777777" w:rsidR="00D14365" w:rsidRPr="0023354C" w:rsidRDefault="00D14365" w:rsidP="008756E7">
            <w:pPr>
              <w:spacing w:line="240" w:lineRule="auto"/>
              <w:jc w:val="center"/>
              <w:rPr>
                <w:rFonts w:cs="Arial"/>
                <w:b/>
                <w:sz w:val="20"/>
                <w:szCs w:val="20"/>
                <w:lang w:val="en-GB"/>
              </w:rPr>
            </w:pPr>
            <w:r w:rsidRPr="0023354C">
              <w:rPr>
                <w:rFonts w:cs="Arial"/>
                <w:b/>
                <w:sz w:val="20"/>
                <w:szCs w:val="20"/>
                <w:lang w:val="en-GB"/>
              </w:rPr>
              <w:t>EC</w:t>
            </w:r>
            <w:r w:rsidRPr="0023354C">
              <w:rPr>
                <w:rFonts w:cs="Arial"/>
                <w:b/>
                <w:sz w:val="20"/>
                <w:szCs w:val="20"/>
                <w:vertAlign w:val="subscript"/>
                <w:lang w:val="en-GB"/>
              </w:rPr>
              <w:t>80</w:t>
            </w:r>
          </w:p>
        </w:tc>
        <w:tc>
          <w:tcPr>
            <w:tcW w:w="1293" w:type="dxa"/>
            <w:vMerge/>
            <w:tcBorders>
              <w:top w:val="single" w:sz="4" w:space="0" w:color="auto"/>
              <w:left w:val="single" w:sz="4" w:space="0" w:color="auto"/>
              <w:bottom w:val="single" w:sz="4" w:space="0" w:color="auto"/>
              <w:right w:val="double" w:sz="4" w:space="0" w:color="auto"/>
            </w:tcBorders>
            <w:shd w:val="clear" w:color="auto" w:fill="auto"/>
            <w:tcMar>
              <w:top w:w="57" w:type="dxa"/>
              <w:left w:w="85" w:type="dxa"/>
              <w:bottom w:w="57" w:type="dxa"/>
              <w:right w:w="85" w:type="dxa"/>
            </w:tcMar>
            <w:vAlign w:val="center"/>
          </w:tcPr>
          <w:p w14:paraId="5E0A0BCF" w14:textId="77777777" w:rsidR="00D14365" w:rsidRPr="0023354C" w:rsidRDefault="00D14365" w:rsidP="008756E7">
            <w:pPr>
              <w:spacing w:line="240" w:lineRule="auto"/>
              <w:ind w:left="1729"/>
              <w:jc w:val="center"/>
              <w:rPr>
                <w:rFonts w:cs="Arial"/>
                <w:b/>
                <w:sz w:val="20"/>
                <w:szCs w:val="20"/>
                <w:lang w:val="en-GB"/>
              </w:rPr>
            </w:pPr>
          </w:p>
        </w:tc>
      </w:tr>
      <w:tr w:rsidR="00D14365" w:rsidRPr="0023354C" w14:paraId="77368C40" w14:textId="77777777" w:rsidTr="007810FB">
        <w:tc>
          <w:tcPr>
            <w:tcW w:w="1907" w:type="dxa"/>
            <w:tcBorders>
              <w:left w:val="doub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72CC3ABF" w14:textId="77777777" w:rsidR="00D14365" w:rsidRPr="0023354C" w:rsidRDefault="00D14365" w:rsidP="008756E7">
            <w:pPr>
              <w:spacing w:line="240" w:lineRule="auto"/>
              <w:jc w:val="center"/>
              <w:rPr>
                <w:rFonts w:cs="Arial"/>
                <w:color w:val="000000"/>
                <w:sz w:val="20"/>
                <w:szCs w:val="20"/>
                <w:lang w:val="en-GB"/>
              </w:rPr>
            </w:pPr>
            <w:r w:rsidRPr="0023354C">
              <w:rPr>
                <w:rFonts w:cs="Arial"/>
                <w:color w:val="000000"/>
                <w:sz w:val="20"/>
                <w:szCs w:val="20"/>
                <w:lang w:val="en-GB"/>
              </w:rPr>
              <w:t>OECD 209</w:t>
            </w:r>
          </w:p>
        </w:tc>
        <w:tc>
          <w:tcPr>
            <w:tcW w:w="1449"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1FF6B629" w14:textId="77777777"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Activated sludge</w:t>
            </w:r>
          </w:p>
        </w:tc>
        <w:tc>
          <w:tcPr>
            <w:tcW w:w="1230"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56B717A3" w14:textId="77777777"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Respiration Inhibition</w:t>
            </w:r>
          </w:p>
        </w:tc>
        <w:tc>
          <w:tcPr>
            <w:tcW w:w="1075" w:type="dxa"/>
            <w:tcBorders>
              <w:left w:val="single" w:sz="4" w:space="0" w:color="auto"/>
              <w:bottom w:val="double" w:sz="4" w:space="0" w:color="auto"/>
              <w:right w:val="single" w:sz="4" w:space="0" w:color="auto"/>
            </w:tcBorders>
            <w:shd w:val="clear" w:color="auto" w:fill="auto"/>
            <w:tcMar>
              <w:top w:w="57" w:type="dxa"/>
              <w:left w:w="85" w:type="dxa"/>
              <w:bottom w:w="57" w:type="dxa"/>
              <w:right w:w="85" w:type="dxa"/>
            </w:tcMar>
            <w:vAlign w:val="center"/>
          </w:tcPr>
          <w:p w14:paraId="4912B2C3" w14:textId="77777777" w:rsidR="00D14365" w:rsidRPr="0023354C" w:rsidRDefault="00D14365" w:rsidP="008756E7">
            <w:pPr>
              <w:spacing w:line="240" w:lineRule="auto"/>
              <w:jc w:val="center"/>
              <w:rPr>
                <w:rFonts w:cs="Arial"/>
                <w:sz w:val="20"/>
                <w:szCs w:val="20"/>
                <w:lang w:val="en-GB"/>
              </w:rPr>
            </w:pPr>
            <w:r w:rsidRPr="0023354C">
              <w:rPr>
                <w:rFonts w:cs="Arial"/>
                <w:sz w:val="20"/>
                <w:szCs w:val="20"/>
                <w:lang w:val="en-GB"/>
              </w:rPr>
              <w:t>3h</w:t>
            </w:r>
          </w:p>
        </w:tc>
        <w:tc>
          <w:tcPr>
            <w:tcW w:w="3022" w:type="dxa"/>
            <w:gridSpan w:val="4"/>
            <w:tcBorders>
              <w:left w:val="nil"/>
              <w:bottom w:val="double" w:sz="4" w:space="0" w:color="auto"/>
              <w:right w:val="single" w:sz="4" w:space="0" w:color="auto"/>
            </w:tcBorders>
            <w:shd w:val="clear" w:color="auto" w:fill="auto"/>
            <w:tcMar>
              <w:top w:w="57" w:type="dxa"/>
              <w:left w:w="85" w:type="dxa"/>
              <w:bottom w:w="57" w:type="dxa"/>
              <w:right w:w="85" w:type="dxa"/>
            </w:tcMar>
            <w:vAlign w:val="center"/>
          </w:tcPr>
          <w:p w14:paraId="6D60C7EA" w14:textId="77777777" w:rsidR="00D14365" w:rsidRPr="0023354C" w:rsidRDefault="00D14365" w:rsidP="008756E7">
            <w:pPr>
              <w:spacing w:line="240" w:lineRule="auto"/>
              <w:ind w:left="43"/>
              <w:jc w:val="center"/>
              <w:rPr>
                <w:rFonts w:cs="Arial"/>
                <w:sz w:val="20"/>
                <w:szCs w:val="20"/>
                <w:lang w:val="en-GB"/>
              </w:rPr>
            </w:pPr>
            <w:r w:rsidRPr="0023354C">
              <w:rPr>
                <w:rFonts w:cs="Arial"/>
                <w:sz w:val="20"/>
                <w:szCs w:val="20"/>
                <w:lang w:val="en-GB"/>
              </w:rPr>
              <w:t>&gt; 0.058*</w:t>
            </w:r>
          </w:p>
        </w:tc>
        <w:tc>
          <w:tcPr>
            <w:tcW w:w="1293" w:type="dxa"/>
            <w:tcBorders>
              <w:left w:val="single" w:sz="4" w:space="0" w:color="auto"/>
              <w:bottom w:val="double" w:sz="4" w:space="0" w:color="auto"/>
              <w:right w:val="double" w:sz="4" w:space="0" w:color="auto"/>
            </w:tcBorders>
            <w:shd w:val="clear" w:color="auto" w:fill="auto"/>
            <w:tcMar>
              <w:top w:w="57" w:type="dxa"/>
              <w:left w:w="85" w:type="dxa"/>
              <w:bottom w:w="57" w:type="dxa"/>
              <w:right w:w="85" w:type="dxa"/>
            </w:tcMar>
            <w:vAlign w:val="center"/>
          </w:tcPr>
          <w:p w14:paraId="34E25D7C" w14:textId="77777777" w:rsidR="00D14365" w:rsidRPr="0023354C" w:rsidRDefault="00D14365" w:rsidP="008756E7">
            <w:pPr>
              <w:spacing w:line="240" w:lineRule="auto"/>
              <w:rPr>
                <w:rFonts w:cs="Arial"/>
                <w:sz w:val="20"/>
                <w:szCs w:val="20"/>
              </w:rPr>
            </w:pPr>
            <w:r w:rsidRPr="0023354C">
              <w:rPr>
                <w:rFonts w:cs="Arial"/>
                <w:sz w:val="20"/>
                <w:szCs w:val="20"/>
              </w:rPr>
              <w:t>Activa / PelGar Brodifacoum and Difenacoum Task Force</w:t>
            </w:r>
          </w:p>
          <w:p w14:paraId="6B293317" w14:textId="77777777" w:rsidR="00D14365" w:rsidRPr="0023354C" w:rsidRDefault="00D14365" w:rsidP="008756E7">
            <w:pPr>
              <w:spacing w:line="240" w:lineRule="auto"/>
              <w:rPr>
                <w:rFonts w:cs="Arial"/>
                <w:sz w:val="20"/>
                <w:szCs w:val="20"/>
              </w:rPr>
            </w:pPr>
            <w:r w:rsidRPr="0023354C">
              <w:rPr>
                <w:rFonts w:cs="Arial"/>
                <w:sz w:val="20"/>
                <w:szCs w:val="20"/>
              </w:rPr>
              <w:t>CAR a.s.</w:t>
            </w:r>
          </w:p>
          <w:p w14:paraId="2699D96A" w14:textId="77777777" w:rsidR="00D14365" w:rsidRPr="0023354C" w:rsidRDefault="00D14365" w:rsidP="008756E7">
            <w:pPr>
              <w:spacing w:line="240" w:lineRule="auto"/>
              <w:rPr>
                <w:rFonts w:cs="Arial"/>
                <w:sz w:val="20"/>
                <w:szCs w:val="20"/>
                <w:lang w:val="en-GB"/>
              </w:rPr>
            </w:pPr>
            <w:r w:rsidRPr="0023354C">
              <w:rPr>
                <w:rFonts w:cs="Arial"/>
                <w:sz w:val="20"/>
                <w:szCs w:val="20"/>
              </w:rPr>
              <w:t>Doc III</w:t>
            </w:r>
            <w:r w:rsidRPr="0023354C">
              <w:rPr>
                <w:rFonts w:cs="Arial"/>
                <w:sz w:val="20"/>
                <w:szCs w:val="20"/>
              </w:rPr>
              <w:noBreakHyphen/>
              <w:t>A 7.1.4</w:t>
            </w:r>
          </w:p>
        </w:tc>
      </w:tr>
    </w:tbl>
    <w:p w14:paraId="02AF5DCD" w14:textId="77777777" w:rsidR="00D14365" w:rsidRPr="0023354C" w:rsidRDefault="00D14365" w:rsidP="007810FB">
      <w:pPr>
        <w:spacing w:after="120" w:line="240" w:lineRule="auto"/>
        <w:rPr>
          <w:rFonts w:cs="Arial"/>
          <w:sz w:val="18"/>
          <w:szCs w:val="18"/>
          <w:lang w:val="en-GB"/>
        </w:rPr>
      </w:pPr>
      <w:r w:rsidRPr="0023354C">
        <w:rPr>
          <w:rFonts w:cs="Arial"/>
          <w:sz w:val="18"/>
          <w:szCs w:val="18"/>
          <w:lang w:val="en-GB"/>
        </w:rPr>
        <w:t>* corresponding to the water solubility at pH=7 and T=20°C</w:t>
      </w:r>
    </w:p>
    <w:p w14:paraId="1CAE4057" w14:textId="77777777" w:rsidR="007810FB" w:rsidRPr="0023354C" w:rsidRDefault="007810FB" w:rsidP="007810FB">
      <w:pPr>
        <w:spacing w:after="120" w:line="240" w:lineRule="auto"/>
        <w:rPr>
          <w:rFonts w:cs="Arial"/>
          <w:szCs w:val="22"/>
          <w:lang w:val="en-GB"/>
        </w:rPr>
      </w:pPr>
    </w:p>
    <w:p w14:paraId="63E70C4B" w14:textId="77777777" w:rsidR="00D14365" w:rsidRPr="0023354C" w:rsidRDefault="00D14365" w:rsidP="007810FB">
      <w:pPr>
        <w:spacing w:after="120" w:line="240" w:lineRule="auto"/>
        <w:rPr>
          <w:rFonts w:cs="Arial"/>
          <w:szCs w:val="22"/>
          <w:lang w:val="en-GB"/>
        </w:rPr>
      </w:pPr>
      <w:r w:rsidRPr="0023354C">
        <w:rPr>
          <w:rFonts w:cs="Arial"/>
          <w:szCs w:val="22"/>
          <w:lang w:val="en-GB"/>
        </w:rPr>
        <w:t>Justification of PNEC</w:t>
      </w:r>
      <w:r w:rsidRPr="0023354C">
        <w:rPr>
          <w:rFonts w:cs="Arial"/>
          <w:szCs w:val="22"/>
          <w:vertAlign w:val="subscript"/>
          <w:lang w:val="en-GB"/>
        </w:rPr>
        <w:t>micororganisms</w:t>
      </w:r>
      <w:r w:rsidR="007810FB" w:rsidRPr="0023354C">
        <w:rPr>
          <w:rFonts w:cs="Arial"/>
          <w:szCs w:val="22"/>
          <w:vertAlign w:val="subscript"/>
          <w:lang w:val="en-GB"/>
        </w:rPr>
        <w:t>:</w:t>
      </w:r>
    </w:p>
    <w:p w14:paraId="31CF7D0D" w14:textId="77777777" w:rsidR="00D14365" w:rsidRPr="0023354C" w:rsidRDefault="007810FB" w:rsidP="007810FB">
      <w:pPr>
        <w:autoSpaceDE w:val="0"/>
        <w:autoSpaceDN w:val="0"/>
        <w:adjustRightInd w:val="0"/>
        <w:spacing w:after="120" w:line="240" w:lineRule="auto"/>
        <w:jc w:val="both"/>
        <w:rPr>
          <w:rFonts w:cs="Arial"/>
          <w:color w:val="000000"/>
          <w:szCs w:val="22"/>
          <w:lang w:val="en-US" w:eastAsia="en-US"/>
        </w:rPr>
      </w:pPr>
      <w:r w:rsidRPr="0023354C">
        <w:rPr>
          <w:rFonts w:cs="Arial"/>
          <w:color w:val="000000"/>
          <w:szCs w:val="22"/>
          <w:lang w:val="en-GB" w:eastAsia="en-US"/>
        </w:rPr>
        <w:t>A</w:t>
      </w:r>
      <w:r w:rsidR="00D14365" w:rsidRPr="0023354C">
        <w:rPr>
          <w:rFonts w:cs="Arial"/>
          <w:color w:val="000000"/>
          <w:szCs w:val="22"/>
          <w:lang w:val="en-GB" w:eastAsia="en-US"/>
        </w:rPr>
        <w:t>ccording to TGD (2003) when an EC</w:t>
      </w:r>
      <w:r w:rsidR="00D14365" w:rsidRPr="0023354C">
        <w:rPr>
          <w:rFonts w:cs="Arial"/>
          <w:color w:val="000000"/>
          <w:szCs w:val="22"/>
          <w:vertAlign w:val="subscript"/>
          <w:lang w:val="en-GB" w:eastAsia="en-US"/>
        </w:rPr>
        <w:t>10</w:t>
      </w:r>
      <w:r w:rsidR="00D14365" w:rsidRPr="0023354C">
        <w:rPr>
          <w:rFonts w:cs="Arial"/>
          <w:color w:val="000000"/>
          <w:szCs w:val="22"/>
          <w:lang w:val="en-GB" w:eastAsia="en-US"/>
        </w:rPr>
        <w:t xml:space="preserve"> from a respiration inhibition test is used an assessment factor of 10 should be applied.</w:t>
      </w:r>
    </w:p>
    <w:p w14:paraId="7FFD3376" w14:textId="77777777" w:rsidR="00D14365" w:rsidRPr="0023354C" w:rsidRDefault="00D14365" w:rsidP="007810FB">
      <w:pPr>
        <w:spacing w:after="120" w:line="240" w:lineRule="auto"/>
        <w:jc w:val="center"/>
        <w:rPr>
          <w:rFonts w:cs="Arial"/>
          <w:bCs/>
          <w:color w:val="000000"/>
          <w:szCs w:val="22"/>
          <w:lang w:val="en-US" w:eastAsia="en-US"/>
        </w:rPr>
      </w:pPr>
      <w:r w:rsidRPr="0023354C">
        <w:rPr>
          <w:rFonts w:cs="Arial"/>
          <w:bCs/>
          <w:color w:val="000000"/>
          <w:szCs w:val="22"/>
          <w:lang w:val="en-US" w:eastAsia="en-US"/>
        </w:rPr>
        <w:t>PNEC</w:t>
      </w:r>
      <w:r w:rsidRPr="0023354C">
        <w:rPr>
          <w:rFonts w:cs="Arial"/>
          <w:bCs/>
          <w:color w:val="000000"/>
          <w:szCs w:val="22"/>
          <w:vertAlign w:val="subscript"/>
          <w:lang w:val="en-US" w:eastAsia="en-US"/>
        </w:rPr>
        <w:t>STP</w:t>
      </w:r>
      <w:r w:rsidRPr="0023354C">
        <w:rPr>
          <w:rFonts w:cs="Arial"/>
          <w:bCs/>
          <w:color w:val="000000"/>
          <w:szCs w:val="22"/>
          <w:lang w:val="en-US" w:eastAsia="en-US"/>
        </w:rPr>
        <w:t xml:space="preserve"> microorganisms &gt; 0.0058 mg </w:t>
      </w:r>
      <w:r w:rsidRPr="0023354C">
        <w:rPr>
          <w:rFonts w:cs="Arial"/>
          <w:szCs w:val="22"/>
          <w:lang w:val="en-US" w:eastAsia="en-US"/>
        </w:rPr>
        <w:t>a.s/</w:t>
      </w:r>
      <w:r w:rsidRPr="0023354C">
        <w:rPr>
          <w:rFonts w:cs="Arial"/>
          <w:bCs/>
          <w:color w:val="000000"/>
          <w:szCs w:val="22"/>
          <w:lang w:val="en-US" w:eastAsia="en-US"/>
        </w:rPr>
        <w:t>L</w:t>
      </w:r>
    </w:p>
    <w:p w14:paraId="2FAC2A9B" w14:textId="77777777" w:rsidR="007810FB" w:rsidRPr="0023354C" w:rsidRDefault="007810FB" w:rsidP="00D31ABC">
      <w:pPr>
        <w:rPr>
          <w:lang w:val="en-GB"/>
        </w:rPr>
      </w:pPr>
    </w:p>
    <w:p w14:paraId="7AEB5625" w14:textId="77777777" w:rsidR="00D14365" w:rsidRPr="0023354C" w:rsidRDefault="00D14365" w:rsidP="00D31ABC">
      <w:pPr>
        <w:spacing w:line="276" w:lineRule="auto"/>
        <w:rPr>
          <w:lang w:val="en-GB"/>
        </w:rPr>
      </w:pPr>
      <w:r w:rsidRPr="0023354C">
        <w:rPr>
          <w:lang w:val="en-GB"/>
        </w:rPr>
        <w:t>Additional endpoints:</w:t>
      </w:r>
    </w:p>
    <w:p w14:paraId="3154C17A" w14:textId="77777777" w:rsidR="00D14365" w:rsidRPr="0023354C" w:rsidRDefault="007810FB" w:rsidP="00D31ABC">
      <w:pPr>
        <w:jc w:val="both"/>
        <w:rPr>
          <w:lang w:val="en-US"/>
        </w:rPr>
      </w:pPr>
      <w:r w:rsidRPr="0023354C">
        <w:rPr>
          <w:lang w:val="en-GB"/>
        </w:rPr>
        <w:t>A</w:t>
      </w:r>
      <w:r w:rsidR="00D14365" w:rsidRPr="0023354C">
        <w:rPr>
          <w:lang w:val="en-GB"/>
        </w:rPr>
        <w:t>ccording to the combined AR of brodifacoum owned by Synge</w:t>
      </w:r>
      <w:r w:rsidRPr="0023354C">
        <w:rPr>
          <w:lang w:val="en-GB"/>
        </w:rPr>
        <w:t>n</w:t>
      </w:r>
      <w:r w:rsidR="00D14365" w:rsidRPr="0023354C">
        <w:rPr>
          <w:lang w:val="en-GB"/>
        </w:rPr>
        <w:t>ta Limited and Activa / Pelgar Brodifacoum and Difenacoum Task Force, a</w:t>
      </w:r>
      <w:r w:rsidR="00D14365" w:rsidRPr="0023354C">
        <w:rPr>
          <w:lang w:val="en-US"/>
        </w:rPr>
        <w:t xml:space="preserve"> lower PNEC value for sewage treatment microorganisms is provided: </w:t>
      </w:r>
      <w:r w:rsidR="00D14365" w:rsidRPr="0023354C">
        <w:rPr>
          <w:b/>
          <w:lang w:val="en-US"/>
        </w:rPr>
        <w:t>PNEC</w:t>
      </w:r>
      <w:r w:rsidR="00D14365" w:rsidRPr="0023354C">
        <w:rPr>
          <w:b/>
          <w:bCs/>
          <w:lang w:val="en-US"/>
        </w:rPr>
        <w:t xml:space="preserve"> STP microorganisms </w:t>
      </w:r>
      <w:r w:rsidR="00D14365" w:rsidRPr="0023354C">
        <w:rPr>
          <w:b/>
          <w:bCs/>
          <w:lang w:val="en-US" w:eastAsia="en-US"/>
        </w:rPr>
        <w:t xml:space="preserve">&gt; 0.0038 mg </w:t>
      </w:r>
      <w:r w:rsidR="00D14365" w:rsidRPr="0023354C">
        <w:rPr>
          <w:b/>
          <w:lang w:val="en-US" w:eastAsia="en-US"/>
        </w:rPr>
        <w:t>a.s/</w:t>
      </w:r>
      <w:r w:rsidR="00D14365" w:rsidRPr="0023354C">
        <w:rPr>
          <w:b/>
          <w:bCs/>
          <w:lang w:val="en-US" w:eastAsia="en-US"/>
        </w:rPr>
        <w:t>L</w:t>
      </w:r>
      <w:r w:rsidR="00D14365" w:rsidRPr="0023354C">
        <w:rPr>
          <w:lang w:val="en-US"/>
        </w:rPr>
        <w:t xml:space="preserve">. Therefore, as the data set are considered equivalent, the worst case PNEC from </w:t>
      </w:r>
      <w:r w:rsidR="00D14365" w:rsidRPr="0023354C">
        <w:rPr>
          <w:lang w:val="en-GB"/>
        </w:rPr>
        <w:t>the combined AR</w:t>
      </w:r>
      <w:r w:rsidR="00D14365" w:rsidRPr="0023354C">
        <w:rPr>
          <w:lang w:val="en-US"/>
        </w:rPr>
        <w:t xml:space="preserve"> is used in the risk assessment.</w:t>
      </w:r>
    </w:p>
    <w:p w14:paraId="1B8F3EDD" w14:textId="77777777" w:rsidR="00FB0319" w:rsidRPr="0023354C" w:rsidRDefault="00FB0319" w:rsidP="007810FB">
      <w:pPr>
        <w:spacing w:after="120" w:line="240" w:lineRule="auto"/>
        <w:rPr>
          <w:rFonts w:cs="Arial"/>
          <w:lang w:val="en-US"/>
        </w:rPr>
      </w:pPr>
    </w:p>
    <w:p w14:paraId="616B5A15" w14:textId="77777777" w:rsidR="00FB0319" w:rsidRPr="0023354C" w:rsidRDefault="00FB0319" w:rsidP="001446DA">
      <w:pPr>
        <w:pStyle w:val="Titre4"/>
      </w:pPr>
      <w:bookmarkStart w:id="534" w:name="_Ref356211226"/>
      <w:bookmarkStart w:id="535" w:name="_Toc504744787"/>
      <w:r w:rsidRPr="0023354C">
        <w:t>Atmosphere</w:t>
      </w:r>
      <w:bookmarkEnd w:id="534"/>
      <w:bookmarkEnd w:id="535"/>
    </w:p>
    <w:p w14:paraId="6E6BC180" w14:textId="77777777" w:rsidR="00D14365" w:rsidRPr="0023354C" w:rsidRDefault="00D14365" w:rsidP="007810FB">
      <w:pPr>
        <w:spacing w:after="120" w:line="240" w:lineRule="auto"/>
        <w:jc w:val="both"/>
        <w:rPr>
          <w:rFonts w:cs="Arial"/>
          <w:lang w:val="en-GB"/>
        </w:rPr>
      </w:pPr>
      <w:r w:rsidRPr="0023354C">
        <w:rPr>
          <w:rFonts w:cs="Arial"/>
          <w:szCs w:val="22"/>
          <w:lang w:val="en-GB"/>
        </w:rPr>
        <w:t>Brodifacoum has a low volatility and is not intended to be sprayed or fumigated. It is formulated into a non volatile solid consequently its occurrence in air is highly unlikely. Moreover, significant phototransformation in air due to hydroxyl radicals would be expected. Brodifacoum is not expected to contribute to global warming, ozone depletion in the stratosphere, or acidification on the basis of its physical or chemical properties.</w:t>
      </w:r>
    </w:p>
    <w:p w14:paraId="36EB3E97" w14:textId="77777777" w:rsidR="00FB0319" w:rsidRPr="0023354C" w:rsidRDefault="00FB0319" w:rsidP="00362821">
      <w:pPr>
        <w:rPr>
          <w:rFonts w:cs="Arial"/>
        </w:rPr>
      </w:pPr>
    </w:p>
    <w:p w14:paraId="79CD00B1" w14:textId="77777777" w:rsidR="00FB0319" w:rsidRPr="0023354C" w:rsidRDefault="00FB0319" w:rsidP="001446DA">
      <w:pPr>
        <w:pStyle w:val="Titre4"/>
      </w:pPr>
      <w:bookmarkStart w:id="536" w:name="_Ref356211230"/>
      <w:bookmarkStart w:id="537" w:name="_Toc504744788"/>
      <w:r w:rsidRPr="0023354C">
        <w:t>Terrestrial compartment</w:t>
      </w:r>
      <w:bookmarkEnd w:id="536"/>
      <w:bookmarkEnd w:id="537"/>
    </w:p>
    <w:p w14:paraId="48A07E56" w14:textId="77777777" w:rsidR="00D14365" w:rsidRPr="0023354C" w:rsidRDefault="00D14365" w:rsidP="007810FB">
      <w:pPr>
        <w:spacing w:after="120" w:line="240" w:lineRule="auto"/>
        <w:jc w:val="both"/>
        <w:rPr>
          <w:rFonts w:cs="Arial"/>
          <w:szCs w:val="22"/>
          <w:lang w:val="en-GB"/>
        </w:rPr>
      </w:pPr>
      <w:r w:rsidRPr="0023354C">
        <w:rPr>
          <w:rFonts w:cs="Arial"/>
          <w:szCs w:val="22"/>
        </w:rPr>
        <w:t>No effects of brodifacoum, in soil concentration ranging up to 994 mg/kg dw, were found on earthworms in a test conducted according to the guideline OECD 207. LC</w:t>
      </w:r>
      <w:r w:rsidRPr="0023354C">
        <w:rPr>
          <w:rFonts w:cs="Arial"/>
          <w:szCs w:val="22"/>
          <w:vertAlign w:val="subscript"/>
        </w:rPr>
        <w:t>50</w:t>
      </w:r>
      <w:r w:rsidRPr="0023354C">
        <w:rPr>
          <w:rFonts w:cs="Arial"/>
          <w:szCs w:val="22"/>
        </w:rPr>
        <w:t xml:space="preserve"> was determined to be &gt; 994 mg/kg dw, corresponding to a LC</w:t>
      </w:r>
      <w:r w:rsidRPr="0023354C">
        <w:rPr>
          <w:rFonts w:cs="Arial"/>
          <w:szCs w:val="22"/>
          <w:vertAlign w:val="subscript"/>
        </w:rPr>
        <w:t xml:space="preserve">50 </w:t>
      </w:r>
      <w:r w:rsidRPr="0023354C">
        <w:rPr>
          <w:rFonts w:cs="Arial"/>
          <w:szCs w:val="22"/>
        </w:rPr>
        <w:t>&gt;879.6 mg/kg in wet weight.</w:t>
      </w:r>
    </w:p>
    <w:p w14:paraId="501B82C8" w14:textId="77777777" w:rsidR="00D14365" w:rsidRPr="0023354C" w:rsidRDefault="00D14365" w:rsidP="007810FB">
      <w:pPr>
        <w:spacing w:after="120" w:line="240" w:lineRule="auto"/>
        <w:jc w:val="both"/>
        <w:rPr>
          <w:rFonts w:cs="Arial"/>
          <w:szCs w:val="22"/>
          <w:lang w:val="en-GB"/>
        </w:rPr>
      </w:pPr>
    </w:p>
    <w:p w14:paraId="4A750ED1" w14:textId="77777777"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7</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soil organisms</w:t>
      </w:r>
    </w:p>
    <w:tbl>
      <w:tblPr>
        <w:tblW w:w="494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0"/>
        <w:gridCol w:w="1238"/>
        <w:gridCol w:w="1204"/>
        <w:gridCol w:w="1310"/>
        <w:gridCol w:w="1071"/>
        <w:gridCol w:w="1116"/>
        <w:gridCol w:w="1153"/>
        <w:gridCol w:w="1524"/>
      </w:tblGrid>
      <w:tr w:rsidR="00D14365" w:rsidRPr="0023354C" w14:paraId="41CB5571" w14:textId="77777777" w:rsidTr="007810FB">
        <w:trPr>
          <w:cantSplit/>
          <w:trHeight w:val="285"/>
          <w:jc w:val="center"/>
        </w:trPr>
        <w:tc>
          <w:tcPr>
            <w:tcW w:w="607" w:type="pct"/>
            <w:vMerge w:val="restart"/>
            <w:tcBorders>
              <w:top w:val="double" w:sz="4" w:space="0" w:color="auto"/>
            </w:tcBorders>
            <w:tcMar>
              <w:top w:w="57" w:type="dxa"/>
              <w:bottom w:w="57" w:type="dxa"/>
            </w:tcMar>
            <w:vAlign w:val="center"/>
          </w:tcPr>
          <w:p w14:paraId="07C651CE"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lastRenderedPageBreak/>
              <w:t>Guideline /</w:t>
            </w:r>
            <w:r w:rsidRPr="0023354C">
              <w:rPr>
                <w:rFonts w:cs="Arial"/>
                <w:b/>
                <w:sz w:val="18"/>
                <w:szCs w:val="18"/>
              </w:rPr>
              <w:br/>
              <w:t>Test method</w:t>
            </w:r>
          </w:p>
        </w:tc>
        <w:tc>
          <w:tcPr>
            <w:tcW w:w="631" w:type="pct"/>
            <w:vMerge w:val="restart"/>
            <w:tcBorders>
              <w:top w:val="double" w:sz="4" w:space="0" w:color="auto"/>
            </w:tcBorders>
            <w:tcMar>
              <w:top w:w="57" w:type="dxa"/>
              <w:bottom w:w="57" w:type="dxa"/>
            </w:tcMar>
            <w:vAlign w:val="center"/>
          </w:tcPr>
          <w:p w14:paraId="5E3CF233" w14:textId="77777777" w:rsidR="00D14365" w:rsidRPr="0023354C" w:rsidRDefault="00D14365" w:rsidP="007810FB">
            <w:pPr>
              <w:spacing w:line="240" w:lineRule="auto"/>
              <w:jc w:val="center"/>
              <w:rPr>
                <w:rFonts w:cs="Arial"/>
                <w:b/>
                <w:sz w:val="18"/>
                <w:szCs w:val="18"/>
              </w:rPr>
            </w:pPr>
            <w:r w:rsidRPr="0023354C">
              <w:rPr>
                <w:rFonts w:cs="Arial"/>
                <w:b/>
                <w:sz w:val="18"/>
                <w:szCs w:val="18"/>
              </w:rPr>
              <w:t>Species</w:t>
            </w:r>
          </w:p>
        </w:tc>
        <w:tc>
          <w:tcPr>
            <w:tcW w:w="614" w:type="pct"/>
            <w:vMerge w:val="restart"/>
            <w:tcBorders>
              <w:top w:val="double" w:sz="4" w:space="0" w:color="auto"/>
            </w:tcBorders>
            <w:tcMar>
              <w:top w:w="57" w:type="dxa"/>
              <w:bottom w:w="57" w:type="dxa"/>
            </w:tcMar>
            <w:vAlign w:val="center"/>
          </w:tcPr>
          <w:p w14:paraId="6324685D" w14:textId="77777777" w:rsidR="00D14365" w:rsidRPr="0023354C" w:rsidRDefault="00D14365" w:rsidP="007810FB">
            <w:pPr>
              <w:spacing w:line="240" w:lineRule="auto"/>
              <w:jc w:val="center"/>
              <w:rPr>
                <w:rFonts w:cs="Arial"/>
                <w:b/>
                <w:sz w:val="18"/>
                <w:szCs w:val="18"/>
              </w:rPr>
            </w:pPr>
            <w:r w:rsidRPr="0023354C">
              <w:rPr>
                <w:rFonts w:cs="Arial"/>
                <w:b/>
                <w:sz w:val="18"/>
                <w:szCs w:val="18"/>
              </w:rPr>
              <w:t>Endpoint /</w:t>
            </w:r>
            <w:r w:rsidRPr="0023354C">
              <w:rPr>
                <w:rFonts w:cs="Arial"/>
                <w:b/>
                <w:sz w:val="18"/>
                <w:szCs w:val="18"/>
              </w:rPr>
              <w:br/>
              <w:t>Type of test</w:t>
            </w:r>
          </w:p>
        </w:tc>
        <w:tc>
          <w:tcPr>
            <w:tcW w:w="1214" w:type="pct"/>
            <w:gridSpan w:val="2"/>
            <w:tcBorders>
              <w:top w:val="double" w:sz="4" w:space="0" w:color="auto"/>
              <w:bottom w:val="nil"/>
            </w:tcBorders>
            <w:tcMar>
              <w:top w:w="57" w:type="dxa"/>
              <w:bottom w:w="57" w:type="dxa"/>
            </w:tcMar>
            <w:vAlign w:val="center"/>
          </w:tcPr>
          <w:p w14:paraId="06C4AFD3" w14:textId="77777777" w:rsidR="00D14365" w:rsidRPr="0023354C" w:rsidRDefault="00D14365" w:rsidP="007810FB">
            <w:pPr>
              <w:spacing w:line="240" w:lineRule="auto"/>
              <w:jc w:val="center"/>
              <w:rPr>
                <w:rFonts w:cs="Arial"/>
                <w:b/>
                <w:sz w:val="18"/>
                <w:szCs w:val="18"/>
              </w:rPr>
            </w:pPr>
            <w:r w:rsidRPr="0023354C">
              <w:rPr>
                <w:rFonts w:cs="Arial"/>
                <w:b/>
                <w:sz w:val="18"/>
                <w:szCs w:val="18"/>
              </w:rPr>
              <w:t>Exposure</w:t>
            </w:r>
          </w:p>
        </w:tc>
        <w:tc>
          <w:tcPr>
            <w:tcW w:w="1157" w:type="pct"/>
            <w:gridSpan w:val="2"/>
            <w:tcBorders>
              <w:top w:val="double" w:sz="4" w:space="0" w:color="auto"/>
              <w:bottom w:val="nil"/>
            </w:tcBorders>
            <w:tcMar>
              <w:top w:w="57" w:type="dxa"/>
              <w:bottom w:w="57" w:type="dxa"/>
            </w:tcMar>
            <w:vAlign w:val="center"/>
          </w:tcPr>
          <w:p w14:paraId="4299E4AE" w14:textId="77777777" w:rsidR="00D14365" w:rsidRPr="0023354C" w:rsidRDefault="00D14365" w:rsidP="007810FB">
            <w:pPr>
              <w:spacing w:line="240" w:lineRule="auto"/>
              <w:jc w:val="center"/>
              <w:rPr>
                <w:rFonts w:cs="Arial"/>
                <w:b/>
                <w:sz w:val="18"/>
                <w:szCs w:val="18"/>
                <w:vertAlign w:val="superscript"/>
              </w:rPr>
            </w:pPr>
            <w:r w:rsidRPr="0023354C">
              <w:rPr>
                <w:rFonts w:cs="Arial"/>
                <w:b/>
                <w:sz w:val="18"/>
                <w:szCs w:val="18"/>
              </w:rPr>
              <w:t>Results (mg a.s/kg wwt soil)</w:t>
            </w:r>
          </w:p>
        </w:tc>
        <w:tc>
          <w:tcPr>
            <w:tcW w:w="778" w:type="pct"/>
            <w:vMerge w:val="restart"/>
            <w:tcBorders>
              <w:top w:val="double" w:sz="4" w:space="0" w:color="auto"/>
            </w:tcBorders>
            <w:tcMar>
              <w:top w:w="57" w:type="dxa"/>
              <w:bottom w:w="57" w:type="dxa"/>
            </w:tcMar>
            <w:vAlign w:val="center"/>
          </w:tcPr>
          <w:p w14:paraId="24E6B570" w14:textId="77777777" w:rsidR="00D14365" w:rsidRPr="0023354C" w:rsidRDefault="00D14365" w:rsidP="007810FB">
            <w:pPr>
              <w:spacing w:line="240" w:lineRule="auto"/>
              <w:jc w:val="center"/>
              <w:rPr>
                <w:rFonts w:cs="Arial"/>
                <w:b/>
                <w:sz w:val="18"/>
                <w:szCs w:val="18"/>
              </w:rPr>
            </w:pPr>
            <w:r w:rsidRPr="0023354C">
              <w:rPr>
                <w:rFonts w:cs="Arial"/>
                <w:b/>
                <w:sz w:val="18"/>
                <w:szCs w:val="18"/>
              </w:rPr>
              <w:t>Reference</w:t>
            </w:r>
          </w:p>
        </w:tc>
      </w:tr>
      <w:tr w:rsidR="00D14365" w:rsidRPr="0023354C" w14:paraId="3DC9C396" w14:textId="77777777" w:rsidTr="007810FB">
        <w:trPr>
          <w:cantSplit/>
          <w:trHeight w:val="284"/>
          <w:jc w:val="center"/>
        </w:trPr>
        <w:tc>
          <w:tcPr>
            <w:tcW w:w="607" w:type="pct"/>
            <w:vMerge/>
            <w:tcBorders>
              <w:bottom w:val="nil"/>
            </w:tcBorders>
            <w:tcMar>
              <w:top w:w="57" w:type="dxa"/>
              <w:bottom w:w="57" w:type="dxa"/>
            </w:tcMar>
            <w:vAlign w:val="center"/>
          </w:tcPr>
          <w:p w14:paraId="30999C08" w14:textId="77777777" w:rsidR="00D14365" w:rsidRPr="0023354C" w:rsidRDefault="00D14365" w:rsidP="007810FB">
            <w:pPr>
              <w:keepNext/>
              <w:spacing w:line="240" w:lineRule="auto"/>
              <w:jc w:val="center"/>
              <w:rPr>
                <w:rFonts w:cs="Arial"/>
                <w:b/>
                <w:sz w:val="16"/>
              </w:rPr>
            </w:pPr>
          </w:p>
        </w:tc>
        <w:tc>
          <w:tcPr>
            <w:tcW w:w="631" w:type="pct"/>
            <w:vMerge/>
            <w:tcBorders>
              <w:bottom w:val="nil"/>
            </w:tcBorders>
            <w:tcMar>
              <w:top w:w="57" w:type="dxa"/>
              <w:bottom w:w="57" w:type="dxa"/>
            </w:tcMar>
            <w:vAlign w:val="center"/>
          </w:tcPr>
          <w:p w14:paraId="1003996E" w14:textId="77777777" w:rsidR="00D14365" w:rsidRPr="0023354C" w:rsidRDefault="00D14365" w:rsidP="007810FB">
            <w:pPr>
              <w:spacing w:line="240" w:lineRule="auto"/>
              <w:jc w:val="center"/>
              <w:rPr>
                <w:rFonts w:cs="Arial"/>
                <w:b/>
                <w:sz w:val="16"/>
              </w:rPr>
            </w:pPr>
          </w:p>
        </w:tc>
        <w:tc>
          <w:tcPr>
            <w:tcW w:w="614" w:type="pct"/>
            <w:vMerge/>
            <w:tcBorders>
              <w:bottom w:val="nil"/>
            </w:tcBorders>
            <w:tcMar>
              <w:top w:w="57" w:type="dxa"/>
              <w:bottom w:w="57" w:type="dxa"/>
            </w:tcMar>
            <w:vAlign w:val="center"/>
          </w:tcPr>
          <w:p w14:paraId="7521BF1D" w14:textId="77777777" w:rsidR="00D14365" w:rsidRPr="0023354C" w:rsidRDefault="00D14365" w:rsidP="007810FB">
            <w:pPr>
              <w:spacing w:line="240" w:lineRule="auto"/>
              <w:jc w:val="center"/>
              <w:rPr>
                <w:rFonts w:cs="Arial"/>
                <w:b/>
                <w:sz w:val="16"/>
              </w:rPr>
            </w:pPr>
          </w:p>
        </w:tc>
        <w:tc>
          <w:tcPr>
            <w:tcW w:w="668" w:type="pct"/>
            <w:tcBorders>
              <w:top w:val="nil"/>
              <w:bottom w:val="nil"/>
              <w:right w:val="nil"/>
            </w:tcBorders>
            <w:tcMar>
              <w:top w:w="57" w:type="dxa"/>
              <w:bottom w:w="57" w:type="dxa"/>
            </w:tcMar>
            <w:vAlign w:val="center"/>
          </w:tcPr>
          <w:p w14:paraId="2AADB78B" w14:textId="77777777" w:rsidR="00D14365" w:rsidRPr="0023354C" w:rsidRDefault="00D14365" w:rsidP="007810FB">
            <w:pPr>
              <w:spacing w:line="240" w:lineRule="auto"/>
              <w:jc w:val="center"/>
              <w:rPr>
                <w:rFonts w:cs="Arial"/>
                <w:b/>
                <w:sz w:val="18"/>
                <w:szCs w:val="18"/>
              </w:rPr>
            </w:pPr>
            <w:r w:rsidRPr="0023354C">
              <w:rPr>
                <w:rFonts w:cs="Arial"/>
                <w:b/>
                <w:sz w:val="18"/>
                <w:szCs w:val="18"/>
              </w:rPr>
              <w:t>design</w:t>
            </w:r>
          </w:p>
        </w:tc>
        <w:tc>
          <w:tcPr>
            <w:tcW w:w="546" w:type="pct"/>
            <w:tcBorders>
              <w:top w:val="nil"/>
              <w:left w:val="nil"/>
              <w:bottom w:val="nil"/>
            </w:tcBorders>
            <w:tcMar>
              <w:top w:w="57" w:type="dxa"/>
              <w:bottom w:w="57" w:type="dxa"/>
            </w:tcMar>
            <w:vAlign w:val="center"/>
          </w:tcPr>
          <w:p w14:paraId="65671AA6" w14:textId="77777777" w:rsidR="00D14365" w:rsidRPr="0023354C" w:rsidRDefault="00D14365" w:rsidP="007810FB">
            <w:pPr>
              <w:spacing w:line="240" w:lineRule="auto"/>
              <w:jc w:val="center"/>
              <w:rPr>
                <w:rFonts w:cs="Arial"/>
                <w:b/>
                <w:sz w:val="18"/>
                <w:szCs w:val="18"/>
              </w:rPr>
            </w:pPr>
            <w:r w:rsidRPr="0023354C">
              <w:rPr>
                <w:rFonts w:cs="Arial"/>
                <w:b/>
                <w:sz w:val="18"/>
                <w:szCs w:val="18"/>
              </w:rPr>
              <w:t>duration</w:t>
            </w:r>
          </w:p>
        </w:tc>
        <w:tc>
          <w:tcPr>
            <w:tcW w:w="569" w:type="pct"/>
            <w:tcBorders>
              <w:top w:val="nil"/>
              <w:bottom w:val="nil"/>
              <w:right w:val="nil"/>
            </w:tcBorders>
            <w:tcMar>
              <w:top w:w="57" w:type="dxa"/>
              <w:bottom w:w="57" w:type="dxa"/>
            </w:tcMar>
            <w:vAlign w:val="center"/>
          </w:tcPr>
          <w:p w14:paraId="3F763343" w14:textId="77777777" w:rsidR="00D14365" w:rsidRPr="0023354C" w:rsidRDefault="00D14365" w:rsidP="007810FB">
            <w:pPr>
              <w:spacing w:line="240" w:lineRule="auto"/>
              <w:jc w:val="center"/>
              <w:rPr>
                <w:rFonts w:cs="Arial"/>
                <w:b/>
                <w:sz w:val="16"/>
              </w:rPr>
            </w:pPr>
            <w:r w:rsidRPr="0023354C">
              <w:rPr>
                <w:rFonts w:cs="Arial"/>
                <w:b/>
                <w:sz w:val="16"/>
              </w:rPr>
              <w:t>NOEC</w:t>
            </w:r>
          </w:p>
        </w:tc>
        <w:tc>
          <w:tcPr>
            <w:tcW w:w="588" w:type="pct"/>
            <w:tcBorders>
              <w:top w:val="nil"/>
              <w:left w:val="nil"/>
              <w:bottom w:val="nil"/>
            </w:tcBorders>
            <w:tcMar>
              <w:top w:w="57" w:type="dxa"/>
              <w:bottom w:w="57" w:type="dxa"/>
            </w:tcMar>
            <w:vAlign w:val="center"/>
          </w:tcPr>
          <w:p w14:paraId="34996CD4" w14:textId="77777777" w:rsidR="00D14365" w:rsidRPr="0023354C" w:rsidRDefault="00D14365" w:rsidP="007810FB">
            <w:pPr>
              <w:spacing w:line="240" w:lineRule="auto"/>
              <w:jc w:val="center"/>
              <w:rPr>
                <w:rFonts w:cs="Arial"/>
                <w:b/>
                <w:sz w:val="16"/>
              </w:rPr>
            </w:pPr>
            <w:r w:rsidRPr="0023354C">
              <w:rPr>
                <w:rFonts w:cs="Arial"/>
                <w:b/>
                <w:sz w:val="16"/>
              </w:rPr>
              <w:t>LC</w:t>
            </w:r>
            <w:r w:rsidRPr="0023354C">
              <w:rPr>
                <w:rFonts w:cs="Arial"/>
                <w:b/>
                <w:sz w:val="16"/>
                <w:vertAlign w:val="subscript"/>
              </w:rPr>
              <w:t>50</w:t>
            </w:r>
          </w:p>
        </w:tc>
        <w:tc>
          <w:tcPr>
            <w:tcW w:w="778" w:type="pct"/>
            <w:vMerge/>
            <w:tcMar>
              <w:top w:w="57" w:type="dxa"/>
              <w:bottom w:w="57" w:type="dxa"/>
            </w:tcMar>
            <w:vAlign w:val="center"/>
          </w:tcPr>
          <w:p w14:paraId="7CF0D289" w14:textId="77777777" w:rsidR="00D14365" w:rsidRPr="0023354C" w:rsidRDefault="00D14365" w:rsidP="007810FB">
            <w:pPr>
              <w:spacing w:line="240" w:lineRule="auto"/>
              <w:jc w:val="center"/>
              <w:rPr>
                <w:rFonts w:cs="Arial"/>
                <w:b/>
                <w:sz w:val="16"/>
              </w:rPr>
            </w:pPr>
          </w:p>
        </w:tc>
      </w:tr>
      <w:tr w:rsidR="00D14365" w:rsidRPr="0023354C" w14:paraId="5A47D367" w14:textId="77777777" w:rsidTr="007810FB">
        <w:trPr>
          <w:cantSplit/>
          <w:jc w:val="center"/>
        </w:trPr>
        <w:tc>
          <w:tcPr>
            <w:tcW w:w="607" w:type="pct"/>
            <w:tcBorders>
              <w:bottom w:val="double" w:sz="4" w:space="0" w:color="auto"/>
            </w:tcBorders>
            <w:tcMar>
              <w:top w:w="57" w:type="dxa"/>
              <w:bottom w:w="57" w:type="dxa"/>
            </w:tcMar>
            <w:vAlign w:val="center"/>
          </w:tcPr>
          <w:p w14:paraId="0061280A" w14:textId="77777777" w:rsidR="00D14365" w:rsidRPr="0023354C" w:rsidRDefault="00D14365" w:rsidP="007810FB">
            <w:pPr>
              <w:keepNext/>
              <w:spacing w:line="240" w:lineRule="auto"/>
              <w:jc w:val="center"/>
              <w:rPr>
                <w:rFonts w:cs="Arial"/>
                <w:sz w:val="18"/>
                <w:szCs w:val="18"/>
              </w:rPr>
            </w:pPr>
            <w:r w:rsidRPr="0023354C">
              <w:rPr>
                <w:rFonts w:cs="Arial"/>
                <w:sz w:val="18"/>
                <w:szCs w:val="18"/>
              </w:rPr>
              <w:t>OECD 207</w:t>
            </w:r>
          </w:p>
        </w:tc>
        <w:tc>
          <w:tcPr>
            <w:tcW w:w="631" w:type="pct"/>
            <w:tcBorders>
              <w:bottom w:val="double" w:sz="4" w:space="0" w:color="auto"/>
            </w:tcBorders>
            <w:tcMar>
              <w:top w:w="57" w:type="dxa"/>
              <w:bottom w:w="57" w:type="dxa"/>
            </w:tcMar>
            <w:vAlign w:val="center"/>
          </w:tcPr>
          <w:p w14:paraId="2A49B33E" w14:textId="77777777" w:rsidR="00D14365" w:rsidRPr="0023354C" w:rsidRDefault="00D14365" w:rsidP="007810FB">
            <w:pPr>
              <w:spacing w:line="240" w:lineRule="auto"/>
              <w:jc w:val="center"/>
              <w:rPr>
                <w:rFonts w:cs="Arial"/>
                <w:i/>
                <w:sz w:val="18"/>
                <w:szCs w:val="18"/>
              </w:rPr>
            </w:pPr>
            <w:r w:rsidRPr="0023354C">
              <w:rPr>
                <w:rFonts w:cs="Arial"/>
                <w:i/>
                <w:sz w:val="18"/>
                <w:szCs w:val="18"/>
              </w:rPr>
              <w:t>Eisenia foetida</w:t>
            </w:r>
          </w:p>
        </w:tc>
        <w:tc>
          <w:tcPr>
            <w:tcW w:w="614" w:type="pct"/>
            <w:tcBorders>
              <w:bottom w:val="double" w:sz="4" w:space="0" w:color="auto"/>
            </w:tcBorders>
            <w:tcMar>
              <w:top w:w="57" w:type="dxa"/>
              <w:bottom w:w="57" w:type="dxa"/>
            </w:tcMar>
            <w:vAlign w:val="center"/>
          </w:tcPr>
          <w:p w14:paraId="686E206C" w14:textId="77777777" w:rsidR="00D14365" w:rsidRPr="0023354C" w:rsidRDefault="00D14365" w:rsidP="007810FB">
            <w:pPr>
              <w:spacing w:line="240" w:lineRule="auto"/>
              <w:jc w:val="center"/>
              <w:rPr>
                <w:rFonts w:cs="Arial"/>
                <w:sz w:val="18"/>
                <w:szCs w:val="18"/>
              </w:rPr>
            </w:pPr>
            <w:r w:rsidRPr="0023354C">
              <w:rPr>
                <w:rFonts w:cs="Arial"/>
                <w:sz w:val="18"/>
                <w:szCs w:val="18"/>
              </w:rPr>
              <w:t>LC</w:t>
            </w:r>
            <w:r w:rsidRPr="0023354C">
              <w:rPr>
                <w:rFonts w:cs="Arial"/>
                <w:sz w:val="18"/>
                <w:szCs w:val="18"/>
                <w:vertAlign w:val="subscript"/>
              </w:rPr>
              <w:t>50</w:t>
            </w:r>
          </w:p>
        </w:tc>
        <w:tc>
          <w:tcPr>
            <w:tcW w:w="668" w:type="pct"/>
            <w:tcBorders>
              <w:bottom w:val="double" w:sz="4" w:space="0" w:color="auto"/>
            </w:tcBorders>
            <w:tcMar>
              <w:top w:w="57" w:type="dxa"/>
              <w:bottom w:w="57" w:type="dxa"/>
            </w:tcMar>
            <w:vAlign w:val="center"/>
          </w:tcPr>
          <w:p w14:paraId="63DEC1B9" w14:textId="77777777" w:rsidR="00D14365" w:rsidRPr="0023354C" w:rsidRDefault="00D14365" w:rsidP="007810FB">
            <w:pPr>
              <w:spacing w:line="240" w:lineRule="auto"/>
              <w:jc w:val="center"/>
              <w:rPr>
                <w:rFonts w:cs="Arial"/>
                <w:sz w:val="18"/>
                <w:szCs w:val="18"/>
              </w:rPr>
            </w:pPr>
            <w:r w:rsidRPr="0023354C">
              <w:rPr>
                <w:rFonts w:cs="Arial"/>
                <w:sz w:val="18"/>
                <w:szCs w:val="18"/>
              </w:rPr>
              <w:t>soil exposure</w:t>
            </w:r>
          </w:p>
        </w:tc>
        <w:tc>
          <w:tcPr>
            <w:tcW w:w="546" w:type="pct"/>
            <w:tcBorders>
              <w:bottom w:val="double" w:sz="4" w:space="0" w:color="auto"/>
            </w:tcBorders>
            <w:tcMar>
              <w:top w:w="57" w:type="dxa"/>
              <w:bottom w:w="57" w:type="dxa"/>
            </w:tcMar>
            <w:vAlign w:val="center"/>
          </w:tcPr>
          <w:p w14:paraId="73BAC506" w14:textId="77777777" w:rsidR="00D14365" w:rsidRPr="0023354C" w:rsidRDefault="00D14365" w:rsidP="007810FB">
            <w:pPr>
              <w:spacing w:line="240" w:lineRule="auto"/>
              <w:jc w:val="center"/>
              <w:rPr>
                <w:rFonts w:cs="Arial"/>
                <w:sz w:val="18"/>
                <w:szCs w:val="18"/>
              </w:rPr>
            </w:pPr>
            <w:r w:rsidRPr="0023354C">
              <w:rPr>
                <w:rFonts w:cs="Arial"/>
                <w:sz w:val="18"/>
                <w:szCs w:val="18"/>
              </w:rPr>
              <w:t>14days</w:t>
            </w:r>
          </w:p>
        </w:tc>
        <w:tc>
          <w:tcPr>
            <w:tcW w:w="569" w:type="pct"/>
            <w:tcBorders>
              <w:bottom w:val="double" w:sz="4" w:space="0" w:color="auto"/>
            </w:tcBorders>
            <w:tcMar>
              <w:top w:w="57" w:type="dxa"/>
              <w:bottom w:w="57" w:type="dxa"/>
            </w:tcMar>
            <w:vAlign w:val="center"/>
          </w:tcPr>
          <w:p w14:paraId="5F2569D2" w14:textId="77777777" w:rsidR="00D14365" w:rsidRPr="0023354C" w:rsidRDefault="00D14365" w:rsidP="007810FB">
            <w:pPr>
              <w:spacing w:line="240" w:lineRule="auto"/>
              <w:jc w:val="center"/>
              <w:rPr>
                <w:rFonts w:cs="Arial"/>
                <w:sz w:val="18"/>
                <w:szCs w:val="18"/>
              </w:rPr>
            </w:pPr>
            <w:r w:rsidRPr="0023354C">
              <w:rPr>
                <w:rFonts w:cs="Arial"/>
                <w:sz w:val="18"/>
                <w:szCs w:val="18"/>
              </w:rPr>
              <w:t>879.6</w:t>
            </w:r>
          </w:p>
        </w:tc>
        <w:tc>
          <w:tcPr>
            <w:tcW w:w="588" w:type="pct"/>
            <w:tcBorders>
              <w:bottom w:val="double" w:sz="4" w:space="0" w:color="auto"/>
            </w:tcBorders>
            <w:tcMar>
              <w:top w:w="57" w:type="dxa"/>
              <w:bottom w:w="57" w:type="dxa"/>
            </w:tcMar>
            <w:vAlign w:val="center"/>
          </w:tcPr>
          <w:p w14:paraId="395973D5" w14:textId="77777777" w:rsidR="00D14365" w:rsidRPr="0023354C" w:rsidRDefault="00D14365" w:rsidP="007810FB">
            <w:pPr>
              <w:spacing w:line="240" w:lineRule="auto"/>
              <w:jc w:val="center"/>
              <w:rPr>
                <w:rFonts w:cs="Arial"/>
                <w:sz w:val="18"/>
                <w:szCs w:val="18"/>
              </w:rPr>
            </w:pPr>
            <w:r w:rsidRPr="0023354C">
              <w:rPr>
                <w:rFonts w:cs="Arial"/>
                <w:sz w:val="18"/>
                <w:szCs w:val="18"/>
              </w:rPr>
              <w:t>&gt;879.6</w:t>
            </w:r>
          </w:p>
        </w:tc>
        <w:tc>
          <w:tcPr>
            <w:tcW w:w="778" w:type="pct"/>
            <w:tcBorders>
              <w:bottom w:val="double" w:sz="4" w:space="0" w:color="auto"/>
            </w:tcBorders>
            <w:tcMar>
              <w:top w:w="57" w:type="dxa"/>
              <w:bottom w:w="57" w:type="dxa"/>
            </w:tcMar>
            <w:vAlign w:val="center"/>
          </w:tcPr>
          <w:p w14:paraId="37BD845A" w14:textId="77777777" w:rsidR="00D14365" w:rsidRPr="0023354C" w:rsidRDefault="00D14365" w:rsidP="007810FB">
            <w:pPr>
              <w:spacing w:line="240" w:lineRule="auto"/>
              <w:jc w:val="center"/>
              <w:rPr>
                <w:rFonts w:cs="Arial"/>
                <w:sz w:val="18"/>
                <w:szCs w:val="18"/>
              </w:rPr>
            </w:pPr>
            <w:r w:rsidRPr="0023354C">
              <w:rPr>
                <w:rFonts w:cs="Arial"/>
                <w:sz w:val="18"/>
                <w:szCs w:val="18"/>
              </w:rPr>
              <w:t>Activa / PelGar Brodifacoum and Difenacoum Task Force</w:t>
            </w:r>
          </w:p>
          <w:p w14:paraId="7C8B3F97" w14:textId="77777777" w:rsidR="00D14365" w:rsidRPr="0023354C" w:rsidRDefault="00D14365" w:rsidP="007810FB">
            <w:pPr>
              <w:spacing w:line="240" w:lineRule="auto"/>
              <w:jc w:val="center"/>
              <w:rPr>
                <w:rFonts w:cs="Arial"/>
                <w:sz w:val="18"/>
                <w:szCs w:val="18"/>
              </w:rPr>
            </w:pPr>
            <w:r w:rsidRPr="0023354C">
              <w:rPr>
                <w:rFonts w:cs="Arial"/>
                <w:sz w:val="18"/>
                <w:szCs w:val="18"/>
              </w:rPr>
              <w:t>CAR a.s.</w:t>
            </w:r>
          </w:p>
          <w:p w14:paraId="05138E54" w14:textId="77777777" w:rsidR="00D14365" w:rsidRPr="0023354C" w:rsidRDefault="00D14365" w:rsidP="007810FB">
            <w:pPr>
              <w:spacing w:line="240" w:lineRule="auto"/>
              <w:jc w:val="center"/>
              <w:rPr>
                <w:rFonts w:cs="Arial"/>
                <w:sz w:val="18"/>
                <w:szCs w:val="18"/>
              </w:rPr>
            </w:pPr>
            <w:r w:rsidRPr="0023354C">
              <w:rPr>
                <w:rFonts w:cs="Arial"/>
                <w:sz w:val="18"/>
                <w:szCs w:val="18"/>
              </w:rPr>
              <w:t xml:space="preserve">Doc </w:t>
            </w:r>
            <w:r w:rsidRPr="0023354C">
              <w:rPr>
                <w:rFonts w:cs="Arial"/>
                <w:sz w:val="18"/>
                <w:szCs w:val="18"/>
                <w:lang w:val="en-GB"/>
              </w:rPr>
              <w:t>IIIA 7.5.1.2</w:t>
            </w:r>
          </w:p>
        </w:tc>
      </w:tr>
    </w:tbl>
    <w:p w14:paraId="1085FAAD" w14:textId="77777777" w:rsidR="007810FB" w:rsidRPr="0023354C" w:rsidRDefault="007810FB" w:rsidP="007810FB">
      <w:pPr>
        <w:spacing w:after="120" w:line="240" w:lineRule="auto"/>
        <w:rPr>
          <w:rFonts w:cs="Arial"/>
          <w:szCs w:val="22"/>
          <w:lang w:val="en-GB"/>
        </w:rPr>
      </w:pPr>
    </w:p>
    <w:p w14:paraId="7EEE73AB" w14:textId="77777777" w:rsidR="00D14365" w:rsidRPr="0023354C" w:rsidRDefault="00D14365" w:rsidP="007810FB">
      <w:pPr>
        <w:spacing w:after="120" w:line="240" w:lineRule="auto"/>
        <w:rPr>
          <w:rFonts w:cs="Arial"/>
          <w:szCs w:val="22"/>
          <w:lang w:val="en-GB"/>
        </w:rPr>
      </w:pPr>
      <w:r w:rsidRPr="0023354C">
        <w:rPr>
          <w:rFonts w:cs="Arial"/>
          <w:szCs w:val="22"/>
          <w:lang w:val="en-GB"/>
        </w:rPr>
        <w:t>Justification of PNEC</w:t>
      </w:r>
      <w:r w:rsidRPr="0023354C">
        <w:rPr>
          <w:rFonts w:cs="Arial"/>
          <w:szCs w:val="22"/>
          <w:vertAlign w:val="subscript"/>
          <w:lang w:val="en-GB"/>
        </w:rPr>
        <w:t>soil</w:t>
      </w:r>
      <w:r w:rsidR="007810FB" w:rsidRPr="0023354C">
        <w:rPr>
          <w:rFonts w:cs="Arial"/>
          <w:szCs w:val="22"/>
          <w:lang w:val="en-GB"/>
        </w:rPr>
        <w:t>:</w:t>
      </w:r>
    </w:p>
    <w:p w14:paraId="1CD86980" w14:textId="77777777" w:rsidR="00D14365" w:rsidRPr="0023354C" w:rsidRDefault="00D14365" w:rsidP="007810FB">
      <w:pPr>
        <w:autoSpaceDE w:val="0"/>
        <w:autoSpaceDN w:val="0"/>
        <w:adjustRightInd w:val="0"/>
        <w:spacing w:after="120" w:line="240" w:lineRule="auto"/>
        <w:rPr>
          <w:rFonts w:cs="Arial"/>
          <w:color w:val="000000"/>
          <w:szCs w:val="22"/>
          <w:lang w:val="en-US" w:eastAsia="en-US"/>
        </w:rPr>
      </w:pPr>
      <w:r w:rsidRPr="0023354C">
        <w:rPr>
          <w:rFonts w:cs="Arial"/>
          <w:color w:val="000000"/>
          <w:szCs w:val="22"/>
          <w:lang w:val="en-US" w:eastAsia="en-US"/>
        </w:rPr>
        <w:t>Since LC</w:t>
      </w:r>
      <w:r w:rsidRPr="0023354C">
        <w:rPr>
          <w:rFonts w:cs="Arial"/>
          <w:color w:val="000000"/>
          <w:szCs w:val="22"/>
          <w:vertAlign w:val="subscript"/>
          <w:lang w:val="en-US" w:eastAsia="en-US"/>
        </w:rPr>
        <w:t>50</w:t>
      </w:r>
      <w:r w:rsidRPr="0023354C">
        <w:rPr>
          <w:rFonts w:cs="Arial"/>
          <w:color w:val="000000"/>
          <w:szCs w:val="22"/>
          <w:lang w:val="en-US" w:eastAsia="en-US"/>
        </w:rPr>
        <w:t xml:space="preserve"> was determined to be &gt;879 mg/kg ww, when corrected for soil humidity, an assessment factor of 1000 was used in accordance with TGD (2003). </w:t>
      </w:r>
    </w:p>
    <w:p w14:paraId="35540913" w14:textId="77777777" w:rsidR="00D14365" w:rsidRPr="0023354C" w:rsidRDefault="00D14365" w:rsidP="007810FB">
      <w:pPr>
        <w:spacing w:after="120" w:line="240" w:lineRule="auto"/>
        <w:jc w:val="center"/>
        <w:rPr>
          <w:rFonts w:cs="Arial"/>
          <w:b/>
          <w:szCs w:val="22"/>
        </w:rPr>
      </w:pPr>
      <w:r w:rsidRPr="0023354C">
        <w:rPr>
          <w:rFonts w:cs="Arial"/>
          <w:b/>
          <w:szCs w:val="22"/>
        </w:rPr>
        <w:t>PNEC</w:t>
      </w:r>
      <w:r w:rsidRPr="0023354C">
        <w:rPr>
          <w:rFonts w:cs="Arial"/>
          <w:b/>
          <w:szCs w:val="22"/>
          <w:vertAlign w:val="subscript"/>
        </w:rPr>
        <w:t>soil</w:t>
      </w:r>
      <w:r w:rsidRPr="0023354C">
        <w:rPr>
          <w:rFonts w:cs="Arial"/>
          <w:b/>
          <w:szCs w:val="22"/>
        </w:rPr>
        <w:t xml:space="preserve"> &gt; 0.88 mg/kg wet weight</w:t>
      </w:r>
    </w:p>
    <w:p w14:paraId="73ECF2DE" w14:textId="77777777" w:rsidR="00D14365" w:rsidRPr="0023354C" w:rsidRDefault="00D14365" w:rsidP="007810FB">
      <w:pPr>
        <w:spacing w:after="120" w:line="240" w:lineRule="auto"/>
        <w:jc w:val="both"/>
        <w:rPr>
          <w:rFonts w:cs="Arial"/>
          <w:szCs w:val="22"/>
          <w:lang w:val="en-GB"/>
        </w:rPr>
      </w:pPr>
      <w:r w:rsidRPr="0023354C">
        <w:rPr>
          <w:rFonts w:cs="Arial"/>
          <w:szCs w:val="22"/>
          <w:lang w:val="en-GB"/>
        </w:rPr>
        <w:t>As additional information, brodifacoum-based products are intended for indoor use only, no exposure to soil and groundwater is expected.</w:t>
      </w:r>
    </w:p>
    <w:p w14:paraId="642E2E19" w14:textId="77777777" w:rsidR="00FB0319" w:rsidRPr="0023354C" w:rsidRDefault="00FB0319" w:rsidP="00362821">
      <w:pPr>
        <w:rPr>
          <w:rFonts w:cs="Arial"/>
        </w:rPr>
      </w:pPr>
    </w:p>
    <w:p w14:paraId="5AAB743C" w14:textId="77777777" w:rsidR="00D14365" w:rsidRPr="0023354C" w:rsidRDefault="00D14365" w:rsidP="001446DA">
      <w:pPr>
        <w:pStyle w:val="Titre4"/>
      </w:pPr>
      <w:bookmarkStart w:id="538" w:name="_Ref349041417"/>
      <w:bookmarkStart w:id="539" w:name="_Toc504744789"/>
      <w:r w:rsidRPr="0023354C">
        <w:t>Non compartment specific effect relevant to the food chain</w:t>
      </w:r>
      <w:bookmarkEnd w:id="538"/>
      <w:bookmarkEnd w:id="539"/>
    </w:p>
    <w:p w14:paraId="7E970500" w14:textId="77777777" w:rsidR="00D14365" w:rsidRPr="0023354C" w:rsidRDefault="00D14365" w:rsidP="007810FB">
      <w:pPr>
        <w:spacing w:after="120" w:line="240" w:lineRule="auto"/>
        <w:jc w:val="both"/>
        <w:rPr>
          <w:rFonts w:cs="Arial"/>
          <w:szCs w:val="22"/>
          <w:lang w:val="en-US"/>
        </w:rPr>
      </w:pPr>
      <w:r w:rsidRPr="0023354C">
        <w:rPr>
          <w:rFonts w:cs="Arial"/>
          <w:szCs w:val="22"/>
          <w:lang w:val="en-GB"/>
        </w:rPr>
        <w:t>T</w:t>
      </w:r>
      <w:r w:rsidRPr="0023354C">
        <w:rPr>
          <w:rFonts w:cs="Arial"/>
          <w:szCs w:val="22"/>
        </w:rPr>
        <w:t>he exposure of brodifacoum directly to non-target birds and mammals (primary poisoning) and indirectly via target rodent carcasses (secondary poisoning) is considered in the risk assessment.</w:t>
      </w:r>
    </w:p>
    <w:p w14:paraId="02A7BDBA" w14:textId="77777777" w:rsidR="007810FB" w:rsidRPr="0023354C" w:rsidRDefault="007810FB" w:rsidP="00D31ABC">
      <w:pPr>
        <w:rPr>
          <w:lang w:val="en-GB"/>
        </w:rPr>
      </w:pPr>
    </w:p>
    <w:p w14:paraId="78262B42" w14:textId="77777777" w:rsidR="00D14365" w:rsidRPr="0023354C" w:rsidRDefault="007810FB" w:rsidP="007810FB">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8</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Toxicity to birds and mammals (key studies)</w:t>
      </w:r>
    </w:p>
    <w:tbl>
      <w:tblPr>
        <w:tblW w:w="475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2"/>
        <w:gridCol w:w="1510"/>
        <w:gridCol w:w="1668"/>
        <w:gridCol w:w="1934"/>
        <w:gridCol w:w="1370"/>
        <w:gridCol w:w="1791"/>
      </w:tblGrid>
      <w:tr w:rsidR="00D14365" w:rsidRPr="0023354C" w14:paraId="73825A8F" w14:textId="77777777" w:rsidTr="007810FB">
        <w:trPr>
          <w:cantSplit/>
          <w:trHeight w:val="285"/>
        </w:trPr>
        <w:tc>
          <w:tcPr>
            <w:tcW w:w="611" w:type="pct"/>
            <w:vMerge w:val="restart"/>
            <w:tcBorders>
              <w:top w:val="double" w:sz="4" w:space="0" w:color="auto"/>
            </w:tcBorders>
            <w:tcMar>
              <w:top w:w="57" w:type="dxa"/>
              <w:bottom w:w="57" w:type="dxa"/>
            </w:tcMar>
            <w:vAlign w:val="center"/>
          </w:tcPr>
          <w:p w14:paraId="6B568700"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Guideline /</w:t>
            </w:r>
            <w:r w:rsidRPr="0023354C">
              <w:rPr>
                <w:rFonts w:cs="Arial"/>
                <w:b/>
                <w:sz w:val="18"/>
                <w:szCs w:val="18"/>
              </w:rPr>
              <w:br/>
              <w:t>Test method</w:t>
            </w:r>
          </w:p>
        </w:tc>
        <w:tc>
          <w:tcPr>
            <w:tcW w:w="801" w:type="pct"/>
            <w:vMerge w:val="restart"/>
            <w:tcBorders>
              <w:top w:val="double" w:sz="4" w:space="0" w:color="auto"/>
            </w:tcBorders>
            <w:tcMar>
              <w:top w:w="57" w:type="dxa"/>
              <w:bottom w:w="57" w:type="dxa"/>
            </w:tcMar>
            <w:vAlign w:val="center"/>
          </w:tcPr>
          <w:p w14:paraId="7185FDDD"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Species</w:t>
            </w:r>
          </w:p>
        </w:tc>
        <w:tc>
          <w:tcPr>
            <w:tcW w:w="885" w:type="pct"/>
            <w:vMerge w:val="restart"/>
            <w:tcBorders>
              <w:top w:val="double" w:sz="4" w:space="0" w:color="auto"/>
            </w:tcBorders>
            <w:tcMar>
              <w:top w:w="57" w:type="dxa"/>
              <w:bottom w:w="57" w:type="dxa"/>
            </w:tcMar>
            <w:vAlign w:val="center"/>
          </w:tcPr>
          <w:p w14:paraId="3C68F2A8"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Endpoint /</w:t>
            </w:r>
            <w:r w:rsidRPr="0023354C">
              <w:rPr>
                <w:rFonts w:cs="Arial"/>
                <w:b/>
                <w:sz w:val="18"/>
                <w:szCs w:val="18"/>
              </w:rPr>
              <w:br/>
              <w:t>Type of test /</w:t>
            </w:r>
            <w:r w:rsidRPr="0023354C">
              <w:rPr>
                <w:rFonts w:cs="Arial"/>
                <w:b/>
                <w:sz w:val="18"/>
                <w:szCs w:val="18"/>
              </w:rPr>
              <w:br/>
              <w:t>Duration</w:t>
            </w:r>
          </w:p>
        </w:tc>
        <w:tc>
          <w:tcPr>
            <w:tcW w:w="1753" w:type="pct"/>
            <w:gridSpan w:val="2"/>
            <w:tcBorders>
              <w:top w:val="double" w:sz="4" w:space="0" w:color="auto"/>
              <w:bottom w:val="nil"/>
            </w:tcBorders>
            <w:tcMar>
              <w:top w:w="57" w:type="dxa"/>
              <w:bottom w:w="57" w:type="dxa"/>
            </w:tcMar>
            <w:vAlign w:val="center"/>
          </w:tcPr>
          <w:p w14:paraId="2131FC1D"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Results</w:t>
            </w:r>
          </w:p>
        </w:tc>
        <w:tc>
          <w:tcPr>
            <w:tcW w:w="950" w:type="pct"/>
            <w:vMerge w:val="restart"/>
            <w:tcBorders>
              <w:top w:val="double" w:sz="4" w:space="0" w:color="auto"/>
            </w:tcBorders>
            <w:tcMar>
              <w:top w:w="57" w:type="dxa"/>
              <w:bottom w:w="57" w:type="dxa"/>
            </w:tcMar>
            <w:vAlign w:val="center"/>
          </w:tcPr>
          <w:p w14:paraId="15A1994A" w14:textId="77777777" w:rsidR="00D14365" w:rsidRPr="0023354C" w:rsidRDefault="00D14365" w:rsidP="007810FB">
            <w:pPr>
              <w:keepNext/>
              <w:spacing w:line="240" w:lineRule="auto"/>
              <w:jc w:val="center"/>
              <w:rPr>
                <w:rFonts w:cs="Arial"/>
                <w:b/>
                <w:sz w:val="18"/>
                <w:szCs w:val="18"/>
              </w:rPr>
            </w:pPr>
            <w:r w:rsidRPr="0023354C">
              <w:rPr>
                <w:rFonts w:cs="Arial"/>
                <w:b/>
                <w:sz w:val="18"/>
                <w:szCs w:val="18"/>
              </w:rPr>
              <w:t>Reference</w:t>
            </w:r>
          </w:p>
        </w:tc>
      </w:tr>
      <w:tr w:rsidR="00D14365" w:rsidRPr="0023354C" w14:paraId="4C91860E" w14:textId="77777777" w:rsidTr="007810FB">
        <w:trPr>
          <w:cantSplit/>
          <w:trHeight w:val="284"/>
        </w:trPr>
        <w:tc>
          <w:tcPr>
            <w:tcW w:w="611" w:type="pct"/>
            <w:vMerge/>
            <w:tcBorders>
              <w:bottom w:val="nil"/>
            </w:tcBorders>
            <w:tcMar>
              <w:top w:w="57" w:type="dxa"/>
              <w:bottom w:w="57" w:type="dxa"/>
            </w:tcMar>
            <w:vAlign w:val="center"/>
          </w:tcPr>
          <w:p w14:paraId="6AD9265E" w14:textId="77777777" w:rsidR="00D14365" w:rsidRPr="0023354C" w:rsidRDefault="00D14365" w:rsidP="007810FB">
            <w:pPr>
              <w:keepNext/>
              <w:spacing w:line="240" w:lineRule="auto"/>
              <w:jc w:val="center"/>
              <w:rPr>
                <w:rFonts w:cs="Arial"/>
                <w:b/>
                <w:sz w:val="18"/>
                <w:szCs w:val="18"/>
              </w:rPr>
            </w:pPr>
          </w:p>
        </w:tc>
        <w:tc>
          <w:tcPr>
            <w:tcW w:w="801" w:type="pct"/>
            <w:vMerge/>
            <w:tcBorders>
              <w:bottom w:val="nil"/>
            </w:tcBorders>
            <w:tcMar>
              <w:top w:w="57" w:type="dxa"/>
              <w:bottom w:w="57" w:type="dxa"/>
            </w:tcMar>
            <w:vAlign w:val="center"/>
          </w:tcPr>
          <w:p w14:paraId="27A1DF42" w14:textId="77777777" w:rsidR="00D14365" w:rsidRPr="0023354C" w:rsidRDefault="00D14365" w:rsidP="007810FB">
            <w:pPr>
              <w:spacing w:line="240" w:lineRule="auto"/>
              <w:jc w:val="center"/>
              <w:rPr>
                <w:rFonts w:cs="Arial"/>
                <w:b/>
                <w:sz w:val="18"/>
                <w:szCs w:val="18"/>
              </w:rPr>
            </w:pPr>
          </w:p>
        </w:tc>
        <w:tc>
          <w:tcPr>
            <w:tcW w:w="885" w:type="pct"/>
            <w:vMerge/>
            <w:tcBorders>
              <w:bottom w:val="nil"/>
            </w:tcBorders>
            <w:tcMar>
              <w:top w:w="57" w:type="dxa"/>
              <w:bottom w:w="57" w:type="dxa"/>
            </w:tcMar>
            <w:vAlign w:val="center"/>
          </w:tcPr>
          <w:p w14:paraId="07FEAB3D" w14:textId="77777777" w:rsidR="00D14365" w:rsidRPr="0023354C" w:rsidRDefault="00D14365" w:rsidP="007810FB">
            <w:pPr>
              <w:spacing w:line="240" w:lineRule="auto"/>
              <w:jc w:val="center"/>
              <w:rPr>
                <w:rFonts w:cs="Arial"/>
                <w:b/>
                <w:sz w:val="18"/>
                <w:szCs w:val="18"/>
              </w:rPr>
            </w:pPr>
          </w:p>
        </w:tc>
        <w:tc>
          <w:tcPr>
            <w:tcW w:w="1026" w:type="pct"/>
            <w:tcBorders>
              <w:top w:val="nil"/>
              <w:bottom w:val="nil"/>
              <w:right w:val="nil"/>
            </w:tcBorders>
            <w:tcMar>
              <w:top w:w="57" w:type="dxa"/>
              <w:bottom w:w="57" w:type="dxa"/>
            </w:tcMar>
            <w:vAlign w:val="center"/>
          </w:tcPr>
          <w:p w14:paraId="4FFC08D8" w14:textId="77777777" w:rsidR="00D14365" w:rsidRPr="0023354C" w:rsidRDefault="00D14365" w:rsidP="007810FB">
            <w:pPr>
              <w:spacing w:line="240" w:lineRule="auto"/>
              <w:jc w:val="center"/>
              <w:rPr>
                <w:rFonts w:cs="Arial"/>
                <w:b/>
                <w:sz w:val="18"/>
                <w:szCs w:val="18"/>
              </w:rPr>
            </w:pPr>
            <w:r w:rsidRPr="0023354C">
              <w:rPr>
                <w:rFonts w:cs="Arial"/>
                <w:b/>
                <w:sz w:val="18"/>
                <w:szCs w:val="18"/>
              </w:rPr>
              <w:t>NOEC/NO(A)EL</w:t>
            </w:r>
          </w:p>
        </w:tc>
        <w:tc>
          <w:tcPr>
            <w:tcW w:w="727" w:type="pct"/>
            <w:tcBorders>
              <w:top w:val="nil"/>
              <w:left w:val="nil"/>
              <w:bottom w:val="nil"/>
            </w:tcBorders>
            <w:tcMar>
              <w:top w:w="57" w:type="dxa"/>
              <w:bottom w:w="57" w:type="dxa"/>
            </w:tcMar>
            <w:vAlign w:val="center"/>
          </w:tcPr>
          <w:p w14:paraId="12EC1D77" w14:textId="77777777" w:rsidR="00D14365" w:rsidRPr="0023354C" w:rsidRDefault="00D14365" w:rsidP="007810FB">
            <w:pPr>
              <w:spacing w:line="240" w:lineRule="auto"/>
              <w:jc w:val="center"/>
              <w:rPr>
                <w:rFonts w:cs="Arial"/>
                <w:b/>
                <w:sz w:val="18"/>
                <w:szCs w:val="18"/>
              </w:rPr>
            </w:pPr>
            <w:r w:rsidRPr="0023354C">
              <w:rPr>
                <w:rFonts w:cs="Arial"/>
                <w:b/>
                <w:sz w:val="18"/>
                <w:szCs w:val="18"/>
              </w:rPr>
              <w:t>LD</w:t>
            </w:r>
            <w:r w:rsidRPr="0023354C">
              <w:rPr>
                <w:rFonts w:cs="Arial"/>
                <w:b/>
                <w:sz w:val="18"/>
                <w:szCs w:val="18"/>
                <w:vertAlign w:val="subscript"/>
              </w:rPr>
              <w:t>50</w:t>
            </w:r>
          </w:p>
        </w:tc>
        <w:tc>
          <w:tcPr>
            <w:tcW w:w="950" w:type="pct"/>
            <w:vMerge/>
            <w:tcMar>
              <w:top w:w="57" w:type="dxa"/>
              <w:bottom w:w="57" w:type="dxa"/>
            </w:tcMar>
            <w:vAlign w:val="center"/>
          </w:tcPr>
          <w:p w14:paraId="07330D4A" w14:textId="77777777" w:rsidR="00D14365" w:rsidRPr="0023354C" w:rsidRDefault="00D14365" w:rsidP="007810FB">
            <w:pPr>
              <w:spacing w:line="240" w:lineRule="auto"/>
              <w:jc w:val="center"/>
              <w:rPr>
                <w:rFonts w:cs="Arial"/>
                <w:b/>
                <w:sz w:val="18"/>
                <w:szCs w:val="18"/>
              </w:rPr>
            </w:pPr>
          </w:p>
        </w:tc>
      </w:tr>
      <w:tr w:rsidR="00D14365" w:rsidRPr="0023354C" w14:paraId="2D275F7F" w14:textId="77777777" w:rsidTr="007810FB">
        <w:trPr>
          <w:cantSplit/>
        </w:trPr>
        <w:tc>
          <w:tcPr>
            <w:tcW w:w="611" w:type="pct"/>
            <w:tcMar>
              <w:top w:w="57" w:type="dxa"/>
              <w:bottom w:w="57" w:type="dxa"/>
            </w:tcMar>
            <w:vAlign w:val="center"/>
          </w:tcPr>
          <w:p w14:paraId="05D0AD71" w14:textId="77777777" w:rsidR="00D14365" w:rsidRPr="0023354C" w:rsidRDefault="00D14365" w:rsidP="007810FB">
            <w:pPr>
              <w:keepNext/>
              <w:spacing w:line="240" w:lineRule="auto"/>
              <w:jc w:val="center"/>
              <w:rPr>
                <w:rFonts w:cs="Arial"/>
                <w:sz w:val="18"/>
                <w:szCs w:val="18"/>
              </w:rPr>
            </w:pPr>
            <w:r w:rsidRPr="0023354C">
              <w:rPr>
                <w:rFonts w:cs="Arial"/>
                <w:sz w:val="18"/>
                <w:szCs w:val="18"/>
              </w:rPr>
              <w:t>OPPTS 850.2100</w:t>
            </w:r>
          </w:p>
        </w:tc>
        <w:tc>
          <w:tcPr>
            <w:tcW w:w="801" w:type="pct"/>
            <w:tcMar>
              <w:top w:w="57" w:type="dxa"/>
              <w:bottom w:w="57" w:type="dxa"/>
            </w:tcMar>
            <w:vAlign w:val="center"/>
          </w:tcPr>
          <w:p w14:paraId="319A802C" w14:textId="77777777" w:rsidR="00D14365" w:rsidRPr="0023354C" w:rsidRDefault="00D14365" w:rsidP="007810FB">
            <w:pPr>
              <w:spacing w:line="240" w:lineRule="auto"/>
              <w:jc w:val="center"/>
              <w:rPr>
                <w:rFonts w:cs="Arial"/>
                <w:sz w:val="18"/>
                <w:szCs w:val="18"/>
              </w:rPr>
            </w:pPr>
            <w:r w:rsidRPr="0023354C">
              <w:rPr>
                <w:rFonts w:cs="Arial"/>
                <w:sz w:val="18"/>
                <w:szCs w:val="18"/>
              </w:rPr>
              <w:t>Japanese quail</w:t>
            </w:r>
          </w:p>
        </w:tc>
        <w:tc>
          <w:tcPr>
            <w:tcW w:w="885" w:type="pct"/>
            <w:tcMar>
              <w:top w:w="57" w:type="dxa"/>
              <w:bottom w:w="57" w:type="dxa"/>
            </w:tcMar>
            <w:vAlign w:val="center"/>
          </w:tcPr>
          <w:p w14:paraId="0F33F3B3" w14:textId="77777777" w:rsidR="00D14365" w:rsidRPr="0023354C" w:rsidRDefault="00D14365" w:rsidP="007810FB">
            <w:pPr>
              <w:spacing w:line="240" w:lineRule="auto"/>
              <w:jc w:val="center"/>
              <w:rPr>
                <w:rFonts w:cs="Arial"/>
                <w:sz w:val="18"/>
                <w:szCs w:val="18"/>
              </w:rPr>
            </w:pPr>
            <w:r w:rsidRPr="0023354C">
              <w:rPr>
                <w:rFonts w:cs="Arial"/>
                <w:sz w:val="18"/>
                <w:szCs w:val="18"/>
              </w:rPr>
              <w:t>LD</w:t>
            </w:r>
            <w:r w:rsidRPr="0023354C">
              <w:rPr>
                <w:rFonts w:cs="Arial"/>
                <w:sz w:val="18"/>
                <w:szCs w:val="18"/>
                <w:vertAlign w:val="subscript"/>
              </w:rPr>
              <w:t>50</w:t>
            </w:r>
            <w:r w:rsidRPr="0023354C">
              <w:rPr>
                <w:rFonts w:cs="Arial"/>
                <w:sz w:val="18"/>
                <w:szCs w:val="18"/>
              </w:rPr>
              <w:t>/ acute oral</w:t>
            </w:r>
          </w:p>
          <w:p w14:paraId="5718DA17" w14:textId="77777777" w:rsidR="00D14365" w:rsidRPr="0023354C" w:rsidRDefault="00D14365" w:rsidP="007810FB">
            <w:pPr>
              <w:spacing w:line="240" w:lineRule="auto"/>
              <w:jc w:val="center"/>
              <w:rPr>
                <w:rFonts w:cs="Arial"/>
                <w:sz w:val="18"/>
                <w:szCs w:val="18"/>
              </w:rPr>
            </w:pPr>
            <w:r w:rsidRPr="0023354C">
              <w:rPr>
                <w:rFonts w:cs="Arial"/>
                <w:sz w:val="18"/>
                <w:szCs w:val="18"/>
              </w:rPr>
              <w:t>Single dose followed by 14 days oservation</w:t>
            </w:r>
          </w:p>
        </w:tc>
        <w:tc>
          <w:tcPr>
            <w:tcW w:w="1026" w:type="pct"/>
            <w:tcMar>
              <w:top w:w="57" w:type="dxa"/>
              <w:bottom w:w="57" w:type="dxa"/>
            </w:tcMar>
            <w:vAlign w:val="center"/>
          </w:tcPr>
          <w:p w14:paraId="6F7389CE" w14:textId="77777777" w:rsidR="00D14365" w:rsidRPr="0023354C" w:rsidRDefault="00D14365" w:rsidP="007810FB">
            <w:pPr>
              <w:spacing w:line="240" w:lineRule="auto"/>
              <w:jc w:val="center"/>
              <w:rPr>
                <w:rFonts w:cs="Arial"/>
                <w:sz w:val="18"/>
                <w:szCs w:val="18"/>
              </w:rPr>
            </w:pPr>
          </w:p>
        </w:tc>
        <w:tc>
          <w:tcPr>
            <w:tcW w:w="727" w:type="pct"/>
            <w:tcMar>
              <w:top w:w="57" w:type="dxa"/>
              <w:bottom w:w="57" w:type="dxa"/>
            </w:tcMar>
            <w:vAlign w:val="center"/>
          </w:tcPr>
          <w:p w14:paraId="3E7AA1CA" w14:textId="77777777" w:rsidR="00D14365" w:rsidRPr="0023354C" w:rsidRDefault="00D14365" w:rsidP="007810FB">
            <w:pPr>
              <w:spacing w:line="240" w:lineRule="auto"/>
              <w:jc w:val="center"/>
              <w:rPr>
                <w:rFonts w:cs="Arial"/>
                <w:sz w:val="18"/>
                <w:szCs w:val="18"/>
              </w:rPr>
            </w:pPr>
            <w:r w:rsidRPr="0023354C">
              <w:rPr>
                <w:rFonts w:cs="Arial"/>
                <w:sz w:val="18"/>
                <w:szCs w:val="18"/>
              </w:rPr>
              <w:t>LD</w:t>
            </w:r>
            <w:r w:rsidRPr="0023354C">
              <w:rPr>
                <w:rFonts w:cs="Arial"/>
                <w:sz w:val="18"/>
                <w:szCs w:val="18"/>
                <w:vertAlign w:val="subscript"/>
              </w:rPr>
              <w:t xml:space="preserve">50 </w:t>
            </w:r>
            <w:r w:rsidRPr="0023354C">
              <w:rPr>
                <w:rFonts w:cs="Arial"/>
                <w:sz w:val="18"/>
                <w:szCs w:val="18"/>
              </w:rPr>
              <w:t>= 19 mg a.s/kg bw</w:t>
            </w:r>
          </w:p>
        </w:tc>
        <w:tc>
          <w:tcPr>
            <w:tcW w:w="950" w:type="pct"/>
            <w:tcMar>
              <w:top w:w="57" w:type="dxa"/>
              <w:bottom w:w="57" w:type="dxa"/>
            </w:tcMar>
            <w:vAlign w:val="center"/>
          </w:tcPr>
          <w:p w14:paraId="019DA943" w14:textId="77777777" w:rsidR="00D14365" w:rsidRPr="0023354C" w:rsidRDefault="00D14365" w:rsidP="007810FB">
            <w:pPr>
              <w:spacing w:line="240" w:lineRule="auto"/>
              <w:jc w:val="center"/>
              <w:rPr>
                <w:rFonts w:cs="Arial"/>
                <w:sz w:val="18"/>
                <w:szCs w:val="18"/>
              </w:rPr>
            </w:pPr>
            <w:r w:rsidRPr="0023354C">
              <w:rPr>
                <w:rFonts w:cs="Arial"/>
                <w:sz w:val="18"/>
                <w:szCs w:val="18"/>
              </w:rPr>
              <w:t>Activa / PelGar Brodifacoum and Difenacoum Task Force</w:t>
            </w:r>
          </w:p>
          <w:p w14:paraId="187331E1" w14:textId="77777777" w:rsidR="00D14365" w:rsidRPr="0023354C" w:rsidRDefault="00D14365" w:rsidP="007810FB">
            <w:pPr>
              <w:spacing w:line="240" w:lineRule="auto"/>
              <w:jc w:val="center"/>
              <w:rPr>
                <w:rFonts w:cs="Arial"/>
                <w:sz w:val="18"/>
                <w:szCs w:val="18"/>
              </w:rPr>
            </w:pPr>
            <w:r w:rsidRPr="0023354C">
              <w:rPr>
                <w:rFonts w:cs="Arial"/>
                <w:sz w:val="18"/>
                <w:szCs w:val="18"/>
              </w:rPr>
              <w:t>CAR a.s.</w:t>
            </w:r>
          </w:p>
          <w:p w14:paraId="164D439B" w14:textId="77777777" w:rsidR="00D14365" w:rsidRPr="0023354C" w:rsidRDefault="00D14365" w:rsidP="007810FB">
            <w:pPr>
              <w:spacing w:line="240" w:lineRule="auto"/>
              <w:jc w:val="center"/>
              <w:rPr>
                <w:rFonts w:cs="Arial"/>
                <w:sz w:val="18"/>
                <w:szCs w:val="18"/>
              </w:rPr>
            </w:pPr>
            <w:r w:rsidRPr="0023354C">
              <w:rPr>
                <w:rFonts w:cs="Arial"/>
                <w:sz w:val="18"/>
                <w:szCs w:val="18"/>
              </w:rPr>
              <w:t>Doc IIIA 7.5.3.1.1</w:t>
            </w:r>
          </w:p>
        </w:tc>
      </w:tr>
      <w:tr w:rsidR="00D14365" w:rsidRPr="0023354C" w14:paraId="4991223A" w14:textId="77777777" w:rsidTr="007810FB">
        <w:trPr>
          <w:cantSplit/>
        </w:trPr>
        <w:tc>
          <w:tcPr>
            <w:tcW w:w="611" w:type="pct"/>
            <w:tcMar>
              <w:top w:w="57" w:type="dxa"/>
              <w:bottom w:w="57" w:type="dxa"/>
            </w:tcMar>
            <w:vAlign w:val="center"/>
          </w:tcPr>
          <w:p w14:paraId="5A876696" w14:textId="77777777" w:rsidR="00D14365" w:rsidRPr="0023354C" w:rsidRDefault="00D14365" w:rsidP="007810FB">
            <w:pPr>
              <w:keepNext/>
              <w:spacing w:line="240" w:lineRule="auto"/>
              <w:jc w:val="center"/>
              <w:rPr>
                <w:rFonts w:cs="Arial"/>
                <w:sz w:val="18"/>
                <w:szCs w:val="18"/>
              </w:rPr>
            </w:pPr>
            <w:r w:rsidRPr="0023354C">
              <w:rPr>
                <w:rFonts w:cs="Arial"/>
                <w:sz w:val="18"/>
                <w:szCs w:val="18"/>
              </w:rPr>
              <w:t>OECD 416</w:t>
            </w:r>
          </w:p>
        </w:tc>
        <w:tc>
          <w:tcPr>
            <w:tcW w:w="801" w:type="pct"/>
            <w:tcMar>
              <w:top w:w="57" w:type="dxa"/>
              <w:bottom w:w="57" w:type="dxa"/>
            </w:tcMar>
            <w:vAlign w:val="center"/>
          </w:tcPr>
          <w:p w14:paraId="177769B7" w14:textId="77777777" w:rsidR="00D14365" w:rsidRPr="0023354C" w:rsidRDefault="00D14365" w:rsidP="007810FB">
            <w:pPr>
              <w:spacing w:line="240" w:lineRule="auto"/>
              <w:jc w:val="center"/>
              <w:rPr>
                <w:rFonts w:cs="Arial"/>
                <w:sz w:val="18"/>
                <w:szCs w:val="18"/>
              </w:rPr>
            </w:pPr>
            <w:r w:rsidRPr="0023354C">
              <w:rPr>
                <w:rFonts w:cs="Arial"/>
                <w:sz w:val="18"/>
                <w:szCs w:val="18"/>
              </w:rPr>
              <w:t>Rat Wistar</w:t>
            </w:r>
          </w:p>
        </w:tc>
        <w:tc>
          <w:tcPr>
            <w:tcW w:w="885" w:type="pct"/>
            <w:tcMar>
              <w:top w:w="57" w:type="dxa"/>
              <w:bottom w:w="57" w:type="dxa"/>
            </w:tcMar>
            <w:vAlign w:val="center"/>
          </w:tcPr>
          <w:p w14:paraId="5B1F4BC6" w14:textId="77777777" w:rsidR="00D14365" w:rsidRPr="0023354C" w:rsidRDefault="00D14365" w:rsidP="007810FB">
            <w:pPr>
              <w:spacing w:line="240" w:lineRule="auto"/>
              <w:jc w:val="center"/>
              <w:rPr>
                <w:rFonts w:cs="Arial"/>
                <w:sz w:val="18"/>
                <w:szCs w:val="18"/>
              </w:rPr>
            </w:pPr>
            <w:r w:rsidRPr="0023354C">
              <w:rPr>
                <w:rFonts w:cs="Arial"/>
                <w:sz w:val="18"/>
                <w:szCs w:val="18"/>
              </w:rPr>
              <w:t>High dose F1: haemorrhagic diathesies</w:t>
            </w:r>
          </w:p>
          <w:p w14:paraId="5AAAD0E8" w14:textId="77777777" w:rsidR="00D14365" w:rsidRPr="0023354C" w:rsidRDefault="00D14365" w:rsidP="007810FB">
            <w:pPr>
              <w:spacing w:line="240" w:lineRule="auto"/>
              <w:jc w:val="center"/>
              <w:rPr>
                <w:rFonts w:cs="Arial"/>
                <w:sz w:val="18"/>
                <w:szCs w:val="18"/>
              </w:rPr>
            </w:pPr>
            <w:r w:rsidRPr="0023354C">
              <w:rPr>
                <w:rFonts w:cs="Arial"/>
                <w:sz w:val="18"/>
                <w:szCs w:val="18"/>
              </w:rPr>
              <w:t>2-generation</w:t>
            </w:r>
          </w:p>
        </w:tc>
        <w:tc>
          <w:tcPr>
            <w:tcW w:w="1026" w:type="pct"/>
            <w:tcMar>
              <w:top w:w="57" w:type="dxa"/>
              <w:bottom w:w="57" w:type="dxa"/>
            </w:tcMar>
            <w:vAlign w:val="center"/>
          </w:tcPr>
          <w:p w14:paraId="661D3649" w14:textId="77777777" w:rsidR="00D14365" w:rsidRPr="0023354C" w:rsidRDefault="00D14365" w:rsidP="007810FB">
            <w:pPr>
              <w:spacing w:line="240" w:lineRule="auto"/>
              <w:jc w:val="center"/>
              <w:rPr>
                <w:rFonts w:cs="Arial"/>
                <w:sz w:val="18"/>
                <w:szCs w:val="18"/>
              </w:rPr>
            </w:pPr>
            <w:r w:rsidRPr="0023354C">
              <w:rPr>
                <w:rFonts w:cs="Arial"/>
                <w:sz w:val="18"/>
                <w:szCs w:val="18"/>
              </w:rPr>
              <w:t>NO(A)EL</w:t>
            </w:r>
          </w:p>
          <w:p w14:paraId="09B87ED7" w14:textId="77777777" w:rsidR="00D14365" w:rsidRPr="0023354C" w:rsidRDefault="00D14365" w:rsidP="007810FB">
            <w:pPr>
              <w:spacing w:line="240" w:lineRule="auto"/>
              <w:jc w:val="center"/>
              <w:rPr>
                <w:rFonts w:cs="Arial"/>
                <w:sz w:val="18"/>
                <w:szCs w:val="18"/>
                <w:lang w:val="en-US"/>
              </w:rPr>
            </w:pPr>
            <w:r w:rsidRPr="0023354C">
              <w:rPr>
                <w:rFonts w:cs="Arial"/>
                <w:sz w:val="18"/>
                <w:szCs w:val="18"/>
              </w:rPr>
              <w:t>Parental (females) = 0.001 mg/kg bw/day)</w:t>
            </w:r>
          </w:p>
        </w:tc>
        <w:tc>
          <w:tcPr>
            <w:tcW w:w="727" w:type="pct"/>
            <w:tcMar>
              <w:top w:w="57" w:type="dxa"/>
              <w:bottom w:w="57" w:type="dxa"/>
            </w:tcMar>
            <w:vAlign w:val="center"/>
          </w:tcPr>
          <w:p w14:paraId="05E6BC4D" w14:textId="77777777" w:rsidR="00D14365" w:rsidRPr="0023354C" w:rsidRDefault="00D14365" w:rsidP="007810FB">
            <w:pPr>
              <w:spacing w:line="240" w:lineRule="auto"/>
              <w:jc w:val="center"/>
              <w:rPr>
                <w:rFonts w:cs="Arial"/>
                <w:sz w:val="18"/>
                <w:szCs w:val="18"/>
              </w:rPr>
            </w:pPr>
          </w:p>
        </w:tc>
        <w:tc>
          <w:tcPr>
            <w:tcW w:w="950" w:type="pct"/>
            <w:tcMar>
              <w:top w:w="57" w:type="dxa"/>
              <w:bottom w:w="57" w:type="dxa"/>
            </w:tcMar>
            <w:vAlign w:val="center"/>
          </w:tcPr>
          <w:p w14:paraId="7FD2804E" w14:textId="77777777" w:rsidR="00D14365" w:rsidRPr="0023354C" w:rsidRDefault="00D14365" w:rsidP="007810FB">
            <w:pPr>
              <w:spacing w:line="240" w:lineRule="auto"/>
              <w:jc w:val="center"/>
              <w:rPr>
                <w:rFonts w:cs="Arial"/>
                <w:sz w:val="18"/>
                <w:szCs w:val="18"/>
              </w:rPr>
            </w:pPr>
            <w:r w:rsidRPr="0023354C">
              <w:rPr>
                <w:rFonts w:cs="Arial"/>
                <w:sz w:val="18"/>
                <w:szCs w:val="18"/>
              </w:rPr>
              <w:t>Morris, 1995</w:t>
            </w:r>
          </w:p>
        </w:tc>
      </w:tr>
    </w:tbl>
    <w:p w14:paraId="5FDAE881" w14:textId="77777777" w:rsidR="00D14365" w:rsidRPr="0023354C" w:rsidRDefault="00D14365" w:rsidP="007810FB">
      <w:pPr>
        <w:spacing w:after="120" w:line="240" w:lineRule="auto"/>
        <w:rPr>
          <w:rFonts w:cs="Arial"/>
          <w:sz w:val="20"/>
          <w:highlight w:val="lightGray"/>
        </w:rPr>
      </w:pPr>
    </w:p>
    <w:p w14:paraId="6C168A1B" w14:textId="77777777" w:rsidR="00D14365" w:rsidRPr="0023354C" w:rsidRDefault="00D14365" w:rsidP="00D31ABC">
      <w:pPr>
        <w:pStyle w:val="Titre5"/>
      </w:pPr>
      <w:r w:rsidRPr="0023354C">
        <w:t>Primary poisoning</w:t>
      </w:r>
    </w:p>
    <w:p w14:paraId="37BD2791" w14:textId="77777777" w:rsidR="00D14365" w:rsidRPr="0023354C" w:rsidRDefault="00D14365" w:rsidP="007810FB">
      <w:pPr>
        <w:keepNext/>
        <w:spacing w:after="120" w:line="240" w:lineRule="auto"/>
        <w:jc w:val="both"/>
        <w:rPr>
          <w:rFonts w:cs="Arial"/>
          <w:szCs w:val="22"/>
          <w:u w:val="single"/>
          <w:lang w:val="en-GB"/>
        </w:rPr>
      </w:pPr>
      <w:r w:rsidRPr="0023354C">
        <w:rPr>
          <w:rFonts w:cs="Arial"/>
          <w:szCs w:val="22"/>
          <w:u w:val="single"/>
          <w:lang w:val="en-GB"/>
        </w:rPr>
        <w:t>Acute/short-term qualitative assessment</w:t>
      </w:r>
    </w:p>
    <w:p w14:paraId="6EA3C5F5" w14:textId="77777777" w:rsidR="00D14365" w:rsidRPr="0023354C" w:rsidRDefault="00D14365" w:rsidP="007810FB">
      <w:pPr>
        <w:spacing w:after="120" w:line="240" w:lineRule="auto"/>
        <w:rPr>
          <w:rFonts w:cs="Arial"/>
          <w:szCs w:val="22"/>
        </w:rPr>
      </w:pPr>
      <w:r w:rsidRPr="0023354C">
        <w:rPr>
          <w:rFonts w:cs="Arial"/>
          <w:szCs w:val="22"/>
        </w:rPr>
        <w:t>Acute primary toxicity for birds and mammals is assessed only qualitatively in accordance with the decision from TMIII-06.</w:t>
      </w:r>
    </w:p>
    <w:p w14:paraId="1BEE3181" w14:textId="77777777"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b/>
          <w:sz w:val="22"/>
          <w:szCs w:val="22"/>
          <w:lang w:val="en-US"/>
        </w:rPr>
        <w:t>For mammals</w:t>
      </w:r>
      <w:r w:rsidRPr="0023354C">
        <w:rPr>
          <w:rFonts w:ascii="Arial" w:hAnsi="Arial" w:cs="Arial"/>
          <w:sz w:val="22"/>
          <w:szCs w:val="22"/>
          <w:lang w:val="en-US"/>
        </w:rPr>
        <w:t xml:space="preserve"> the acute toxicity to rat: </w:t>
      </w:r>
      <w:r w:rsidRPr="0023354C">
        <w:rPr>
          <w:rFonts w:ascii="Arial" w:hAnsi="Arial" w:cs="Arial"/>
          <w:sz w:val="22"/>
          <w:szCs w:val="22"/>
          <w:lang w:val="en-GB"/>
        </w:rPr>
        <w:t xml:space="preserve">a </w:t>
      </w:r>
      <w:r w:rsidRPr="0023354C">
        <w:rPr>
          <w:rFonts w:ascii="Arial" w:hAnsi="Arial" w:cs="Arial"/>
          <w:sz w:val="22"/>
          <w:szCs w:val="22"/>
          <w:lang w:val="en-US"/>
        </w:rPr>
        <w:t>LD</w:t>
      </w:r>
      <w:r w:rsidRPr="0023354C">
        <w:rPr>
          <w:rFonts w:ascii="Arial" w:hAnsi="Arial" w:cs="Arial"/>
          <w:sz w:val="22"/>
          <w:szCs w:val="22"/>
          <w:vertAlign w:val="subscript"/>
          <w:lang w:val="en-US"/>
        </w:rPr>
        <w:t>50</w:t>
      </w:r>
      <w:r w:rsidRPr="0023354C">
        <w:rPr>
          <w:rFonts w:ascii="Arial" w:hAnsi="Arial" w:cs="Arial"/>
          <w:sz w:val="22"/>
          <w:szCs w:val="22"/>
          <w:lang w:val="en-US"/>
        </w:rPr>
        <w:t xml:space="preserve"> value =&lt; 5 mg a.s. /kg bw</w:t>
      </w:r>
      <w:r w:rsidRPr="0023354C">
        <w:rPr>
          <w:rFonts w:ascii="Arial" w:hAnsi="Arial" w:cs="Arial"/>
          <w:b/>
          <w:sz w:val="22"/>
          <w:szCs w:val="22"/>
          <w:lang w:val="en-US"/>
        </w:rPr>
        <w:t xml:space="preserve"> </w:t>
      </w:r>
      <w:r w:rsidRPr="0023354C">
        <w:rPr>
          <w:rFonts w:ascii="Arial" w:hAnsi="Arial" w:cs="Arial"/>
          <w:sz w:val="22"/>
          <w:szCs w:val="22"/>
          <w:lang w:val="en-US"/>
        </w:rPr>
        <w:t>is provided</w:t>
      </w:r>
      <w:r w:rsidRPr="0023354C">
        <w:rPr>
          <w:rFonts w:ascii="Arial" w:hAnsi="Arial" w:cs="Arial"/>
          <w:sz w:val="22"/>
          <w:szCs w:val="22"/>
          <w:lang w:val="en-GB"/>
        </w:rPr>
        <w:t>.</w:t>
      </w:r>
    </w:p>
    <w:p w14:paraId="1BEDF21D" w14:textId="77777777"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Additional endpoints:</w:t>
      </w:r>
    </w:p>
    <w:p w14:paraId="126E0A9F" w14:textId="77777777" w:rsidR="00D14365" w:rsidRPr="0023354C" w:rsidRDefault="007810FB" w:rsidP="007810FB">
      <w:pPr>
        <w:pStyle w:val="Default"/>
        <w:spacing w:after="120"/>
        <w:jc w:val="both"/>
        <w:rPr>
          <w:rFonts w:ascii="Arial" w:hAnsi="Arial" w:cs="Arial"/>
          <w:sz w:val="22"/>
          <w:szCs w:val="22"/>
          <w:lang w:val="en-US"/>
        </w:rPr>
      </w:pPr>
      <w:r w:rsidRPr="0023354C">
        <w:rPr>
          <w:rFonts w:ascii="Arial" w:hAnsi="Arial" w:cs="Arial"/>
          <w:sz w:val="22"/>
          <w:szCs w:val="22"/>
          <w:lang w:val="en-GB"/>
        </w:rPr>
        <w:t>A</w:t>
      </w:r>
      <w:r w:rsidR="00D14365" w:rsidRPr="0023354C">
        <w:rPr>
          <w:rFonts w:ascii="Arial" w:hAnsi="Arial" w:cs="Arial"/>
          <w:sz w:val="22"/>
          <w:szCs w:val="22"/>
          <w:lang w:val="en-GB"/>
        </w:rPr>
        <w:t xml:space="preserve">ccording to the combined AR of brodifacoum, a lower </w:t>
      </w:r>
      <w:r w:rsidR="00D14365" w:rsidRPr="0023354C">
        <w:rPr>
          <w:rFonts w:ascii="Arial" w:hAnsi="Arial" w:cs="Arial"/>
          <w:b/>
          <w:sz w:val="22"/>
          <w:szCs w:val="22"/>
          <w:lang w:val="en-US"/>
        </w:rPr>
        <w:t>LD</w:t>
      </w:r>
      <w:r w:rsidR="00D14365" w:rsidRPr="0023354C">
        <w:rPr>
          <w:rFonts w:ascii="Arial" w:hAnsi="Arial" w:cs="Arial"/>
          <w:b/>
          <w:sz w:val="22"/>
          <w:szCs w:val="22"/>
          <w:vertAlign w:val="subscript"/>
          <w:lang w:val="en-US"/>
        </w:rPr>
        <w:t>50</w:t>
      </w:r>
      <w:r w:rsidR="00D14365" w:rsidRPr="0023354C">
        <w:rPr>
          <w:rFonts w:ascii="Arial" w:hAnsi="Arial" w:cs="Arial"/>
          <w:sz w:val="22"/>
          <w:szCs w:val="22"/>
          <w:lang w:val="en-US"/>
        </w:rPr>
        <w:t xml:space="preserve"> value of </w:t>
      </w:r>
      <w:r w:rsidR="00D14365" w:rsidRPr="0023354C">
        <w:rPr>
          <w:rFonts w:ascii="Arial" w:hAnsi="Arial" w:cs="Arial"/>
          <w:b/>
          <w:sz w:val="22"/>
          <w:szCs w:val="22"/>
          <w:lang w:val="en-US"/>
        </w:rPr>
        <w:t>0.4</w:t>
      </w:r>
      <w:r w:rsidR="00D14365" w:rsidRPr="0023354C">
        <w:rPr>
          <w:rFonts w:ascii="Arial" w:hAnsi="Arial" w:cs="Arial"/>
          <w:sz w:val="22"/>
          <w:szCs w:val="22"/>
          <w:lang w:val="en-US"/>
        </w:rPr>
        <w:t xml:space="preserve"> </w:t>
      </w:r>
      <w:r w:rsidR="00D14365" w:rsidRPr="0023354C">
        <w:rPr>
          <w:rFonts w:ascii="Arial" w:hAnsi="Arial" w:cs="Arial"/>
          <w:b/>
          <w:sz w:val="22"/>
          <w:szCs w:val="22"/>
          <w:lang w:val="en-US"/>
        </w:rPr>
        <w:t xml:space="preserve">mg a.s. /kg bw </w:t>
      </w:r>
      <w:r w:rsidR="00D14365" w:rsidRPr="0023354C">
        <w:rPr>
          <w:rFonts w:ascii="Arial" w:hAnsi="Arial" w:cs="Arial"/>
          <w:sz w:val="22"/>
          <w:szCs w:val="22"/>
          <w:lang w:val="en-US"/>
        </w:rPr>
        <w:t xml:space="preserve">is provided by another </w:t>
      </w:r>
      <w:r w:rsidR="00770285" w:rsidRPr="0023354C">
        <w:rPr>
          <w:rFonts w:ascii="Arial" w:hAnsi="Arial" w:cs="Arial"/>
          <w:sz w:val="22"/>
          <w:szCs w:val="22"/>
          <w:lang w:val="en-US"/>
        </w:rPr>
        <w:t>applicant</w:t>
      </w:r>
      <w:r w:rsidR="00D14365" w:rsidRPr="0023354C">
        <w:rPr>
          <w:rFonts w:ascii="Arial" w:hAnsi="Arial" w:cs="Arial"/>
          <w:sz w:val="22"/>
          <w:szCs w:val="22"/>
          <w:lang w:val="en-US"/>
        </w:rPr>
        <w:t>. Therefore, as the data set are considered equivalent, the worst case 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from the combined AR is used in the qualitative assessment for comparisons with estimated daily uptakes of brodifacoum (ETE, mg a.s. /kg bw).</w:t>
      </w:r>
    </w:p>
    <w:p w14:paraId="229A1F33" w14:textId="77777777" w:rsidR="007810FB" w:rsidRPr="0023354C" w:rsidRDefault="007810FB" w:rsidP="007810FB">
      <w:pPr>
        <w:pStyle w:val="Date"/>
        <w:spacing w:after="120"/>
        <w:ind w:left="0" w:right="0"/>
        <w:jc w:val="both"/>
        <w:rPr>
          <w:rFonts w:cs="Arial"/>
          <w:b/>
          <w:sz w:val="22"/>
          <w:szCs w:val="22"/>
        </w:rPr>
      </w:pPr>
    </w:p>
    <w:p w14:paraId="0DABAC2A" w14:textId="77777777" w:rsidR="00D14365" w:rsidRPr="0023354C" w:rsidRDefault="00D14365" w:rsidP="007810FB">
      <w:pPr>
        <w:pStyle w:val="Date"/>
        <w:spacing w:after="120"/>
        <w:ind w:left="0" w:right="0"/>
        <w:jc w:val="both"/>
        <w:rPr>
          <w:rFonts w:cs="Arial"/>
          <w:sz w:val="22"/>
          <w:szCs w:val="22"/>
        </w:rPr>
      </w:pPr>
      <w:r w:rsidRPr="0023354C">
        <w:rPr>
          <w:rFonts w:cs="Arial"/>
          <w:b/>
          <w:sz w:val="22"/>
          <w:szCs w:val="22"/>
        </w:rPr>
        <w:t xml:space="preserve">For birds </w:t>
      </w:r>
      <w:r w:rsidRPr="0023354C">
        <w:rPr>
          <w:rFonts w:cs="Arial"/>
          <w:sz w:val="22"/>
          <w:szCs w:val="22"/>
        </w:rPr>
        <w:t xml:space="preserve">the acute toxicity to Japanese quail: </w:t>
      </w:r>
      <w:r w:rsidRPr="0023354C">
        <w:rPr>
          <w:rFonts w:cs="Arial"/>
          <w:b/>
          <w:sz w:val="22"/>
          <w:szCs w:val="22"/>
        </w:rPr>
        <w:t>LD</w:t>
      </w:r>
      <w:r w:rsidRPr="0023354C">
        <w:rPr>
          <w:rFonts w:cs="Arial"/>
          <w:b/>
          <w:sz w:val="22"/>
          <w:szCs w:val="22"/>
          <w:vertAlign w:val="subscript"/>
        </w:rPr>
        <w:t>50</w:t>
      </w:r>
      <w:r w:rsidRPr="0023354C">
        <w:rPr>
          <w:rFonts w:cs="Arial"/>
          <w:b/>
          <w:sz w:val="22"/>
          <w:szCs w:val="22"/>
        </w:rPr>
        <w:t xml:space="preserve"> = 19 mg a.s. /kg bw </w:t>
      </w:r>
      <w:r w:rsidRPr="0023354C">
        <w:rPr>
          <w:rFonts w:cs="Arial"/>
          <w:sz w:val="22"/>
          <w:szCs w:val="22"/>
        </w:rPr>
        <w:t>is provided.</w:t>
      </w:r>
    </w:p>
    <w:p w14:paraId="0DF8896C" w14:textId="77777777" w:rsidR="007810FB" w:rsidRPr="0023354C" w:rsidRDefault="007810FB" w:rsidP="007810FB">
      <w:pPr>
        <w:pStyle w:val="Default"/>
        <w:spacing w:after="120"/>
        <w:jc w:val="both"/>
        <w:rPr>
          <w:rFonts w:ascii="Arial" w:hAnsi="Arial" w:cs="Arial"/>
          <w:sz w:val="22"/>
          <w:szCs w:val="22"/>
          <w:lang w:val="en-GB"/>
        </w:rPr>
      </w:pPr>
    </w:p>
    <w:p w14:paraId="12BCB6A0" w14:textId="77777777"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lastRenderedPageBreak/>
        <w:t>Additional endpoints:</w:t>
      </w:r>
    </w:p>
    <w:p w14:paraId="6CB6C90D" w14:textId="77777777" w:rsidR="00D14365" w:rsidRPr="0023354C" w:rsidRDefault="007810FB" w:rsidP="007810FB">
      <w:pPr>
        <w:pStyle w:val="Default"/>
        <w:spacing w:after="120"/>
        <w:jc w:val="both"/>
        <w:rPr>
          <w:rFonts w:ascii="Arial" w:hAnsi="Arial" w:cs="Arial"/>
          <w:sz w:val="22"/>
          <w:szCs w:val="22"/>
          <w:lang w:val="en-US"/>
        </w:rPr>
      </w:pPr>
      <w:r w:rsidRPr="0023354C">
        <w:rPr>
          <w:rFonts w:ascii="Arial" w:hAnsi="Arial" w:cs="Arial"/>
          <w:sz w:val="22"/>
          <w:szCs w:val="22"/>
          <w:lang w:val="en-GB"/>
        </w:rPr>
        <w:t>A</w:t>
      </w:r>
      <w:r w:rsidR="00D14365" w:rsidRPr="0023354C">
        <w:rPr>
          <w:rFonts w:ascii="Arial" w:hAnsi="Arial" w:cs="Arial"/>
          <w:sz w:val="22"/>
          <w:szCs w:val="22"/>
          <w:lang w:val="en-GB"/>
        </w:rPr>
        <w:t xml:space="preserve">ccording to the combined AR of brodifacoum, a lower </w:t>
      </w:r>
      <w:r w:rsidR="00D14365" w:rsidRPr="0023354C">
        <w:rPr>
          <w:rFonts w:ascii="Arial" w:hAnsi="Arial" w:cs="Arial"/>
          <w:sz w:val="22"/>
          <w:szCs w:val="22"/>
          <w:lang w:val="en-US"/>
        </w:rPr>
        <w:t>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of </w:t>
      </w:r>
      <w:r w:rsidR="00D14365" w:rsidRPr="0023354C">
        <w:rPr>
          <w:rFonts w:ascii="Arial" w:hAnsi="Arial" w:cs="Arial"/>
          <w:b/>
          <w:sz w:val="22"/>
          <w:szCs w:val="22"/>
          <w:lang w:val="en-US"/>
        </w:rPr>
        <w:t>0.31</w:t>
      </w:r>
      <w:r w:rsidR="00D14365" w:rsidRPr="0023354C">
        <w:rPr>
          <w:rFonts w:ascii="Arial" w:hAnsi="Arial" w:cs="Arial"/>
          <w:sz w:val="22"/>
          <w:szCs w:val="22"/>
          <w:lang w:val="en-US"/>
        </w:rPr>
        <w:t xml:space="preserve"> </w:t>
      </w:r>
      <w:r w:rsidR="00D14365" w:rsidRPr="0023354C">
        <w:rPr>
          <w:rFonts w:ascii="Arial" w:hAnsi="Arial" w:cs="Arial"/>
          <w:b/>
          <w:sz w:val="22"/>
          <w:szCs w:val="22"/>
          <w:lang w:val="en-US"/>
        </w:rPr>
        <w:t xml:space="preserve">mg a.s. /kg bw </w:t>
      </w:r>
      <w:r w:rsidR="00D14365" w:rsidRPr="0023354C">
        <w:rPr>
          <w:rFonts w:ascii="Arial" w:hAnsi="Arial" w:cs="Arial"/>
          <w:sz w:val="22"/>
          <w:szCs w:val="22"/>
          <w:lang w:val="en-US"/>
        </w:rPr>
        <w:t xml:space="preserve">is provided by another </w:t>
      </w:r>
      <w:r w:rsidR="00770285" w:rsidRPr="0023354C">
        <w:rPr>
          <w:rFonts w:ascii="Arial" w:hAnsi="Arial" w:cs="Arial"/>
          <w:sz w:val="22"/>
          <w:szCs w:val="22"/>
          <w:lang w:val="en-US"/>
        </w:rPr>
        <w:t>applicant</w:t>
      </w:r>
      <w:r w:rsidR="00D14365" w:rsidRPr="0023354C">
        <w:rPr>
          <w:rFonts w:ascii="Arial" w:hAnsi="Arial" w:cs="Arial"/>
          <w:sz w:val="22"/>
          <w:szCs w:val="22"/>
          <w:lang w:val="en-US"/>
        </w:rPr>
        <w:t>. Therefore, as the data set are considered equivalent, the worst case LD</w:t>
      </w:r>
      <w:r w:rsidR="00D14365" w:rsidRPr="0023354C">
        <w:rPr>
          <w:rFonts w:ascii="Arial" w:hAnsi="Arial" w:cs="Arial"/>
          <w:sz w:val="22"/>
          <w:szCs w:val="22"/>
          <w:vertAlign w:val="subscript"/>
          <w:lang w:val="en-US"/>
        </w:rPr>
        <w:t>50</w:t>
      </w:r>
      <w:r w:rsidR="00D14365" w:rsidRPr="0023354C">
        <w:rPr>
          <w:rFonts w:ascii="Arial" w:hAnsi="Arial" w:cs="Arial"/>
          <w:sz w:val="22"/>
          <w:szCs w:val="22"/>
          <w:lang w:val="en-US"/>
        </w:rPr>
        <w:t xml:space="preserve"> value from the combined AR is used in the qualitative assessment for comparisons with estimated daily uptakes of brodifacoum (ETE, mg a.s. /kg bw).</w:t>
      </w:r>
    </w:p>
    <w:p w14:paraId="3B4BE904" w14:textId="77777777" w:rsidR="007810FB" w:rsidRPr="0023354C" w:rsidRDefault="007810FB" w:rsidP="00D31ABC">
      <w:pPr>
        <w:rPr>
          <w:lang w:val="en-GB"/>
        </w:rPr>
      </w:pPr>
    </w:p>
    <w:p w14:paraId="6A370A81" w14:textId="77777777" w:rsidR="00D14365" w:rsidRPr="0023354C" w:rsidRDefault="00D14365" w:rsidP="007810FB">
      <w:pPr>
        <w:keepNext/>
        <w:spacing w:after="120" w:line="240" w:lineRule="auto"/>
        <w:jc w:val="both"/>
        <w:rPr>
          <w:rFonts w:cs="Arial"/>
          <w:szCs w:val="22"/>
          <w:u w:val="single"/>
          <w:lang w:val="en-GB"/>
        </w:rPr>
      </w:pPr>
      <w:r w:rsidRPr="0023354C">
        <w:rPr>
          <w:rFonts w:cs="Arial"/>
          <w:szCs w:val="22"/>
          <w:u w:val="single"/>
          <w:lang w:val="en-GB"/>
        </w:rPr>
        <w:t xml:space="preserve">Long-term quantitative assessment </w:t>
      </w:r>
    </w:p>
    <w:p w14:paraId="5C9ADEB6" w14:textId="77777777" w:rsidR="00D14365" w:rsidRPr="0023354C" w:rsidRDefault="00D14365" w:rsidP="007810FB">
      <w:pPr>
        <w:spacing w:after="120" w:line="240" w:lineRule="auto"/>
        <w:jc w:val="both"/>
        <w:rPr>
          <w:rFonts w:cs="Arial"/>
          <w:szCs w:val="22"/>
          <w:lang w:val="en-GB"/>
        </w:rPr>
      </w:pPr>
      <w:r w:rsidRPr="0023354C">
        <w:rPr>
          <w:rFonts w:cs="Arial"/>
          <w:szCs w:val="22"/>
          <w:lang w:val="en-US"/>
        </w:rPr>
        <w:t xml:space="preserve">For </w:t>
      </w:r>
      <w:r w:rsidRPr="0023354C">
        <w:rPr>
          <w:rFonts w:cs="Arial"/>
          <w:b/>
          <w:szCs w:val="22"/>
          <w:lang w:val="en-US"/>
        </w:rPr>
        <w:t>mammals</w:t>
      </w:r>
      <w:r w:rsidRPr="0023354C">
        <w:rPr>
          <w:rFonts w:cs="Arial"/>
          <w:szCs w:val="22"/>
          <w:lang w:val="en-US"/>
        </w:rPr>
        <w:t xml:space="preserve">, in a two-generation fertility study with rats, a NOAEL of 0.001 </w:t>
      </w:r>
      <w:r w:rsidRPr="0023354C">
        <w:rPr>
          <w:rFonts w:cs="Arial"/>
          <w:szCs w:val="22"/>
          <w:lang w:val="en-GB"/>
        </w:rPr>
        <w:t>mg/kg bw/day was estimated. According to the TGD, the NOAEL is transformed into a NOEC using a conversion factor of 20, and the AF</w:t>
      </w:r>
      <w:r w:rsidRPr="0023354C">
        <w:rPr>
          <w:rFonts w:cs="Arial"/>
          <w:szCs w:val="22"/>
          <w:vertAlign w:val="subscript"/>
          <w:lang w:val="en-GB"/>
        </w:rPr>
        <w:t>oral</w:t>
      </w:r>
      <w:r w:rsidRPr="0023354C">
        <w:rPr>
          <w:rFonts w:cs="Arial"/>
          <w:szCs w:val="22"/>
          <w:lang w:val="en-GB"/>
        </w:rPr>
        <w:t xml:space="preserve"> of 90 is applied to this NOEC, which results in a</w:t>
      </w:r>
    </w:p>
    <w:p w14:paraId="3C5EE2E1" w14:textId="77777777" w:rsidR="00D14365" w:rsidRPr="0023354C" w:rsidRDefault="00D14365" w:rsidP="007810FB">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0.001/90 = 1.1E-05 mg/kg bw/day</w:t>
      </w:r>
    </w:p>
    <w:p w14:paraId="1F32A7C2" w14:textId="77777777" w:rsidR="00D14365" w:rsidRPr="0023354C" w:rsidRDefault="00D14365" w:rsidP="007810FB">
      <w:pPr>
        <w:spacing w:after="120" w:line="240" w:lineRule="auto"/>
        <w:jc w:val="center"/>
        <w:rPr>
          <w:rFonts w:cs="Arial"/>
          <w:b/>
          <w:szCs w:val="22"/>
          <w:lang w:val="en-GB"/>
        </w:rPr>
      </w:pPr>
      <w:r w:rsidRPr="0023354C">
        <w:rPr>
          <w:rFonts w:cs="Arial"/>
          <w:b/>
          <w:szCs w:val="22"/>
          <w:lang w:val="en-GB"/>
        </w:rPr>
        <w:t>equivalent to</w:t>
      </w:r>
    </w:p>
    <w:p w14:paraId="755A8508" w14:textId="77777777" w:rsidR="00D14365" w:rsidRPr="0023354C" w:rsidRDefault="00D14365" w:rsidP="007810FB">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0.001*20/90 = 2.22E-04 mg/kg food</w:t>
      </w:r>
    </w:p>
    <w:p w14:paraId="2CAE6FA8" w14:textId="77777777" w:rsidR="007810FB" w:rsidRPr="0023354C" w:rsidRDefault="007810FB" w:rsidP="007810FB">
      <w:pPr>
        <w:spacing w:after="120" w:line="240" w:lineRule="auto"/>
        <w:jc w:val="both"/>
        <w:rPr>
          <w:rFonts w:cs="Arial"/>
          <w:color w:val="000000"/>
          <w:szCs w:val="22"/>
          <w:lang w:val="en-GB"/>
        </w:rPr>
      </w:pPr>
    </w:p>
    <w:p w14:paraId="3AFE3B4D" w14:textId="77777777" w:rsidR="00D14365" w:rsidRPr="0023354C" w:rsidRDefault="00D14365" w:rsidP="007810FB">
      <w:pPr>
        <w:spacing w:after="120" w:line="240" w:lineRule="auto"/>
        <w:jc w:val="both"/>
        <w:rPr>
          <w:rFonts w:cs="Arial"/>
          <w:color w:val="000000"/>
          <w:szCs w:val="22"/>
          <w:lang w:val="en-GB"/>
        </w:rPr>
      </w:pPr>
      <w:r w:rsidRPr="0023354C">
        <w:rPr>
          <w:rFonts w:cs="Arial"/>
          <w:color w:val="000000"/>
          <w:szCs w:val="22"/>
          <w:lang w:val="en-GB"/>
        </w:rPr>
        <w:t xml:space="preserve">For </w:t>
      </w:r>
      <w:r w:rsidRPr="0023354C">
        <w:rPr>
          <w:rFonts w:cs="Arial"/>
          <w:b/>
          <w:color w:val="000000"/>
          <w:szCs w:val="22"/>
          <w:lang w:val="en-GB"/>
        </w:rPr>
        <w:t>birds</w:t>
      </w:r>
      <w:r w:rsidRPr="0023354C">
        <w:rPr>
          <w:rFonts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w:t>
      </w:r>
      <w:r w:rsidRPr="0023354C">
        <w:rPr>
          <w:rFonts w:cs="Arial"/>
          <w:szCs w:val="22"/>
        </w:rPr>
        <w:t xml:space="preserve"> </w:t>
      </w:r>
      <w:r w:rsidRPr="0023354C">
        <w:rPr>
          <w:rFonts w:cs="Arial"/>
          <w:color w:val="000000"/>
          <w:szCs w:val="22"/>
          <w:lang w:val="en-GB"/>
        </w:rPr>
        <w:t>based on the acute test results for Difenacoum (LD</w:t>
      </w:r>
      <w:r w:rsidRPr="0023354C">
        <w:rPr>
          <w:rFonts w:cs="Arial"/>
          <w:color w:val="000000"/>
          <w:szCs w:val="22"/>
          <w:vertAlign w:val="subscript"/>
          <w:lang w:val="en-GB"/>
        </w:rPr>
        <w:t>50</w:t>
      </w:r>
      <w:r w:rsidRPr="0023354C">
        <w:rPr>
          <w:rFonts w:cs="Arial"/>
          <w:color w:val="000000"/>
          <w:szCs w:val="22"/>
          <w:lang w:val="en-GB"/>
        </w:rPr>
        <w:t xml:space="preserve"> = 66 mg/kg, male and females) and Brodifacoum (LD</w:t>
      </w:r>
      <w:r w:rsidRPr="0023354C">
        <w:rPr>
          <w:rFonts w:cs="Arial"/>
          <w:color w:val="000000"/>
          <w:szCs w:val="22"/>
          <w:vertAlign w:val="subscript"/>
          <w:lang w:val="en-GB"/>
        </w:rPr>
        <w:t>50</w:t>
      </w:r>
      <w:r w:rsidRPr="0023354C">
        <w:rPr>
          <w:rFonts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14:paraId="4635C673" w14:textId="77777777" w:rsidR="00D14365" w:rsidRPr="0023354C" w:rsidRDefault="00D14365" w:rsidP="007810FB">
      <w:pPr>
        <w:spacing w:after="120" w:line="240" w:lineRule="auto"/>
        <w:jc w:val="both"/>
        <w:rPr>
          <w:rFonts w:cs="Arial"/>
          <w:color w:val="000000"/>
          <w:szCs w:val="22"/>
          <w:lang w:val="en-US"/>
        </w:rPr>
      </w:pPr>
      <w:r w:rsidRPr="0023354C">
        <w:rPr>
          <w:rFonts w:cs="Arial"/>
          <w:color w:val="000000"/>
          <w:szCs w:val="22"/>
          <w:lang w:val="en-US"/>
        </w:rPr>
        <w:t xml:space="preserve">According to TGD, </w:t>
      </w:r>
      <w:r w:rsidRPr="0023354C">
        <w:rPr>
          <w:rFonts w:cs="Arial"/>
          <w:szCs w:val="22"/>
        </w:rPr>
        <w:t>an assessment factor of 30 is applied to derive the PNEC:</w:t>
      </w:r>
    </w:p>
    <w:p w14:paraId="180AFC93" w14:textId="77777777" w:rsidR="00D14365" w:rsidRPr="0023354C" w:rsidRDefault="00D14365" w:rsidP="007810FB">
      <w:pPr>
        <w:spacing w:after="120" w:line="240" w:lineRule="auto"/>
        <w:jc w:val="center"/>
        <w:rPr>
          <w:rFonts w:cs="Arial"/>
          <w:color w:val="000000"/>
          <w:szCs w:val="22"/>
          <w:lang w:val="en-GB"/>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(dose) = </w:t>
      </w:r>
      <w:r w:rsidRPr="0023354C">
        <w:rPr>
          <w:rFonts w:cs="Arial"/>
          <w:szCs w:val="22"/>
        </w:rPr>
        <w:t xml:space="preserve">0.0012/30 = 4E-05 </w:t>
      </w:r>
      <w:r w:rsidRPr="0023354C">
        <w:rPr>
          <w:rFonts w:cs="Arial"/>
          <w:bCs/>
          <w:szCs w:val="22"/>
        </w:rPr>
        <w:t>mg/ kg bw/ day</w:t>
      </w:r>
    </w:p>
    <w:p w14:paraId="78886239" w14:textId="77777777" w:rsidR="00D14365" w:rsidRPr="0023354C" w:rsidRDefault="00D14365" w:rsidP="007810FB">
      <w:pPr>
        <w:spacing w:after="120" w:line="240" w:lineRule="auto"/>
        <w:jc w:val="center"/>
        <w:rPr>
          <w:rFonts w:cs="Arial"/>
          <w:bCs/>
          <w:szCs w:val="22"/>
        </w:rPr>
      </w:pPr>
      <w:r w:rsidRPr="0023354C">
        <w:rPr>
          <w:rFonts w:cs="Arial"/>
          <w:bCs/>
          <w:szCs w:val="22"/>
        </w:rPr>
        <w:t>equivalent to</w:t>
      </w:r>
    </w:p>
    <w:p w14:paraId="232D2835" w14:textId="77777777" w:rsidR="00D14365" w:rsidRPr="0023354C" w:rsidRDefault="00D14365" w:rsidP="007810FB">
      <w:pPr>
        <w:spacing w:after="120" w:line="240" w:lineRule="auto"/>
        <w:jc w:val="center"/>
        <w:rPr>
          <w:rFonts w:cs="Arial"/>
          <w:bCs/>
          <w:szCs w:val="22"/>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(conc. In food) = </w:t>
      </w:r>
      <w:r w:rsidRPr="0023354C">
        <w:rPr>
          <w:rFonts w:cs="Arial"/>
          <w:szCs w:val="22"/>
        </w:rPr>
        <w:t xml:space="preserve">0.012/30 = 43E-04 </w:t>
      </w:r>
      <w:r w:rsidRPr="0023354C">
        <w:rPr>
          <w:rFonts w:cs="Arial"/>
          <w:bCs/>
          <w:szCs w:val="22"/>
        </w:rPr>
        <w:t>mg/kg food</w:t>
      </w:r>
    </w:p>
    <w:p w14:paraId="166C4AB4" w14:textId="77777777" w:rsidR="007810FB" w:rsidRPr="0023354C" w:rsidRDefault="007810FB" w:rsidP="007810FB">
      <w:pPr>
        <w:pStyle w:val="Default"/>
        <w:spacing w:after="120"/>
        <w:jc w:val="both"/>
        <w:rPr>
          <w:rFonts w:ascii="Arial" w:hAnsi="Arial" w:cs="Arial"/>
          <w:sz w:val="22"/>
          <w:szCs w:val="22"/>
          <w:lang w:val="en-GB"/>
        </w:rPr>
      </w:pPr>
    </w:p>
    <w:p w14:paraId="537A9FE0" w14:textId="77777777" w:rsidR="00D14365" w:rsidRPr="0023354C" w:rsidRDefault="00D14365" w:rsidP="007810FB">
      <w:pPr>
        <w:pStyle w:val="Default"/>
        <w:spacing w:after="120"/>
        <w:jc w:val="both"/>
        <w:rPr>
          <w:rFonts w:ascii="Arial" w:hAnsi="Arial" w:cs="Arial"/>
          <w:sz w:val="22"/>
          <w:szCs w:val="22"/>
          <w:lang w:val="en-US"/>
        </w:rPr>
      </w:pPr>
      <w:r w:rsidRPr="0023354C">
        <w:rPr>
          <w:rFonts w:ascii="Arial" w:hAnsi="Arial" w:cs="Arial"/>
          <w:sz w:val="22"/>
          <w:szCs w:val="22"/>
          <w:lang w:val="en-GB"/>
        </w:rPr>
        <w:t xml:space="preserve">Additional endpoints: </w:t>
      </w:r>
      <w:r w:rsidR="007810FB" w:rsidRPr="0023354C">
        <w:rPr>
          <w:rFonts w:ascii="Arial" w:hAnsi="Arial" w:cs="Arial"/>
          <w:sz w:val="22"/>
          <w:szCs w:val="22"/>
          <w:lang w:val="en-GB"/>
        </w:rPr>
        <w:t>A</w:t>
      </w:r>
      <w:r w:rsidRPr="0023354C">
        <w:rPr>
          <w:rFonts w:ascii="Arial" w:hAnsi="Arial" w:cs="Arial"/>
          <w:sz w:val="22"/>
          <w:szCs w:val="22"/>
          <w:lang w:val="en-GB"/>
        </w:rPr>
        <w:t xml:space="preserve">ccording to the combined AR of brodifacoum, a lower </w:t>
      </w:r>
      <w:r w:rsidRPr="0023354C">
        <w:rPr>
          <w:rFonts w:ascii="Arial" w:hAnsi="Arial" w:cs="Arial"/>
          <w:b/>
          <w:sz w:val="22"/>
          <w:szCs w:val="22"/>
          <w:lang w:val="en-GB"/>
        </w:rPr>
        <w:t>PNEC</w:t>
      </w:r>
      <w:r w:rsidRPr="0023354C">
        <w:rPr>
          <w:rFonts w:ascii="Arial" w:hAnsi="Arial" w:cs="Arial"/>
          <w:b/>
          <w:sz w:val="22"/>
          <w:szCs w:val="22"/>
          <w:vertAlign w:val="subscript"/>
          <w:lang w:val="en-GB"/>
        </w:rPr>
        <w:t xml:space="preserve">oral </w:t>
      </w:r>
      <w:r w:rsidRPr="0023354C">
        <w:rPr>
          <w:rFonts w:ascii="Arial" w:hAnsi="Arial" w:cs="Arial"/>
          <w:b/>
          <w:sz w:val="22"/>
          <w:szCs w:val="22"/>
          <w:lang w:val="en-GB"/>
        </w:rPr>
        <w:t>for birds</w:t>
      </w:r>
      <w:r w:rsidRPr="0023354C">
        <w:rPr>
          <w:rFonts w:ascii="Arial" w:hAnsi="Arial" w:cs="Arial"/>
          <w:sz w:val="22"/>
          <w:szCs w:val="22"/>
          <w:lang w:val="en-US"/>
        </w:rPr>
        <w:t xml:space="preserve"> is provided by another </w:t>
      </w:r>
      <w:r w:rsidR="00770285" w:rsidRPr="0023354C">
        <w:rPr>
          <w:rFonts w:ascii="Arial" w:hAnsi="Arial" w:cs="Arial"/>
          <w:sz w:val="22"/>
          <w:szCs w:val="22"/>
          <w:lang w:val="en-US"/>
        </w:rPr>
        <w:t>applicant</w:t>
      </w:r>
      <w:r w:rsidRPr="0023354C">
        <w:rPr>
          <w:rFonts w:ascii="Arial" w:hAnsi="Arial" w:cs="Arial"/>
          <w:sz w:val="22"/>
          <w:szCs w:val="22"/>
          <w:lang w:val="en-US"/>
        </w:rPr>
        <w: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sidRPr="0023354C">
        <w:rPr>
          <w:rFonts w:ascii="Arial" w:hAnsi="Arial" w:cs="Arial"/>
          <w:color w:val="auto"/>
          <w:sz w:val="22"/>
          <w:szCs w:val="22"/>
          <w:lang w:val="en-US" w:eastAsia="en-US"/>
        </w:rPr>
        <w:t xml:space="preserve"> A</w:t>
      </w:r>
      <w:r w:rsidRPr="0023354C">
        <w:rPr>
          <w:rFonts w:ascii="Arial" w:hAnsi="Arial" w:cs="Arial"/>
          <w:color w:val="FF0101"/>
          <w:sz w:val="22"/>
          <w:szCs w:val="22"/>
          <w:lang w:val="en-US" w:eastAsia="en-US"/>
        </w:rPr>
        <w:t xml:space="preserve"> </w:t>
      </w:r>
      <w:r w:rsidRPr="0023354C">
        <w:rPr>
          <w:rFonts w:ascii="Arial" w:hAnsi="Arial" w:cs="Arial"/>
          <w:sz w:val="22"/>
          <w:szCs w:val="22"/>
          <w:lang w:val="en-US"/>
        </w:rPr>
        <w:t xml:space="preserve">NOEC = 0.0038 mg </w:t>
      </w:r>
      <w:r w:rsidRPr="0023354C">
        <w:rPr>
          <w:rFonts w:ascii="Arial" w:hAnsi="Arial" w:cs="Arial"/>
          <w:iCs/>
          <w:sz w:val="22"/>
          <w:szCs w:val="22"/>
          <w:lang w:val="en-US"/>
        </w:rPr>
        <w:t xml:space="preserve">Brodifacoum </w:t>
      </w:r>
      <w:r w:rsidRPr="0023354C">
        <w:rPr>
          <w:rFonts w:ascii="Arial" w:hAnsi="Arial" w:cs="Arial"/>
          <w:sz w:val="22"/>
          <w:szCs w:val="22"/>
          <w:lang w:val="en-US"/>
        </w:rPr>
        <w:t xml:space="preserve">/kg/ diet and a NOEL = 3.85E-04 mg </w:t>
      </w:r>
      <w:r w:rsidRPr="0023354C">
        <w:rPr>
          <w:rFonts w:ascii="Arial" w:hAnsi="Arial" w:cs="Arial"/>
          <w:iCs/>
          <w:sz w:val="22"/>
          <w:szCs w:val="22"/>
          <w:lang w:val="en-US"/>
        </w:rPr>
        <w:t>Brodifacoum</w:t>
      </w:r>
      <w:r w:rsidRPr="0023354C">
        <w:rPr>
          <w:rFonts w:ascii="Arial" w:hAnsi="Arial" w:cs="Arial"/>
          <w:sz w:val="22"/>
          <w:szCs w:val="22"/>
          <w:lang w:val="en-US"/>
        </w:rPr>
        <w:t>/kg bw/d are derived.</w:t>
      </w:r>
    </w:p>
    <w:p w14:paraId="22542EF7" w14:textId="77777777" w:rsidR="00D14365" w:rsidRPr="0023354C" w:rsidRDefault="00D14365" w:rsidP="007810FB">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According to TGD, </w:t>
      </w:r>
      <w:r w:rsidRPr="0023354C">
        <w:rPr>
          <w:rFonts w:ascii="Arial" w:hAnsi="Arial" w:cs="Arial"/>
          <w:sz w:val="22"/>
          <w:szCs w:val="22"/>
          <w:lang w:val="sv-SE"/>
        </w:rPr>
        <w:t>an assessment factor of 30</w:t>
      </w:r>
      <w:r w:rsidRPr="0023354C">
        <w:rPr>
          <w:rFonts w:ascii="Arial" w:hAnsi="Arial" w:cs="Arial"/>
          <w:color w:val="auto"/>
          <w:sz w:val="22"/>
          <w:szCs w:val="22"/>
          <w:lang w:val="sv-SE" w:eastAsia="sv-SE"/>
        </w:rPr>
        <w:t xml:space="preserve"> </w:t>
      </w:r>
      <w:r w:rsidRPr="0023354C">
        <w:rPr>
          <w:rFonts w:ascii="Arial" w:hAnsi="Arial" w:cs="Arial"/>
          <w:sz w:val="22"/>
          <w:szCs w:val="22"/>
          <w:lang w:val="sv-SE"/>
        </w:rPr>
        <w:t>is applied to derive the PNEC:</w:t>
      </w:r>
    </w:p>
    <w:p w14:paraId="129A845D" w14:textId="77777777" w:rsidR="00D14365" w:rsidRPr="0023354C" w:rsidRDefault="00D14365" w:rsidP="007810FB">
      <w:pPr>
        <w:spacing w:after="120" w:line="240" w:lineRule="auto"/>
        <w:jc w:val="center"/>
        <w:rPr>
          <w:rFonts w:cs="Arial"/>
          <w:b/>
          <w:color w:val="000000"/>
          <w:szCs w:val="22"/>
          <w:lang w:val="en-GB"/>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 xml:space="preserve">for birds (dose) = </w:t>
      </w:r>
      <w:r w:rsidRPr="0023354C">
        <w:rPr>
          <w:rFonts w:cs="Arial"/>
          <w:b/>
          <w:szCs w:val="22"/>
        </w:rPr>
        <w:t xml:space="preserve">1.3E-05 </w:t>
      </w:r>
      <w:r w:rsidRPr="0023354C">
        <w:rPr>
          <w:rFonts w:cs="Arial"/>
          <w:b/>
          <w:bCs/>
          <w:szCs w:val="22"/>
        </w:rPr>
        <w:t>mg/ kg bw/ day</w:t>
      </w:r>
    </w:p>
    <w:p w14:paraId="4CD493F7" w14:textId="77777777" w:rsidR="00D14365" w:rsidRPr="0023354C" w:rsidRDefault="00D14365" w:rsidP="007810FB">
      <w:pPr>
        <w:spacing w:after="120" w:line="240" w:lineRule="auto"/>
        <w:jc w:val="center"/>
        <w:rPr>
          <w:rFonts w:cs="Arial"/>
          <w:bCs/>
          <w:szCs w:val="22"/>
        </w:rPr>
      </w:pPr>
      <w:r w:rsidRPr="0023354C">
        <w:rPr>
          <w:rFonts w:cs="Arial"/>
          <w:b/>
          <w:bCs/>
          <w:szCs w:val="22"/>
        </w:rPr>
        <w:t>equivalent to</w:t>
      </w:r>
    </w:p>
    <w:p w14:paraId="123D3CB5" w14:textId="77777777" w:rsidR="00D14365" w:rsidRPr="0023354C" w:rsidRDefault="00D14365" w:rsidP="007810FB">
      <w:pPr>
        <w:spacing w:after="120" w:line="240" w:lineRule="auto"/>
        <w:jc w:val="center"/>
        <w:rPr>
          <w:rFonts w:cs="Arial"/>
          <w:b/>
          <w:bCs/>
          <w:szCs w:val="22"/>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for birds (conc. In food) = 1.3</w:t>
      </w:r>
      <w:r w:rsidRPr="0023354C">
        <w:rPr>
          <w:rFonts w:cs="Arial"/>
          <w:b/>
          <w:szCs w:val="22"/>
        </w:rPr>
        <w:t xml:space="preserve">E-04 </w:t>
      </w:r>
      <w:r w:rsidRPr="0023354C">
        <w:rPr>
          <w:rFonts w:cs="Arial"/>
          <w:b/>
          <w:bCs/>
          <w:szCs w:val="22"/>
        </w:rPr>
        <w:t>mg/kg food</w:t>
      </w:r>
    </w:p>
    <w:p w14:paraId="524E944A" w14:textId="77777777" w:rsidR="00D14365" w:rsidRPr="0023354C" w:rsidRDefault="00D14365" w:rsidP="007810FB">
      <w:pPr>
        <w:pStyle w:val="Default"/>
        <w:spacing w:after="120"/>
        <w:jc w:val="both"/>
        <w:rPr>
          <w:rFonts w:ascii="Arial" w:hAnsi="Arial" w:cs="Arial"/>
          <w:sz w:val="22"/>
          <w:szCs w:val="22"/>
          <w:lang w:val="en-GB"/>
        </w:rPr>
      </w:pPr>
      <w:r w:rsidRPr="0023354C">
        <w:rPr>
          <w:rFonts w:ascii="Arial" w:hAnsi="Arial" w:cs="Arial"/>
          <w:sz w:val="22"/>
          <w:szCs w:val="22"/>
          <w:lang w:val="en-GB"/>
        </w:rPr>
        <w:t>Therefore, as the data set are considered equivalent, the worst case PNEC from the combined AR is used in the risk assessment.</w:t>
      </w:r>
    </w:p>
    <w:p w14:paraId="2B9BBEFD" w14:textId="77777777" w:rsidR="007810FB" w:rsidRPr="0023354C" w:rsidRDefault="007810FB" w:rsidP="007810FB">
      <w:pPr>
        <w:pStyle w:val="Default"/>
        <w:spacing w:after="120"/>
        <w:jc w:val="both"/>
        <w:rPr>
          <w:rFonts w:ascii="Arial" w:hAnsi="Arial" w:cs="Arial"/>
          <w:sz w:val="22"/>
          <w:szCs w:val="22"/>
          <w:lang w:val="en-GB"/>
        </w:rPr>
      </w:pPr>
    </w:p>
    <w:p w14:paraId="10FABD2A" w14:textId="77777777" w:rsidR="00D14365" w:rsidRPr="0023354C" w:rsidRDefault="00D14365" w:rsidP="00D31ABC">
      <w:pPr>
        <w:pStyle w:val="Titre5"/>
      </w:pPr>
      <w:r w:rsidRPr="0023354C">
        <w:t xml:space="preserve">Secondary poisoning </w:t>
      </w:r>
    </w:p>
    <w:p w14:paraId="7E37B225" w14:textId="77777777" w:rsidR="00D14365" w:rsidRPr="0023354C" w:rsidRDefault="00D14365" w:rsidP="00AF1B33">
      <w:pPr>
        <w:keepNext/>
        <w:spacing w:after="120" w:line="240" w:lineRule="auto"/>
        <w:jc w:val="both"/>
        <w:rPr>
          <w:rFonts w:cs="Arial"/>
          <w:szCs w:val="22"/>
          <w:u w:val="single"/>
        </w:rPr>
      </w:pPr>
      <w:r w:rsidRPr="0023354C">
        <w:rPr>
          <w:rFonts w:cs="Arial"/>
          <w:szCs w:val="22"/>
          <w:u w:val="single"/>
        </w:rPr>
        <w:t xml:space="preserve">Acute/short-term qualitative assessment </w:t>
      </w:r>
    </w:p>
    <w:p w14:paraId="39BA36FE" w14:textId="77777777" w:rsidR="00D14365" w:rsidRPr="0023354C" w:rsidRDefault="00D14365" w:rsidP="00AF1B33">
      <w:pPr>
        <w:pStyle w:val="Date"/>
        <w:spacing w:after="120"/>
        <w:ind w:left="0" w:right="0"/>
        <w:jc w:val="both"/>
        <w:rPr>
          <w:rFonts w:cs="Arial"/>
          <w:sz w:val="22"/>
          <w:szCs w:val="22"/>
        </w:rPr>
      </w:pPr>
      <w:r w:rsidRPr="0023354C">
        <w:rPr>
          <w:rFonts w:cs="Arial"/>
          <w:sz w:val="22"/>
          <w:szCs w:val="22"/>
        </w:rPr>
        <w:t>Acute primary toxicity for birds and mammals is assessed only qualitatively in accordance with the decision from TMIII-06.</w:t>
      </w:r>
    </w:p>
    <w:p w14:paraId="37DC8A5C" w14:textId="77777777"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b/>
          <w:sz w:val="22"/>
          <w:szCs w:val="22"/>
          <w:lang w:val="en-US"/>
        </w:rPr>
        <w:lastRenderedPageBreak/>
        <w:t>For mammals</w:t>
      </w:r>
      <w:r w:rsidRPr="0023354C">
        <w:rPr>
          <w:rFonts w:ascii="Arial" w:hAnsi="Arial" w:cs="Arial"/>
          <w:sz w:val="22"/>
          <w:szCs w:val="22"/>
          <w:lang w:val="en-US"/>
        </w:rPr>
        <w:t xml:space="preserve"> the acute toxicity to rat:</w:t>
      </w:r>
      <w:r w:rsidRPr="0023354C">
        <w:rPr>
          <w:rFonts w:ascii="Arial" w:hAnsi="Arial" w:cs="Arial"/>
          <w:b/>
          <w:sz w:val="22"/>
          <w:szCs w:val="22"/>
          <w:lang w:val="en-US"/>
        </w:rPr>
        <w:t xml:space="preserve"> </w:t>
      </w:r>
      <w:r w:rsidRPr="0023354C">
        <w:rPr>
          <w:rFonts w:ascii="Arial" w:hAnsi="Arial" w:cs="Arial"/>
          <w:sz w:val="22"/>
          <w:szCs w:val="22"/>
          <w:lang w:val="en-US"/>
        </w:rPr>
        <w:t>LD</w:t>
      </w:r>
      <w:r w:rsidRPr="0023354C">
        <w:rPr>
          <w:rFonts w:ascii="Arial" w:hAnsi="Arial" w:cs="Arial"/>
          <w:sz w:val="22"/>
          <w:szCs w:val="22"/>
          <w:vertAlign w:val="subscript"/>
          <w:lang w:val="en-US"/>
        </w:rPr>
        <w:t>50</w:t>
      </w:r>
      <w:r w:rsidRPr="0023354C">
        <w:rPr>
          <w:rFonts w:ascii="Arial" w:hAnsi="Arial" w:cs="Arial"/>
          <w:sz w:val="22"/>
          <w:szCs w:val="22"/>
          <w:lang w:val="en-US"/>
        </w:rPr>
        <w:t xml:space="preserve"> = 0.4 mg a.s. /kg bw recalculated into </w:t>
      </w:r>
      <w:r w:rsidRPr="0023354C">
        <w:rPr>
          <w:rFonts w:ascii="Arial" w:hAnsi="Arial" w:cs="Arial"/>
          <w:b/>
          <w:sz w:val="22"/>
          <w:szCs w:val="22"/>
          <w:lang w:val="en-US"/>
        </w:rPr>
        <w:t>LC</w:t>
      </w:r>
      <w:r w:rsidRPr="0023354C">
        <w:rPr>
          <w:rFonts w:ascii="Arial" w:hAnsi="Arial" w:cs="Arial"/>
          <w:b/>
          <w:sz w:val="22"/>
          <w:szCs w:val="22"/>
          <w:vertAlign w:val="subscript"/>
          <w:lang w:val="en-US"/>
        </w:rPr>
        <w:t>50</w:t>
      </w:r>
      <w:r w:rsidRPr="0023354C">
        <w:rPr>
          <w:rFonts w:ascii="Arial" w:hAnsi="Arial" w:cs="Arial"/>
          <w:b/>
          <w:sz w:val="22"/>
          <w:szCs w:val="22"/>
          <w:lang w:val="en-US"/>
        </w:rPr>
        <w:t xml:space="preserve"> = 8 mg/kg food</w:t>
      </w:r>
      <w:r w:rsidRPr="0023354C">
        <w:rPr>
          <w:rFonts w:ascii="Arial" w:hAnsi="Arial" w:cs="Arial"/>
          <w:sz w:val="22"/>
          <w:szCs w:val="22"/>
          <w:lang w:val="en-US"/>
        </w:rPr>
        <w:t xml:space="preserve">, using the conversion factor bw/dfi of 20 from table 22 in the TGD II is the lowest value for the acute toxicity. </w:t>
      </w:r>
    </w:p>
    <w:p w14:paraId="22B4CE54" w14:textId="77777777" w:rsidR="00AF1B33" w:rsidRPr="0023354C" w:rsidRDefault="00AF1B33" w:rsidP="00AF1B33">
      <w:pPr>
        <w:pStyle w:val="Date"/>
        <w:spacing w:after="120"/>
        <w:ind w:left="0" w:right="0"/>
        <w:jc w:val="both"/>
        <w:rPr>
          <w:rFonts w:cs="Arial"/>
          <w:b/>
          <w:sz w:val="22"/>
          <w:szCs w:val="22"/>
        </w:rPr>
      </w:pPr>
    </w:p>
    <w:p w14:paraId="0D5C3D5E" w14:textId="77777777" w:rsidR="00D14365" w:rsidRPr="0023354C" w:rsidRDefault="00D14365" w:rsidP="00AF1B33">
      <w:pPr>
        <w:pStyle w:val="Date"/>
        <w:spacing w:after="120"/>
        <w:ind w:left="0" w:right="0"/>
        <w:jc w:val="both"/>
        <w:rPr>
          <w:rFonts w:cs="Arial"/>
          <w:sz w:val="22"/>
          <w:szCs w:val="22"/>
          <w:lang w:val="en-US"/>
        </w:rPr>
      </w:pPr>
      <w:r w:rsidRPr="0023354C">
        <w:rPr>
          <w:rFonts w:cs="Arial"/>
          <w:b/>
          <w:sz w:val="22"/>
          <w:szCs w:val="22"/>
        </w:rPr>
        <w:t xml:space="preserve">For birds </w:t>
      </w:r>
      <w:r w:rsidRPr="0023354C">
        <w:rPr>
          <w:rFonts w:cs="Arial"/>
          <w:sz w:val="22"/>
          <w:szCs w:val="22"/>
        </w:rPr>
        <w:t xml:space="preserve">a </w:t>
      </w:r>
      <w:r w:rsidRPr="0023354C">
        <w:rPr>
          <w:rFonts w:cs="Arial"/>
          <w:sz w:val="22"/>
          <w:szCs w:val="22"/>
          <w:lang w:val="en-US"/>
        </w:rPr>
        <w:t>LD</w:t>
      </w:r>
      <w:r w:rsidRPr="0023354C">
        <w:rPr>
          <w:rFonts w:cs="Arial"/>
          <w:sz w:val="22"/>
          <w:szCs w:val="22"/>
          <w:vertAlign w:val="subscript"/>
          <w:lang w:val="en-US"/>
        </w:rPr>
        <w:t>50</w:t>
      </w:r>
      <w:r w:rsidRPr="0023354C">
        <w:rPr>
          <w:rFonts w:cs="Arial"/>
          <w:sz w:val="22"/>
          <w:szCs w:val="22"/>
          <w:lang w:val="en-US"/>
        </w:rPr>
        <w:t xml:space="preserve"> value of </w:t>
      </w:r>
      <w:r w:rsidRPr="0023354C">
        <w:rPr>
          <w:rFonts w:cs="Arial"/>
          <w:b/>
          <w:sz w:val="22"/>
          <w:szCs w:val="22"/>
          <w:lang w:val="en-US"/>
        </w:rPr>
        <w:t>0.72</w:t>
      </w:r>
      <w:r w:rsidRPr="0023354C">
        <w:rPr>
          <w:rFonts w:cs="Arial"/>
          <w:sz w:val="22"/>
          <w:szCs w:val="22"/>
          <w:lang w:val="en-US"/>
        </w:rPr>
        <w:t xml:space="preserve"> </w:t>
      </w:r>
      <w:r w:rsidRPr="0023354C">
        <w:rPr>
          <w:rFonts w:cs="Arial"/>
          <w:b/>
          <w:sz w:val="22"/>
          <w:szCs w:val="22"/>
          <w:lang w:val="en-US"/>
        </w:rPr>
        <w:t xml:space="preserve">mg a.s. /kg food </w:t>
      </w:r>
      <w:r w:rsidRPr="0023354C">
        <w:rPr>
          <w:rFonts w:cs="Arial"/>
          <w:sz w:val="22"/>
          <w:szCs w:val="22"/>
          <w:lang w:val="en-US"/>
        </w:rPr>
        <w:t xml:space="preserve">is provided by another </w:t>
      </w:r>
      <w:r w:rsidR="00770285" w:rsidRPr="0023354C">
        <w:rPr>
          <w:rFonts w:cs="Arial"/>
          <w:sz w:val="22"/>
          <w:szCs w:val="22"/>
          <w:lang w:val="en-US"/>
        </w:rPr>
        <w:t>applicant</w:t>
      </w:r>
      <w:r w:rsidRPr="0023354C">
        <w:rPr>
          <w:rFonts w:cs="Arial"/>
          <w:sz w:val="22"/>
          <w:szCs w:val="22"/>
        </w:rPr>
        <w:t xml:space="preserve"> in the combined AR. No data about the dietary toxicity to birds was submitted by Activa / PelGar Brodifacoum and Difenacoum Task Force in the combined AR.</w:t>
      </w:r>
    </w:p>
    <w:p w14:paraId="26AAF240" w14:textId="77777777" w:rsidR="00AF1B33" w:rsidRPr="0023354C" w:rsidRDefault="00AF1B33" w:rsidP="00D31ABC">
      <w:pPr>
        <w:rPr>
          <w:lang w:val="en-GB"/>
        </w:rPr>
      </w:pPr>
    </w:p>
    <w:p w14:paraId="071C5673" w14:textId="77777777" w:rsidR="00D14365" w:rsidRPr="0023354C" w:rsidRDefault="00D14365" w:rsidP="00AF1B33">
      <w:pPr>
        <w:keepNext/>
        <w:spacing w:after="120" w:line="240" w:lineRule="auto"/>
        <w:jc w:val="both"/>
        <w:rPr>
          <w:rFonts w:cs="Arial"/>
          <w:szCs w:val="22"/>
          <w:u w:val="single"/>
          <w:lang w:val="en-GB"/>
        </w:rPr>
      </w:pPr>
      <w:r w:rsidRPr="0023354C">
        <w:rPr>
          <w:rFonts w:cs="Arial"/>
          <w:szCs w:val="22"/>
          <w:u w:val="single"/>
          <w:lang w:val="en-GB"/>
        </w:rPr>
        <w:t>Long-term quantitative assessment</w:t>
      </w:r>
    </w:p>
    <w:p w14:paraId="652D1B0B" w14:textId="77777777" w:rsidR="00D14365" w:rsidRPr="0023354C" w:rsidRDefault="00D14365" w:rsidP="00AF1B33">
      <w:pPr>
        <w:spacing w:after="120" w:line="240" w:lineRule="auto"/>
        <w:jc w:val="both"/>
        <w:rPr>
          <w:rFonts w:cs="Arial"/>
          <w:szCs w:val="22"/>
          <w:lang w:val="en-GB"/>
        </w:rPr>
      </w:pPr>
      <w:r w:rsidRPr="0023354C">
        <w:rPr>
          <w:rFonts w:cs="Arial"/>
          <w:szCs w:val="22"/>
          <w:lang w:val="en-US"/>
        </w:rPr>
        <w:t xml:space="preserve">For </w:t>
      </w:r>
      <w:r w:rsidRPr="0023354C">
        <w:rPr>
          <w:rFonts w:cs="Arial"/>
          <w:b/>
          <w:szCs w:val="22"/>
          <w:lang w:val="en-US"/>
        </w:rPr>
        <w:t>mammals</w:t>
      </w:r>
      <w:r w:rsidRPr="0023354C">
        <w:rPr>
          <w:rFonts w:cs="Arial"/>
          <w:szCs w:val="22"/>
          <w:lang w:val="en-US"/>
        </w:rPr>
        <w:t xml:space="preserve">, in a two-generation fertility study with rats, a NOAEL of 0.001 </w:t>
      </w:r>
      <w:r w:rsidRPr="0023354C">
        <w:rPr>
          <w:rFonts w:cs="Arial"/>
          <w:szCs w:val="22"/>
          <w:lang w:val="en-GB"/>
        </w:rPr>
        <w:t>mg/kg bw/day was estimated. According to the TGD, the NOAEL is transformed into a NOEC using a conversion factor of 20, and the AF</w:t>
      </w:r>
      <w:r w:rsidRPr="0023354C">
        <w:rPr>
          <w:rFonts w:cs="Arial"/>
          <w:szCs w:val="22"/>
          <w:vertAlign w:val="subscript"/>
          <w:lang w:val="en-GB"/>
        </w:rPr>
        <w:t>oral</w:t>
      </w:r>
      <w:r w:rsidRPr="0023354C">
        <w:rPr>
          <w:rFonts w:cs="Arial"/>
          <w:szCs w:val="22"/>
          <w:lang w:val="en-GB"/>
        </w:rPr>
        <w:t xml:space="preserve"> of 90 is applied to this NOEC, which results in a</w:t>
      </w:r>
    </w:p>
    <w:p w14:paraId="0E7367B7" w14:textId="77777777" w:rsidR="00D14365" w:rsidRPr="0023354C" w:rsidRDefault="00D14365" w:rsidP="00AF1B33">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0.001*20/90 = 2.22E-04 mg/kg food</w:t>
      </w:r>
    </w:p>
    <w:p w14:paraId="7C5E8E79" w14:textId="77777777" w:rsidR="00D14365" w:rsidRPr="0023354C" w:rsidRDefault="00D14365" w:rsidP="00AF1B33">
      <w:pPr>
        <w:spacing w:after="120" w:line="240" w:lineRule="auto"/>
        <w:jc w:val="center"/>
        <w:rPr>
          <w:rFonts w:cs="Arial"/>
          <w:b/>
          <w:szCs w:val="22"/>
          <w:lang w:val="en-GB"/>
        </w:rPr>
      </w:pPr>
      <w:r w:rsidRPr="0023354C">
        <w:rPr>
          <w:rFonts w:cs="Arial"/>
          <w:b/>
          <w:szCs w:val="22"/>
          <w:lang w:val="en-GB"/>
        </w:rPr>
        <w:t>equivalent to</w:t>
      </w:r>
    </w:p>
    <w:p w14:paraId="528CC499" w14:textId="77777777" w:rsidR="00D14365" w:rsidRPr="0023354C" w:rsidRDefault="00D14365" w:rsidP="00AF1B33">
      <w:pPr>
        <w:spacing w:after="120" w:line="240" w:lineRule="auto"/>
        <w:jc w:val="center"/>
        <w:rPr>
          <w:rFonts w:cs="Arial"/>
          <w:b/>
          <w:szCs w:val="22"/>
          <w:lang w:val="en-GB"/>
        </w:rPr>
      </w:pPr>
      <w:r w:rsidRPr="0023354C">
        <w:rPr>
          <w:rFonts w:cs="Arial"/>
          <w:b/>
          <w:szCs w:val="22"/>
          <w:lang w:val="en-GB"/>
        </w:rPr>
        <w:t>PNEC</w:t>
      </w:r>
      <w:r w:rsidRPr="0023354C">
        <w:rPr>
          <w:rFonts w:cs="Arial"/>
          <w:b/>
          <w:szCs w:val="22"/>
          <w:vertAlign w:val="subscript"/>
          <w:lang w:val="en-GB"/>
        </w:rPr>
        <w:t>oral</w:t>
      </w:r>
      <w:r w:rsidRPr="0023354C">
        <w:rPr>
          <w:rFonts w:cs="Arial"/>
          <w:b/>
          <w:szCs w:val="22"/>
          <w:lang w:val="en-GB"/>
        </w:rPr>
        <w:t xml:space="preserve"> (mammal) = 0.001/90 = 1.1E-05 mg/kg bw/day</w:t>
      </w:r>
    </w:p>
    <w:p w14:paraId="7D5EF92B" w14:textId="77777777" w:rsidR="00AF1B33" w:rsidRPr="0023354C" w:rsidRDefault="00AF1B33" w:rsidP="00AF1B33">
      <w:pPr>
        <w:spacing w:after="120" w:line="240" w:lineRule="auto"/>
        <w:jc w:val="both"/>
        <w:rPr>
          <w:rFonts w:cs="Arial"/>
          <w:color w:val="000000"/>
          <w:szCs w:val="22"/>
          <w:lang w:val="en-GB"/>
        </w:rPr>
      </w:pPr>
    </w:p>
    <w:p w14:paraId="3F89F3C9" w14:textId="77777777" w:rsidR="00D14365" w:rsidRPr="0023354C" w:rsidRDefault="00D14365" w:rsidP="00AF1B33">
      <w:pPr>
        <w:spacing w:after="120" w:line="240" w:lineRule="auto"/>
        <w:jc w:val="both"/>
        <w:rPr>
          <w:rFonts w:cs="Arial"/>
          <w:color w:val="000000"/>
          <w:szCs w:val="22"/>
          <w:lang w:val="en-GB"/>
        </w:rPr>
      </w:pPr>
      <w:r w:rsidRPr="0023354C">
        <w:rPr>
          <w:rFonts w:cs="Arial"/>
          <w:color w:val="000000"/>
          <w:szCs w:val="22"/>
          <w:lang w:val="en-GB"/>
        </w:rPr>
        <w:t xml:space="preserve">For </w:t>
      </w:r>
      <w:r w:rsidRPr="0023354C">
        <w:rPr>
          <w:rFonts w:cs="Arial"/>
          <w:b/>
          <w:color w:val="000000"/>
          <w:szCs w:val="22"/>
          <w:lang w:val="en-GB"/>
        </w:rPr>
        <w:t>birds</w:t>
      </w:r>
      <w:r w:rsidRPr="0023354C">
        <w:rPr>
          <w:rFonts w:cs="Arial"/>
          <w:color w:val="000000"/>
          <w:szCs w:val="22"/>
          <w:lang w:val="en-GB"/>
        </w:rPr>
        <w:t xml:space="preserve"> the NOEC for Brodifacoum is based on the results of the chronic toxicity study with Difenacoum (with Japanese Quail), chosen as reference chemical for second generation anticoagulants (NOEC &gt; 0.1 mg Difenacoum /kg diet). An extrapolation factor of 8.05 was applied to correct for differences in toxicity</w:t>
      </w:r>
      <w:r w:rsidRPr="0023354C">
        <w:rPr>
          <w:rFonts w:cs="Arial"/>
          <w:szCs w:val="22"/>
        </w:rPr>
        <w:t xml:space="preserve"> </w:t>
      </w:r>
      <w:r w:rsidRPr="0023354C">
        <w:rPr>
          <w:rFonts w:cs="Arial"/>
          <w:color w:val="000000"/>
          <w:szCs w:val="22"/>
          <w:lang w:val="en-GB"/>
        </w:rPr>
        <w:t>based on the acute test results for Difenacoum (LD</w:t>
      </w:r>
      <w:r w:rsidRPr="0023354C">
        <w:rPr>
          <w:rFonts w:cs="Arial"/>
          <w:color w:val="000000"/>
          <w:szCs w:val="22"/>
          <w:vertAlign w:val="subscript"/>
          <w:lang w:val="en-GB"/>
        </w:rPr>
        <w:t>50</w:t>
      </w:r>
      <w:r w:rsidRPr="0023354C">
        <w:rPr>
          <w:rFonts w:cs="Arial"/>
          <w:color w:val="000000"/>
          <w:szCs w:val="22"/>
          <w:lang w:val="en-GB"/>
        </w:rPr>
        <w:t xml:space="preserve"> = 66 mg/kg, male and females) and Brodifacoum (LD</w:t>
      </w:r>
      <w:r w:rsidRPr="0023354C">
        <w:rPr>
          <w:rFonts w:cs="Arial"/>
          <w:color w:val="000000"/>
          <w:szCs w:val="22"/>
          <w:vertAlign w:val="subscript"/>
          <w:lang w:val="en-GB"/>
        </w:rPr>
        <w:t>50</w:t>
      </w:r>
      <w:r w:rsidRPr="0023354C">
        <w:rPr>
          <w:rFonts w:cs="Arial"/>
          <w:color w:val="000000"/>
          <w:szCs w:val="22"/>
          <w:lang w:val="en-GB"/>
        </w:rPr>
        <w:t xml:space="preserve"> = 19 mg/kg bw), both related to Japanese quail. Brodifacoum results very toxic to birds, with NOEC = 0.012 mg Brodifacoum/kg diet (obtained as NOEC &gt; 0.1 mg Difenacoum /kg diet / 8.05) and NOEL = 0.0012 mg Brodifacoum/kg bw/d.</w:t>
      </w:r>
    </w:p>
    <w:p w14:paraId="2A5A47F4" w14:textId="77777777" w:rsidR="00D14365" w:rsidRPr="0023354C" w:rsidRDefault="00D14365" w:rsidP="00AF1B33">
      <w:pPr>
        <w:spacing w:after="120" w:line="240" w:lineRule="auto"/>
        <w:jc w:val="both"/>
        <w:rPr>
          <w:rFonts w:cs="Arial"/>
          <w:color w:val="000000"/>
          <w:szCs w:val="22"/>
          <w:lang w:val="en-US"/>
        </w:rPr>
      </w:pPr>
      <w:r w:rsidRPr="0023354C">
        <w:rPr>
          <w:rFonts w:cs="Arial"/>
          <w:color w:val="000000"/>
          <w:szCs w:val="22"/>
          <w:lang w:val="en-US"/>
        </w:rPr>
        <w:t xml:space="preserve">According to TGD, </w:t>
      </w:r>
      <w:r w:rsidRPr="0023354C">
        <w:rPr>
          <w:rFonts w:cs="Arial"/>
          <w:szCs w:val="22"/>
        </w:rPr>
        <w:t>an assessment factor of 30 is applied to derive the PNEC:</w:t>
      </w:r>
    </w:p>
    <w:p w14:paraId="64871EA0" w14:textId="77777777" w:rsidR="00D14365" w:rsidRPr="0023354C" w:rsidRDefault="00D14365" w:rsidP="00AF1B33">
      <w:pPr>
        <w:spacing w:after="120" w:line="240" w:lineRule="auto"/>
        <w:jc w:val="center"/>
        <w:rPr>
          <w:rFonts w:cs="Arial"/>
          <w:bCs/>
          <w:szCs w:val="22"/>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(conc. In food) = </w:t>
      </w:r>
      <w:r w:rsidRPr="0023354C">
        <w:rPr>
          <w:rFonts w:cs="Arial"/>
          <w:szCs w:val="22"/>
        </w:rPr>
        <w:t xml:space="preserve">0.012/30 = 43E-04 </w:t>
      </w:r>
      <w:r w:rsidRPr="0023354C">
        <w:rPr>
          <w:rFonts w:cs="Arial"/>
          <w:bCs/>
          <w:szCs w:val="22"/>
        </w:rPr>
        <w:t>mg/kg food</w:t>
      </w:r>
    </w:p>
    <w:p w14:paraId="2EAEC8CD" w14:textId="77777777" w:rsidR="00D14365" w:rsidRPr="0023354C" w:rsidRDefault="00D14365" w:rsidP="00AF1B33">
      <w:pPr>
        <w:spacing w:after="120" w:line="240" w:lineRule="auto"/>
        <w:jc w:val="center"/>
        <w:rPr>
          <w:rFonts w:cs="Arial"/>
          <w:bCs/>
          <w:szCs w:val="22"/>
        </w:rPr>
      </w:pPr>
      <w:r w:rsidRPr="0023354C">
        <w:rPr>
          <w:rFonts w:cs="Arial"/>
          <w:bCs/>
          <w:szCs w:val="22"/>
        </w:rPr>
        <w:t>equivalent to</w:t>
      </w:r>
    </w:p>
    <w:p w14:paraId="025A30CD" w14:textId="77777777" w:rsidR="00D14365" w:rsidRPr="0023354C" w:rsidRDefault="00D14365" w:rsidP="00AF1B33">
      <w:pPr>
        <w:spacing w:after="120" w:line="240" w:lineRule="auto"/>
        <w:jc w:val="center"/>
        <w:rPr>
          <w:rFonts w:cs="Arial"/>
          <w:color w:val="000000"/>
          <w:szCs w:val="22"/>
          <w:lang w:val="en-GB"/>
        </w:rPr>
      </w:pPr>
      <w:r w:rsidRPr="0023354C">
        <w:rPr>
          <w:rFonts w:cs="Arial"/>
          <w:color w:val="000000"/>
          <w:szCs w:val="22"/>
          <w:lang w:val="en-GB"/>
        </w:rPr>
        <w:t>PNEC</w:t>
      </w:r>
      <w:r w:rsidRPr="0023354C">
        <w:rPr>
          <w:rFonts w:cs="Arial"/>
          <w:color w:val="000000"/>
          <w:szCs w:val="22"/>
          <w:vertAlign w:val="subscript"/>
          <w:lang w:val="en-GB"/>
        </w:rPr>
        <w:t xml:space="preserve">oral  </w:t>
      </w:r>
      <w:r w:rsidRPr="0023354C">
        <w:rPr>
          <w:rFonts w:cs="Arial"/>
          <w:color w:val="000000"/>
          <w:szCs w:val="22"/>
          <w:lang w:val="en-GB"/>
        </w:rPr>
        <w:t xml:space="preserve">for birds (dose) = </w:t>
      </w:r>
      <w:r w:rsidRPr="0023354C">
        <w:rPr>
          <w:rFonts w:cs="Arial"/>
          <w:szCs w:val="22"/>
        </w:rPr>
        <w:t xml:space="preserve">0.0012/30 = 4E-05 </w:t>
      </w:r>
      <w:r w:rsidRPr="0023354C">
        <w:rPr>
          <w:rFonts w:cs="Arial"/>
          <w:bCs/>
          <w:szCs w:val="22"/>
        </w:rPr>
        <w:t>mg/ kg bw/ day</w:t>
      </w:r>
    </w:p>
    <w:p w14:paraId="590ED128" w14:textId="77777777" w:rsidR="00AF1B33" w:rsidRPr="0023354C" w:rsidRDefault="00AF1B33" w:rsidP="00AF1B33">
      <w:pPr>
        <w:pStyle w:val="Default"/>
        <w:spacing w:after="120"/>
        <w:jc w:val="both"/>
        <w:rPr>
          <w:rFonts w:ascii="Arial" w:hAnsi="Arial" w:cs="Arial"/>
          <w:sz w:val="22"/>
          <w:szCs w:val="22"/>
          <w:lang w:val="en-GB"/>
        </w:rPr>
      </w:pPr>
    </w:p>
    <w:p w14:paraId="287ADD94" w14:textId="77777777"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sz w:val="22"/>
          <w:szCs w:val="22"/>
          <w:lang w:val="en-GB"/>
        </w:rPr>
        <w:t xml:space="preserve">Additional endpoints: </w:t>
      </w:r>
      <w:r w:rsidR="007810FB" w:rsidRPr="0023354C">
        <w:rPr>
          <w:rFonts w:ascii="Arial" w:hAnsi="Arial" w:cs="Arial"/>
          <w:sz w:val="22"/>
          <w:szCs w:val="22"/>
          <w:lang w:val="en-GB"/>
        </w:rPr>
        <w:t>a</w:t>
      </w:r>
      <w:r w:rsidRPr="0023354C">
        <w:rPr>
          <w:rFonts w:ascii="Arial" w:hAnsi="Arial" w:cs="Arial"/>
          <w:sz w:val="22"/>
          <w:szCs w:val="22"/>
          <w:lang w:val="en-GB"/>
        </w:rPr>
        <w:t xml:space="preserve">ccording to the combined AR of brodifacoum, a lower </w:t>
      </w:r>
      <w:r w:rsidRPr="0023354C">
        <w:rPr>
          <w:rFonts w:ascii="Arial" w:hAnsi="Arial" w:cs="Arial"/>
          <w:b/>
          <w:sz w:val="22"/>
          <w:szCs w:val="22"/>
          <w:lang w:val="en-GB"/>
        </w:rPr>
        <w:t>PNEC</w:t>
      </w:r>
      <w:r w:rsidRPr="0023354C">
        <w:rPr>
          <w:rFonts w:ascii="Arial" w:hAnsi="Arial" w:cs="Arial"/>
          <w:b/>
          <w:sz w:val="22"/>
          <w:szCs w:val="22"/>
          <w:vertAlign w:val="subscript"/>
          <w:lang w:val="en-GB"/>
        </w:rPr>
        <w:t xml:space="preserve">oral </w:t>
      </w:r>
      <w:r w:rsidRPr="0023354C">
        <w:rPr>
          <w:rFonts w:ascii="Arial" w:hAnsi="Arial" w:cs="Arial"/>
          <w:b/>
          <w:sz w:val="22"/>
          <w:szCs w:val="22"/>
          <w:lang w:val="en-GB"/>
        </w:rPr>
        <w:t>for birds</w:t>
      </w:r>
      <w:r w:rsidRPr="0023354C">
        <w:rPr>
          <w:rFonts w:ascii="Arial" w:hAnsi="Arial" w:cs="Arial"/>
          <w:sz w:val="22"/>
          <w:szCs w:val="22"/>
          <w:lang w:val="en-US"/>
        </w:rPr>
        <w:t xml:space="preserve"> is provided by another </w:t>
      </w:r>
      <w:r w:rsidR="00770285" w:rsidRPr="0023354C">
        <w:rPr>
          <w:rFonts w:ascii="Arial" w:hAnsi="Arial" w:cs="Arial"/>
          <w:sz w:val="22"/>
          <w:szCs w:val="22"/>
          <w:lang w:val="en-US"/>
        </w:rPr>
        <w:t>applicant</w:t>
      </w:r>
      <w:r w:rsidRPr="0023354C">
        <w:rPr>
          <w:rFonts w:ascii="Arial" w:hAnsi="Arial" w:cs="Arial"/>
          <w:sz w:val="22"/>
          <w:szCs w:val="22"/>
          <w:lang w:val="en-US"/>
        </w:rPr>
        <w:t>. The long-term toxicity was extrapolated by read across to reproduction toxicity of Difenacoum to Japanese Quail (NOEC &gt; 0.1 mg Difenacoum /kg diet), selected as representative compound of the second generation anticoagulants. A factor of 26 was applied to take into account differences in toxicity between the two compounds, with the brodifacoum more toxic than difenacoum.</w:t>
      </w:r>
      <w:r w:rsidRPr="0023354C">
        <w:rPr>
          <w:rFonts w:ascii="Arial" w:hAnsi="Arial" w:cs="Arial"/>
          <w:color w:val="auto"/>
          <w:sz w:val="22"/>
          <w:szCs w:val="22"/>
          <w:lang w:val="en-US" w:eastAsia="en-US"/>
        </w:rPr>
        <w:t xml:space="preserve"> A</w:t>
      </w:r>
      <w:r w:rsidRPr="0023354C">
        <w:rPr>
          <w:rFonts w:ascii="Arial" w:hAnsi="Arial" w:cs="Arial"/>
          <w:color w:val="FF0101"/>
          <w:sz w:val="22"/>
          <w:szCs w:val="22"/>
          <w:lang w:val="en-US" w:eastAsia="en-US"/>
        </w:rPr>
        <w:t xml:space="preserve"> </w:t>
      </w:r>
      <w:r w:rsidRPr="0023354C">
        <w:rPr>
          <w:rFonts w:ascii="Arial" w:hAnsi="Arial" w:cs="Arial"/>
          <w:sz w:val="22"/>
          <w:szCs w:val="22"/>
          <w:lang w:val="en-US"/>
        </w:rPr>
        <w:t xml:space="preserve">NOEC = 0.0038 mg </w:t>
      </w:r>
      <w:r w:rsidRPr="0023354C">
        <w:rPr>
          <w:rFonts w:ascii="Arial" w:hAnsi="Arial" w:cs="Arial"/>
          <w:iCs/>
          <w:sz w:val="22"/>
          <w:szCs w:val="22"/>
          <w:lang w:val="en-US"/>
        </w:rPr>
        <w:t xml:space="preserve">Brodifacoum </w:t>
      </w:r>
      <w:r w:rsidRPr="0023354C">
        <w:rPr>
          <w:rFonts w:ascii="Arial" w:hAnsi="Arial" w:cs="Arial"/>
          <w:sz w:val="22"/>
          <w:szCs w:val="22"/>
          <w:lang w:val="en-US"/>
        </w:rPr>
        <w:t xml:space="preserve">/kg/ diet and a NOEL = 3.85E-04 mg </w:t>
      </w:r>
      <w:r w:rsidRPr="0023354C">
        <w:rPr>
          <w:rFonts w:ascii="Arial" w:hAnsi="Arial" w:cs="Arial"/>
          <w:iCs/>
          <w:sz w:val="22"/>
          <w:szCs w:val="22"/>
          <w:lang w:val="en-US"/>
        </w:rPr>
        <w:t>Brodifacoum</w:t>
      </w:r>
      <w:r w:rsidRPr="0023354C">
        <w:rPr>
          <w:rFonts w:ascii="Arial" w:hAnsi="Arial" w:cs="Arial"/>
          <w:sz w:val="22"/>
          <w:szCs w:val="22"/>
          <w:lang w:val="en-US"/>
        </w:rPr>
        <w:t>/kg bw/d are derived.</w:t>
      </w:r>
    </w:p>
    <w:p w14:paraId="0C932C6B" w14:textId="77777777" w:rsidR="00D14365" w:rsidRPr="0023354C" w:rsidRDefault="00D14365" w:rsidP="00AF1B33">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According to TGD, </w:t>
      </w:r>
      <w:r w:rsidRPr="0023354C">
        <w:rPr>
          <w:rFonts w:ascii="Arial" w:hAnsi="Arial" w:cs="Arial"/>
          <w:sz w:val="22"/>
          <w:szCs w:val="22"/>
          <w:lang w:val="sv-SE"/>
        </w:rPr>
        <w:t>an assessment factor of 30</w:t>
      </w:r>
      <w:r w:rsidRPr="0023354C">
        <w:rPr>
          <w:rFonts w:ascii="Arial" w:hAnsi="Arial" w:cs="Arial"/>
          <w:color w:val="auto"/>
          <w:sz w:val="22"/>
          <w:szCs w:val="22"/>
          <w:lang w:val="sv-SE" w:eastAsia="sv-SE"/>
        </w:rPr>
        <w:t xml:space="preserve"> </w:t>
      </w:r>
      <w:r w:rsidRPr="0023354C">
        <w:rPr>
          <w:rFonts w:ascii="Arial" w:hAnsi="Arial" w:cs="Arial"/>
          <w:sz w:val="22"/>
          <w:szCs w:val="22"/>
          <w:lang w:val="sv-SE"/>
        </w:rPr>
        <w:t>is applied to derive the PNEC:</w:t>
      </w:r>
    </w:p>
    <w:p w14:paraId="051BBA73" w14:textId="77777777" w:rsidR="00D14365" w:rsidRPr="0023354C" w:rsidRDefault="00D14365" w:rsidP="00AF1B33">
      <w:pPr>
        <w:spacing w:after="120" w:line="240" w:lineRule="auto"/>
        <w:jc w:val="center"/>
        <w:rPr>
          <w:rFonts w:cs="Arial"/>
          <w:b/>
          <w:bCs/>
          <w:szCs w:val="22"/>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for birds (conc. In food) = 1.3</w:t>
      </w:r>
      <w:r w:rsidRPr="0023354C">
        <w:rPr>
          <w:rFonts w:cs="Arial"/>
          <w:b/>
          <w:szCs w:val="22"/>
        </w:rPr>
        <w:t xml:space="preserve">E-04 </w:t>
      </w:r>
      <w:r w:rsidRPr="0023354C">
        <w:rPr>
          <w:rFonts w:cs="Arial"/>
          <w:b/>
          <w:bCs/>
          <w:szCs w:val="22"/>
        </w:rPr>
        <w:t>mg/kg food</w:t>
      </w:r>
    </w:p>
    <w:p w14:paraId="13CC7C63" w14:textId="77777777" w:rsidR="00D14365" w:rsidRPr="0023354C" w:rsidRDefault="00D14365" w:rsidP="00AF1B33">
      <w:pPr>
        <w:spacing w:after="120" w:line="240" w:lineRule="auto"/>
        <w:jc w:val="center"/>
        <w:rPr>
          <w:rFonts w:cs="Arial"/>
          <w:bCs/>
          <w:szCs w:val="22"/>
        </w:rPr>
      </w:pPr>
      <w:r w:rsidRPr="0023354C">
        <w:rPr>
          <w:rFonts w:cs="Arial"/>
          <w:b/>
          <w:bCs/>
          <w:szCs w:val="22"/>
        </w:rPr>
        <w:t>equivalent to</w:t>
      </w:r>
    </w:p>
    <w:p w14:paraId="26CC94B1" w14:textId="77777777" w:rsidR="00D14365" w:rsidRPr="0023354C" w:rsidRDefault="00D14365" w:rsidP="00AF1B33">
      <w:pPr>
        <w:spacing w:after="120" w:line="240" w:lineRule="auto"/>
        <w:jc w:val="center"/>
        <w:rPr>
          <w:rFonts w:cs="Arial"/>
          <w:b/>
          <w:color w:val="000000"/>
          <w:szCs w:val="22"/>
          <w:lang w:val="en-GB"/>
        </w:rPr>
      </w:pPr>
      <w:r w:rsidRPr="0023354C">
        <w:rPr>
          <w:rFonts w:cs="Arial"/>
          <w:b/>
          <w:color w:val="000000"/>
          <w:szCs w:val="22"/>
          <w:lang w:val="en-GB"/>
        </w:rPr>
        <w:t>PNEC</w:t>
      </w:r>
      <w:r w:rsidRPr="0023354C">
        <w:rPr>
          <w:rFonts w:cs="Arial"/>
          <w:b/>
          <w:color w:val="000000"/>
          <w:szCs w:val="22"/>
          <w:vertAlign w:val="subscript"/>
          <w:lang w:val="en-GB"/>
        </w:rPr>
        <w:t xml:space="preserve">oral  </w:t>
      </w:r>
      <w:r w:rsidRPr="0023354C">
        <w:rPr>
          <w:rFonts w:cs="Arial"/>
          <w:b/>
          <w:color w:val="000000"/>
          <w:szCs w:val="22"/>
          <w:lang w:val="en-GB"/>
        </w:rPr>
        <w:t xml:space="preserve">for birds (dose) = </w:t>
      </w:r>
      <w:r w:rsidRPr="0023354C">
        <w:rPr>
          <w:rFonts w:cs="Arial"/>
          <w:b/>
          <w:szCs w:val="22"/>
        </w:rPr>
        <w:t xml:space="preserve">1.3E-05 </w:t>
      </w:r>
      <w:r w:rsidRPr="0023354C">
        <w:rPr>
          <w:rFonts w:cs="Arial"/>
          <w:b/>
          <w:bCs/>
          <w:szCs w:val="22"/>
        </w:rPr>
        <w:t>mg/ kg bw/ day</w:t>
      </w:r>
    </w:p>
    <w:p w14:paraId="11712305" w14:textId="77777777" w:rsidR="00D14365" w:rsidRPr="0023354C" w:rsidRDefault="00D14365" w:rsidP="00AF1B33">
      <w:pPr>
        <w:pStyle w:val="Default"/>
        <w:spacing w:after="120"/>
        <w:jc w:val="both"/>
        <w:rPr>
          <w:rFonts w:ascii="Arial" w:hAnsi="Arial" w:cs="Arial"/>
          <w:sz w:val="22"/>
          <w:szCs w:val="22"/>
          <w:lang w:val="en-GB"/>
        </w:rPr>
      </w:pPr>
      <w:r w:rsidRPr="0023354C">
        <w:rPr>
          <w:rFonts w:ascii="Arial" w:hAnsi="Arial" w:cs="Arial"/>
          <w:sz w:val="22"/>
          <w:szCs w:val="22"/>
          <w:lang w:val="en-GB"/>
        </w:rPr>
        <w:t>Therefore, as the data set are considered equivalent, the worst case PNEC from the combined AR is used in the risk assessment.</w:t>
      </w:r>
    </w:p>
    <w:p w14:paraId="3C592CB1" w14:textId="77777777" w:rsidR="00FB0319" w:rsidRPr="0023354C" w:rsidRDefault="00FB0319" w:rsidP="00AF1B33">
      <w:pPr>
        <w:spacing w:after="120" w:line="240" w:lineRule="auto"/>
        <w:rPr>
          <w:rFonts w:cs="Arial"/>
          <w:sz w:val="20"/>
          <w:szCs w:val="20"/>
          <w:lang w:val="en-GB"/>
        </w:rPr>
      </w:pPr>
    </w:p>
    <w:p w14:paraId="44144CC8" w14:textId="77777777" w:rsidR="00FB0319" w:rsidRPr="0023354C" w:rsidRDefault="00FB0319" w:rsidP="001446DA">
      <w:pPr>
        <w:pStyle w:val="Titre4"/>
      </w:pPr>
      <w:bookmarkStart w:id="540" w:name="_Ref356211237"/>
      <w:bookmarkStart w:id="541" w:name="_Toc504744790"/>
      <w:r w:rsidRPr="0023354C">
        <w:t xml:space="preserve">Summary of PNECs of the active substance </w:t>
      </w:r>
      <w:r w:rsidR="00D14365" w:rsidRPr="0023354C">
        <w:t>Brodifacoum</w:t>
      </w:r>
      <w:bookmarkEnd w:id="540"/>
      <w:bookmarkEnd w:id="541"/>
    </w:p>
    <w:p w14:paraId="59D25D43" w14:textId="77777777" w:rsidR="00FB0319" w:rsidRPr="0023354C" w:rsidRDefault="00FB0319" w:rsidP="00AF1B33">
      <w:pPr>
        <w:spacing w:after="120" w:line="240" w:lineRule="auto"/>
        <w:jc w:val="both"/>
        <w:rPr>
          <w:rFonts w:cs="Arial"/>
          <w:szCs w:val="22"/>
          <w:lang w:val="en-GB"/>
        </w:rPr>
      </w:pPr>
    </w:p>
    <w:p w14:paraId="7650AD8D" w14:textId="77777777" w:rsidR="00D14365" w:rsidRPr="0023354C" w:rsidRDefault="00AF1B33" w:rsidP="00AF1B33">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9</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rPr>
        <w:t>Summary of the brodifacoum (a.s.) PNECs used for risk assessment</w:t>
      </w:r>
    </w:p>
    <w:tbl>
      <w:tblPr>
        <w:tblW w:w="993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7"/>
        <w:gridCol w:w="2693"/>
        <w:gridCol w:w="709"/>
        <w:gridCol w:w="2512"/>
        <w:gridCol w:w="1145"/>
      </w:tblGrid>
      <w:tr w:rsidR="00D14365" w:rsidRPr="0023354C" w14:paraId="5557E9E1" w14:textId="77777777" w:rsidTr="00AF1B33">
        <w:tc>
          <w:tcPr>
            <w:tcW w:w="2875" w:type="dxa"/>
            <w:gridSpan w:val="2"/>
            <w:tcMar>
              <w:top w:w="57" w:type="dxa"/>
              <w:bottom w:w="57" w:type="dxa"/>
            </w:tcMar>
            <w:vAlign w:val="center"/>
          </w:tcPr>
          <w:p w14:paraId="101EEEBD" w14:textId="77777777" w:rsidR="00D14365" w:rsidRPr="0023354C" w:rsidRDefault="00D14365" w:rsidP="00AF1B33">
            <w:pPr>
              <w:jc w:val="center"/>
              <w:rPr>
                <w:rFonts w:cs="Arial"/>
                <w:b/>
                <w:sz w:val="18"/>
                <w:szCs w:val="18"/>
              </w:rPr>
            </w:pPr>
            <w:r w:rsidRPr="0023354C">
              <w:rPr>
                <w:rFonts w:cs="Arial"/>
                <w:b/>
                <w:sz w:val="18"/>
                <w:szCs w:val="18"/>
              </w:rPr>
              <w:t>Compartment</w:t>
            </w:r>
          </w:p>
        </w:tc>
        <w:tc>
          <w:tcPr>
            <w:tcW w:w="2693" w:type="dxa"/>
            <w:tcMar>
              <w:top w:w="57" w:type="dxa"/>
              <w:bottom w:w="57" w:type="dxa"/>
            </w:tcMar>
            <w:vAlign w:val="center"/>
          </w:tcPr>
          <w:p w14:paraId="0DB98D86" w14:textId="77777777" w:rsidR="00D14365" w:rsidRPr="0023354C" w:rsidRDefault="00D14365" w:rsidP="00AF1B33">
            <w:pPr>
              <w:jc w:val="center"/>
              <w:rPr>
                <w:rFonts w:cs="Arial"/>
                <w:b/>
                <w:sz w:val="18"/>
                <w:szCs w:val="18"/>
              </w:rPr>
            </w:pPr>
            <w:r w:rsidRPr="0023354C">
              <w:rPr>
                <w:rFonts w:cs="Arial"/>
                <w:b/>
                <w:sz w:val="18"/>
                <w:szCs w:val="18"/>
              </w:rPr>
              <w:t>Test Value</w:t>
            </w:r>
          </w:p>
        </w:tc>
        <w:tc>
          <w:tcPr>
            <w:tcW w:w="709" w:type="dxa"/>
            <w:tcMar>
              <w:top w:w="57" w:type="dxa"/>
              <w:bottom w:w="57" w:type="dxa"/>
            </w:tcMar>
            <w:vAlign w:val="center"/>
          </w:tcPr>
          <w:p w14:paraId="2276FE63" w14:textId="77777777" w:rsidR="00D14365" w:rsidRPr="0023354C" w:rsidRDefault="00D14365" w:rsidP="00AF1B33">
            <w:pPr>
              <w:jc w:val="center"/>
              <w:rPr>
                <w:rFonts w:cs="Arial"/>
                <w:b/>
                <w:sz w:val="18"/>
                <w:szCs w:val="18"/>
              </w:rPr>
            </w:pPr>
            <w:r w:rsidRPr="0023354C">
              <w:rPr>
                <w:rFonts w:cs="Arial"/>
                <w:b/>
                <w:sz w:val="18"/>
                <w:szCs w:val="18"/>
              </w:rPr>
              <w:t>AF</w:t>
            </w:r>
          </w:p>
        </w:tc>
        <w:tc>
          <w:tcPr>
            <w:tcW w:w="2512" w:type="dxa"/>
            <w:tcMar>
              <w:top w:w="57" w:type="dxa"/>
              <w:bottom w:w="57" w:type="dxa"/>
            </w:tcMar>
            <w:vAlign w:val="center"/>
          </w:tcPr>
          <w:p w14:paraId="4A09D1FD" w14:textId="77777777" w:rsidR="00D14365" w:rsidRPr="0023354C" w:rsidRDefault="00D14365" w:rsidP="00AF1B33">
            <w:pPr>
              <w:jc w:val="center"/>
              <w:rPr>
                <w:rFonts w:cs="Arial"/>
                <w:b/>
                <w:sz w:val="18"/>
                <w:szCs w:val="18"/>
              </w:rPr>
            </w:pPr>
            <w:r w:rsidRPr="0023354C">
              <w:rPr>
                <w:rFonts w:cs="Arial"/>
                <w:b/>
                <w:sz w:val="18"/>
                <w:szCs w:val="18"/>
              </w:rPr>
              <w:t>PNEC</w:t>
            </w:r>
          </w:p>
        </w:tc>
        <w:tc>
          <w:tcPr>
            <w:tcW w:w="1145" w:type="dxa"/>
            <w:tcMar>
              <w:top w:w="57" w:type="dxa"/>
              <w:bottom w:w="57" w:type="dxa"/>
            </w:tcMar>
            <w:vAlign w:val="center"/>
          </w:tcPr>
          <w:p w14:paraId="75C9AF53" w14:textId="77777777" w:rsidR="00D14365" w:rsidRPr="0023354C" w:rsidRDefault="00D14365" w:rsidP="00AF1B33">
            <w:pPr>
              <w:jc w:val="center"/>
              <w:rPr>
                <w:rFonts w:cs="Arial"/>
                <w:b/>
                <w:sz w:val="18"/>
                <w:szCs w:val="18"/>
              </w:rPr>
            </w:pPr>
            <w:r w:rsidRPr="0023354C">
              <w:rPr>
                <w:rFonts w:cs="Arial"/>
                <w:b/>
                <w:sz w:val="18"/>
                <w:szCs w:val="18"/>
              </w:rPr>
              <w:t>Source</w:t>
            </w:r>
          </w:p>
        </w:tc>
      </w:tr>
      <w:tr w:rsidR="00D14365" w:rsidRPr="0023354C" w14:paraId="0DF49F2C" w14:textId="77777777" w:rsidTr="00AF1B33">
        <w:tc>
          <w:tcPr>
            <w:tcW w:w="1418" w:type="dxa"/>
            <w:vMerge w:val="restart"/>
            <w:tcMar>
              <w:top w:w="57" w:type="dxa"/>
              <w:bottom w:w="57" w:type="dxa"/>
            </w:tcMar>
            <w:vAlign w:val="center"/>
          </w:tcPr>
          <w:p w14:paraId="28B437C7" w14:textId="77777777" w:rsidR="00D14365" w:rsidRPr="0023354C" w:rsidRDefault="00D14365" w:rsidP="00AF1B33">
            <w:pPr>
              <w:jc w:val="center"/>
              <w:rPr>
                <w:rFonts w:cs="Arial"/>
                <w:sz w:val="18"/>
                <w:szCs w:val="18"/>
              </w:rPr>
            </w:pPr>
            <w:r w:rsidRPr="0023354C">
              <w:rPr>
                <w:rFonts w:cs="Arial"/>
                <w:sz w:val="18"/>
                <w:szCs w:val="18"/>
              </w:rPr>
              <w:lastRenderedPageBreak/>
              <w:t>Aquatic</w:t>
            </w:r>
          </w:p>
        </w:tc>
        <w:tc>
          <w:tcPr>
            <w:tcW w:w="1457" w:type="dxa"/>
            <w:tcMar>
              <w:top w:w="57" w:type="dxa"/>
              <w:bottom w:w="57" w:type="dxa"/>
            </w:tcMar>
            <w:vAlign w:val="center"/>
          </w:tcPr>
          <w:p w14:paraId="24CC9B5F" w14:textId="77777777" w:rsidR="00D14365" w:rsidRPr="0023354C" w:rsidRDefault="00D14365" w:rsidP="00AF1B33">
            <w:pPr>
              <w:jc w:val="center"/>
              <w:rPr>
                <w:rFonts w:cs="Arial"/>
                <w:sz w:val="18"/>
                <w:szCs w:val="18"/>
              </w:rPr>
            </w:pPr>
            <w:r w:rsidRPr="0023354C">
              <w:rPr>
                <w:rFonts w:cs="Arial"/>
                <w:sz w:val="18"/>
                <w:szCs w:val="18"/>
              </w:rPr>
              <w:t>PNECwater</w:t>
            </w:r>
          </w:p>
        </w:tc>
        <w:tc>
          <w:tcPr>
            <w:tcW w:w="2693" w:type="dxa"/>
            <w:tcMar>
              <w:top w:w="57" w:type="dxa"/>
              <w:bottom w:w="57" w:type="dxa"/>
            </w:tcMar>
            <w:vAlign w:val="center"/>
          </w:tcPr>
          <w:p w14:paraId="58714954" w14:textId="77777777" w:rsidR="00D14365" w:rsidRPr="0023354C" w:rsidRDefault="00D14365" w:rsidP="00AF1B33">
            <w:pPr>
              <w:spacing w:line="240" w:lineRule="auto"/>
              <w:jc w:val="center"/>
              <w:rPr>
                <w:rFonts w:cs="Arial"/>
                <w:sz w:val="18"/>
                <w:szCs w:val="18"/>
              </w:rPr>
            </w:pPr>
            <w:r w:rsidRPr="0023354C">
              <w:rPr>
                <w:rFonts w:cs="Arial"/>
                <w:sz w:val="18"/>
                <w:szCs w:val="18"/>
                <w:lang w:val="en-US"/>
              </w:rPr>
              <w:t>72h E</w:t>
            </w:r>
            <w:r w:rsidRPr="0023354C">
              <w:rPr>
                <w:rFonts w:cs="Arial"/>
                <w:sz w:val="18"/>
                <w:szCs w:val="18"/>
                <w:vertAlign w:val="subscript"/>
                <w:lang w:val="en-US"/>
              </w:rPr>
              <w:t>r</w:t>
            </w:r>
            <w:r w:rsidRPr="0023354C">
              <w:rPr>
                <w:rFonts w:cs="Arial"/>
                <w:sz w:val="18"/>
                <w:szCs w:val="18"/>
                <w:lang w:val="en-US"/>
              </w:rPr>
              <w:t>C</w:t>
            </w:r>
            <w:r w:rsidRPr="0023354C">
              <w:rPr>
                <w:rFonts w:cs="Arial"/>
                <w:sz w:val="18"/>
                <w:szCs w:val="18"/>
                <w:vertAlign w:val="subscript"/>
                <w:lang w:val="en-US"/>
              </w:rPr>
              <w:t xml:space="preserve">50 </w:t>
            </w:r>
            <w:r w:rsidRPr="0023354C">
              <w:rPr>
                <w:rFonts w:cs="Arial"/>
                <w:sz w:val="18"/>
                <w:szCs w:val="18"/>
                <w:lang w:val="en-US"/>
              </w:rPr>
              <w:t>= 0.04 mg a.s./L</w:t>
            </w:r>
          </w:p>
        </w:tc>
        <w:tc>
          <w:tcPr>
            <w:tcW w:w="709" w:type="dxa"/>
            <w:tcMar>
              <w:top w:w="57" w:type="dxa"/>
              <w:bottom w:w="57" w:type="dxa"/>
            </w:tcMar>
            <w:vAlign w:val="center"/>
          </w:tcPr>
          <w:p w14:paraId="0D16EFBD" w14:textId="77777777" w:rsidR="00D14365" w:rsidRPr="0023354C" w:rsidRDefault="00D14365" w:rsidP="00AF1B33">
            <w:pPr>
              <w:spacing w:line="240" w:lineRule="auto"/>
              <w:jc w:val="center"/>
              <w:rPr>
                <w:rFonts w:cs="Arial"/>
                <w:sz w:val="18"/>
                <w:szCs w:val="18"/>
              </w:rPr>
            </w:pPr>
            <w:r w:rsidRPr="0023354C">
              <w:rPr>
                <w:rFonts w:cs="Arial"/>
                <w:sz w:val="18"/>
                <w:szCs w:val="18"/>
              </w:rPr>
              <w:t>1000</w:t>
            </w:r>
          </w:p>
        </w:tc>
        <w:tc>
          <w:tcPr>
            <w:tcW w:w="2512" w:type="dxa"/>
            <w:tcMar>
              <w:top w:w="57" w:type="dxa"/>
              <w:bottom w:w="57" w:type="dxa"/>
            </w:tcMar>
            <w:vAlign w:val="center"/>
          </w:tcPr>
          <w:p w14:paraId="43F7DF6E" w14:textId="77777777" w:rsidR="00D14365" w:rsidRPr="0023354C" w:rsidRDefault="00D14365" w:rsidP="00AF1B33">
            <w:pPr>
              <w:pStyle w:val="Default"/>
              <w:jc w:val="center"/>
              <w:rPr>
                <w:rFonts w:ascii="Arial" w:hAnsi="Arial" w:cs="Arial"/>
                <w:sz w:val="18"/>
                <w:szCs w:val="18"/>
                <w:lang w:val="en-US"/>
              </w:rPr>
            </w:pPr>
            <w:r w:rsidRPr="0023354C">
              <w:rPr>
                <w:rFonts w:ascii="Arial" w:hAnsi="Arial" w:cs="Arial"/>
                <w:bCs/>
                <w:sz w:val="18"/>
                <w:szCs w:val="18"/>
                <w:lang w:val="en-US"/>
              </w:rPr>
              <w:t>0.04 µg a.s./L</w:t>
            </w:r>
          </w:p>
        </w:tc>
        <w:tc>
          <w:tcPr>
            <w:tcW w:w="1145" w:type="dxa"/>
            <w:tcMar>
              <w:top w:w="57" w:type="dxa"/>
              <w:bottom w:w="57" w:type="dxa"/>
            </w:tcMar>
            <w:vAlign w:val="center"/>
          </w:tcPr>
          <w:p w14:paraId="17435A87" w14:textId="77777777" w:rsidR="00D14365" w:rsidRPr="0023354C" w:rsidRDefault="00D14365" w:rsidP="00AF1B33">
            <w:pPr>
              <w:pStyle w:val="Default"/>
              <w:spacing w:line="276" w:lineRule="auto"/>
              <w:jc w:val="center"/>
              <w:rPr>
                <w:rFonts w:ascii="Arial" w:hAnsi="Arial" w:cs="Arial"/>
                <w:sz w:val="18"/>
                <w:szCs w:val="18"/>
                <w:lang w:val="en-GB"/>
              </w:rPr>
            </w:pPr>
            <w:r w:rsidRPr="0023354C">
              <w:rPr>
                <w:rFonts w:ascii="Arial" w:hAnsi="Arial" w:cs="Arial"/>
                <w:sz w:val="18"/>
                <w:szCs w:val="18"/>
                <w:lang w:val="en-GB"/>
              </w:rPr>
              <w:t>Combined AR</w:t>
            </w:r>
          </w:p>
        </w:tc>
      </w:tr>
      <w:tr w:rsidR="00D14365" w:rsidRPr="0023354C" w14:paraId="6ACB0038" w14:textId="77777777" w:rsidTr="00AF1B33">
        <w:tc>
          <w:tcPr>
            <w:tcW w:w="1418" w:type="dxa"/>
            <w:vMerge/>
            <w:tcMar>
              <w:top w:w="57" w:type="dxa"/>
              <w:bottom w:w="57" w:type="dxa"/>
            </w:tcMar>
            <w:vAlign w:val="center"/>
          </w:tcPr>
          <w:p w14:paraId="7C8B2250" w14:textId="77777777" w:rsidR="00D14365" w:rsidRPr="0023354C" w:rsidRDefault="00D14365" w:rsidP="00AF1B33">
            <w:pPr>
              <w:jc w:val="center"/>
              <w:rPr>
                <w:rFonts w:cs="Arial"/>
                <w:sz w:val="18"/>
                <w:szCs w:val="18"/>
              </w:rPr>
            </w:pPr>
          </w:p>
        </w:tc>
        <w:tc>
          <w:tcPr>
            <w:tcW w:w="1457" w:type="dxa"/>
            <w:tcMar>
              <w:top w:w="57" w:type="dxa"/>
              <w:bottom w:w="57" w:type="dxa"/>
            </w:tcMar>
            <w:vAlign w:val="center"/>
          </w:tcPr>
          <w:p w14:paraId="00B05446" w14:textId="77777777"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STP</w:t>
            </w:r>
          </w:p>
        </w:tc>
        <w:tc>
          <w:tcPr>
            <w:tcW w:w="2693" w:type="dxa"/>
            <w:tcMar>
              <w:top w:w="57" w:type="dxa"/>
              <w:bottom w:w="57" w:type="dxa"/>
            </w:tcMar>
            <w:vAlign w:val="center"/>
          </w:tcPr>
          <w:p w14:paraId="079DA2A0" w14:textId="77777777" w:rsidR="00D14365" w:rsidRPr="0023354C" w:rsidRDefault="00D14365" w:rsidP="00AF1B33">
            <w:pPr>
              <w:spacing w:line="276" w:lineRule="auto"/>
              <w:jc w:val="center"/>
              <w:rPr>
                <w:rFonts w:cs="Arial"/>
                <w:sz w:val="18"/>
                <w:szCs w:val="18"/>
              </w:rPr>
            </w:pPr>
            <w:r w:rsidRPr="0023354C">
              <w:rPr>
                <w:rFonts w:cs="Arial"/>
                <w:sz w:val="18"/>
                <w:szCs w:val="18"/>
              </w:rPr>
              <w:t>EC</w:t>
            </w:r>
            <w:r w:rsidRPr="0023354C">
              <w:rPr>
                <w:rFonts w:cs="Arial"/>
                <w:sz w:val="18"/>
                <w:szCs w:val="18"/>
                <w:vertAlign w:val="subscript"/>
              </w:rPr>
              <w:t>10</w:t>
            </w:r>
            <w:r w:rsidRPr="0023354C">
              <w:rPr>
                <w:rFonts w:cs="Arial"/>
                <w:sz w:val="18"/>
                <w:szCs w:val="18"/>
              </w:rPr>
              <w:t xml:space="preserve"> &gt; 0.0038 mg a.s. /L</w:t>
            </w:r>
          </w:p>
        </w:tc>
        <w:tc>
          <w:tcPr>
            <w:tcW w:w="709" w:type="dxa"/>
            <w:tcMar>
              <w:top w:w="57" w:type="dxa"/>
              <w:bottom w:w="57" w:type="dxa"/>
            </w:tcMar>
            <w:vAlign w:val="center"/>
          </w:tcPr>
          <w:p w14:paraId="45749982" w14:textId="77777777" w:rsidR="00D14365" w:rsidRPr="0023354C" w:rsidRDefault="00D14365" w:rsidP="00AF1B33">
            <w:pPr>
              <w:jc w:val="center"/>
              <w:rPr>
                <w:rFonts w:cs="Arial"/>
                <w:sz w:val="18"/>
                <w:szCs w:val="18"/>
              </w:rPr>
            </w:pPr>
            <w:r w:rsidRPr="0023354C">
              <w:rPr>
                <w:rFonts w:cs="Arial"/>
                <w:sz w:val="18"/>
                <w:szCs w:val="18"/>
              </w:rPr>
              <w:t>100</w:t>
            </w:r>
          </w:p>
        </w:tc>
        <w:tc>
          <w:tcPr>
            <w:tcW w:w="2512" w:type="dxa"/>
            <w:tcMar>
              <w:top w:w="57" w:type="dxa"/>
              <w:bottom w:w="57" w:type="dxa"/>
            </w:tcMar>
            <w:vAlign w:val="center"/>
          </w:tcPr>
          <w:p w14:paraId="2531FD36" w14:textId="77777777" w:rsidR="00D14365" w:rsidRPr="0023354C" w:rsidRDefault="00D14365" w:rsidP="00AF1B33">
            <w:pPr>
              <w:jc w:val="center"/>
              <w:rPr>
                <w:rFonts w:cs="Arial"/>
                <w:sz w:val="18"/>
                <w:szCs w:val="18"/>
              </w:rPr>
            </w:pPr>
            <w:r w:rsidRPr="0023354C">
              <w:rPr>
                <w:rFonts w:cs="Arial"/>
                <w:sz w:val="18"/>
                <w:szCs w:val="18"/>
              </w:rPr>
              <w:t>&gt; 0.0038 mg a.s/L</w:t>
            </w:r>
          </w:p>
        </w:tc>
        <w:tc>
          <w:tcPr>
            <w:tcW w:w="1145" w:type="dxa"/>
            <w:tcMar>
              <w:top w:w="57" w:type="dxa"/>
              <w:bottom w:w="57" w:type="dxa"/>
            </w:tcMar>
            <w:vAlign w:val="center"/>
          </w:tcPr>
          <w:p w14:paraId="09CBCED9" w14:textId="77777777"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14:paraId="05CC433C" w14:textId="77777777" w:rsidTr="00AF1B33">
        <w:tc>
          <w:tcPr>
            <w:tcW w:w="1418" w:type="dxa"/>
            <w:tcMar>
              <w:top w:w="57" w:type="dxa"/>
              <w:bottom w:w="57" w:type="dxa"/>
            </w:tcMar>
            <w:vAlign w:val="center"/>
          </w:tcPr>
          <w:p w14:paraId="08D456B0" w14:textId="77777777" w:rsidR="00D14365" w:rsidRPr="0023354C" w:rsidRDefault="00D14365" w:rsidP="00AF1B33">
            <w:pPr>
              <w:jc w:val="center"/>
              <w:rPr>
                <w:rFonts w:cs="Arial"/>
                <w:sz w:val="18"/>
                <w:szCs w:val="18"/>
              </w:rPr>
            </w:pPr>
            <w:r w:rsidRPr="0023354C">
              <w:rPr>
                <w:rFonts w:cs="Arial"/>
                <w:sz w:val="18"/>
                <w:szCs w:val="18"/>
              </w:rPr>
              <w:t>Terrestrial</w:t>
            </w:r>
          </w:p>
        </w:tc>
        <w:tc>
          <w:tcPr>
            <w:tcW w:w="1457" w:type="dxa"/>
            <w:tcMar>
              <w:top w:w="57" w:type="dxa"/>
              <w:bottom w:w="57" w:type="dxa"/>
            </w:tcMar>
            <w:vAlign w:val="center"/>
          </w:tcPr>
          <w:p w14:paraId="550E589B" w14:textId="77777777"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soil</w:t>
            </w:r>
          </w:p>
        </w:tc>
        <w:tc>
          <w:tcPr>
            <w:tcW w:w="2693" w:type="dxa"/>
            <w:tcMar>
              <w:top w:w="57" w:type="dxa"/>
              <w:bottom w:w="57" w:type="dxa"/>
            </w:tcMar>
            <w:vAlign w:val="center"/>
          </w:tcPr>
          <w:p w14:paraId="226A14C4" w14:textId="77777777" w:rsidR="00D14365" w:rsidRPr="0023354C" w:rsidRDefault="00D14365" w:rsidP="00AF1B33">
            <w:pPr>
              <w:jc w:val="center"/>
              <w:rPr>
                <w:rFonts w:cs="Arial"/>
                <w:sz w:val="18"/>
                <w:szCs w:val="18"/>
              </w:rPr>
            </w:pPr>
            <w:r w:rsidRPr="0023354C">
              <w:rPr>
                <w:rFonts w:cs="Arial"/>
                <w:sz w:val="18"/>
                <w:szCs w:val="18"/>
              </w:rPr>
              <w:t>14-d LC</w:t>
            </w:r>
            <w:r w:rsidRPr="0023354C">
              <w:rPr>
                <w:rFonts w:cs="Arial"/>
                <w:sz w:val="18"/>
                <w:szCs w:val="18"/>
                <w:vertAlign w:val="subscript"/>
              </w:rPr>
              <w:t>50</w:t>
            </w:r>
            <w:r w:rsidRPr="0023354C">
              <w:rPr>
                <w:rFonts w:cs="Arial"/>
                <w:sz w:val="18"/>
                <w:szCs w:val="18"/>
              </w:rPr>
              <w:t xml:space="preserve"> &gt; 879.6 mg a.s. /kg ww soil</w:t>
            </w:r>
          </w:p>
        </w:tc>
        <w:tc>
          <w:tcPr>
            <w:tcW w:w="709" w:type="dxa"/>
            <w:tcMar>
              <w:top w:w="57" w:type="dxa"/>
              <w:bottom w:w="57" w:type="dxa"/>
            </w:tcMar>
            <w:vAlign w:val="center"/>
          </w:tcPr>
          <w:p w14:paraId="5AAB709A" w14:textId="77777777" w:rsidR="00D14365" w:rsidRPr="0023354C" w:rsidRDefault="00D14365" w:rsidP="00AF1B33">
            <w:pPr>
              <w:jc w:val="center"/>
              <w:rPr>
                <w:rFonts w:cs="Arial"/>
                <w:sz w:val="18"/>
                <w:szCs w:val="18"/>
              </w:rPr>
            </w:pPr>
            <w:r w:rsidRPr="0023354C">
              <w:rPr>
                <w:rFonts w:cs="Arial"/>
                <w:sz w:val="18"/>
                <w:szCs w:val="18"/>
              </w:rPr>
              <w:t>1000</w:t>
            </w:r>
          </w:p>
        </w:tc>
        <w:tc>
          <w:tcPr>
            <w:tcW w:w="2512" w:type="dxa"/>
            <w:tcMar>
              <w:top w:w="57" w:type="dxa"/>
              <w:bottom w:w="57" w:type="dxa"/>
            </w:tcMar>
            <w:vAlign w:val="center"/>
          </w:tcPr>
          <w:p w14:paraId="7E0BB622" w14:textId="77777777" w:rsidR="00D14365" w:rsidRPr="0023354C" w:rsidRDefault="00D14365" w:rsidP="00AF1B33">
            <w:pPr>
              <w:jc w:val="center"/>
              <w:rPr>
                <w:rFonts w:cs="Arial"/>
                <w:sz w:val="18"/>
                <w:szCs w:val="18"/>
              </w:rPr>
            </w:pPr>
            <w:r w:rsidRPr="0023354C">
              <w:rPr>
                <w:rFonts w:cs="Arial"/>
                <w:sz w:val="18"/>
                <w:szCs w:val="18"/>
              </w:rPr>
              <w:t>&gt; 0.88 mg/kg wet weight</w:t>
            </w:r>
          </w:p>
        </w:tc>
        <w:tc>
          <w:tcPr>
            <w:tcW w:w="1145" w:type="dxa"/>
            <w:tcMar>
              <w:top w:w="57" w:type="dxa"/>
              <w:bottom w:w="57" w:type="dxa"/>
            </w:tcMar>
            <w:vAlign w:val="center"/>
          </w:tcPr>
          <w:p w14:paraId="22572FAA" w14:textId="77777777"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14:paraId="18AABBF9" w14:textId="77777777" w:rsidTr="00AF1B33">
        <w:trPr>
          <w:trHeight w:val="493"/>
        </w:trPr>
        <w:tc>
          <w:tcPr>
            <w:tcW w:w="1418" w:type="dxa"/>
            <w:vMerge w:val="restart"/>
            <w:tcMar>
              <w:top w:w="57" w:type="dxa"/>
              <w:bottom w:w="57" w:type="dxa"/>
            </w:tcMar>
            <w:vAlign w:val="center"/>
          </w:tcPr>
          <w:p w14:paraId="083C0A4D" w14:textId="77777777" w:rsidR="00D14365" w:rsidRPr="0023354C" w:rsidRDefault="00D14365" w:rsidP="00AF1B33">
            <w:pPr>
              <w:jc w:val="center"/>
              <w:rPr>
                <w:rFonts w:cs="Arial"/>
                <w:sz w:val="18"/>
                <w:szCs w:val="18"/>
              </w:rPr>
            </w:pPr>
            <w:r w:rsidRPr="0023354C">
              <w:rPr>
                <w:rFonts w:cs="Arial"/>
                <w:sz w:val="18"/>
                <w:szCs w:val="18"/>
              </w:rPr>
              <w:t>Primary and secondary poisoning</w:t>
            </w:r>
          </w:p>
        </w:tc>
        <w:tc>
          <w:tcPr>
            <w:tcW w:w="1457" w:type="dxa"/>
            <w:tcMar>
              <w:top w:w="57" w:type="dxa"/>
              <w:bottom w:w="57" w:type="dxa"/>
            </w:tcMar>
            <w:vAlign w:val="center"/>
          </w:tcPr>
          <w:p w14:paraId="0263D39D" w14:textId="77777777"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oral for birds</w:t>
            </w:r>
          </w:p>
        </w:tc>
        <w:tc>
          <w:tcPr>
            <w:tcW w:w="2693" w:type="dxa"/>
            <w:tcMar>
              <w:top w:w="57" w:type="dxa"/>
              <w:bottom w:w="57" w:type="dxa"/>
            </w:tcMar>
            <w:vAlign w:val="center"/>
          </w:tcPr>
          <w:p w14:paraId="4AB9E4E2" w14:textId="77777777" w:rsidR="00D14365" w:rsidRPr="0023354C" w:rsidRDefault="00D14365" w:rsidP="00AF1B33">
            <w:pPr>
              <w:pStyle w:val="Default"/>
              <w:jc w:val="center"/>
              <w:rPr>
                <w:rFonts w:ascii="Arial" w:hAnsi="Arial" w:cs="Arial"/>
                <w:sz w:val="18"/>
                <w:szCs w:val="18"/>
                <w:lang w:val="en-US"/>
              </w:rPr>
            </w:pPr>
            <w:r w:rsidRPr="0023354C">
              <w:rPr>
                <w:rFonts w:ascii="Arial" w:hAnsi="Arial" w:cs="Arial"/>
                <w:sz w:val="18"/>
                <w:szCs w:val="18"/>
                <w:lang w:val="en-US"/>
              </w:rPr>
              <w:t>NOEC = 0.0038 mg/kg food</w:t>
            </w:r>
          </w:p>
          <w:p w14:paraId="588E8A71" w14:textId="77777777" w:rsidR="00D14365" w:rsidRPr="0023354C" w:rsidRDefault="00D14365" w:rsidP="00AF1B33">
            <w:pPr>
              <w:pStyle w:val="Default"/>
              <w:jc w:val="center"/>
              <w:rPr>
                <w:rFonts w:ascii="Arial" w:hAnsi="Arial" w:cs="Arial"/>
                <w:sz w:val="18"/>
                <w:szCs w:val="18"/>
                <w:lang w:val="en-US"/>
              </w:rPr>
            </w:pPr>
            <w:r w:rsidRPr="0023354C">
              <w:rPr>
                <w:rFonts w:ascii="Arial" w:hAnsi="Arial" w:cs="Arial"/>
                <w:sz w:val="18"/>
                <w:szCs w:val="18"/>
                <w:lang w:val="en-US"/>
              </w:rPr>
              <w:t>NOEL = 3.85E-04 mg/kg bw/day</w:t>
            </w:r>
          </w:p>
        </w:tc>
        <w:tc>
          <w:tcPr>
            <w:tcW w:w="709" w:type="dxa"/>
            <w:tcMar>
              <w:top w:w="57" w:type="dxa"/>
              <w:bottom w:w="57" w:type="dxa"/>
            </w:tcMar>
            <w:vAlign w:val="center"/>
          </w:tcPr>
          <w:p w14:paraId="6F6207CF" w14:textId="77777777" w:rsidR="00D14365" w:rsidRPr="0023354C" w:rsidRDefault="00D14365" w:rsidP="00AF1B33">
            <w:pPr>
              <w:jc w:val="center"/>
              <w:rPr>
                <w:rFonts w:cs="Arial"/>
                <w:sz w:val="18"/>
                <w:szCs w:val="18"/>
              </w:rPr>
            </w:pPr>
            <w:r w:rsidRPr="0023354C">
              <w:rPr>
                <w:rFonts w:cs="Arial"/>
                <w:sz w:val="18"/>
                <w:szCs w:val="18"/>
              </w:rPr>
              <w:t>30</w:t>
            </w:r>
          </w:p>
          <w:p w14:paraId="1ED28C95" w14:textId="77777777" w:rsidR="00D14365" w:rsidRPr="0023354C" w:rsidRDefault="00D14365" w:rsidP="00AF1B33">
            <w:pPr>
              <w:jc w:val="center"/>
              <w:rPr>
                <w:rFonts w:cs="Arial"/>
                <w:sz w:val="18"/>
                <w:szCs w:val="18"/>
              </w:rPr>
            </w:pPr>
          </w:p>
        </w:tc>
        <w:tc>
          <w:tcPr>
            <w:tcW w:w="2512" w:type="dxa"/>
            <w:tcMar>
              <w:top w:w="57" w:type="dxa"/>
              <w:bottom w:w="57" w:type="dxa"/>
            </w:tcMar>
            <w:vAlign w:val="center"/>
          </w:tcPr>
          <w:p w14:paraId="0E67F7B0" w14:textId="77777777" w:rsidR="00D14365" w:rsidRPr="0023354C" w:rsidRDefault="00D14365" w:rsidP="00AF1B33">
            <w:pPr>
              <w:jc w:val="center"/>
              <w:rPr>
                <w:rFonts w:cs="Arial"/>
                <w:sz w:val="18"/>
                <w:szCs w:val="18"/>
              </w:rPr>
            </w:pPr>
            <w:r w:rsidRPr="0023354C">
              <w:rPr>
                <w:rFonts w:cs="Arial"/>
                <w:sz w:val="18"/>
                <w:szCs w:val="18"/>
              </w:rPr>
              <w:t>1.3E-04 mg/kg food</w:t>
            </w:r>
          </w:p>
          <w:p w14:paraId="4595E052" w14:textId="77777777" w:rsidR="00D14365" w:rsidRPr="0023354C" w:rsidRDefault="00D14365" w:rsidP="00AF1B33">
            <w:pPr>
              <w:jc w:val="center"/>
              <w:rPr>
                <w:rFonts w:cs="Arial"/>
                <w:sz w:val="18"/>
                <w:szCs w:val="18"/>
              </w:rPr>
            </w:pPr>
            <w:r w:rsidRPr="0023354C">
              <w:rPr>
                <w:rFonts w:cs="Arial"/>
                <w:sz w:val="18"/>
                <w:szCs w:val="18"/>
              </w:rPr>
              <w:t>1.3E-05 mg/ kg bw/ day</w:t>
            </w:r>
          </w:p>
        </w:tc>
        <w:tc>
          <w:tcPr>
            <w:tcW w:w="1145" w:type="dxa"/>
            <w:tcMar>
              <w:top w:w="57" w:type="dxa"/>
              <w:bottom w:w="57" w:type="dxa"/>
            </w:tcMar>
            <w:vAlign w:val="center"/>
          </w:tcPr>
          <w:p w14:paraId="21CB8B46" w14:textId="77777777" w:rsidR="00D14365" w:rsidRPr="0023354C" w:rsidRDefault="00D14365" w:rsidP="00AF1B33">
            <w:pPr>
              <w:jc w:val="center"/>
              <w:rPr>
                <w:rFonts w:cs="Arial"/>
                <w:sz w:val="18"/>
                <w:szCs w:val="18"/>
              </w:rPr>
            </w:pPr>
            <w:r w:rsidRPr="0023354C">
              <w:rPr>
                <w:rFonts w:cs="Arial"/>
                <w:sz w:val="18"/>
                <w:szCs w:val="18"/>
                <w:lang w:val="en-GB"/>
              </w:rPr>
              <w:t>Combined AR</w:t>
            </w:r>
          </w:p>
        </w:tc>
      </w:tr>
      <w:tr w:rsidR="00D14365" w:rsidRPr="0023354C" w14:paraId="5EF00CDF" w14:textId="77777777" w:rsidTr="00AF1B33">
        <w:tc>
          <w:tcPr>
            <w:tcW w:w="1418" w:type="dxa"/>
            <w:vMerge/>
            <w:tcMar>
              <w:top w:w="57" w:type="dxa"/>
              <w:bottom w:w="57" w:type="dxa"/>
            </w:tcMar>
            <w:vAlign w:val="center"/>
          </w:tcPr>
          <w:p w14:paraId="68F9F421" w14:textId="77777777" w:rsidR="00D14365" w:rsidRPr="0023354C" w:rsidRDefault="00D14365" w:rsidP="00AF1B33">
            <w:pPr>
              <w:jc w:val="center"/>
              <w:rPr>
                <w:rFonts w:cs="Arial"/>
                <w:sz w:val="18"/>
                <w:szCs w:val="18"/>
              </w:rPr>
            </w:pPr>
          </w:p>
        </w:tc>
        <w:tc>
          <w:tcPr>
            <w:tcW w:w="1457" w:type="dxa"/>
            <w:tcMar>
              <w:top w:w="57" w:type="dxa"/>
              <w:bottom w:w="57" w:type="dxa"/>
            </w:tcMar>
            <w:vAlign w:val="center"/>
          </w:tcPr>
          <w:p w14:paraId="58178A6D" w14:textId="77777777" w:rsidR="00D14365" w:rsidRPr="0023354C" w:rsidRDefault="00D14365" w:rsidP="00AF1B33">
            <w:pPr>
              <w:jc w:val="center"/>
              <w:rPr>
                <w:rFonts w:cs="Arial"/>
                <w:sz w:val="18"/>
                <w:szCs w:val="18"/>
              </w:rPr>
            </w:pPr>
            <w:r w:rsidRPr="0023354C">
              <w:rPr>
                <w:rFonts w:cs="Arial"/>
                <w:sz w:val="18"/>
                <w:szCs w:val="18"/>
              </w:rPr>
              <w:t>PNEC</w:t>
            </w:r>
            <w:r w:rsidRPr="0023354C">
              <w:rPr>
                <w:rFonts w:cs="Arial"/>
                <w:sz w:val="18"/>
                <w:szCs w:val="18"/>
                <w:vertAlign w:val="subscript"/>
              </w:rPr>
              <w:t>oral for mammals</w:t>
            </w:r>
          </w:p>
        </w:tc>
        <w:tc>
          <w:tcPr>
            <w:tcW w:w="2693" w:type="dxa"/>
            <w:tcMar>
              <w:top w:w="57" w:type="dxa"/>
              <w:bottom w:w="57" w:type="dxa"/>
            </w:tcMar>
            <w:vAlign w:val="center"/>
          </w:tcPr>
          <w:p w14:paraId="1A265BC8" w14:textId="77777777" w:rsidR="00D14365" w:rsidRPr="0023354C" w:rsidRDefault="00D14365" w:rsidP="00AF1B33">
            <w:pPr>
              <w:spacing w:line="240" w:lineRule="auto"/>
              <w:jc w:val="center"/>
              <w:rPr>
                <w:rFonts w:cs="Arial"/>
                <w:sz w:val="18"/>
                <w:szCs w:val="18"/>
              </w:rPr>
            </w:pPr>
            <w:r w:rsidRPr="0023354C">
              <w:rPr>
                <w:rFonts w:cs="Arial"/>
                <w:sz w:val="18"/>
                <w:szCs w:val="18"/>
                <w:lang w:val="en-US"/>
              </w:rPr>
              <w:t>NO(A)EL=0.001</w:t>
            </w:r>
            <w:r w:rsidRPr="0023354C">
              <w:rPr>
                <w:rFonts w:cs="Arial"/>
                <w:sz w:val="18"/>
                <w:szCs w:val="18"/>
              </w:rPr>
              <w:t>mg a.s/kg bw/day</w:t>
            </w:r>
          </w:p>
          <w:p w14:paraId="4C9BB583" w14:textId="77777777" w:rsidR="00D14365" w:rsidRPr="0023354C" w:rsidRDefault="00D14365" w:rsidP="00AF1B33">
            <w:pPr>
              <w:spacing w:line="240" w:lineRule="auto"/>
              <w:jc w:val="center"/>
              <w:rPr>
                <w:rFonts w:cs="Arial"/>
                <w:sz w:val="18"/>
                <w:szCs w:val="18"/>
              </w:rPr>
            </w:pPr>
            <w:r w:rsidRPr="0023354C">
              <w:rPr>
                <w:rFonts w:cs="Arial"/>
                <w:sz w:val="18"/>
                <w:szCs w:val="18"/>
              </w:rPr>
              <w:t>NOEC= (0.001*20)=0.02 mg a.s/kg food</w:t>
            </w:r>
          </w:p>
        </w:tc>
        <w:tc>
          <w:tcPr>
            <w:tcW w:w="709" w:type="dxa"/>
            <w:tcMar>
              <w:top w:w="57" w:type="dxa"/>
              <w:bottom w:w="57" w:type="dxa"/>
            </w:tcMar>
            <w:vAlign w:val="center"/>
          </w:tcPr>
          <w:p w14:paraId="0C8F42BA" w14:textId="77777777" w:rsidR="00D14365" w:rsidRPr="0023354C" w:rsidRDefault="00D14365" w:rsidP="00AF1B33">
            <w:pPr>
              <w:jc w:val="center"/>
              <w:rPr>
                <w:rFonts w:cs="Arial"/>
                <w:sz w:val="18"/>
                <w:szCs w:val="18"/>
              </w:rPr>
            </w:pPr>
            <w:r w:rsidRPr="0023354C">
              <w:rPr>
                <w:rFonts w:cs="Arial"/>
                <w:sz w:val="18"/>
                <w:szCs w:val="18"/>
              </w:rPr>
              <w:t>90</w:t>
            </w:r>
          </w:p>
        </w:tc>
        <w:tc>
          <w:tcPr>
            <w:tcW w:w="2512" w:type="dxa"/>
            <w:tcMar>
              <w:top w:w="57" w:type="dxa"/>
              <w:bottom w:w="57" w:type="dxa"/>
            </w:tcMar>
            <w:vAlign w:val="center"/>
          </w:tcPr>
          <w:p w14:paraId="6EFF8EC4" w14:textId="77777777" w:rsidR="00D14365" w:rsidRPr="0023354C" w:rsidRDefault="00D14365" w:rsidP="00AF1B33">
            <w:pPr>
              <w:jc w:val="center"/>
              <w:rPr>
                <w:rFonts w:cs="Arial"/>
                <w:sz w:val="18"/>
                <w:szCs w:val="18"/>
              </w:rPr>
            </w:pPr>
            <w:r w:rsidRPr="0023354C">
              <w:rPr>
                <w:rFonts w:cs="Arial"/>
                <w:sz w:val="18"/>
                <w:szCs w:val="18"/>
              </w:rPr>
              <w:t>1.1E-05 mg/kg bw/day</w:t>
            </w:r>
          </w:p>
          <w:p w14:paraId="5D14F40E" w14:textId="77777777" w:rsidR="00D14365" w:rsidRPr="0023354C" w:rsidRDefault="00D14365" w:rsidP="00AF1B33">
            <w:pPr>
              <w:jc w:val="center"/>
              <w:rPr>
                <w:rFonts w:cs="Arial"/>
                <w:sz w:val="18"/>
                <w:szCs w:val="18"/>
              </w:rPr>
            </w:pPr>
            <w:r w:rsidRPr="0023354C">
              <w:rPr>
                <w:rFonts w:cs="Arial"/>
                <w:sz w:val="18"/>
                <w:szCs w:val="18"/>
              </w:rPr>
              <w:t>2.22E-04 mg/kg food</w:t>
            </w:r>
          </w:p>
          <w:p w14:paraId="07E3AADC" w14:textId="77777777" w:rsidR="00D14365" w:rsidRPr="0023354C" w:rsidRDefault="00D14365" w:rsidP="00AF1B33">
            <w:pPr>
              <w:jc w:val="center"/>
              <w:rPr>
                <w:rFonts w:cs="Arial"/>
                <w:sz w:val="18"/>
                <w:szCs w:val="18"/>
              </w:rPr>
            </w:pPr>
          </w:p>
        </w:tc>
        <w:tc>
          <w:tcPr>
            <w:tcW w:w="1145" w:type="dxa"/>
            <w:tcMar>
              <w:top w:w="57" w:type="dxa"/>
              <w:bottom w:w="57" w:type="dxa"/>
            </w:tcMar>
            <w:vAlign w:val="center"/>
          </w:tcPr>
          <w:p w14:paraId="441E715E" w14:textId="77777777" w:rsidR="00D14365" w:rsidRPr="0023354C" w:rsidRDefault="00D14365" w:rsidP="00AF1B33">
            <w:pPr>
              <w:jc w:val="center"/>
              <w:rPr>
                <w:rFonts w:cs="Arial"/>
                <w:sz w:val="18"/>
                <w:szCs w:val="18"/>
              </w:rPr>
            </w:pPr>
            <w:r w:rsidRPr="0023354C">
              <w:rPr>
                <w:rFonts w:cs="Arial"/>
                <w:sz w:val="18"/>
                <w:szCs w:val="18"/>
                <w:lang w:val="en-GB"/>
              </w:rPr>
              <w:t>Combined AR</w:t>
            </w:r>
          </w:p>
        </w:tc>
      </w:tr>
    </w:tbl>
    <w:p w14:paraId="3A2AAC2A" w14:textId="77777777" w:rsidR="00AF1B33" w:rsidRPr="0023354C" w:rsidRDefault="00AF1B33" w:rsidP="00AF1B33">
      <w:pPr>
        <w:spacing w:after="120" w:line="240" w:lineRule="auto"/>
        <w:jc w:val="both"/>
        <w:rPr>
          <w:rFonts w:cs="Arial"/>
          <w:szCs w:val="22"/>
        </w:rPr>
      </w:pPr>
    </w:p>
    <w:p w14:paraId="121BA958" w14:textId="77777777" w:rsidR="00D14365" w:rsidRPr="0023354C" w:rsidRDefault="00D14365" w:rsidP="00AF1B33">
      <w:pPr>
        <w:spacing w:after="120" w:line="240" w:lineRule="auto"/>
        <w:jc w:val="both"/>
        <w:rPr>
          <w:rFonts w:cs="Arial"/>
          <w:b/>
          <w:szCs w:val="22"/>
        </w:rPr>
      </w:pPr>
      <w:r w:rsidRPr="0023354C">
        <w:rPr>
          <w:rFonts w:cs="Arial"/>
          <w:szCs w:val="22"/>
        </w:rPr>
        <w:t xml:space="preserve">PNEC values of other </w:t>
      </w:r>
      <w:r w:rsidR="00770285" w:rsidRPr="0023354C">
        <w:rPr>
          <w:rFonts w:cs="Arial"/>
          <w:szCs w:val="22"/>
        </w:rPr>
        <w:t>applicant</w:t>
      </w:r>
      <w:r w:rsidRPr="0023354C">
        <w:rPr>
          <w:rFonts w:cs="Arial"/>
          <w:szCs w:val="22"/>
        </w:rPr>
        <w:t xml:space="preserve"> of </w:t>
      </w:r>
      <w:r w:rsidRPr="0023354C">
        <w:rPr>
          <w:rFonts w:cs="Arial"/>
          <w:szCs w:val="22"/>
          <w:lang w:val="en-US"/>
        </w:rPr>
        <w:t>brodifacoum</w:t>
      </w:r>
      <w:r w:rsidRPr="0023354C">
        <w:rPr>
          <w:rFonts w:cs="Arial"/>
          <w:szCs w:val="22"/>
        </w:rPr>
        <w:t xml:space="preserve"> from </w:t>
      </w:r>
      <w:r w:rsidRPr="0023354C">
        <w:rPr>
          <w:rFonts w:cs="Arial"/>
          <w:szCs w:val="22"/>
          <w:lang w:val="en-GB"/>
        </w:rPr>
        <w:t xml:space="preserve">the combined AR </w:t>
      </w:r>
      <w:r w:rsidRPr="0023354C">
        <w:rPr>
          <w:rFonts w:cs="Arial"/>
          <w:szCs w:val="22"/>
        </w:rPr>
        <w:t xml:space="preserve">are indicated when they represent worst-case value in comparison with the PNEC values of Activa / PelGar Brodifacoum and Difenacoum Task Force presented in </w:t>
      </w:r>
      <w:r w:rsidRPr="0023354C">
        <w:rPr>
          <w:rFonts w:cs="Arial"/>
          <w:szCs w:val="22"/>
          <w:lang w:val="en-GB"/>
        </w:rPr>
        <w:t>the combined AR.</w:t>
      </w:r>
      <w:r w:rsidRPr="0023354C">
        <w:rPr>
          <w:rFonts w:cs="Arial"/>
          <w:szCs w:val="22"/>
        </w:rPr>
        <w:t xml:space="preserve"> </w:t>
      </w:r>
      <w:r w:rsidRPr="0023354C">
        <w:rPr>
          <w:rFonts w:cs="Arial"/>
          <w:b/>
          <w:szCs w:val="22"/>
        </w:rPr>
        <w:t>The lowest PNEC values is used in the risk assessment.</w:t>
      </w:r>
    </w:p>
    <w:p w14:paraId="4A3C3F87" w14:textId="77777777" w:rsidR="00D14365" w:rsidRPr="0023354C" w:rsidRDefault="00D14365" w:rsidP="00AF1B33">
      <w:pPr>
        <w:spacing w:after="120" w:line="240" w:lineRule="auto"/>
        <w:jc w:val="both"/>
        <w:rPr>
          <w:rFonts w:cs="Arial"/>
          <w:lang w:val="en-GB"/>
        </w:rPr>
      </w:pPr>
    </w:p>
    <w:p w14:paraId="045DFE7B" w14:textId="77777777" w:rsidR="00FB0319" w:rsidRPr="0023354C" w:rsidRDefault="00FB0319" w:rsidP="001446DA">
      <w:pPr>
        <w:pStyle w:val="Titre4"/>
      </w:pPr>
      <w:bookmarkStart w:id="542" w:name="_Toc504744791"/>
      <w:r w:rsidRPr="0023354C">
        <w:t>PBT Assessment</w:t>
      </w:r>
      <w:bookmarkEnd w:id="542"/>
      <w:r w:rsidRPr="0023354C">
        <w:t xml:space="preserve"> </w:t>
      </w:r>
    </w:p>
    <w:p w14:paraId="24F85F65" w14:textId="77777777" w:rsidR="00D14365" w:rsidRPr="0023354C" w:rsidRDefault="00D14365" w:rsidP="00AF1B33">
      <w:pPr>
        <w:spacing w:after="120" w:line="240" w:lineRule="auto"/>
        <w:jc w:val="both"/>
        <w:rPr>
          <w:rFonts w:cs="Arial"/>
          <w:szCs w:val="22"/>
          <w:u w:val="single"/>
          <w:lang w:val="en-GB"/>
        </w:rPr>
      </w:pPr>
      <w:r w:rsidRPr="0023354C">
        <w:rPr>
          <w:rFonts w:cs="Arial"/>
          <w:szCs w:val="22"/>
          <w:u w:val="single"/>
          <w:lang w:val="en-GB"/>
        </w:rPr>
        <w:t>Persistence</w:t>
      </w:r>
    </w:p>
    <w:p w14:paraId="67706DB2" w14:textId="77777777" w:rsidR="00D14365" w:rsidRPr="0023354C" w:rsidRDefault="00D14365" w:rsidP="00AF1B33">
      <w:pPr>
        <w:spacing w:after="120" w:line="240" w:lineRule="auto"/>
        <w:jc w:val="both"/>
        <w:rPr>
          <w:rFonts w:cs="Arial"/>
          <w:szCs w:val="22"/>
          <w:lang w:val="en-US"/>
        </w:rPr>
      </w:pPr>
      <w:r w:rsidRPr="0023354C">
        <w:rPr>
          <w:rFonts w:cs="Arial"/>
          <w:szCs w:val="22"/>
          <w:lang w:val="en-GB"/>
        </w:rPr>
        <w:t>According to results given in the combined AR,</w:t>
      </w:r>
      <w:r w:rsidRPr="0023354C">
        <w:rPr>
          <w:rFonts w:cs="Arial"/>
          <w:szCs w:val="22"/>
          <w:lang w:val="en-US"/>
        </w:rPr>
        <w:t xml:space="preserve"> brodifacoum is not readily, inherently or anaerobically biodegradable. In addition, Brodifacoum resulted hydrolytically stable, but undergoes rapid photolysis in water. These results indicate according to screening criteria, that brodicaoum can be considered as potentially persistent (P) very persistent (vP).</w:t>
      </w:r>
    </w:p>
    <w:p w14:paraId="5F2D34DB" w14:textId="77777777" w:rsidR="00AF1B33" w:rsidRPr="0023354C" w:rsidRDefault="00AF1B33" w:rsidP="00AF1B33">
      <w:pPr>
        <w:spacing w:after="120" w:line="240" w:lineRule="auto"/>
        <w:jc w:val="both"/>
        <w:rPr>
          <w:rFonts w:cs="Arial"/>
          <w:szCs w:val="22"/>
          <w:u w:val="single"/>
          <w:lang w:val="en-US"/>
        </w:rPr>
      </w:pPr>
    </w:p>
    <w:p w14:paraId="6451A4AD" w14:textId="77777777" w:rsidR="00D14365" w:rsidRPr="0023354C" w:rsidRDefault="00D14365" w:rsidP="00AF1B33">
      <w:pPr>
        <w:spacing w:after="120" w:line="240" w:lineRule="auto"/>
        <w:jc w:val="both"/>
        <w:rPr>
          <w:rFonts w:cs="Arial"/>
          <w:szCs w:val="22"/>
          <w:u w:val="single"/>
          <w:lang w:val="en-US"/>
        </w:rPr>
      </w:pPr>
      <w:r w:rsidRPr="0023354C">
        <w:rPr>
          <w:rFonts w:cs="Arial"/>
          <w:szCs w:val="22"/>
          <w:u w:val="single"/>
          <w:lang w:val="en-US"/>
        </w:rPr>
        <w:t>Bioaccumulation</w:t>
      </w:r>
    </w:p>
    <w:p w14:paraId="2B276900" w14:textId="77777777" w:rsidR="00D14365" w:rsidRPr="0023354C" w:rsidRDefault="00D14365" w:rsidP="00AF1B33">
      <w:pPr>
        <w:spacing w:after="120" w:line="240" w:lineRule="auto"/>
        <w:jc w:val="both"/>
        <w:rPr>
          <w:rFonts w:cs="Arial"/>
          <w:szCs w:val="22"/>
          <w:lang w:val="en-US"/>
        </w:rPr>
      </w:pPr>
      <w:r w:rsidRPr="0023354C">
        <w:rPr>
          <w:rFonts w:cs="Arial"/>
          <w:szCs w:val="22"/>
          <w:lang w:val="en-US"/>
        </w:rPr>
        <w:t>Based on log Kow = 6.12 and BCFfish = 35 645 L.Kg</w:t>
      </w:r>
      <w:r w:rsidRPr="0023354C">
        <w:rPr>
          <w:rFonts w:cs="Arial"/>
          <w:szCs w:val="22"/>
          <w:vertAlign w:val="superscript"/>
          <w:lang w:val="en-US"/>
        </w:rPr>
        <w:t xml:space="preserve">-1 </w:t>
      </w:r>
      <w:r w:rsidRPr="0023354C">
        <w:rPr>
          <w:rFonts w:cs="Arial"/>
          <w:szCs w:val="22"/>
          <w:lang w:val="en-US"/>
        </w:rPr>
        <w:t>(according to Equation 75; TGD), brodifacoum potentially fulfils the B criterion and vB criterion.</w:t>
      </w:r>
    </w:p>
    <w:p w14:paraId="21F3EAE9" w14:textId="77777777" w:rsidR="00AF1B33" w:rsidRPr="0023354C" w:rsidRDefault="00AF1B33" w:rsidP="00AF1B33">
      <w:pPr>
        <w:spacing w:after="120" w:line="240" w:lineRule="auto"/>
        <w:jc w:val="both"/>
        <w:rPr>
          <w:rFonts w:cs="Arial"/>
          <w:szCs w:val="22"/>
          <w:u w:val="single"/>
          <w:lang w:val="en-US"/>
        </w:rPr>
      </w:pPr>
    </w:p>
    <w:p w14:paraId="2587B22E" w14:textId="77777777" w:rsidR="00D14365" w:rsidRPr="0023354C" w:rsidRDefault="00D14365" w:rsidP="00AF1B33">
      <w:pPr>
        <w:spacing w:after="120" w:line="240" w:lineRule="auto"/>
        <w:jc w:val="both"/>
        <w:rPr>
          <w:rFonts w:cs="Arial"/>
          <w:szCs w:val="22"/>
          <w:u w:val="single"/>
          <w:lang w:val="en-US"/>
        </w:rPr>
      </w:pPr>
      <w:r w:rsidRPr="0023354C">
        <w:rPr>
          <w:rFonts w:cs="Arial"/>
          <w:szCs w:val="22"/>
          <w:u w:val="single"/>
          <w:lang w:val="en-US"/>
        </w:rPr>
        <w:t>Toxicity</w:t>
      </w:r>
    </w:p>
    <w:p w14:paraId="61CB57C4" w14:textId="77777777" w:rsidR="00D14365" w:rsidRPr="0023354C" w:rsidRDefault="00D14365" w:rsidP="00AF1B33">
      <w:pPr>
        <w:spacing w:after="120" w:line="240" w:lineRule="auto"/>
        <w:jc w:val="both"/>
        <w:rPr>
          <w:rFonts w:cs="Arial"/>
          <w:szCs w:val="22"/>
          <w:lang w:val="en-US"/>
        </w:rPr>
      </w:pPr>
      <w:r w:rsidRPr="0023354C">
        <w:rPr>
          <w:rFonts w:cs="Arial"/>
          <w:szCs w:val="22"/>
          <w:lang w:val="en-US"/>
        </w:rPr>
        <w:t>Brodifacoum is proposed to be classified as T+;</w:t>
      </w:r>
      <w:r w:rsidR="00444962" w:rsidRPr="0023354C">
        <w:rPr>
          <w:rFonts w:cs="Arial"/>
          <w:szCs w:val="22"/>
          <w:lang w:val="en-US"/>
        </w:rPr>
        <w:t xml:space="preserve"> </w:t>
      </w:r>
      <w:r w:rsidRPr="0023354C">
        <w:rPr>
          <w:rFonts w:cs="Arial"/>
          <w:szCs w:val="22"/>
          <w:lang w:val="en-US"/>
        </w:rPr>
        <w:t xml:space="preserve">R/27/28, </w:t>
      </w:r>
      <w:r w:rsidR="00CC618B" w:rsidRPr="0023354C">
        <w:rPr>
          <w:rFonts w:cs="Arial"/>
          <w:szCs w:val="22"/>
          <w:lang w:val="en-US"/>
        </w:rPr>
        <w:t xml:space="preserve">T; </w:t>
      </w:r>
      <w:r w:rsidRPr="0023354C">
        <w:rPr>
          <w:rFonts w:cs="Arial"/>
          <w:szCs w:val="22"/>
          <w:lang w:val="en-US"/>
        </w:rPr>
        <w:t>R48/24/25, N;</w:t>
      </w:r>
      <w:r w:rsidR="00444962" w:rsidRPr="0023354C">
        <w:rPr>
          <w:rFonts w:cs="Arial"/>
          <w:szCs w:val="22"/>
          <w:lang w:val="en-US"/>
        </w:rPr>
        <w:t xml:space="preserve"> </w:t>
      </w:r>
      <w:r w:rsidRPr="0023354C">
        <w:rPr>
          <w:rFonts w:cs="Arial"/>
          <w:szCs w:val="22"/>
          <w:lang w:val="en-US"/>
        </w:rPr>
        <w:t>R50/53. According to the TGD, brodifacoum fulfils the T criterion.</w:t>
      </w:r>
    </w:p>
    <w:p w14:paraId="50F2D7DD" w14:textId="77777777" w:rsidR="00D14365" w:rsidRPr="0023354C" w:rsidRDefault="00D14365" w:rsidP="00AF1B33">
      <w:pPr>
        <w:spacing w:after="120" w:line="240" w:lineRule="auto"/>
        <w:jc w:val="both"/>
        <w:rPr>
          <w:rFonts w:cs="Arial"/>
          <w:szCs w:val="22"/>
          <w:lang w:val="en-US"/>
        </w:rPr>
      </w:pPr>
      <w:r w:rsidRPr="0023354C">
        <w:rPr>
          <w:rFonts w:cs="Arial"/>
          <w:b/>
          <w:szCs w:val="22"/>
          <w:lang w:val="en-US"/>
        </w:rPr>
        <w:t>Brodifacoum is considered a potential PBT, according to the TGD on Risk Assessment (2003)</w:t>
      </w:r>
      <w:r w:rsidRPr="0023354C">
        <w:rPr>
          <w:rFonts w:cs="Arial"/>
          <w:szCs w:val="22"/>
          <w:lang w:val="en-US"/>
        </w:rPr>
        <w:t>.</w:t>
      </w:r>
    </w:p>
    <w:p w14:paraId="0F501513" w14:textId="77777777" w:rsidR="0055623A" w:rsidRPr="0023354C" w:rsidRDefault="0055623A" w:rsidP="00AF1B33">
      <w:pPr>
        <w:spacing w:after="120" w:line="240" w:lineRule="auto"/>
        <w:jc w:val="both"/>
        <w:rPr>
          <w:rFonts w:cs="Arial"/>
          <w:lang w:val="en-GB"/>
        </w:rPr>
      </w:pPr>
    </w:p>
    <w:p w14:paraId="0E4540F0" w14:textId="77777777" w:rsidR="0055623A" w:rsidRPr="0023354C" w:rsidRDefault="0055623A" w:rsidP="00362821">
      <w:pPr>
        <w:pStyle w:val="Titre3"/>
      </w:pPr>
      <w:bookmarkStart w:id="543" w:name="_Toc303783676"/>
      <w:bookmarkStart w:id="544" w:name="_Toc504744792"/>
      <w:bookmarkStart w:id="545" w:name="_Toc11164909"/>
      <w:r w:rsidRPr="0023354C">
        <w:t>Effects on environmental organisms for biocidal product</w:t>
      </w:r>
      <w:bookmarkEnd w:id="543"/>
      <w:bookmarkEnd w:id="544"/>
      <w:bookmarkEnd w:id="545"/>
    </w:p>
    <w:p w14:paraId="11D8F229" w14:textId="77777777" w:rsidR="00D14365" w:rsidRPr="0023354C" w:rsidRDefault="00D14365" w:rsidP="00AF1B33">
      <w:pPr>
        <w:spacing w:after="120" w:line="240" w:lineRule="auto"/>
        <w:jc w:val="both"/>
        <w:rPr>
          <w:rFonts w:cs="Arial"/>
          <w:szCs w:val="22"/>
          <w:lang w:val="en-US"/>
        </w:rPr>
      </w:pPr>
      <w:r w:rsidRPr="0023354C">
        <w:rPr>
          <w:rFonts w:cs="Arial"/>
          <w:szCs w:val="22"/>
          <w:lang w:val="en-US"/>
        </w:rPr>
        <w:t xml:space="preserve">It is important to notice that the applicant did not provide ecotoxicological data about the biocidal product </w:t>
      </w:r>
      <w:r w:rsidR="008967C7" w:rsidRPr="0023354C">
        <w:rPr>
          <w:rFonts w:cs="Arial"/>
          <w:szCs w:val="22"/>
          <w:lang w:val="en-US"/>
        </w:rPr>
        <w:t>FANGA RAT-DICAL TECH</w:t>
      </w:r>
      <w:r w:rsidRPr="0023354C">
        <w:rPr>
          <w:rFonts w:cs="Arial"/>
          <w:szCs w:val="22"/>
          <w:lang w:val="en-US"/>
        </w:rPr>
        <w:t xml:space="preserve">. </w:t>
      </w:r>
      <w:r w:rsidR="00AF1B33" w:rsidRPr="0023354C">
        <w:rPr>
          <w:rFonts w:cs="Arial"/>
          <w:szCs w:val="22"/>
          <w:lang w:val="en-US"/>
        </w:rPr>
        <w:t>Consequently,</w:t>
      </w:r>
      <w:r w:rsidRPr="0023354C">
        <w:rPr>
          <w:rFonts w:cs="Arial"/>
          <w:szCs w:val="22"/>
          <w:lang w:val="en-US"/>
        </w:rPr>
        <w:t xml:space="preserve"> all the effects assessment is based on the data obtained from the active substance brodifacoum (Combined Assessment Report According to Directive 98/8EC, Active substance in Biocidal Products, Brodifacoum CAS 56073-10-0, Product Type 14 (Rodenticides), RMS Italy, Revision 2: November 2010).</w:t>
      </w:r>
    </w:p>
    <w:p w14:paraId="4ACEC07F" w14:textId="77777777" w:rsidR="00D14365" w:rsidRPr="0023354C" w:rsidRDefault="00D14365" w:rsidP="00AF1B33">
      <w:pPr>
        <w:spacing w:after="120" w:line="240" w:lineRule="auto"/>
        <w:jc w:val="both"/>
        <w:rPr>
          <w:rFonts w:cs="Arial"/>
          <w:szCs w:val="22"/>
          <w:lang w:val="en-GB"/>
        </w:rPr>
      </w:pPr>
      <w:r w:rsidRPr="0023354C">
        <w:rPr>
          <w:rFonts w:cs="Arial"/>
          <w:szCs w:val="22"/>
          <w:lang w:val="en-GB"/>
        </w:rPr>
        <w:t>Denatonium benzoate is used in the biocidal product as bittering agent. This substance is classified as “</w:t>
      </w:r>
      <w:r w:rsidRPr="0023354C">
        <w:rPr>
          <w:rStyle w:val="highlightedsearchterm"/>
          <w:rFonts w:cs="Arial"/>
          <w:szCs w:val="22"/>
        </w:rPr>
        <w:t>Toxic</w:t>
      </w:r>
      <w:r w:rsidRPr="0023354C">
        <w:rPr>
          <w:rFonts w:cs="Arial"/>
          <w:szCs w:val="22"/>
        </w:rPr>
        <w:t xml:space="preserve"> </w:t>
      </w:r>
      <w:r w:rsidRPr="0023354C">
        <w:rPr>
          <w:rStyle w:val="highlightedsearchterm"/>
          <w:rFonts w:cs="Arial"/>
          <w:szCs w:val="22"/>
        </w:rPr>
        <w:t>to</w:t>
      </w:r>
      <w:r w:rsidRPr="0023354C">
        <w:rPr>
          <w:rFonts w:cs="Arial"/>
          <w:szCs w:val="22"/>
        </w:rPr>
        <w:t xml:space="preserve"> aquatic organisms, may cause long-term adverse effects in the aquatic environment” </w:t>
      </w:r>
      <w:r w:rsidRPr="0023354C">
        <w:rPr>
          <w:rFonts w:cs="Arial"/>
          <w:szCs w:val="22"/>
          <w:lang w:val="en-GB"/>
        </w:rPr>
        <w:t xml:space="preserve">in the frame of the Directive 91/414/EEC. Nevertheless at the concentration used in </w:t>
      </w:r>
      <w:r w:rsidR="008967C7" w:rsidRPr="0023354C">
        <w:rPr>
          <w:rFonts w:cs="Arial"/>
          <w:szCs w:val="22"/>
          <w:lang w:val="en-US"/>
        </w:rPr>
        <w:t>FANGA RAT-DICAL TECH</w:t>
      </w:r>
      <w:r w:rsidRPr="0023354C">
        <w:rPr>
          <w:rFonts w:cs="Arial"/>
          <w:szCs w:val="22"/>
          <w:lang w:val="en-GB"/>
        </w:rPr>
        <w:t xml:space="preserve">, the substance does not contribute to the classification of the biocidal product. </w:t>
      </w:r>
    </w:p>
    <w:p w14:paraId="78BBAB6A" w14:textId="77777777" w:rsidR="00D14365" w:rsidRPr="0023354C" w:rsidRDefault="00D14365" w:rsidP="00AF1B33">
      <w:pPr>
        <w:spacing w:after="120" w:line="240" w:lineRule="auto"/>
        <w:jc w:val="both"/>
        <w:rPr>
          <w:rFonts w:cs="Arial"/>
          <w:szCs w:val="22"/>
          <w:lang w:val="en-GB"/>
        </w:rPr>
      </w:pPr>
    </w:p>
    <w:p w14:paraId="52ABF532" w14:textId="77777777" w:rsidR="00D14365" w:rsidRPr="0023354C" w:rsidRDefault="00D14365" w:rsidP="00AF1B33">
      <w:pPr>
        <w:spacing w:after="120" w:line="240" w:lineRule="auto"/>
        <w:jc w:val="both"/>
        <w:rPr>
          <w:rFonts w:cs="Arial"/>
          <w:szCs w:val="22"/>
          <w:lang w:val="en-GB"/>
        </w:rPr>
      </w:pPr>
      <w:r w:rsidRPr="0023354C">
        <w:rPr>
          <w:rFonts w:cs="Arial"/>
          <w:szCs w:val="22"/>
          <w:lang w:val="en-GB"/>
        </w:rPr>
        <w:lastRenderedPageBreak/>
        <w:t>No other substance used in the biocidal product is classified for the environment.</w:t>
      </w:r>
    </w:p>
    <w:p w14:paraId="29EA6A63" w14:textId="77777777" w:rsidR="00D14365" w:rsidRPr="0023354C" w:rsidRDefault="00D14365" w:rsidP="00AF1B33">
      <w:pPr>
        <w:spacing w:after="120" w:line="240" w:lineRule="auto"/>
        <w:jc w:val="both"/>
        <w:rPr>
          <w:rFonts w:cs="Arial"/>
          <w:szCs w:val="22"/>
          <w:lang w:val="en-GB"/>
        </w:rPr>
      </w:pPr>
    </w:p>
    <w:p w14:paraId="21002F09" w14:textId="77777777" w:rsidR="00AF1B33" w:rsidRPr="0023354C" w:rsidRDefault="00AF1B33" w:rsidP="00AF1B33">
      <w:pPr>
        <w:spacing w:after="120" w:line="240" w:lineRule="auto"/>
        <w:jc w:val="both"/>
        <w:rPr>
          <w:rFonts w:cs="Arial"/>
          <w:szCs w:val="22"/>
          <w:lang w:val="en-GB"/>
        </w:rPr>
      </w:pPr>
      <w:r w:rsidRPr="0023354C">
        <w:rPr>
          <w:rFonts w:cs="Arial"/>
          <w:szCs w:val="22"/>
          <w:lang w:val="en-GB"/>
        </w:rPr>
        <w:t xml:space="preserve">Therefore, </w:t>
      </w:r>
      <w:r w:rsidR="00390E1A" w:rsidRPr="0023354C">
        <w:rPr>
          <w:rFonts w:eastAsia="Times New Roman" w:cs="Arial"/>
          <w:szCs w:val="22"/>
          <w:lang w:val="en-GB"/>
        </w:rPr>
        <w:t xml:space="preserve">considering that the product contains no substances of concern except brodifacoum, environmental effects </w:t>
      </w:r>
      <w:r w:rsidR="00390E1A" w:rsidRPr="0023354C">
        <w:rPr>
          <w:rFonts w:cs="Arial"/>
          <w:szCs w:val="22"/>
          <w:lang w:val="en-US"/>
        </w:rPr>
        <w:t xml:space="preserve">following the use of </w:t>
      </w:r>
      <w:r w:rsidR="00390E1A" w:rsidRPr="0023354C">
        <w:rPr>
          <w:rFonts w:cs="Arial"/>
          <w:szCs w:val="22"/>
        </w:rPr>
        <w:t>FANGA RAT DICAL TECH</w:t>
      </w:r>
      <w:r w:rsidR="00390E1A" w:rsidRPr="0023354C">
        <w:rPr>
          <w:rFonts w:eastAsia="Times New Roman" w:cs="Arial"/>
          <w:szCs w:val="22"/>
          <w:lang w:val="en-GB"/>
        </w:rPr>
        <w:t xml:space="preserve"> can be extrapolated from the environmental effects of the active substance brodifacoum only</w:t>
      </w:r>
      <w:r w:rsidRPr="0023354C">
        <w:rPr>
          <w:rFonts w:cs="Arial"/>
          <w:szCs w:val="22"/>
          <w:lang w:val="en-GB"/>
        </w:rPr>
        <w:t>.</w:t>
      </w:r>
    </w:p>
    <w:p w14:paraId="1F19224C" w14:textId="77777777" w:rsidR="00AF1B33" w:rsidRPr="0023354C" w:rsidRDefault="00AF1B33" w:rsidP="00AF1B33">
      <w:pPr>
        <w:spacing w:after="120" w:line="240" w:lineRule="auto"/>
        <w:jc w:val="both"/>
        <w:rPr>
          <w:rFonts w:cs="Arial"/>
          <w:szCs w:val="22"/>
          <w:lang w:val="en-GB"/>
        </w:rPr>
      </w:pPr>
    </w:p>
    <w:p w14:paraId="22456FAA" w14:textId="77777777" w:rsidR="00B35651" w:rsidRPr="0023354C" w:rsidRDefault="00B35651" w:rsidP="001446DA">
      <w:pPr>
        <w:pStyle w:val="Titre4"/>
      </w:pPr>
      <w:bookmarkStart w:id="546" w:name="_Toc504744793"/>
      <w:r w:rsidRPr="0023354C">
        <w:t>Aquatic compartment (including water, sediment and STP)</w:t>
      </w:r>
      <w:bookmarkEnd w:id="546"/>
    </w:p>
    <w:p w14:paraId="5CD98D1F" w14:textId="77777777" w:rsidR="00D14365" w:rsidRPr="0023354C" w:rsidRDefault="00D14365" w:rsidP="00D31ABC">
      <w:pPr>
        <w:pStyle w:val="Titre5"/>
      </w:pPr>
      <w:r w:rsidRPr="0023354C">
        <w:t>Aquatic organisms</w:t>
      </w:r>
    </w:p>
    <w:p w14:paraId="4059AD2D" w14:textId="45BF0128" w:rsidR="00AF1B33"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_Ref356211211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r w:rsidR="00AF1B33" w:rsidRPr="0023354C">
        <w:rPr>
          <w:rFonts w:cs="Arial"/>
          <w:szCs w:val="22"/>
          <w:lang w:val="fr-FR"/>
        </w:rPr>
        <w:t>.</w:t>
      </w:r>
    </w:p>
    <w:p w14:paraId="4B557FA6" w14:textId="77777777" w:rsidR="00D14365" w:rsidRPr="0023354C" w:rsidRDefault="00D14365" w:rsidP="00D31ABC">
      <w:pPr>
        <w:pStyle w:val="Titre5"/>
      </w:pPr>
      <w:r w:rsidRPr="0023354C">
        <w:t>Sediment dwelling organisms</w:t>
      </w:r>
    </w:p>
    <w:p w14:paraId="1660B076" w14:textId="2F7837FC" w:rsidR="00AF1B33"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_Ref356211219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p>
    <w:p w14:paraId="165E68AD" w14:textId="77777777" w:rsidR="00D14365" w:rsidRPr="0023354C" w:rsidRDefault="00D14365" w:rsidP="00D31ABC">
      <w:pPr>
        <w:pStyle w:val="Titre5"/>
      </w:pPr>
      <w:r w:rsidRPr="0023354C">
        <w:t xml:space="preserve">STP micro-organisms </w:t>
      </w:r>
    </w:p>
    <w:p w14:paraId="3EE2651A"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_Ref356211223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2.8.2.1</w:t>
      </w:r>
      <w:r w:rsidR="00075149" w:rsidRPr="0023354C">
        <w:rPr>
          <w:rFonts w:cs="Arial"/>
          <w:szCs w:val="22"/>
          <w:lang w:val="fr-FR"/>
        </w:rPr>
        <w:fldChar w:fldCharType="end"/>
      </w:r>
      <w:r w:rsidR="00AF1B33" w:rsidRPr="0023354C">
        <w:rPr>
          <w:rFonts w:cs="Arial"/>
          <w:szCs w:val="22"/>
          <w:lang w:val="fr-FR"/>
        </w:rPr>
        <w:t>.</w:t>
      </w:r>
    </w:p>
    <w:p w14:paraId="0E4D6F63" w14:textId="77777777" w:rsidR="00AF1B33" w:rsidRPr="0023354C" w:rsidRDefault="00AF1B33" w:rsidP="00AF1B33">
      <w:pPr>
        <w:spacing w:after="120" w:line="240" w:lineRule="auto"/>
        <w:jc w:val="both"/>
        <w:rPr>
          <w:rFonts w:cs="Arial"/>
          <w:szCs w:val="22"/>
          <w:lang w:val="fr-FR"/>
        </w:rPr>
      </w:pPr>
    </w:p>
    <w:p w14:paraId="4BB6F3BE" w14:textId="77777777" w:rsidR="00D14365" w:rsidRPr="0023354C" w:rsidRDefault="00D14365" w:rsidP="001446DA">
      <w:pPr>
        <w:pStyle w:val="Titre4"/>
      </w:pPr>
      <w:bookmarkStart w:id="547" w:name="_Toc504744794"/>
      <w:r w:rsidRPr="0023354C">
        <w:t>Atmosphere</w:t>
      </w:r>
      <w:bookmarkEnd w:id="547"/>
    </w:p>
    <w:p w14:paraId="44B1A481"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_Ref356211226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2.8.2.2</w:t>
      </w:r>
      <w:r w:rsidR="00075149" w:rsidRPr="0023354C">
        <w:rPr>
          <w:rFonts w:cs="Arial"/>
          <w:szCs w:val="22"/>
          <w:lang w:val="fr-FR"/>
        </w:rPr>
        <w:fldChar w:fldCharType="end"/>
      </w:r>
      <w:r w:rsidR="00AF1B33" w:rsidRPr="0023354C">
        <w:rPr>
          <w:rFonts w:cs="Arial"/>
          <w:szCs w:val="22"/>
          <w:lang w:val="fr-FR"/>
        </w:rPr>
        <w:t>.</w:t>
      </w:r>
    </w:p>
    <w:p w14:paraId="6E00B297" w14:textId="77777777" w:rsidR="00AF1B33" w:rsidRPr="0023354C" w:rsidRDefault="00AF1B33" w:rsidP="00AF1B33">
      <w:pPr>
        <w:spacing w:after="120" w:line="240" w:lineRule="auto"/>
        <w:jc w:val="both"/>
        <w:rPr>
          <w:rFonts w:cs="Arial"/>
          <w:szCs w:val="22"/>
          <w:lang w:val="fr-FR"/>
        </w:rPr>
      </w:pPr>
    </w:p>
    <w:p w14:paraId="2BD040DE" w14:textId="77777777" w:rsidR="00D14365" w:rsidRPr="0023354C" w:rsidRDefault="00D14365" w:rsidP="001446DA">
      <w:pPr>
        <w:pStyle w:val="Titre4"/>
      </w:pPr>
      <w:bookmarkStart w:id="548" w:name="_Toc504744795"/>
      <w:r w:rsidRPr="0023354C">
        <w:t>Terrestrial compartment</w:t>
      </w:r>
      <w:bookmarkEnd w:id="548"/>
    </w:p>
    <w:p w14:paraId="6F5561C8"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_Ref356211230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2.8.2.3</w:t>
      </w:r>
      <w:r w:rsidR="00075149" w:rsidRPr="0023354C">
        <w:rPr>
          <w:rFonts w:cs="Arial"/>
          <w:szCs w:val="22"/>
          <w:lang w:val="fr-FR"/>
        </w:rPr>
        <w:fldChar w:fldCharType="end"/>
      </w:r>
      <w:r w:rsidR="00AF1B33" w:rsidRPr="0023354C">
        <w:rPr>
          <w:rFonts w:cs="Arial"/>
          <w:szCs w:val="22"/>
          <w:lang w:val="fr-FR"/>
        </w:rPr>
        <w:t>.</w:t>
      </w:r>
    </w:p>
    <w:p w14:paraId="39952D64" w14:textId="77777777" w:rsidR="00AF1B33" w:rsidRPr="0023354C" w:rsidRDefault="00AF1B33" w:rsidP="00AF1B33">
      <w:pPr>
        <w:spacing w:after="120" w:line="240" w:lineRule="auto"/>
        <w:jc w:val="both"/>
        <w:rPr>
          <w:rFonts w:cs="Arial"/>
          <w:szCs w:val="22"/>
          <w:lang w:val="fr-FR"/>
        </w:rPr>
      </w:pPr>
    </w:p>
    <w:p w14:paraId="2AFB395C" w14:textId="77777777" w:rsidR="00D14365" w:rsidRPr="0023354C" w:rsidRDefault="00D14365" w:rsidP="001446DA">
      <w:pPr>
        <w:pStyle w:val="Titre4"/>
      </w:pPr>
      <w:bookmarkStart w:id="549" w:name="_Toc504744796"/>
      <w:r w:rsidRPr="0023354C">
        <w:t>Non compartment specific effect relevant to the food chain</w:t>
      </w:r>
      <w:bookmarkEnd w:id="549"/>
    </w:p>
    <w:p w14:paraId="02D444B5" w14:textId="77777777" w:rsidR="00D14365"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_Ref349041417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2.8.2.4</w:t>
      </w:r>
      <w:r w:rsidR="00075149" w:rsidRPr="0023354C">
        <w:rPr>
          <w:rFonts w:cs="Arial"/>
          <w:szCs w:val="22"/>
          <w:lang w:val="fr-FR"/>
        </w:rPr>
        <w:fldChar w:fldCharType="end"/>
      </w:r>
      <w:r w:rsidR="00AF1B33" w:rsidRPr="0023354C">
        <w:rPr>
          <w:rFonts w:cs="Arial"/>
          <w:szCs w:val="22"/>
          <w:lang w:val="fr-FR"/>
        </w:rPr>
        <w:t>.</w:t>
      </w:r>
    </w:p>
    <w:p w14:paraId="245C95C5" w14:textId="77777777" w:rsidR="00AF1B33" w:rsidRPr="0023354C" w:rsidRDefault="00AF1B33" w:rsidP="00AF1B33">
      <w:pPr>
        <w:spacing w:after="120" w:line="240" w:lineRule="auto"/>
        <w:jc w:val="both"/>
        <w:rPr>
          <w:rFonts w:cs="Arial"/>
          <w:szCs w:val="22"/>
          <w:lang w:val="fr-FR"/>
        </w:rPr>
      </w:pPr>
    </w:p>
    <w:p w14:paraId="0EEA5B06" w14:textId="77777777" w:rsidR="00D14365" w:rsidRPr="0023354C" w:rsidRDefault="00D14365" w:rsidP="001446DA">
      <w:pPr>
        <w:pStyle w:val="Titre4"/>
      </w:pPr>
      <w:bookmarkStart w:id="550" w:name="_Ref349041455"/>
      <w:bookmarkStart w:id="551" w:name="_Toc504744797"/>
      <w:r w:rsidRPr="0023354C">
        <w:t>Summary of PNECs</w:t>
      </w:r>
      <w:bookmarkEnd w:id="550"/>
      <w:bookmarkEnd w:id="551"/>
    </w:p>
    <w:p w14:paraId="5B7BA4E2" w14:textId="3A9E5884" w:rsidR="0055623A" w:rsidRPr="0023354C" w:rsidRDefault="00D14365" w:rsidP="00AF1B33">
      <w:pPr>
        <w:spacing w:after="120" w:line="240" w:lineRule="auto"/>
        <w:jc w:val="both"/>
        <w:rPr>
          <w:rFonts w:cs="Arial"/>
          <w:szCs w:val="22"/>
          <w:lang w:val="fr-FR"/>
        </w:rPr>
      </w:pPr>
      <w:r w:rsidRPr="0023354C">
        <w:rPr>
          <w:rFonts w:cs="Arial"/>
          <w:szCs w:val="22"/>
          <w:lang w:val="fr-FR"/>
        </w:rPr>
        <w:t xml:space="preserve">Refers to section </w:t>
      </w:r>
      <w:r w:rsidR="00075149" w:rsidRPr="0023354C">
        <w:rPr>
          <w:rFonts w:cs="Arial"/>
          <w:szCs w:val="22"/>
          <w:lang w:val="fr-FR"/>
        </w:rPr>
        <w:fldChar w:fldCharType="begin"/>
      </w:r>
      <w:r w:rsidR="00075149" w:rsidRPr="0023354C">
        <w:rPr>
          <w:rFonts w:cs="Arial"/>
          <w:szCs w:val="22"/>
          <w:lang w:val="fr-FR"/>
        </w:rPr>
        <w:instrText xml:space="preserve"> REF _Ref356211237 \r \h </w:instrText>
      </w:r>
      <w:r w:rsidR="0023354C">
        <w:rPr>
          <w:rFonts w:cs="Arial"/>
          <w:szCs w:val="22"/>
          <w:lang w:val="fr-FR"/>
        </w:rPr>
        <w:instrText xml:space="preserve"> \* MERGEFORMAT </w:instrText>
      </w:r>
      <w:r w:rsidR="00075149" w:rsidRPr="0023354C">
        <w:rPr>
          <w:rFonts w:cs="Arial"/>
          <w:szCs w:val="22"/>
          <w:lang w:val="fr-FR"/>
        </w:rPr>
      </w:r>
      <w:r w:rsidR="00075149" w:rsidRPr="0023354C">
        <w:rPr>
          <w:rFonts w:cs="Arial"/>
          <w:szCs w:val="22"/>
          <w:lang w:val="fr-FR"/>
        </w:rPr>
        <w:fldChar w:fldCharType="separate"/>
      </w:r>
      <w:r w:rsidR="00075149" w:rsidRPr="0023354C">
        <w:rPr>
          <w:rFonts w:cs="Arial"/>
          <w:szCs w:val="22"/>
          <w:lang w:val="fr-FR"/>
        </w:rPr>
        <w:t>2.8.2.5</w:t>
      </w:r>
      <w:r w:rsidR="00075149" w:rsidRPr="0023354C">
        <w:rPr>
          <w:rFonts w:cs="Arial"/>
          <w:szCs w:val="22"/>
          <w:lang w:val="fr-FR"/>
        </w:rPr>
        <w:fldChar w:fldCharType="end"/>
      </w:r>
      <w:r w:rsidR="00AF1B33" w:rsidRPr="0023354C">
        <w:rPr>
          <w:rFonts w:cs="Arial"/>
          <w:szCs w:val="22"/>
          <w:lang w:val="fr-FR"/>
        </w:rPr>
        <w:t>.</w:t>
      </w:r>
    </w:p>
    <w:p w14:paraId="31715CBA" w14:textId="77777777" w:rsidR="0055623A" w:rsidRPr="0023354C" w:rsidRDefault="0055623A" w:rsidP="00362821">
      <w:pPr>
        <w:pStyle w:val="Titre3"/>
      </w:pPr>
      <w:bookmarkStart w:id="552" w:name="_Toc303783677"/>
      <w:bookmarkStart w:id="553" w:name="_Toc504744798"/>
      <w:bookmarkStart w:id="554" w:name="_Toc11164910"/>
      <w:r w:rsidRPr="0023354C">
        <w:t>Environmental exposure assessment</w:t>
      </w:r>
      <w:bookmarkEnd w:id="552"/>
      <w:bookmarkEnd w:id="553"/>
      <w:bookmarkEnd w:id="554"/>
    </w:p>
    <w:p w14:paraId="64FF1140" w14:textId="77777777" w:rsidR="00D14365" w:rsidRPr="0023354C" w:rsidRDefault="00D14365" w:rsidP="00AF1B33">
      <w:pPr>
        <w:spacing w:after="120" w:line="240" w:lineRule="auto"/>
        <w:jc w:val="both"/>
        <w:rPr>
          <w:rFonts w:eastAsia="Times New Roman" w:cs="Arial"/>
          <w:szCs w:val="22"/>
          <w:lang w:val="en-GB"/>
        </w:rPr>
      </w:pPr>
      <w:r w:rsidRPr="0023354C">
        <w:rPr>
          <w:rFonts w:eastAsia="Times New Roman" w:cs="Arial"/>
          <w:szCs w:val="22"/>
          <w:lang w:val="en-GB"/>
        </w:rPr>
        <w:t xml:space="preserve">As the product contains no substances of concern except brodifacoum, it is considered that risks posed to environment following the use of </w:t>
      </w:r>
      <w:r w:rsidR="00AF1B33" w:rsidRPr="0023354C">
        <w:rPr>
          <w:rFonts w:eastAsia="Times New Roman" w:cs="Arial"/>
          <w:szCs w:val="22"/>
          <w:lang w:val="en-GB"/>
        </w:rPr>
        <w:t xml:space="preserve">the product </w:t>
      </w:r>
      <w:r w:rsidR="008967C7" w:rsidRPr="0023354C">
        <w:rPr>
          <w:rFonts w:eastAsia="Times New Roman" w:cs="Arial"/>
          <w:szCs w:val="22"/>
          <w:lang w:val="en-GB"/>
        </w:rPr>
        <w:t>FANGA RAT-DICAL TECH</w:t>
      </w:r>
      <w:r w:rsidRPr="0023354C">
        <w:rPr>
          <w:rFonts w:eastAsia="Times New Roman" w:cs="Arial"/>
          <w:szCs w:val="22"/>
          <w:lang w:val="en-GB"/>
        </w:rPr>
        <w:t xml:space="preserve"> can adequately be assessed based on the evaluation conducted for the active substance. Therefore the exposure assessment is carried out with the data obtained from the active substance brodifacoum only.</w:t>
      </w:r>
    </w:p>
    <w:p w14:paraId="2845C19B" w14:textId="77777777" w:rsidR="00D14365" w:rsidRPr="0023354C" w:rsidRDefault="00D14365" w:rsidP="00AF1B33">
      <w:pPr>
        <w:spacing w:after="120" w:line="240" w:lineRule="auto"/>
        <w:jc w:val="both"/>
        <w:rPr>
          <w:rFonts w:cs="Arial"/>
          <w:szCs w:val="22"/>
          <w:lang w:val="en-US"/>
        </w:rPr>
      </w:pPr>
      <w:r w:rsidRPr="0023354C">
        <w:rPr>
          <w:rFonts w:cs="Arial"/>
          <w:szCs w:val="22"/>
        </w:rPr>
        <w:t xml:space="preserve">The product </w:t>
      </w:r>
      <w:r w:rsidR="008967C7" w:rsidRPr="0023354C">
        <w:rPr>
          <w:rFonts w:eastAsia="Times New Roman" w:cs="Arial"/>
          <w:szCs w:val="22"/>
          <w:lang w:val="en-GB"/>
        </w:rPr>
        <w:t>FANGA RAT-DICAL TECH</w:t>
      </w:r>
      <w:r w:rsidRPr="0023354C">
        <w:rPr>
          <w:rFonts w:eastAsia="Times New Roman" w:cs="Arial"/>
          <w:szCs w:val="22"/>
          <w:lang w:val="en-GB"/>
        </w:rPr>
        <w:t xml:space="preserve"> </w:t>
      </w:r>
      <w:r w:rsidRPr="0023354C">
        <w:rPr>
          <w:rFonts w:cs="Arial"/>
          <w:color w:val="000000"/>
          <w:szCs w:val="22"/>
          <w:lang w:val="en-US"/>
        </w:rPr>
        <w:t xml:space="preserve">is a </w:t>
      </w:r>
      <w:r w:rsidRPr="0023354C">
        <w:rPr>
          <w:rFonts w:cs="Arial"/>
          <w:szCs w:val="22"/>
        </w:rPr>
        <w:t>ready-to-use rodenticidal bait containing 0.005% brodifacoum (0.0</w:t>
      </w:r>
      <w:r w:rsidR="005A02F9" w:rsidRPr="0023354C">
        <w:rPr>
          <w:rFonts w:cs="Arial"/>
          <w:szCs w:val="22"/>
        </w:rPr>
        <w:t>2</w:t>
      </w:r>
      <w:r w:rsidRPr="0023354C">
        <w:rPr>
          <w:rFonts w:cs="Arial"/>
          <w:szCs w:val="22"/>
        </w:rPr>
        <w:t xml:space="preserve">5 g/kg). The product is in the form of cereal grains supplied in sachet for professional users. The product is used </w:t>
      </w:r>
      <w:r w:rsidR="00AF1B33" w:rsidRPr="0023354C">
        <w:rPr>
          <w:rFonts w:cs="Arial"/>
          <w:szCs w:val="22"/>
        </w:rPr>
        <w:t xml:space="preserve">at </w:t>
      </w:r>
      <w:r w:rsidRPr="0023354C">
        <w:rPr>
          <w:rFonts w:cs="Arial"/>
          <w:szCs w:val="22"/>
        </w:rPr>
        <w:t xml:space="preserve">50 g for mouse and 200 g for rat / bait point. According to the applicant, the sachets containing impregnated grains are placed in secured bait stations, inside </w:t>
      </w:r>
      <w:r w:rsidRPr="0023354C">
        <w:rPr>
          <w:rFonts w:cs="Arial"/>
          <w:szCs w:val="22"/>
          <w:lang w:val="en-GB"/>
        </w:rPr>
        <w:t>domestic, industrial, and farm buildings</w:t>
      </w:r>
      <w:r w:rsidRPr="0023354C">
        <w:rPr>
          <w:rFonts w:cs="Arial"/>
          <w:szCs w:val="22"/>
        </w:rPr>
        <w:t xml:space="preserve">. </w:t>
      </w:r>
      <w:r w:rsidRPr="0023354C">
        <w:rPr>
          <w:rFonts w:cs="Arial"/>
          <w:szCs w:val="22"/>
          <w:lang w:val="en-US"/>
        </w:rPr>
        <w:t>The secured bait points are refilled 4 times over 28 days. Dead rodents and unconsumed baits are removed each week.</w:t>
      </w:r>
    </w:p>
    <w:p w14:paraId="6EBDB81B" w14:textId="34CF4EC2" w:rsidR="00882F87" w:rsidRDefault="00D14365" w:rsidP="00AF1B33">
      <w:pPr>
        <w:spacing w:after="120" w:line="240" w:lineRule="auto"/>
        <w:jc w:val="both"/>
        <w:rPr>
          <w:rFonts w:cs="Arial"/>
          <w:szCs w:val="22"/>
          <w:lang w:val="en-US"/>
        </w:rPr>
      </w:pPr>
      <w:r w:rsidRPr="0023354C">
        <w:rPr>
          <w:rFonts w:cs="Arial"/>
          <w:szCs w:val="22"/>
          <w:lang w:val="en-US"/>
        </w:rPr>
        <w:t xml:space="preserve">As the product is applied indoor only, no environmental compartment is exposed to </w:t>
      </w:r>
      <w:r w:rsidR="008967C7" w:rsidRPr="0023354C">
        <w:rPr>
          <w:rFonts w:eastAsia="Times New Roman" w:cs="Arial"/>
          <w:szCs w:val="22"/>
          <w:lang w:val="en-GB"/>
        </w:rPr>
        <w:t>FANGA RAT-DICAL TECH</w:t>
      </w:r>
      <w:r w:rsidRPr="0023354C">
        <w:rPr>
          <w:rFonts w:cs="Arial"/>
          <w:szCs w:val="22"/>
          <w:lang w:val="en-US"/>
        </w:rPr>
        <w:t>. Nevertheless primary and secondary poisoning cannot be excluded. Indeed, pets living in treated buildings could be exposed directly to the product. Moreover even if the product is applied inside buildings, rats can live some days before dying. Therefore, they have the time to escape outside buildings and to be eaten by predators.</w:t>
      </w:r>
    </w:p>
    <w:p w14:paraId="7F4CCA28" w14:textId="77777777" w:rsidR="00DE4DCE" w:rsidRPr="0023354C" w:rsidRDefault="00DE4DCE" w:rsidP="00AF1B33">
      <w:pPr>
        <w:spacing w:after="120" w:line="240" w:lineRule="auto"/>
        <w:jc w:val="both"/>
        <w:rPr>
          <w:rFonts w:cs="Arial"/>
          <w:szCs w:val="22"/>
          <w:lang w:val="en-US"/>
        </w:rPr>
      </w:pPr>
    </w:p>
    <w:p w14:paraId="3FF46588" w14:textId="77777777" w:rsidR="00882F87" w:rsidRPr="00DE4DCE" w:rsidRDefault="00DE4DCE" w:rsidP="009B4F15">
      <w:pPr>
        <w:numPr>
          <w:ilvl w:val="0"/>
          <w:numId w:val="22"/>
        </w:numPr>
        <w:spacing w:after="120" w:line="240" w:lineRule="auto"/>
        <w:jc w:val="both"/>
        <w:rPr>
          <w:rFonts w:eastAsia="Times New Roman" w:cs="Arial"/>
          <w:b/>
          <w:sz w:val="24"/>
          <w:szCs w:val="22"/>
          <w:u w:val="single"/>
          <w:lang w:val="en-GB"/>
        </w:rPr>
      </w:pPr>
      <w:r w:rsidRPr="00DE4DCE">
        <w:rPr>
          <w:rFonts w:eastAsia="Times New Roman" w:cs="Arial"/>
          <w:b/>
          <w:sz w:val="24"/>
          <w:szCs w:val="22"/>
          <w:u w:val="single"/>
          <w:lang w:val="en-GB"/>
        </w:rPr>
        <w:t>Major change application - 201</w:t>
      </w:r>
      <w:r w:rsidR="00602893">
        <w:rPr>
          <w:rFonts w:eastAsia="Times New Roman" w:cs="Arial"/>
          <w:b/>
          <w:sz w:val="24"/>
          <w:szCs w:val="22"/>
          <w:u w:val="single"/>
          <w:lang w:val="en-GB"/>
        </w:rPr>
        <w:t>6</w:t>
      </w:r>
    </w:p>
    <w:p w14:paraId="1DE7D5C5" w14:textId="77777777" w:rsidR="00D14365" w:rsidRDefault="00D14365" w:rsidP="00AF1B33">
      <w:pPr>
        <w:spacing w:after="120" w:line="240" w:lineRule="auto"/>
        <w:jc w:val="both"/>
        <w:rPr>
          <w:rFonts w:cs="Arial"/>
          <w:highlight w:val="green"/>
          <w:lang w:val="en-US"/>
        </w:rPr>
      </w:pPr>
    </w:p>
    <w:p w14:paraId="6200A55B" w14:textId="77777777" w:rsidR="00DE4DCE" w:rsidRPr="00DE4DCE" w:rsidRDefault="00DE4DCE" w:rsidP="00DE4DCE">
      <w:pPr>
        <w:spacing w:line="240" w:lineRule="auto"/>
        <w:jc w:val="both"/>
        <w:rPr>
          <w:rFonts w:eastAsia="Times New Roman" w:cs="Arial"/>
          <w:szCs w:val="20"/>
          <w:lang w:val="en-GB"/>
        </w:rPr>
      </w:pPr>
      <w:r w:rsidRPr="00DE4DCE">
        <w:rPr>
          <w:rFonts w:eastAsia="Times New Roman" w:cs="Arial"/>
          <w:szCs w:val="20"/>
          <w:lang w:val="en-GB"/>
        </w:rPr>
        <w:t xml:space="preserve">The product </w:t>
      </w:r>
      <w:r w:rsidRPr="00DE4DCE">
        <w:rPr>
          <w:rFonts w:cs="Arial"/>
          <w:szCs w:val="20"/>
          <w:lang w:val="en-GB"/>
        </w:rPr>
        <w:t>FANGA RAT DICAL TECH</w:t>
      </w:r>
      <w:r w:rsidRPr="00DE4DCE">
        <w:rPr>
          <w:rFonts w:eastAsia="Times New Roman" w:cs="Arial"/>
          <w:szCs w:val="20"/>
          <w:lang w:val="en-GB"/>
        </w:rPr>
        <w:t xml:space="preserve"> is a rodenticide bait containing 0.0025% brodifacoum (0.025 g/kg). The product is in the form of grains.The applicant intends manual applications of baits in bait stations for non-professional and professional users. The product is used as 40 g for mouse and 200 g for rat / bait point. The secured bait points are refilled 4 times over 28 days. Dead rodents and unconsumed baits are removed each week.</w:t>
      </w:r>
    </w:p>
    <w:p w14:paraId="4DD47624" w14:textId="77777777" w:rsidR="00DE4DCE" w:rsidRPr="00DE4DCE" w:rsidRDefault="00DE4DCE" w:rsidP="00DE4DCE">
      <w:pPr>
        <w:spacing w:line="240" w:lineRule="auto"/>
        <w:jc w:val="both"/>
        <w:rPr>
          <w:rFonts w:eastAsia="Times New Roman" w:cs="Arial"/>
          <w:szCs w:val="20"/>
          <w:lang w:val="en-GB"/>
        </w:rPr>
      </w:pPr>
    </w:p>
    <w:p w14:paraId="6AC51400" w14:textId="77777777" w:rsidR="00DE4DCE" w:rsidRPr="00DE4DCE" w:rsidRDefault="00DE4DCE" w:rsidP="00DE4DCE">
      <w:pPr>
        <w:spacing w:line="240" w:lineRule="auto"/>
        <w:jc w:val="both"/>
        <w:rPr>
          <w:rFonts w:eastAsia="Times New Roman" w:cs="Arial"/>
          <w:szCs w:val="20"/>
          <w:lang w:val="en-GB"/>
        </w:rPr>
      </w:pPr>
      <w:r w:rsidRPr="00DE4DCE">
        <w:rPr>
          <w:rFonts w:cs="Arial"/>
          <w:szCs w:val="20"/>
          <w:lang w:val="en-GB"/>
        </w:rPr>
        <w:t>FANGA RAT DICAL TECH</w:t>
      </w:r>
      <w:r w:rsidRPr="00DE4DCE">
        <w:rPr>
          <w:rFonts w:eastAsia="Times New Roman" w:cs="Arial"/>
          <w:szCs w:val="20"/>
          <w:lang w:val="en-GB"/>
        </w:rPr>
        <w:t xml:space="preserve"> is used in the following areas:</w:t>
      </w:r>
    </w:p>
    <w:p w14:paraId="259D246F" w14:textId="77777777" w:rsidR="00DE4DCE" w:rsidRPr="00DE4DCE" w:rsidRDefault="00DE4DCE" w:rsidP="009B4F15">
      <w:pPr>
        <w:numPr>
          <w:ilvl w:val="0"/>
          <w:numId w:val="20"/>
        </w:numPr>
        <w:suppressAutoHyphens/>
        <w:spacing w:line="240" w:lineRule="auto"/>
        <w:contextualSpacing/>
        <w:jc w:val="both"/>
        <w:rPr>
          <w:rFonts w:eastAsia="Times New Roman" w:cs="Arial"/>
          <w:szCs w:val="20"/>
          <w:lang w:val="en-GB"/>
        </w:rPr>
      </w:pPr>
      <w:r w:rsidRPr="00DE4DCE">
        <w:rPr>
          <w:rFonts w:eastAsia="Times New Roman" w:cs="Arial"/>
          <w:szCs w:val="20"/>
          <w:lang w:val="en-GB"/>
        </w:rPr>
        <w:t>In and around buildings (professional and non-professional use);</w:t>
      </w:r>
    </w:p>
    <w:p w14:paraId="188B8779" w14:textId="77777777" w:rsidR="00DE4DCE" w:rsidRPr="00DE4DCE" w:rsidRDefault="00DE4DCE" w:rsidP="009B4F15">
      <w:pPr>
        <w:numPr>
          <w:ilvl w:val="0"/>
          <w:numId w:val="20"/>
        </w:numPr>
        <w:suppressAutoHyphens/>
        <w:spacing w:line="240" w:lineRule="auto"/>
        <w:contextualSpacing/>
        <w:jc w:val="both"/>
        <w:rPr>
          <w:rFonts w:eastAsia="Times New Roman" w:cs="Arial"/>
          <w:szCs w:val="20"/>
          <w:lang w:val="en-GB"/>
        </w:rPr>
      </w:pPr>
      <w:r w:rsidRPr="00DE4DCE">
        <w:rPr>
          <w:rFonts w:eastAsia="Times New Roman" w:cs="Arial"/>
          <w:szCs w:val="20"/>
          <w:lang w:val="en-GB"/>
        </w:rPr>
        <w:t>Open areas (professional and non-professional use);</w:t>
      </w:r>
    </w:p>
    <w:p w14:paraId="3BD8FBEF" w14:textId="77777777" w:rsidR="00DE4DCE" w:rsidRPr="00DE4DCE" w:rsidRDefault="00DE4DCE" w:rsidP="009B4F15">
      <w:pPr>
        <w:numPr>
          <w:ilvl w:val="0"/>
          <w:numId w:val="20"/>
        </w:numPr>
        <w:suppressAutoHyphens/>
        <w:spacing w:line="240" w:lineRule="auto"/>
        <w:contextualSpacing/>
        <w:jc w:val="both"/>
        <w:rPr>
          <w:rFonts w:eastAsia="Times New Roman" w:cs="Arial"/>
          <w:szCs w:val="20"/>
          <w:lang w:val="en-GB"/>
        </w:rPr>
      </w:pPr>
      <w:r w:rsidRPr="00DE4DCE">
        <w:rPr>
          <w:rFonts w:eastAsia="Times New Roman" w:cs="Arial"/>
          <w:szCs w:val="20"/>
          <w:lang w:val="en-GB"/>
        </w:rPr>
        <w:t>Waste dumps area (professional use only).</w:t>
      </w:r>
    </w:p>
    <w:p w14:paraId="0E45C489" w14:textId="77777777" w:rsidR="00DE4DCE" w:rsidRPr="00DE4DCE" w:rsidRDefault="00DE4DCE" w:rsidP="00DE4DCE">
      <w:pPr>
        <w:spacing w:line="240" w:lineRule="auto"/>
        <w:jc w:val="both"/>
        <w:rPr>
          <w:rFonts w:eastAsia="Times New Roman" w:cs="Arial"/>
          <w:szCs w:val="20"/>
          <w:lang w:val="en-GB"/>
        </w:rPr>
      </w:pPr>
      <w:r w:rsidRPr="00DE4DCE">
        <w:rPr>
          <w:rFonts w:eastAsia="Times New Roman" w:cs="Arial"/>
          <w:szCs w:val="20"/>
          <w:lang w:val="en-GB"/>
        </w:rPr>
        <w:t>The use in sewers was also required by the applicant. However, according to the grain formulation of the product, the use was considered not relevant (</w:t>
      </w:r>
      <w:r w:rsidRPr="00DE4DCE">
        <w:rPr>
          <w:rFonts w:eastAsia="Times New Roman" w:cs="Arial"/>
          <w:i/>
          <w:szCs w:val="20"/>
          <w:lang w:val="en-GB"/>
        </w:rPr>
        <w:t>cf.</w:t>
      </w:r>
      <w:r w:rsidRPr="00DE4DCE">
        <w:rPr>
          <w:rFonts w:eastAsia="Times New Roman" w:cs="Arial"/>
          <w:szCs w:val="20"/>
          <w:lang w:val="en-GB"/>
        </w:rPr>
        <w:t xml:space="preserve"> efficacy part). </w:t>
      </w:r>
    </w:p>
    <w:p w14:paraId="259184E7" w14:textId="77777777" w:rsidR="00DE4DCE" w:rsidRPr="00DE4DCE" w:rsidRDefault="00DE4DCE" w:rsidP="00DE4DCE">
      <w:pPr>
        <w:spacing w:line="240" w:lineRule="auto"/>
        <w:jc w:val="both"/>
        <w:rPr>
          <w:rFonts w:eastAsia="Times New Roman" w:cs="Arial"/>
          <w:szCs w:val="20"/>
          <w:lang w:val="en-GB"/>
        </w:rPr>
      </w:pPr>
      <w:r w:rsidRPr="00DE4DCE">
        <w:rPr>
          <w:rFonts w:eastAsia="Times New Roman" w:cs="Arial"/>
          <w:szCs w:val="20"/>
          <w:lang w:val="en-GB"/>
        </w:rPr>
        <w:t>For the intended uses, the terrestrial (including groundwater) compartment is the only relevant compartment of release. The risks are also calculated for primary and secondary poisoning.</w:t>
      </w:r>
    </w:p>
    <w:p w14:paraId="5AA4502F" w14:textId="77777777" w:rsidR="00DE4DCE" w:rsidRPr="00DE4DCE" w:rsidRDefault="00DE4DCE" w:rsidP="00DE4DCE">
      <w:pPr>
        <w:spacing w:line="240" w:lineRule="auto"/>
        <w:jc w:val="both"/>
        <w:rPr>
          <w:rFonts w:eastAsia="Times New Roman" w:cs="Arial"/>
          <w:sz w:val="20"/>
          <w:szCs w:val="20"/>
          <w:lang w:val="en-GB"/>
        </w:rPr>
      </w:pPr>
    </w:p>
    <w:p w14:paraId="6CA4F2BD" w14:textId="77777777" w:rsidR="00DE4DCE" w:rsidRPr="00DE4DCE" w:rsidRDefault="00DE4DCE" w:rsidP="00AF1B33">
      <w:pPr>
        <w:spacing w:after="120" w:line="240" w:lineRule="auto"/>
        <w:jc w:val="both"/>
        <w:rPr>
          <w:rFonts w:cs="Arial"/>
          <w:highlight w:val="green"/>
          <w:lang w:val="en-GB"/>
        </w:rPr>
      </w:pPr>
    </w:p>
    <w:p w14:paraId="0F012A6F" w14:textId="77777777" w:rsidR="00D14365" w:rsidRPr="0023354C" w:rsidRDefault="00D14365" w:rsidP="001446DA">
      <w:pPr>
        <w:pStyle w:val="Titre4"/>
      </w:pPr>
      <w:bookmarkStart w:id="555" w:name="_Toc504744799"/>
      <w:bookmarkStart w:id="556" w:name="_Toc281929699"/>
      <w:r w:rsidRPr="0023354C">
        <w:t>Aquatic compartment (surface water, sediment, STP)</w:t>
      </w:r>
      <w:bookmarkStart w:id="557" w:name="_Toc281929700"/>
      <w:bookmarkEnd w:id="555"/>
    </w:p>
    <w:p w14:paraId="3AC59BD9" w14:textId="77777777" w:rsidR="00D14365" w:rsidRPr="0023354C" w:rsidRDefault="00D14365" w:rsidP="000833D6">
      <w:pPr>
        <w:spacing w:after="120" w:line="240" w:lineRule="auto"/>
        <w:jc w:val="both"/>
        <w:rPr>
          <w:rFonts w:cs="Arial"/>
          <w:color w:val="000000"/>
          <w:szCs w:val="22"/>
          <w:lang w:val="en-US"/>
        </w:rPr>
      </w:pPr>
      <w:r w:rsidRPr="0023354C">
        <w:rPr>
          <w:rFonts w:cs="Arial"/>
          <w:color w:val="000000"/>
          <w:szCs w:val="22"/>
          <w:lang w:val="en-US"/>
        </w:rPr>
        <w:t xml:space="preserve">Exposure of the aquatic compartment </w:t>
      </w:r>
      <w:r w:rsidRPr="0023354C">
        <w:rPr>
          <w:rFonts w:cs="Arial"/>
          <w:i/>
          <w:color w:val="000000"/>
          <w:szCs w:val="22"/>
          <w:lang w:val="en-US"/>
        </w:rPr>
        <w:t>via</w:t>
      </w:r>
      <w:r w:rsidRPr="0023354C">
        <w:rPr>
          <w:rFonts w:cs="Arial"/>
          <w:color w:val="000000"/>
          <w:szCs w:val="22"/>
          <w:lang w:val="en-US"/>
        </w:rPr>
        <w:t xml:space="preserve"> the STP after the treatment with rodenticides is only relevant for indoor application of liquid poisons, residues from mixing and cleaning (ESD PT14). As </w:t>
      </w:r>
      <w:r w:rsidR="008967C7" w:rsidRPr="0023354C">
        <w:rPr>
          <w:rFonts w:eastAsia="Times New Roman" w:cs="Arial"/>
          <w:szCs w:val="22"/>
          <w:lang w:val="en-GB"/>
        </w:rPr>
        <w:t>FANGA RAT-DICAL TECH</w:t>
      </w:r>
      <w:r w:rsidRPr="0023354C">
        <w:rPr>
          <w:rFonts w:cs="Arial"/>
          <w:color w:val="000000"/>
          <w:szCs w:val="22"/>
          <w:lang w:val="en-US"/>
        </w:rPr>
        <w:t xml:space="preserve"> is a solid form and is intended to be used indoor only, indirect or direct exposure of the aquatic compartment may be considered negligible.</w:t>
      </w:r>
    </w:p>
    <w:p w14:paraId="49F89E29" w14:textId="77777777" w:rsidR="00882F87" w:rsidRDefault="00882F87" w:rsidP="000833D6">
      <w:pPr>
        <w:spacing w:after="120" w:line="240" w:lineRule="auto"/>
        <w:jc w:val="both"/>
        <w:rPr>
          <w:rFonts w:cs="Arial"/>
          <w:color w:val="C00000"/>
          <w:szCs w:val="22"/>
          <w:lang w:val="en-US"/>
        </w:rPr>
      </w:pPr>
    </w:p>
    <w:p w14:paraId="61D86BED" w14:textId="77777777" w:rsidR="00DE4DCE" w:rsidRPr="00DE4DCE" w:rsidRDefault="00602893" w:rsidP="009B4F15">
      <w:pPr>
        <w:numPr>
          <w:ilvl w:val="0"/>
          <w:numId w:val="22"/>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14:paraId="46B1458E" w14:textId="77777777" w:rsidR="00DE4DCE" w:rsidRPr="00DE4DCE" w:rsidRDefault="00DE4DCE" w:rsidP="00DE4DCE">
      <w:pPr>
        <w:spacing w:line="240" w:lineRule="auto"/>
        <w:jc w:val="both"/>
        <w:rPr>
          <w:rFonts w:cs="Arial"/>
          <w:color w:val="000000"/>
          <w:szCs w:val="20"/>
          <w:lang w:val="en-US"/>
        </w:rPr>
      </w:pPr>
      <w:r w:rsidRPr="00DE4DCE">
        <w:rPr>
          <w:rFonts w:cs="Arial"/>
          <w:color w:val="000000"/>
          <w:szCs w:val="20"/>
          <w:lang w:val="en-US"/>
        </w:rPr>
        <w:t xml:space="preserve">Exposure of the aquatic compartment </w:t>
      </w:r>
      <w:r w:rsidRPr="00DE4DCE">
        <w:rPr>
          <w:rFonts w:cs="Arial"/>
          <w:i/>
          <w:color w:val="000000"/>
          <w:szCs w:val="20"/>
          <w:lang w:val="en-US"/>
        </w:rPr>
        <w:t>via</w:t>
      </w:r>
      <w:r w:rsidRPr="00DE4DCE">
        <w:rPr>
          <w:rFonts w:cs="Arial"/>
          <w:color w:val="000000"/>
          <w:szCs w:val="20"/>
          <w:lang w:val="en-US"/>
        </w:rPr>
        <w:t xml:space="preserve"> the STP after the treatment with rodenticides is only relevant for sewers. Contamination of surface water, STP or sediment with brodifacoum from the placing of bait in and around buildings, in open areas or in waste dumps is considered negligible according to the ESD PT14.</w:t>
      </w:r>
    </w:p>
    <w:p w14:paraId="61AC26BC" w14:textId="4A46A529" w:rsidR="00DE4DCE" w:rsidRPr="00DE4DCE" w:rsidRDefault="00DE4DCE" w:rsidP="000833D6">
      <w:pPr>
        <w:spacing w:after="120" w:line="240" w:lineRule="auto"/>
        <w:jc w:val="both"/>
        <w:rPr>
          <w:rFonts w:cs="Arial"/>
          <w:sz w:val="24"/>
          <w:szCs w:val="22"/>
          <w:lang w:val="en-US"/>
        </w:rPr>
      </w:pPr>
    </w:p>
    <w:p w14:paraId="2456F39C" w14:textId="77777777" w:rsidR="00D14365" w:rsidRPr="0023354C" w:rsidRDefault="00D14365" w:rsidP="001446DA">
      <w:pPr>
        <w:pStyle w:val="Titre4"/>
      </w:pPr>
      <w:bookmarkStart w:id="558" w:name="_Toc504744800"/>
      <w:bookmarkEnd w:id="557"/>
      <w:r w:rsidRPr="0023354C">
        <w:t>Atmospheric compartment</w:t>
      </w:r>
      <w:bookmarkEnd w:id="558"/>
    </w:p>
    <w:p w14:paraId="36CC5E12" w14:textId="3A8A9884" w:rsidR="00D14365" w:rsidRDefault="00D14365" w:rsidP="000833D6">
      <w:pPr>
        <w:spacing w:after="120" w:line="240" w:lineRule="auto"/>
        <w:jc w:val="both"/>
        <w:rPr>
          <w:rFonts w:cs="Arial"/>
          <w:szCs w:val="22"/>
          <w:lang w:val="en-US" w:eastAsia="en-US"/>
        </w:rPr>
      </w:pPr>
      <w:r w:rsidRPr="0023354C">
        <w:rPr>
          <w:rFonts w:cs="Arial"/>
          <w:szCs w:val="22"/>
        </w:rPr>
        <w:t>Due to its physico-chemical properties (low vapour pressure of 2.6 x 10</w:t>
      </w:r>
      <w:r w:rsidRPr="0023354C">
        <w:rPr>
          <w:rFonts w:cs="Arial"/>
          <w:szCs w:val="22"/>
          <w:vertAlign w:val="superscript"/>
        </w:rPr>
        <w:t>-22</w:t>
      </w:r>
      <w:r w:rsidRPr="0023354C">
        <w:rPr>
          <w:rFonts w:cs="Arial"/>
          <w:szCs w:val="22"/>
        </w:rPr>
        <w:t xml:space="preserve"> Pa at 20°C and low </w:t>
      </w:r>
      <w:r w:rsidRPr="0023354C">
        <w:rPr>
          <w:rFonts w:cs="Arial"/>
          <w:szCs w:val="22"/>
          <w:lang w:val="en-US" w:eastAsia="en-US"/>
        </w:rPr>
        <w:t>Henry’s law constant of 2.35 x 10</w:t>
      </w:r>
      <w:r w:rsidRPr="0023354C">
        <w:rPr>
          <w:rFonts w:cs="Arial"/>
          <w:szCs w:val="22"/>
          <w:vertAlign w:val="superscript"/>
          <w:lang w:val="en-US" w:eastAsia="en-US"/>
        </w:rPr>
        <w:t>-18</w:t>
      </w:r>
      <w:r w:rsidRPr="0023354C">
        <w:rPr>
          <w:rFonts w:cs="Arial"/>
          <w:szCs w:val="22"/>
          <w:lang w:val="en-US" w:eastAsia="en-US"/>
        </w:rPr>
        <w:t xml:space="preserve"> Pa.m</w:t>
      </w:r>
      <w:r w:rsidRPr="0023354C">
        <w:rPr>
          <w:rFonts w:cs="Arial"/>
          <w:szCs w:val="22"/>
          <w:vertAlign w:val="superscript"/>
          <w:lang w:val="en-US" w:eastAsia="en-US"/>
        </w:rPr>
        <w:t>3</w:t>
      </w:r>
      <w:r w:rsidRPr="0023354C">
        <w:rPr>
          <w:rFonts w:cs="Arial"/>
          <w:szCs w:val="22"/>
          <w:lang w:val="en-US" w:eastAsia="en-US"/>
        </w:rPr>
        <w:t>.mol</w:t>
      </w:r>
      <w:r w:rsidRPr="0023354C">
        <w:rPr>
          <w:rFonts w:cs="Arial"/>
          <w:szCs w:val="22"/>
          <w:vertAlign w:val="superscript"/>
          <w:lang w:val="en-US" w:eastAsia="en-US"/>
        </w:rPr>
        <w:t>-1</w:t>
      </w:r>
      <w:r w:rsidRPr="0023354C">
        <w:rPr>
          <w:rFonts w:cs="Arial"/>
          <w:szCs w:val="22"/>
          <w:lang w:val="en-US" w:eastAsia="en-US"/>
        </w:rPr>
        <w:t>), brodifacoum is not expected to be present in the atmosphere in significant quantities.</w:t>
      </w:r>
      <w:r w:rsidRPr="0023354C">
        <w:rPr>
          <w:rFonts w:cs="Arial"/>
          <w:szCs w:val="22"/>
          <w:lang w:val="en-US"/>
        </w:rPr>
        <w:t xml:space="preserve"> </w:t>
      </w:r>
      <w:r w:rsidRPr="0023354C">
        <w:rPr>
          <w:rFonts w:cs="Arial"/>
          <w:szCs w:val="22"/>
          <w:lang w:val="en-US" w:eastAsia="en-US"/>
        </w:rPr>
        <w:t xml:space="preserve">The exposure of air is therefore considered negligible for the application of </w:t>
      </w:r>
      <w:r w:rsidR="008967C7" w:rsidRPr="0023354C">
        <w:rPr>
          <w:rFonts w:eastAsia="Times New Roman" w:cs="Arial"/>
          <w:szCs w:val="22"/>
          <w:lang w:val="en-GB"/>
        </w:rPr>
        <w:t>FANGA RAT-DICAL TECH</w:t>
      </w:r>
      <w:r w:rsidRPr="0023354C">
        <w:rPr>
          <w:rFonts w:cs="Arial"/>
          <w:szCs w:val="22"/>
          <w:lang w:val="en-US" w:eastAsia="en-US"/>
        </w:rPr>
        <w:t xml:space="preserve"> biocidal product.</w:t>
      </w:r>
    </w:p>
    <w:p w14:paraId="7209E51B" w14:textId="77777777" w:rsidR="00B72D7C" w:rsidRPr="0023354C" w:rsidRDefault="00B72D7C" w:rsidP="000833D6">
      <w:pPr>
        <w:spacing w:after="120" w:line="240" w:lineRule="auto"/>
        <w:jc w:val="both"/>
        <w:rPr>
          <w:rFonts w:cs="Arial"/>
          <w:szCs w:val="22"/>
          <w:lang w:val="en-US" w:eastAsia="en-US"/>
        </w:rPr>
      </w:pPr>
    </w:p>
    <w:p w14:paraId="5941AD6E" w14:textId="77777777" w:rsidR="00DE4DCE" w:rsidRPr="00DE4DCE" w:rsidRDefault="00027D43" w:rsidP="009B4F15">
      <w:pPr>
        <w:numPr>
          <w:ilvl w:val="0"/>
          <w:numId w:val="22"/>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14:paraId="7852EB3F" w14:textId="49648688" w:rsidR="00DE4DCE" w:rsidRPr="001E5C97" w:rsidRDefault="00DE4DCE" w:rsidP="001E5C97">
      <w:pPr>
        <w:spacing w:line="240" w:lineRule="auto"/>
        <w:jc w:val="both"/>
        <w:rPr>
          <w:rFonts w:cs="Arial"/>
          <w:szCs w:val="20"/>
          <w:lang w:val="en-GB" w:eastAsia="en-US"/>
        </w:rPr>
      </w:pPr>
      <w:r w:rsidRPr="00DE4DCE">
        <w:rPr>
          <w:rFonts w:cs="Arial"/>
          <w:szCs w:val="20"/>
          <w:lang w:val="en-GB"/>
        </w:rPr>
        <w:t xml:space="preserve">Due to its physico-chemical properties (low vapour pressure </w:t>
      </w:r>
      <w:r w:rsidRPr="00DE4DCE">
        <w:rPr>
          <w:rFonts w:cs="Arial"/>
          <w:szCs w:val="20"/>
          <w:lang w:val="en-GB" w:eastAsia="en-US"/>
        </w:rPr>
        <w:t>&lt;&lt; 1 x 10</w:t>
      </w:r>
      <w:r w:rsidRPr="00DE4DCE">
        <w:rPr>
          <w:rFonts w:cs="Arial"/>
          <w:szCs w:val="20"/>
          <w:vertAlign w:val="superscript"/>
          <w:lang w:val="en-GB" w:eastAsia="en-US"/>
        </w:rPr>
        <w:t>-6</w:t>
      </w:r>
      <w:r w:rsidRPr="00DE4DCE">
        <w:rPr>
          <w:rFonts w:cs="Arial"/>
          <w:szCs w:val="20"/>
          <w:lang w:val="en-GB" w:eastAsia="en-US"/>
        </w:rPr>
        <w:t xml:space="preserve"> Pa</w:t>
      </w:r>
      <w:r w:rsidRPr="00DE4DCE">
        <w:rPr>
          <w:rFonts w:cs="Arial"/>
          <w:szCs w:val="20"/>
          <w:lang w:val="en-GB"/>
        </w:rPr>
        <w:t xml:space="preserve"> and low </w:t>
      </w:r>
      <w:r w:rsidRPr="00DE4DCE">
        <w:rPr>
          <w:rFonts w:cs="Arial"/>
          <w:szCs w:val="20"/>
          <w:lang w:val="en-GB" w:eastAsia="en-US"/>
        </w:rPr>
        <w:t>Henry’s law constant &lt;&lt; 2.18 x 10</w:t>
      </w:r>
      <w:r w:rsidRPr="00DE4DCE">
        <w:rPr>
          <w:rFonts w:cs="Arial"/>
          <w:szCs w:val="20"/>
          <w:vertAlign w:val="superscript"/>
          <w:lang w:val="en-GB" w:eastAsia="en-US"/>
        </w:rPr>
        <w:t>-3</w:t>
      </w:r>
      <w:r w:rsidRPr="00DE4DCE">
        <w:rPr>
          <w:rFonts w:cs="Arial"/>
          <w:szCs w:val="20"/>
          <w:lang w:val="en-GB" w:eastAsia="en-US"/>
        </w:rPr>
        <w:t xml:space="preserve"> Pa.m</w:t>
      </w:r>
      <w:r w:rsidRPr="00DE4DCE">
        <w:rPr>
          <w:rFonts w:cs="Arial"/>
          <w:szCs w:val="20"/>
          <w:vertAlign w:val="superscript"/>
          <w:lang w:val="en-GB" w:eastAsia="en-US"/>
        </w:rPr>
        <w:t>3</w:t>
      </w:r>
      <w:r w:rsidRPr="00DE4DCE">
        <w:rPr>
          <w:rFonts w:cs="Arial"/>
          <w:szCs w:val="20"/>
          <w:lang w:val="en-GB" w:eastAsia="en-US"/>
        </w:rPr>
        <w:t>.mol</w:t>
      </w:r>
      <w:r w:rsidRPr="00DE4DCE">
        <w:rPr>
          <w:rFonts w:cs="Arial"/>
          <w:szCs w:val="20"/>
          <w:vertAlign w:val="superscript"/>
          <w:lang w:val="en-GB" w:eastAsia="en-US"/>
        </w:rPr>
        <w:t>-1</w:t>
      </w:r>
      <w:r w:rsidRPr="00DE4DCE">
        <w:rPr>
          <w:rFonts w:cs="Arial"/>
          <w:szCs w:val="20"/>
          <w:lang w:val="en-GB" w:eastAsia="en-US"/>
        </w:rPr>
        <w:t>), brodifacoum is not expected to be present in the atmosphere in significant quantities.</w:t>
      </w:r>
      <w:r w:rsidRPr="00DE4DCE">
        <w:rPr>
          <w:rFonts w:cs="Arial"/>
          <w:szCs w:val="20"/>
          <w:lang w:val="en-GB"/>
        </w:rPr>
        <w:t xml:space="preserve"> </w:t>
      </w:r>
      <w:r w:rsidRPr="00DE4DCE">
        <w:rPr>
          <w:rFonts w:cs="Arial"/>
          <w:szCs w:val="20"/>
          <w:lang w:val="en-GB" w:eastAsia="en-US"/>
        </w:rPr>
        <w:t xml:space="preserve">The exposure of air is therefore considered negligible for the application of </w:t>
      </w:r>
      <w:r w:rsidRPr="00DE4DCE">
        <w:rPr>
          <w:rFonts w:cs="Arial"/>
          <w:szCs w:val="20"/>
          <w:lang w:val="en-GB"/>
        </w:rPr>
        <w:t>FANGA RAT DICAL TECH</w:t>
      </w:r>
      <w:r w:rsidRPr="00DE4DCE">
        <w:rPr>
          <w:rFonts w:cs="Arial"/>
          <w:szCs w:val="20"/>
          <w:lang w:val="en-GB" w:eastAsia="en-US"/>
        </w:rPr>
        <w:t xml:space="preserve"> biocidal product.</w:t>
      </w:r>
    </w:p>
    <w:p w14:paraId="2017D21D" w14:textId="77777777" w:rsidR="000833D6" w:rsidRPr="0023354C" w:rsidRDefault="000833D6" w:rsidP="000833D6">
      <w:pPr>
        <w:spacing w:after="120" w:line="240" w:lineRule="auto"/>
        <w:jc w:val="both"/>
        <w:rPr>
          <w:rFonts w:cs="Arial"/>
          <w:szCs w:val="22"/>
        </w:rPr>
      </w:pPr>
    </w:p>
    <w:p w14:paraId="4CE470AF" w14:textId="77777777" w:rsidR="00D14365" w:rsidRPr="0023354C" w:rsidRDefault="00D14365" w:rsidP="001446DA">
      <w:pPr>
        <w:pStyle w:val="Titre4"/>
      </w:pPr>
      <w:bookmarkStart w:id="559" w:name="_Toc504744801"/>
      <w:r w:rsidRPr="0023354C">
        <w:t>Terrestrial compartment (soil and groundwater)</w:t>
      </w:r>
      <w:bookmarkEnd w:id="559"/>
    </w:p>
    <w:p w14:paraId="586DC9EB" w14:textId="74AED98C" w:rsidR="0086138E" w:rsidRPr="0023354C" w:rsidRDefault="00D14365" w:rsidP="000833D6">
      <w:pPr>
        <w:spacing w:after="120" w:line="240" w:lineRule="auto"/>
        <w:jc w:val="both"/>
        <w:rPr>
          <w:rFonts w:cs="Arial"/>
          <w:bCs/>
          <w:iCs/>
          <w:color w:val="C00000"/>
          <w:szCs w:val="22"/>
          <w:lang w:val="en-US"/>
        </w:rPr>
      </w:pPr>
      <w:r w:rsidRPr="0023354C">
        <w:rPr>
          <w:rFonts w:cs="Arial"/>
          <w:szCs w:val="22"/>
        </w:rPr>
        <w:t xml:space="preserve">As </w:t>
      </w:r>
      <w:r w:rsidR="008967C7" w:rsidRPr="0023354C">
        <w:rPr>
          <w:rFonts w:eastAsia="Times New Roman" w:cs="Arial"/>
          <w:szCs w:val="22"/>
          <w:lang w:val="en-GB"/>
        </w:rPr>
        <w:t>FANGA RAT-DICAL TECH</w:t>
      </w:r>
      <w:r w:rsidRPr="0023354C">
        <w:rPr>
          <w:rFonts w:cs="Arial"/>
          <w:szCs w:val="22"/>
        </w:rPr>
        <w:t xml:space="preserve"> </w:t>
      </w:r>
      <w:r w:rsidRPr="0023354C">
        <w:rPr>
          <w:rFonts w:cs="Arial"/>
          <w:bCs/>
          <w:iCs/>
          <w:szCs w:val="22"/>
          <w:lang w:val="en-US"/>
        </w:rPr>
        <w:t>is intended to be used indoor only, no exposure to soil and groundwater is expected.</w:t>
      </w:r>
    </w:p>
    <w:p w14:paraId="06E81B62" w14:textId="77777777" w:rsidR="00FE7F82" w:rsidRPr="00DE4DCE" w:rsidRDefault="00027D43" w:rsidP="009B4F15">
      <w:pPr>
        <w:numPr>
          <w:ilvl w:val="0"/>
          <w:numId w:val="22"/>
        </w:numPr>
        <w:spacing w:after="120" w:line="240" w:lineRule="auto"/>
        <w:jc w:val="both"/>
        <w:rPr>
          <w:rFonts w:eastAsia="Times New Roman" w:cs="Arial"/>
          <w:b/>
          <w:sz w:val="24"/>
          <w:szCs w:val="22"/>
          <w:u w:val="single"/>
          <w:lang w:val="en-GB"/>
        </w:rPr>
      </w:pPr>
      <w:bookmarkStart w:id="560" w:name="_Ref327961985"/>
      <w:r>
        <w:rPr>
          <w:rFonts w:eastAsia="Times New Roman" w:cs="Arial"/>
          <w:b/>
          <w:sz w:val="24"/>
          <w:szCs w:val="22"/>
          <w:u w:val="single"/>
          <w:lang w:val="en-GB"/>
        </w:rPr>
        <w:t>Major change application - 2016</w:t>
      </w:r>
    </w:p>
    <w:bookmarkEnd w:id="560"/>
    <w:p w14:paraId="73B865BA" w14:textId="0FB9050E" w:rsidR="00FE7F82" w:rsidRPr="001E5C97" w:rsidRDefault="00FE7F82" w:rsidP="00FE7F82">
      <w:pPr>
        <w:pStyle w:val="Titre5"/>
        <w:rPr>
          <w:lang w:eastAsia="ar-SA"/>
        </w:rPr>
      </w:pPr>
      <w:r w:rsidRPr="00FE7F82">
        <w:rPr>
          <w:lang w:eastAsia="ar-SA"/>
        </w:rPr>
        <w:t>In and around buildings</w:t>
      </w:r>
    </w:p>
    <w:p w14:paraId="042378A6" w14:textId="77777777" w:rsidR="00FE7F82" w:rsidRPr="00FE7F82" w:rsidRDefault="00FE7F82" w:rsidP="00FE7F82">
      <w:pPr>
        <w:spacing w:line="240" w:lineRule="auto"/>
        <w:jc w:val="both"/>
        <w:rPr>
          <w:rFonts w:cs="Arial"/>
          <w:szCs w:val="20"/>
          <w:lang w:val="en-GB"/>
        </w:rPr>
      </w:pPr>
      <w:r w:rsidRPr="00FE7F82">
        <w:rPr>
          <w:rFonts w:cs="Arial"/>
          <w:szCs w:val="20"/>
          <w:lang w:val="en-GB"/>
        </w:rPr>
        <w:t xml:space="preserve">The exposure assessment has been carried out according to the </w:t>
      </w:r>
      <w:r w:rsidRPr="00FE7F82">
        <w:rPr>
          <w:rFonts w:cs="Arial"/>
          <w:bCs/>
          <w:color w:val="000000"/>
          <w:szCs w:val="20"/>
          <w:lang w:val="en-GB"/>
        </w:rPr>
        <w:t>ESD (Larsen, 2003)</w:t>
      </w:r>
      <w:r w:rsidRPr="00FE7F82">
        <w:rPr>
          <w:rFonts w:cs="Arial"/>
          <w:szCs w:val="20"/>
          <w:lang w:val="en-GB"/>
        </w:rPr>
        <w:t xml:space="preserve"> for rodenticides (ESD PT14)</w:t>
      </w:r>
      <w:r w:rsidRPr="00FE7F82">
        <w:rPr>
          <w:rFonts w:cs="Arial"/>
          <w:szCs w:val="20"/>
          <w:vertAlign w:val="superscript"/>
          <w:lang w:val="en-GB"/>
        </w:rPr>
        <w:footnoteReference w:id="18"/>
      </w:r>
      <w:r w:rsidRPr="00FE7F82">
        <w:rPr>
          <w:rFonts w:cs="Arial"/>
          <w:szCs w:val="20"/>
          <w:lang w:val="en-GB"/>
        </w:rPr>
        <w:t xml:space="preserve"> and the GBPR IV Part B</w:t>
      </w:r>
      <w:r w:rsidRPr="00FE7F82">
        <w:rPr>
          <w:rFonts w:cs="Arial"/>
          <w:szCs w:val="20"/>
          <w:vertAlign w:val="superscript"/>
          <w:lang w:val="en-GB"/>
        </w:rPr>
        <w:footnoteReference w:id="19"/>
      </w:r>
      <w:r w:rsidRPr="00FE7F82">
        <w:rPr>
          <w:rFonts w:cs="Arial"/>
          <w:szCs w:val="20"/>
          <w:lang w:val="en-GB"/>
        </w:rPr>
        <w:t xml:space="preserve">. The ESD PT14 indicates that the only primary </w:t>
      </w:r>
      <w:r w:rsidRPr="00FE7F82">
        <w:rPr>
          <w:rFonts w:cs="Arial"/>
          <w:szCs w:val="20"/>
          <w:lang w:val="en-GB"/>
        </w:rPr>
        <w:lastRenderedPageBreak/>
        <w:t>compartment to be exposed during a use in and around buildings is the terrestrial compartment. Emission calculations to soil and groundwater were conducted with the default parameters of the ESD PT14 as well as the specific information on the product provided by the applicant:</w:t>
      </w:r>
    </w:p>
    <w:p w14:paraId="5FD83751" w14:textId="77777777" w:rsidR="00FE7F82" w:rsidRPr="00FE7F82" w:rsidRDefault="00FE7F82" w:rsidP="009B4F15">
      <w:pPr>
        <w:numPr>
          <w:ilvl w:val="0"/>
          <w:numId w:val="21"/>
        </w:numPr>
        <w:suppressAutoHyphens/>
        <w:spacing w:line="240" w:lineRule="auto"/>
        <w:jc w:val="both"/>
        <w:rPr>
          <w:rFonts w:cs="Arial"/>
          <w:szCs w:val="20"/>
          <w:lang w:val="en-GB"/>
        </w:rPr>
      </w:pPr>
      <w:r w:rsidRPr="00FE7F82">
        <w:rPr>
          <w:rFonts w:cs="Arial"/>
          <w:szCs w:val="20"/>
          <w:lang w:val="en-GB"/>
        </w:rPr>
        <w:t>A brodifacoum concentration of 0.0025% (w/w),</w:t>
      </w:r>
    </w:p>
    <w:p w14:paraId="04CF156A" w14:textId="77777777" w:rsidR="00FE7F82" w:rsidRPr="00FE7F82" w:rsidRDefault="00FE7F82" w:rsidP="009B4F15">
      <w:pPr>
        <w:numPr>
          <w:ilvl w:val="0"/>
          <w:numId w:val="21"/>
        </w:numPr>
        <w:suppressAutoHyphens/>
        <w:spacing w:line="240" w:lineRule="auto"/>
        <w:contextualSpacing/>
        <w:jc w:val="both"/>
        <w:rPr>
          <w:rFonts w:cs="Arial"/>
          <w:szCs w:val="20"/>
          <w:lang w:val="en-GB"/>
        </w:rPr>
      </w:pPr>
      <w:r w:rsidRPr="00FE7F82">
        <w:rPr>
          <w:rFonts w:cs="Arial"/>
          <w:szCs w:val="20"/>
          <w:lang w:val="en-GB"/>
        </w:rPr>
        <w:t>The protection of baits in bait stations,</w:t>
      </w:r>
    </w:p>
    <w:p w14:paraId="17754812" w14:textId="77777777" w:rsidR="00FE7F82" w:rsidRPr="00FE7F82" w:rsidRDefault="00FE7F82" w:rsidP="009B4F15">
      <w:pPr>
        <w:numPr>
          <w:ilvl w:val="0"/>
          <w:numId w:val="21"/>
        </w:numPr>
        <w:suppressAutoHyphens/>
        <w:spacing w:line="240" w:lineRule="auto"/>
        <w:jc w:val="both"/>
        <w:rPr>
          <w:rFonts w:cs="Arial"/>
          <w:szCs w:val="20"/>
          <w:lang w:val="en-GB"/>
        </w:rPr>
      </w:pPr>
      <w:r w:rsidRPr="00FE7F82">
        <w:rPr>
          <w:rFonts w:cs="Arial"/>
          <w:szCs w:val="20"/>
          <w:lang w:val="en-GB"/>
        </w:rPr>
        <w:t>Maximal dose rates: 200 g for rats and 40 g for mice,</w:t>
      </w:r>
    </w:p>
    <w:p w14:paraId="095A95BC" w14:textId="77777777" w:rsidR="00FE7F82" w:rsidRPr="00FE7F82" w:rsidRDefault="00FE7F82" w:rsidP="009B4F15">
      <w:pPr>
        <w:numPr>
          <w:ilvl w:val="0"/>
          <w:numId w:val="21"/>
        </w:numPr>
        <w:suppressAutoHyphens/>
        <w:spacing w:line="240" w:lineRule="auto"/>
        <w:jc w:val="both"/>
        <w:rPr>
          <w:rFonts w:cs="Arial"/>
          <w:szCs w:val="20"/>
          <w:lang w:val="en-GB"/>
        </w:rPr>
      </w:pPr>
      <w:r w:rsidRPr="00FE7F82">
        <w:rPr>
          <w:rFonts w:cs="Arial"/>
          <w:szCs w:val="20"/>
          <w:lang w:val="en-GB"/>
        </w:rPr>
        <w:t>Minimal distance between two bait points: 5 m for rats and 1 m for mice,</w:t>
      </w:r>
    </w:p>
    <w:p w14:paraId="732F13CD" w14:textId="77777777" w:rsidR="00FE7F82" w:rsidRPr="00FE7F82" w:rsidRDefault="00FE7F82" w:rsidP="009B4F15">
      <w:pPr>
        <w:numPr>
          <w:ilvl w:val="0"/>
          <w:numId w:val="21"/>
        </w:numPr>
        <w:suppressAutoHyphens/>
        <w:spacing w:line="240" w:lineRule="auto"/>
        <w:jc w:val="both"/>
        <w:rPr>
          <w:rFonts w:cs="Arial"/>
          <w:szCs w:val="20"/>
          <w:lang w:val="en-GB"/>
        </w:rPr>
      </w:pPr>
      <w:r w:rsidRPr="00FE7F82">
        <w:rPr>
          <w:rFonts w:cs="Arial"/>
          <w:szCs w:val="20"/>
          <w:lang w:val="en-GB"/>
        </w:rPr>
        <w:t>Number of refilling times: 5 (default value) / 1.5 (refined parameter).</w:t>
      </w:r>
    </w:p>
    <w:p w14:paraId="70179CC0" w14:textId="77777777" w:rsidR="00FE7F82" w:rsidRPr="00FE7F82" w:rsidRDefault="00FE7F82" w:rsidP="00FE7F82">
      <w:pPr>
        <w:spacing w:line="240" w:lineRule="auto"/>
        <w:ind w:right="-187"/>
        <w:jc w:val="both"/>
        <w:rPr>
          <w:rFonts w:cs="Arial"/>
          <w:szCs w:val="20"/>
          <w:lang w:val="en-GB"/>
        </w:rPr>
      </w:pPr>
    </w:p>
    <w:p w14:paraId="54E56690" w14:textId="77777777" w:rsidR="00FE7F82" w:rsidRPr="00FE7F82" w:rsidRDefault="00FE7F82" w:rsidP="00FE7F82">
      <w:pPr>
        <w:spacing w:line="240" w:lineRule="auto"/>
        <w:ind w:right="-187"/>
        <w:jc w:val="both"/>
        <w:rPr>
          <w:rFonts w:cs="Arial"/>
          <w:iCs/>
          <w:szCs w:val="20"/>
          <w:lang w:val="en-GB"/>
        </w:rPr>
      </w:pPr>
      <w:r w:rsidRPr="00FE7F82">
        <w:rPr>
          <w:rFonts w:cs="Arial"/>
          <w:szCs w:val="20"/>
          <w:lang w:val="en-GB"/>
        </w:rPr>
        <w:t xml:space="preserve">Exposure of the terrestrial compartment (soil) will occur when brodifacoum bait is deployed outdoors. </w:t>
      </w:r>
      <w:r w:rsidRPr="00FE7F82">
        <w:rPr>
          <w:rFonts w:cs="Arial"/>
          <w:bCs/>
          <w:color w:val="000000"/>
          <w:szCs w:val="20"/>
          <w:lang w:val="en-GB"/>
        </w:rPr>
        <w:t>ESD (Larsen, 2003)</w:t>
      </w:r>
      <w:r w:rsidRPr="00FE7F82">
        <w:rPr>
          <w:rFonts w:cs="Arial"/>
          <w:szCs w:val="20"/>
          <w:lang w:val="en-GB"/>
        </w:rPr>
        <w:t xml:space="preserve"> considers a scenario that entails outdoor baiting with bait grains around a farm building. In this situation, exposure is assumed to arise through a combination of transfer (direct release) and deposition </w:t>
      </w:r>
      <w:r w:rsidRPr="00FE7F82">
        <w:rPr>
          <w:rFonts w:cs="Arial"/>
          <w:i/>
          <w:szCs w:val="20"/>
          <w:lang w:val="en-GB"/>
        </w:rPr>
        <w:t>via</w:t>
      </w:r>
      <w:r w:rsidRPr="00FE7F82">
        <w:rPr>
          <w:rFonts w:cs="Arial"/>
          <w:szCs w:val="20"/>
          <w:lang w:val="en-GB"/>
        </w:rPr>
        <w:t xml:space="preserve"> urine and faeces (disperse release) onto soil.</w:t>
      </w:r>
      <w:r w:rsidRPr="00FE7F82">
        <w:rPr>
          <w:rFonts w:cs="Arial"/>
          <w:iCs/>
          <w:szCs w:val="20"/>
          <w:lang w:val="en-GB"/>
        </w:rPr>
        <w:t xml:space="preserve"> The active substance metabolism is taken into account; </w:t>
      </w:r>
      <w:r w:rsidRPr="00FE7F82">
        <w:rPr>
          <w:rFonts w:cs="Arial"/>
          <w:bCs/>
          <w:color w:val="000000"/>
          <w:szCs w:val="20"/>
          <w:lang w:val="en-GB"/>
        </w:rPr>
        <w:t>ESD (Larsen, 2003)</w:t>
      </w:r>
      <w:r w:rsidRPr="00FE7F82">
        <w:rPr>
          <w:rFonts w:cs="Arial"/>
          <w:iCs/>
          <w:szCs w:val="20"/>
          <w:lang w:val="en-GB"/>
        </w:rPr>
        <w:t xml:space="preserve"> considers that, in general, 90% of the total amount of rodenticide consumed by the target rodents over the duration of the outdoor baiting campaign enters soil via urine and faeces.</w:t>
      </w:r>
    </w:p>
    <w:p w14:paraId="7F9C830B" w14:textId="77777777" w:rsidR="00FE7F82" w:rsidRPr="00FE7F82" w:rsidRDefault="00FE7F82" w:rsidP="00FE7F82">
      <w:pPr>
        <w:spacing w:line="240" w:lineRule="auto"/>
        <w:ind w:right="-187"/>
        <w:jc w:val="both"/>
        <w:rPr>
          <w:rFonts w:cs="Arial"/>
          <w:szCs w:val="20"/>
          <w:lang w:val="en-GB"/>
        </w:rPr>
      </w:pPr>
    </w:p>
    <w:p w14:paraId="325C29F1"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According to the ESD PT14 and the applicant’s usage, the normal campaign baiting is: </w:t>
      </w:r>
    </w:p>
    <w:p w14:paraId="14C1E097"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1: Treatment with one normal bait per box , </w:t>
      </w:r>
    </w:p>
    <w:p w14:paraId="6CD1B2C1"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3: 100 % replenishment, </w:t>
      </w:r>
    </w:p>
    <w:p w14:paraId="43C39544"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7: 25-50 % replenishment, </w:t>
      </w:r>
    </w:p>
    <w:p w14:paraId="414234FC"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14: 10 % replenishment, </w:t>
      </w:r>
    </w:p>
    <w:p w14:paraId="23F774E0"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 xml:space="preserve">Day 21: 0% replenishment </w:t>
      </w:r>
    </w:p>
    <w:p w14:paraId="674B7A3B" w14:textId="77777777" w:rsidR="00FE7F82" w:rsidRPr="00FE7F82" w:rsidRDefault="00FE7F82" w:rsidP="00FE7F82">
      <w:pPr>
        <w:spacing w:line="240" w:lineRule="auto"/>
        <w:ind w:right="-187"/>
        <w:jc w:val="both"/>
        <w:rPr>
          <w:rFonts w:cs="Arial"/>
          <w:szCs w:val="20"/>
          <w:lang w:val="en-GB"/>
        </w:rPr>
      </w:pPr>
    </w:p>
    <w:p w14:paraId="559D26DD" w14:textId="77777777" w:rsidR="00FE7F82" w:rsidRPr="00FE7F82" w:rsidRDefault="00FE7F82" w:rsidP="00FE7F82">
      <w:pPr>
        <w:spacing w:line="240" w:lineRule="auto"/>
        <w:ind w:right="-187"/>
        <w:jc w:val="both"/>
        <w:rPr>
          <w:rFonts w:cs="Arial"/>
          <w:szCs w:val="20"/>
          <w:lang w:val="en-GB"/>
        </w:rPr>
      </w:pPr>
      <w:r w:rsidRPr="00FE7F82">
        <w:rPr>
          <w:rFonts w:cs="Arial"/>
          <w:szCs w:val="20"/>
          <w:lang w:val="en-GB"/>
        </w:rPr>
        <w:t>The normal campaign baiting is roughly equivalent to 1.5 replenishments corresponding to a total direct release over 28 days.</w:t>
      </w:r>
    </w:p>
    <w:p w14:paraId="08E8C8AD" w14:textId="77777777" w:rsidR="00FE7F82" w:rsidRPr="00FE7F82" w:rsidRDefault="00FE7F82" w:rsidP="00FE7F82">
      <w:pPr>
        <w:spacing w:line="240" w:lineRule="auto"/>
        <w:ind w:right="-187"/>
        <w:jc w:val="both"/>
        <w:rPr>
          <w:rFonts w:cs="Arial"/>
          <w:szCs w:val="20"/>
          <w:lang w:val="en-GB"/>
        </w:rPr>
      </w:pPr>
    </w:p>
    <w:p w14:paraId="656746E6" w14:textId="77777777" w:rsidR="00FE7F82" w:rsidRPr="00FE7F82" w:rsidRDefault="00FE7F82" w:rsidP="00FE7F82">
      <w:pPr>
        <w:spacing w:line="240" w:lineRule="auto"/>
        <w:ind w:right="-188"/>
        <w:jc w:val="both"/>
        <w:rPr>
          <w:rFonts w:cs="Arial"/>
          <w:szCs w:val="20"/>
          <w:lang w:val="en-GB"/>
        </w:rPr>
      </w:pPr>
      <w:r w:rsidRPr="00FE7F82">
        <w:rPr>
          <w:rFonts w:cs="Arial"/>
          <w:szCs w:val="20"/>
          <w:lang w:val="en-GB"/>
        </w:rPr>
        <w:t>In both scenarios, the direct and disperse brodifacoum releases (Elocal</w:t>
      </w:r>
      <w:r w:rsidRPr="00FE7F82">
        <w:rPr>
          <w:rFonts w:cs="Arial"/>
          <w:szCs w:val="20"/>
          <w:vertAlign w:val="subscript"/>
          <w:lang w:val="en-GB"/>
        </w:rPr>
        <w:t>soil</w:t>
      </w:r>
      <w:r w:rsidRPr="00FE7F82">
        <w:rPr>
          <w:rFonts w:cs="Arial"/>
          <w:szCs w:val="20"/>
          <w:lang w:val="en-GB"/>
        </w:rPr>
        <w:t>,) to the relevant soil surfaces may be calculated according to the input values presented in the table below. The different PEC values are calculated using the GBPR equations. The degradation in soil was not considered in the calculations.</w:t>
      </w:r>
    </w:p>
    <w:p w14:paraId="4617CC48" w14:textId="77777777" w:rsidR="00FE7F82" w:rsidRPr="00FE7F82" w:rsidRDefault="00FE7F82" w:rsidP="00FE7F82">
      <w:pPr>
        <w:spacing w:line="240" w:lineRule="auto"/>
        <w:ind w:right="-188"/>
        <w:jc w:val="both"/>
        <w:rPr>
          <w:rFonts w:cs="Arial"/>
          <w:szCs w:val="20"/>
          <w:lang w:val="en-GB"/>
        </w:rPr>
      </w:pPr>
    </w:p>
    <w:p w14:paraId="1A04C11F" w14:textId="77777777" w:rsidR="00FE7F82" w:rsidRPr="00FE7F82" w:rsidRDefault="00FE7F82" w:rsidP="00FE7F82">
      <w:pPr>
        <w:spacing w:line="240" w:lineRule="auto"/>
        <w:jc w:val="both"/>
        <w:rPr>
          <w:rFonts w:cs="Arial"/>
          <w:b/>
          <w:bCs/>
          <w:color w:val="000000"/>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GB"/>
        </w:rPr>
        <w:t xml:space="preserve"> </w:t>
      </w:r>
      <w:r w:rsidRPr="00FE7F82">
        <w:rPr>
          <w:rFonts w:cs="Arial"/>
          <w:b/>
          <w:bCs/>
          <w:color w:val="000000"/>
          <w:sz w:val="20"/>
          <w:szCs w:val="20"/>
          <w:lang w:val="en-GB"/>
        </w:rPr>
        <w:t>PEC brodifacoum in soil and groundwater for uses in and around buildings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149"/>
        <w:gridCol w:w="1199"/>
        <w:gridCol w:w="1247"/>
        <w:gridCol w:w="1163"/>
        <w:gridCol w:w="1134"/>
        <w:gridCol w:w="1559"/>
      </w:tblGrid>
      <w:tr w:rsidR="00FE7F82" w:rsidRPr="00FE7F82" w14:paraId="2A44843A" w14:textId="77777777" w:rsidTr="00FE7F82">
        <w:trPr>
          <w:trHeight w:val="360"/>
        </w:trPr>
        <w:tc>
          <w:tcPr>
            <w:tcW w:w="1438" w:type="dxa"/>
            <w:tcBorders>
              <w:top w:val="nil"/>
              <w:left w:val="nil"/>
              <w:bottom w:val="single" w:sz="4" w:space="0" w:color="auto"/>
              <w:right w:val="nil"/>
            </w:tcBorders>
            <w:noWrap/>
            <w:hideMark/>
          </w:tcPr>
          <w:p w14:paraId="4371895E" w14:textId="77777777" w:rsidR="00FE7F82" w:rsidRPr="00FE7F82" w:rsidRDefault="00FE7F82" w:rsidP="00FE7F82">
            <w:pPr>
              <w:spacing w:line="240" w:lineRule="auto"/>
              <w:jc w:val="both"/>
              <w:rPr>
                <w:rFonts w:cs="Arial"/>
                <w:b/>
                <w:bCs/>
                <w:sz w:val="20"/>
                <w:szCs w:val="20"/>
                <w:lang w:val="en-GB"/>
              </w:rPr>
            </w:pPr>
          </w:p>
        </w:tc>
        <w:tc>
          <w:tcPr>
            <w:tcW w:w="2149" w:type="dxa"/>
            <w:tcBorders>
              <w:top w:val="nil"/>
              <w:left w:val="nil"/>
              <w:bottom w:val="single" w:sz="4" w:space="0" w:color="auto"/>
              <w:right w:val="single" w:sz="4" w:space="0" w:color="auto"/>
            </w:tcBorders>
            <w:noWrap/>
            <w:hideMark/>
          </w:tcPr>
          <w:p w14:paraId="75AFC372" w14:textId="77777777" w:rsidR="00FE7F82" w:rsidRPr="00FE7F82" w:rsidRDefault="00FE7F82" w:rsidP="00FE7F82">
            <w:pPr>
              <w:spacing w:line="240" w:lineRule="auto"/>
              <w:jc w:val="both"/>
              <w:rPr>
                <w:rFonts w:cs="Arial"/>
                <w:b/>
                <w:bCs/>
                <w:sz w:val="20"/>
                <w:szCs w:val="20"/>
                <w:lang w:val="en-GB"/>
              </w:rPr>
            </w:pPr>
          </w:p>
        </w:tc>
        <w:tc>
          <w:tcPr>
            <w:tcW w:w="2446" w:type="dxa"/>
            <w:gridSpan w:val="2"/>
            <w:tcBorders>
              <w:left w:val="single" w:sz="4" w:space="0" w:color="auto"/>
            </w:tcBorders>
            <w:shd w:val="clear" w:color="auto" w:fill="D9D9D9"/>
            <w:vAlign w:val="center"/>
            <w:hideMark/>
          </w:tcPr>
          <w:p w14:paraId="72E9E69F"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 xml:space="preserve">ESD Default parameters: </w:t>
            </w:r>
            <w:r w:rsidRPr="00FE7F82">
              <w:rPr>
                <w:rFonts w:cs="Arial"/>
                <w:b/>
                <w:sz w:val="20"/>
                <w:szCs w:val="20"/>
                <w:lang w:val="en-GB"/>
              </w:rPr>
              <w:t>realistic worst-case</w:t>
            </w:r>
          </w:p>
        </w:tc>
        <w:tc>
          <w:tcPr>
            <w:tcW w:w="2297" w:type="dxa"/>
            <w:gridSpan w:val="2"/>
            <w:tcBorders>
              <w:right w:val="single" w:sz="4" w:space="0" w:color="auto"/>
            </w:tcBorders>
            <w:shd w:val="clear" w:color="auto" w:fill="D9D9D9"/>
            <w:vAlign w:val="center"/>
            <w:hideMark/>
          </w:tcPr>
          <w:p w14:paraId="1241457F"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Refined and specific parameters: typical scenario</w:t>
            </w:r>
          </w:p>
        </w:tc>
        <w:tc>
          <w:tcPr>
            <w:tcW w:w="1559" w:type="dxa"/>
            <w:tcBorders>
              <w:top w:val="nil"/>
              <w:left w:val="single" w:sz="4" w:space="0" w:color="auto"/>
              <w:bottom w:val="single" w:sz="4" w:space="0" w:color="auto"/>
              <w:right w:val="nil"/>
            </w:tcBorders>
            <w:noWrap/>
            <w:hideMark/>
          </w:tcPr>
          <w:p w14:paraId="6D13C39E" w14:textId="77777777" w:rsidR="00FE7F82" w:rsidRPr="00FE7F82" w:rsidRDefault="00FE7F82" w:rsidP="00FE7F82">
            <w:pPr>
              <w:spacing w:line="240" w:lineRule="auto"/>
              <w:jc w:val="both"/>
              <w:rPr>
                <w:rFonts w:cs="Arial"/>
                <w:b/>
                <w:bCs/>
                <w:sz w:val="20"/>
                <w:szCs w:val="20"/>
                <w:lang w:val="en-GB"/>
              </w:rPr>
            </w:pPr>
          </w:p>
        </w:tc>
      </w:tr>
      <w:tr w:rsidR="00FE7F82" w:rsidRPr="00FE7F82" w14:paraId="14EC3E3D" w14:textId="77777777" w:rsidTr="00FE7F82">
        <w:trPr>
          <w:trHeight w:val="360"/>
        </w:trPr>
        <w:tc>
          <w:tcPr>
            <w:tcW w:w="1438" w:type="dxa"/>
            <w:tcBorders>
              <w:top w:val="single" w:sz="4" w:space="0" w:color="auto"/>
            </w:tcBorders>
            <w:shd w:val="clear" w:color="auto" w:fill="D9D9D9"/>
            <w:noWrap/>
            <w:vAlign w:val="center"/>
            <w:hideMark/>
          </w:tcPr>
          <w:p w14:paraId="21917A6A"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Symbol</w:t>
            </w:r>
          </w:p>
        </w:tc>
        <w:tc>
          <w:tcPr>
            <w:tcW w:w="2149" w:type="dxa"/>
            <w:tcBorders>
              <w:top w:val="single" w:sz="4" w:space="0" w:color="auto"/>
            </w:tcBorders>
            <w:shd w:val="clear" w:color="auto" w:fill="D9D9D9"/>
            <w:noWrap/>
            <w:vAlign w:val="center"/>
            <w:hideMark/>
          </w:tcPr>
          <w:p w14:paraId="65120A13"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Variable/parameters</w:t>
            </w:r>
          </w:p>
        </w:tc>
        <w:tc>
          <w:tcPr>
            <w:tcW w:w="1199" w:type="dxa"/>
            <w:tcBorders>
              <w:top w:val="nil"/>
            </w:tcBorders>
            <w:shd w:val="clear" w:color="auto" w:fill="D9D9D9"/>
            <w:vAlign w:val="center"/>
            <w:hideMark/>
          </w:tcPr>
          <w:p w14:paraId="00196561"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Rat</w:t>
            </w:r>
          </w:p>
        </w:tc>
        <w:tc>
          <w:tcPr>
            <w:tcW w:w="1247" w:type="dxa"/>
            <w:tcBorders>
              <w:top w:val="nil"/>
            </w:tcBorders>
            <w:shd w:val="clear" w:color="auto" w:fill="D9D9D9"/>
            <w:noWrap/>
            <w:vAlign w:val="center"/>
            <w:hideMark/>
          </w:tcPr>
          <w:p w14:paraId="6952F1FC"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Mouse</w:t>
            </w:r>
          </w:p>
        </w:tc>
        <w:tc>
          <w:tcPr>
            <w:tcW w:w="1163" w:type="dxa"/>
            <w:tcBorders>
              <w:top w:val="nil"/>
            </w:tcBorders>
            <w:shd w:val="clear" w:color="auto" w:fill="D9D9D9"/>
            <w:vAlign w:val="center"/>
            <w:hideMark/>
          </w:tcPr>
          <w:p w14:paraId="2E1A2FC9"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Rat</w:t>
            </w:r>
          </w:p>
        </w:tc>
        <w:tc>
          <w:tcPr>
            <w:tcW w:w="1134" w:type="dxa"/>
            <w:tcBorders>
              <w:top w:val="nil"/>
            </w:tcBorders>
            <w:shd w:val="clear" w:color="auto" w:fill="D9D9D9"/>
            <w:noWrap/>
            <w:vAlign w:val="center"/>
            <w:hideMark/>
          </w:tcPr>
          <w:p w14:paraId="3DA7EDF6"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Mouse</w:t>
            </w:r>
          </w:p>
        </w:tc>
        <w:tc>
          <w:tcPr>
            <w:tcW w:w="1559" w:type="dxa"/>
            <w:tcBorders>
              <w:top w:val="single" w:sz="4" w:space="0" w:color="auto"/>
            </w:tcBorders>
            <w:shd w:val="clear" w:color="auto" w:fill="D9D9D9"/>
            <w:noWrap/>
            <w:vAlign w:val="center"/>
            <w:hideMark/>
          </w:tcPr>
          <w:p w14:paraId="6E60DC31"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Unit</w:t>
            </w:r>
          </w:p>
        </w:tc>
      </w:tr>
      <w:tr w:rsidR="00FE7F82" w:rsidRPr="00FE7F82" w14:paraId="482194D2" w14:textId="77777777" w:rsidTr="00FE7F82">
        <w:trPr>
          <w:trHeight w:val="405"/>
        </w:trPr>
        <w:tc>
          <w:tcPr>
            <w:tcW w:w="9889" w:type="dxa"/>
            <w:gridSpan w:val="7"/>
            <w:noWrap/>
            <w:vAlign w:val="center"/>
            <w:hideMark/>
          </w:tcPr>
          <w:p w14:paraId="461C5625"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INPUTS</w:t>
            </w:r>
          </w:p>
        </w:tc>
      </w:tr>
      <w:tr w:rsidR="00FE7F82" w:rsidRPr="00FE7F82" w14:paraId="518E9634" w14:textId="77777777" w:rsidTr="00FE7F82">
        <w:trPr>
          <w:trHeight w:val="405"/>
        </w:trPr>
        <w:tc>
          <w:tcPr>
            <w:tcW w:w="1438" w:type="dxa"/>
            <w:noWrap/>
            <w:vAlign w:val="center"/>
            <w:hideMark/>
          </w:tcPr>
          <w:p w14:paraId="4B570BC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Q</w:t>
            </w:r>
            <w:r w:rsidRPr="00FE7F82">
              <w:rPr>
                <w:rFonts w:cs="Arial"/>
                <w:i/>
                <w:iCs/>
                <w:sz w:val="20"/>
                <w:szCs w:val="20"/>
                <w:vertAlign w:val="subscript"/>
                <w:lang w:val="en-GB"/>
              </w:rPr>
              <w:t>prod:</w:t>
            </w:r>
          </w:p>
        </w:tc>
        <w:tc>
          <w:tcPr>
            <w:tcW w:w="2149" w:type="dxa"/>
            <w:noWrap/>
            <w:vAlign w:val="center"/>
            <w:hideMark/>
          </w:tcPr>
          <w:p w14:paraId="656C138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 for each bait box</w:t>
            </w:r>
          </w:p>
        </w:tc>
        <w:tc>
          <w:tcPr>
            <w:tcW w:w="1199" w:type="dxa"/>
            <w:noWrap/>
            <w:vAlign w:val="center"/>
            <w:hideMark/>
          </w:tcPr>
          <w:p w14:paraId="7E3534D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247" w:type="dxa"/>
            <w:noWrap/>
            <w:vAlign w:val="center"/>
            <w:hideMark/>
          </w:tcPr>
          <w:p w14:paraId="5A3A364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163" w:type="dxa"/>
            <w:noWrap/>
            <w:vAlign w:val="center"/>
            <w:hideMark/>
          </w:tcPr>
          <w:p w14:paraId="06408DD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134" w:type="dxa"/>
            <w:noWrap/>
            <w:vAlign w:val="center"/>
            <w:hideMark/>
          </w:tcPr>
          <w:p w14:paraId="758F5C3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559" w:type="dxa"/>
            <w:noWrap/>
            <w:vAlign w:val="center"/>
            <w:hideMark/>
          </w:tcPr>
          <w:p w14:paraId="17D13FF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w:t>
            </w:r>
          </w:p>
        </w:tc>
      </w:tr>
      <w:tr w:rsidR="00FE7F82" w:rsidRPr="00FE7F82" w14:paraId="21445B63" w14:textId="77777777" w:rsidTr="00FE7F82">
        <w:trPr>
          <w:trHeight w:val="405"/>
        </w:trPr>
        <w:tc>
          <w:tcPr>
            <w:tcW w:w="1438" w:type="dxa"/>
            <w:noWrap/>
            <w:vAlign w:val="center"/>
            <w:hideMark/>
          </w:tcPr>
          <w:p w14:paraId="662535A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Fc</w:t>
            </w:r>
            <w:r w:rsidRPr="00FE7F82">
              <w:rPr>
                <w:rFonts w:cs="Arial"/>
                <w:i/>
                <w:iCs/>
                <w:sz w:val="20"/>
                <w:szCs w:val="20"/>
                <w:vertAlign w:val="subscript"/>
                <w:lang w:val="en-GB"/>
              </w:rPr>
              <w:t>product</w:t>
            </w:r>
            <w:r w:rsidRPr="00FE7F82">
              <w:rPr>
                <w:rFonts w:cs="Arial"/>
                <w:sz w:val="20"/>
                <w:szCs w:val="20"/>
                <w:lang w:val="en-GB"/>
              </w:rPr>
              <w:t xml:space="preserve">: </w:t>
            </w:r>
          </w:p>
        </w:tc>
        <w:tc>
          <w:tcPr>
            <w:tcW w:w="2149" w:type="dxa"/>
            <w:noWrap/>
            <w:vAlign w:val="center"/>
            <w:hideMark/>
          </w:tcPr>
          <w:p w14:paraId="3C8970E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Concentration of active substance in product</w:t>
            </w:r>
          </w:p>
        </w:tc>
        <w:tc>
          <w:tcPr>
            <w:tcW w:w="1199" w:type="dxa"/>
            <w:noWrap/>
            <w:vAlign w:val="center"/>
            <w:hideMark/>
          </w:tcPr>
          <w:p w14:paraId="7FBC870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247" w:type="dxa"/>
            <w:noWrap/>
            <w:vAlign w:val="center"/>
            <w:hideMark/>
          </w:tcPr>
          <w:p w14:paraId="7E95448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163" w:type="dxa"/>
            <w:noWrap/>
            <w:vAlign w:val="center"/>
            <w:hideMark/>
          </w:tcPr>
          <w:p w14:paraId="3F73BEC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134" w:type="dxa"/>
            <w:noWrap/>
            <w:vAlign w:val="center"/>
            <w:hideMark/>
          </w:tcPr>
          <w:p w14:paraId="566B6F6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559" w:type="dxa"/>
            <w:noWrap/>
            <w:vAlign w:val="center"/>
            <w:hideMark/>
          </w:tcPr>
          <w:p w14:paraId="729D8D5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3F648B38" w14:textId="77777777" w:rsidTr="00FE7F82">
        <w:trPr>
          <w:trHeight w:val="405"/>
        </w:trPr>
        <w:tc>
          <w:tcPr>
            <w:tcW w:w="1438" w:type="dxa"/>
            <w:noWrap/>
            <w:vAlign w:val="center"/>
            <w:hideMark/>
          </w:tcPr>
          <w:p w14:paraId="5672A68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 xml:space="preserve">Nsites: </w:t>
            </w:r>
          </w:p>
        </w:tc>
        <w:tc>
          <w:tcPr>
            <w:tcW w:w="2149" w:type="dxa"/>
            <w:noWrap/>
            <w:vAlign w:val="center"/>
            <w:hideMark/>
          </w:tcPr>
          <w:p w14:paraId="076B606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 sites</w:t>
            </w:r>
          </w:p>
        </w:tc>
        <w:tc>
          <w:tcPr>
            <w:tcW w:w="1199" w:type="dxa"/>
            <w:noWrap/>
            <w:vAlign w:val="center"/>
            <w:hideMark/>
          </w:tcPr>
          <w:p w14:paraId="3D5E6E0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247" w:type="dxa"/>
            <w:noWrap/>
            <w:vAlign w:val="center"/>
            <w:hideMark/>
          </w:tcPr>
          <w:p w14:paraId="6AB063E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163" w:type="dxa"/>
            <w:noWrap/>
            <w:vAlign w:val="center"/>
            <w:hideMark/>
          </w:tcPr>
          <w:p w14:paraId="0BF6635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134" w:type="dxa"/>
            <w:noWrap/>
            <w:vAlign w:val="center"/>
            <w:hideMark/>
          </w:tcPr>
          <w:p w14:paraId="064D340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10</w:t>
            </w:r>
          </w:p>
        </w:tc>
        <w:tc>
          <w:tcPr>
            <w:tcW w:w="1559" w:type="dxa"/>
            <w:noWrap/>
            <w:vAlign w:val="center"/>
            <w:hideMark/>
          </w:tcPr>
          <w:p w14:paraId="5AD1D85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7220E707" w14:textId="77777777" w:rsidTr="00FE7F82">
        <w:trPr>
          <w:trHeight w:val="405"/>
        </w:trPr>
        <w:tc>
          <w:tcPr>
            <w:tcW w:w="1438" w:type="dxa"/>
            <w:noWrap/>
            <w:vAlign w:val="center"/>
            <w:hideMark/>
          </w:tcPr>
          <w:p w14:paraId="0F3DBD7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w:t>
            </w:r>
            <w:r w:rsidRPr="00FE7F82">
              <w:rPr>
                <w:rFonts w:cs="Arial"/>
                <w:i/>
                <w:iCs/>
                <w:sz w:val="20"/>
                <w:szCs w:val="20"/>
                <w:vertAlign w:val="subscript"/>
                <w:lang w:val="en-GB"/>
              </w:rPr>
              <w:t>refil</w:t>
            </w:r>
            <w:r w:rsidRPr="00FE7F82">
              <w:rPr>
                <w:rFonts w:cs="Arial"/>
                <w:sz w:val="20"/>
                <w:szCs w:val="20"/>
                <w:lang w:val="en-GB"/>
              </w:rPr>
              <w:t xml:space="preserve">: </w:t>
            </w:r>
          </w:p>
        </w:tc>
        <w:tc>
          <w:tcPr>
            <w:tcW w:w="2149" w:type="dxa"/>
            <w:noWrap/>
            <w:vAlign w:val="center"/>
            <w:hideMark/>
          </w:tcPr>
          <w:p w14:paraId="4E9B053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refilling times</w:t>
            </w:r>
          </w:p>
        </w:tc>
        <w:tc>
          <w:tcPr>
            <w:tcW w:w="1199" w:type="dxa"/>
            <w:noWrap/>
            <w:vAlign w:val="center"/>
            <w:hideMark/>
          </w:tcPr>
          <w:p w14:paraId="2C24715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247" w:type="dxa"/>
            <w:noWrap/>
            <w:vAlign w:val="center"/>
            <w:hideMark/>
          </w:tcPr>
          <w:p w14:paraId="0D1CE65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163" w:type="dxa"/>
            <w:noWrap/>
            <w:vAlign w:val="center"/>
            <w:hideMark/>
          </w:tcPr>
          <w:p w14:paraId="28BD088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1.5</w:t>
            </w:r>
          </w:p>
        </w:tc>
        <w:tc>
          <w:tcPr>
            <w:tcW w:w="1134" w:type="dxa"/>
            <w:noWrap/>
            <w:vAlign w:val="center"/>
            <w:hideMark/>
          </w:tcPr>
          <w:p w14:paraId="76FDA92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1.5</w:t>
            </w:r>
          </w:p>
        </w:tc>
        <w:tc>
          <w:tcPr>
            <w:tcW w:w="1559" w:type="dxa"/>
            <w:noWrap/>
            <w:vAlign w:val="center"/>
            <w:hideMark/>
          </w:tcPr>
          <w:p w14:paraId="7C4EB27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33A9706F" w14:textId="77777777" w:rsidTr="00FE7F82">
        <w:trPr>
          <w:trHeight w:val="405"/>
        </w:trPr>
        <w:tc>
          <w:tcPr>
            <w:tcW w:w="1438" w:type="dxa"/>
            <w:noWrap/>
            <w:vAlign w:val="center"/>
            <w:hideMark/>
          </w:tcPr>
          <w:p w14:paraId="734BDE1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release-D, soil</w:t>
            </w:r>
            <w:r w:rsidRPr="00FE7F82">
              <w:rPr>
                <w:rFonts w:cs="Arial"/>
                <w:sz w:val="20"/>
                <w:szCs w:val="20"/>
                <w:lang w:val="en-GB"/>
              </w:rPr>
              <w:t xml:space="preserve">: </w:t>
            </w:r>
          </w:p>
        </w:tc>
        <w:tc>
          <w:tcPr>
            <w:tcW w:w="2149" w:type="dxa"/>
            <w:noWrap/>
            <w:vAlign w:val="center"/>
            <w:hideMark/>
          </w:tcPr>
          <w:p w14:paraId="4095185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directly to soil</w:t>
            </w:r>
          </w:p>
        </w:tc>
        <w:tc>
          <w:tcPr>
            <w:tcW w:w="1199" w:type="dxa"/>
            <w:noWrap/>
            <w:vAlign w:val="center"/>
            <w:hideMark/>
          </w:tcPr>
          <w:p w14:paraId="32D47E2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247" w:type="dxa"/>
            <w:noWrap/>
            <w:vAlign w:val="center"/>
            <w:hideMark/>
          </w:tcPr>
          <w:p w14:paraId="1CF96EC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163" w:type="dxa"/>
            <w:noWrap/>
            <w:vAlign w:val="center"/>
            <w:hideMark/>
          </w:tcPr>
          <w:p w14:paraId="281A6C8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134" w:type="dxa"/>
            <w:noWrap/>
            <w:vAlign w:val="center"/>
            <w:hideMark/>
          </w:tcPr>
          <w:p w14:paraId="18C25A6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0.01</w:t>
            </w:r>
          </w:p>
        </w:tc>
        <w:tc>
          <w:tcPr>
            <w:tcW w:w="1559" w:type="dxa"/>
            <w:noWrap/>
            <w:vAlign w:val="center"/>
            <w:hideMark/>
          </w:tcPr>
          <w:p w14:paraId="7312CF5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7DC6254F" w14:textId="77777777" w:rsidTr="00FE7F82">
        <w:trPr>
          <w:trHeight w:val="405"/>
        </w:trPr>
        <w:tc>
          <w:tcPr>
            <w:tcW w:w="1438" w:type="dxa"/>
            <w:noWrap/>
            <w:vAlign w:val="center"/>
            <w:hideMark/>
          </w:tcPr>
          <w:p w14:paraId="064B29C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release-ID, soil</w:t>
            </w:r>
            <w:r w:rsidRPr="00FE7F82">
              <w:rPr>
                <w:rFonts w:cs="Arial"/>
                <w:sz w:val="20"/>
                <w:szCs w:val="20"/>
                <w:lang w:val="en-GB"/>
              </w:rPr>
              <w:t>:</w:t>
            </w:r>
          </w:p>
        </w:tc>
        <w:tc>
          <w:tcPr>
            <w:tcW w:w="2149" w:type="dxa"/>
            <w:noWrap/>
            <w:vAlign w:val="center"/>
            <w:hideMark/>
          </w:tcPr>
          <w:p w14:paraId="0C8E1D1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released indirectly to soil</w:t>
            </w:r>
          </w:p>
        </w:tc>
        <w:tc>
          <w:tcPr>
            <w:tcW w:w="1199" w:type="dxa"/>
            <w:noWrap/>
            <w:vAlign w:val="center"/>
            <w:hideMark/>
          </w:tcPr>
          <w:p w14:paraId="42FDFF5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247" w:type="dxa"/>
            <w:noWrap/>
            <w:vAlign w:val="center"/>
            <w:hideMark/>
          </w:tcPr>
          <w:p w14:paraId="2539E1E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163" w:type="dxa"/>
            <w:noWrap/>
            <w:vAlign w:val="center"/>
            <w:hideMark/>
          </w:tcPr>
          <w:p w14:paraId="389D572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134" w:type="dxa"/>
            <w:noWrap/>
            <w:vAlign w:val="center"/>
            <w:hideMark/>
          </w:tcPr>
          <w:p w14:paraId="072652E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0.9</w:t>
            </w:r>
          </w:p>
        </w:tc>
        <w:tc>
          <w:tcPr>
            <w:tcW w:w="1559" w:type="dxa"/>
            <w:noWrap/>
            <w:vAlign w:val="center"/>
            <w:hideMark/>
          </w:tcPr>
          <w:p w14:paraId="6446736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0351AB48" w14:textId="77777777" w:rsidTr="00FE7F82">
        <w:trPr>
          <w:trHeight w:val="405"/>
        </w:trPr>
        <w:tc>
          <w:tcPr>
            <w:tcW w:w="1438" w:type="dxa"/>
            <w:noWrap/>
            <w:vAlign w:val="center"/>
            <w:hideMark/>
          </w:tcPr>
          <w:p w14:paraId="3592414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w:t>
            </w:r>
            <w:r w:rsidRPr="00FE7F82">
              <w:rPr>
                <w:rFonts w:cs="Arial"/>
                <w:sz w:val="20"/>
                <w:szCs w:val="20"/>
                <w:vertAlign w:val="subscript"/>
                <w:lang w:val="en-GB"/>
              </w:rPr>
              <w:t>oc</w:t>
            </w:r>
          </w:p>
        </w:tc>
        <w:tc>
          <w:tcPr>
            <w:tcW w:w="2149" w:type="dxa"/>
            <w:noWrap/>
            <w:vAlign w:val="center"/>
            <w:hideMark/>
          </w:tcPr>
          <w:p w14:paraId="46E0460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 xml:space="preserve">Organic carbon </w:t>
            </w:r>
            <w:r w:rsidRPr="00FE7F82">
              <w:rPr>
                <w:rFonts w:cs="Arial"/>
                <w:sz w:val="20"/>
                <w:szCs w:val="20"/>
                <w:lang w:val="en-GB"/>
              </w:rPr>
              <w:lastRenderedPageBreak/>
              <w:t>adorption coefficient</w:t>
            </w:r>
          </w:p>
        </w:tc>
        <w:tc>
          <w:tcPr>
            <w:tcW w:w="1199" w:type="dxa"/>
            <w:noWrap/>
            <w:vAlign w:val="center"/>
            <w:hideMark/>
          </w:tcPr>
          <w:p w14:paraId="24EC05B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lastRenderedPageBreak/>
              <w:t>9 155</w:t>
            </w:r>
          </w:p>
        </w:tc>
        <w:tc>
          <w:tcPr>
            <w:tcW w:w="1247" w:type="dxa"/>
            <w:noWrap/>
            <w:vAlign w:val="center"/>
            <w:hideMark/>
          </w:tcPr>
          <w:p w14:paraId="0DA4F32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163" w:type="dxa"/>
            <w:noWrap/>
            <w:vAlign w:val="center"/>
            <w:hideMark/>
          </w:tcPr>
          <w:p w14:paraId="0C113B0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134" w:type="dxa"/>
            <w:noWrap/>
            <w:vAlign w:val="center"/>
            <w:hideMark/>
          </w:tcPr>
          <w:p w14:paraId="0C12017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9 155</w:t>
            </w:r>
          </w:p>
        </w:tc>
        <w:tc>
          <w:tcPr>
            <w:tcW w:w="1559" w:type="dxa"/>
            <w:noWrap/>
            <w:vAlign w:val="center"/>
            <w:hideMark/>
          </w:tcPr>
          <w:p w14:paraId="29CEF31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[L.kg-1]</w:t>
            </w:r>
          </w:p>
        </w:tc>
      </w:tr>
      <w:tr w:rsidR="00FE7F82" w:rsidRPr="00FE7F82" w14:paraId="49612B6E" w14:textId="77777777" w:rsidTr="00FE7F82">
        <w:trPr>
          <w:trHeight w:val="405"/>
        </w:trPr>
        <w:tc>
          <w:tcPr>
            <w:tcW w:w="1438" w:type="dxa"/>
            <w:noWrap/>
            <w:vAlign w:val="center"/>
            <w:hideMark/>
          </w:tcPr>
          <w:p w14:paraId="6F24936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Distance</w:t>
            </w:r>
          </w:p>
        </w:tc>
        <w:tc>
          <w:tcPr>
            <w:tcW w:w="2149" w:type="dxa"/>
            <w:noWrap/>
            <w:vAlign w:val="center"/>
            <w:hideMark/>
          </w:tcPr>
          <w:p w14:paraId="6938346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Distance between 2 bait points</w:t>
            </w:r>
          </w:p>
        </w:tc>
        <w:tc>
          <w:tcPr>
            <w:tcW w:w="1199" w:type="dxa"/>
            <w:noWrap/>
            <w:vAlign w:val="center"/>
            <w:hideMark/>
          </w:tcPr>
          <w:p w14:paraId="2C40588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247" w:type="dxa"/>
            <w:noWrap/>
            <w:vAlign w:val="center"/>
            <w:hideMark/>
          </w:tcPr>
          <w:p w14:paraId="3B90CA1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163" w:type="dxa"/>
            <w:noWrap/>
            <w:vAlign w:val="center"/>
            <w:hideMark/>
          </w:tcPr>
          <w:p w14:paraId="3CA6DF0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w:t>
            </w:r>
          </w:p>
        </w:tc>
        <w:tc>
          <w:tcPr>
            <w:tcW w:w="1134" w:type="dxa"/>
            <w:noWrap/>
            <w:vAlign w:val="center"/>
            <w:hideMark/>
          </w:tcPr>
          <w:p w14:paraId="68C5F7B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559" w:type="dxa"/>
            <w:noWrap/>
            <w:vAlign w:val="center"/>
            <w:hideMark/>
          </w:tcPr>
          <w:p w14:paraId="0DBDE75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p>
        </w:tc>
      </w:tr>
      <w:tr w:rsidR="00FE7F82" w:rsidRPr="00FE7F82" w14:paraId="7014C539" w14:textId="77777777" w:rsidTr="00FE7F82">
        <w:trPr>
          <w:trHeight w:val="768"/>
        </w:trPr>
        <w:tc>
          <w:tcPr>
            <w:tcW w:w="1438" w:type="dxa"/>
            <w:noWrap/>
            <w:vAlign w:val="center"/>
            <w:hideMark/>
          </w:tcPr>
          <w:p w14:paraId="2FCBFC9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w:t>
            </w:r>
            <w:r w:rsidRPr="00FE7F82">
              <w:rPr>
                <w:rFonts w:cs="Arial"/>
                <w:i/>
                <w:iCs/>
                <w:sz w:val="20"/>
                <w:szCs w:val="20"/>
                <w:vertAlign w:val="subscript"/>
                <w:lang w:val="en-GB"/>
              </w:rPr>
              <w:t>exposed-D</w:t>
            </w:r>
            <w:r w:rsidRPr="00FE7F82">
              <w:rPr>
                <w:rFonts w:cs="Arial"/>
                <w:sz w:val="20"/>
                <w:szCs w:val="20"/>
                <w:lang w:val="en-GB"/>
              </w:rPr>
              <w:t>:</w:t>
            </w:r>
          </w:p>
        </w:tc>
        <w:tc>
          <w:tcPr>
            <w:tcW w:w="2149" w:type="dxa"/>
            <w:noWrap/>
            <w:vAlign w:val="center"/>
            <w:hideMark/>
          </w:tcPr>
          <w:p w14:paraId="3FA620B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directly exposed to rodenticide originating from one bait box</w:t>
            </w:r>
          </w:p>
        </w:tc>
        <w:tc>
          <w:tcPr>
            <w:tcW w:w="1199" w:type="dxa"/>
            <w:noWrap/>
            <w:vAlign w:val="center"/>
            <w:hideMark/>
          </w:tcPr>
          <w:p w14:paraId="63411F7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247" w:type="dxa"/>
            <w:noWrap/>
            <w:vAlign w:val="center"/>
            <w:hideMark/>
          </w:tcPr>
          <w:p w14:paraId="5460C0B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163" w:type="dxa"/>
            <w:noWrap/>
            <w:vAlign w:val="center"/>
            <w:hideMark/>
          </w:tcPr>
          <w:p w14:paraId="1ECD237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134" w:type="dxa"/>
            <w:noWrap/>
            <w:vAlign w:val="center"/>
            <w:hideMark/>
          </w:tcPr>
          <w:p w14:paraId="3ED5510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0.09</w:t>
            </w:r>
          </w:p>
        </w:tc>
        <w:tc>
          <w:tcPr>
            <w:tcW w:w="1559" w:type="dxa"/>
            <w:noWrap/>
            <w:vAlign w:val="center"/>
            <w:hideMark/>
          </w:tcPr>
          <w:p w14:paraId="1893905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14:paraId="09F44D69" w14:textId="77777777" w:rsidTr="00FE7F82">
        <w:trPr>
          <w:trHeight w:val="555"/>
        </w:trPr>
        <w:tc>
          <w:tcPr>
            <w:tcW w:w="1438" w:type="dxa"/>
            <w:noWrap/>
            <w:vAlign w:val="center"/>
            <w:hideMark/>
          </w:tcPr>
          <w:p w14:paraId="67DF0C5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w:t>
            </w:r>
            <w:r w:rsidRPr="00FE7F82">
              <w:rPr>
                <w:rFonts w:cs="Arial"/>
                <w:i/>
                <w:iCs/>
                <w:sz w:val="20"/>
                <w:szCs w:val="20"/>
                <w:vertAlign w:val="subscript"/>
                <w:lang w:val="en-GB"/>
              </w:rPr>
              <w:t>exposed-ID</w:t>
            </w:r>
            <w:r w:rsidRPr="00FE7F82">
              <w:rPr>
                <w:rFonts w:cs="Arial"/>
                <w:sz w:val="20"/>
                <w:szCs w:val="20"/>
                <w:lang w:val="en-GB"/>
              </w:rPr>
              <w:t>:</w:t>
            </w:r>
          </w:p>
        </w:tc>
        <w:tc>
          <w:tcPr>
            <w:tcW w:w="2149" w:type="dxa"/>
            <w:noWrap/>
            <w:vAlign w:val="center"/>
            <w:hideMark/>
          </w:tcPr>
          <w:p w14:paraId="72E8A64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indirectly exposed to rodenticide</w:t>
            </w:r>
          </w:p>
        </w:tc>
        <w:tc>
          <w:tcPr>
            <w:tcW w:w="1199" w:type="dxa"/>
            <w:noWrap/>
            <w:vAlign w:val="center"/>
            <w:hideMark/>
          </w:tcPr>
          <w:p w14:paraId="6240526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550</w:t>
            </w:r>
          </w:p>
        </w:tc>
        <w:tc>
          <w:tcPr>
            <w:tcW w:w="1247" w:type="dxa"/>
            <w:noWrap/>
            <w:vAlign w:val="center"/>
            <w:hideMark/>
          </w:tcPr>
          <w:p w14:paraId="58A70F0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110</w:t>
            </w:r>
          </w:p>
        </w:tc>
        <w:tc>
          <w:tcPr>
            <w:tcW w:w="1163" w:type="dxa"/>
            <w:noWrap/>
            <w:vAlign w:val="center"/>
            <w:hideMark/>
          </w:tcPr>
          <w:p w14:paraId="1BF7EA1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550</w:t>
            </w:r>
          </w:p>
        </w:tc>
        <w:tc>
          <w:tcPr>
            <w:tcW w:w="1134" w:type="dxa"/>
            <w:noWrap/>
            <w:vAlign w:val="center"/>
            <w:hideMark/>
          </w:tcPr>
          <w:p w14:paraId="10DD365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110</w:t>
            </w:r>
          </w:p>
        </w:tc>
        <w:tc>
          <w:tcPr>
            <w:tcW w:w="1559" w:type="dxa"/>
            <w:noWrap/>
            <w:vAlign w:val="center"/>
            <w:hideMark/>
          </w:tcPr>
          <w:p w14:paraId="1179D53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14:paraId="3CB2335A" w14:textId="77777777" w:rsidTr="00FE7F82">
        <w:trPr>
          <w:trHeight w:val="315"/>
        </w:trPr>
        <w:tc>
          <w:tcPr>
            <w:tcW w:w="1438" w:type="dxa"/>
            <w:noWrap/>
            <w:vAlign w:val="center"/>
            <w:hideMark/>
          </w:tcPr>
          <w:p w14:paraId="7C4A66B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w:t>
            </w:r>
            <w:r w:rsidRPr="00FE7F82">
              <w:rPr>
                <w:rFonts w:cs="Arial"/>
                <w:i/>
                <w:iCs/>
                <w:sz w:val="20"/>
                <w:szCs w:val="20"/>
                <w:vertAlign w:val="subscript"/>
                <w:lang w:val="en-GB"/>
              </w:rPr>
              <w:t>soil</w:t>
            </w:r>
            <w:r w:rsidRPr="00FE7F82">
              <w:rPr>
                <w:rFonts w:cs="Arial"/>
                <w:sz w:val="20"/>
                <w:szCs w:val="20"/>
                <w:lang w:val="en-GB"/>
              </w:rPr>
              <w:t>:</w:t>
            </w:r>
          </w:p>
        </w:tc>
        <w:tc>
          <w:tcPr>
            <w:tcW w:w="2149" w:type="dxa"/>
            <w:noWrap/>
            <w:vAlign w:val="center"/>
            <w:hideMark/>
          </w:tcPr>
          <w:p w14:paraId="4D5490A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 of exposed soil</w:t>
            </w:r>
          </w:p>
        </w:tc>
        <w:tc>
          <w:tcPr>
            <w:tcW w:w="1199" w:type="dxa"/>
            <w:noWrap/>
            <w:vAlign w:val="center"/>
            <w:hideMark/>
          </w:tcPr>
          <w:p w14:paraId="403EBD8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247" w:type="dxa"/>
            <w:vAlign w:val="center"/>
          </w:tcPr>
          <w:p w14:paraId="41F9898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163" w:type="dxa"/>
            <w:noWrap/>
            <w:vAlign w:val="center"/>
            <w:hideMark/>
          </w:tcPr>
          <w:p w14:paraId="1D1D132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134" w:type="dxa"/>
            <w:noWrap/>
            <w:vAlign w:val="center"/>
            <w:hideMark/>
          </w:tcPr>
          <w:p w14:paraId="7F755BB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0.1</w:t>
            </w:r>
          </w:p>
        </w:tc>
        <w:tc>
          <w:tcPr>
            <w:tcW w:w="1559" w:type="dxa"/>
            <w:noWrap/>
            <w:vAlign w:val="center"/>
            <w:hideMark/>
          </w:tcPr>
          <w:p w14:paraId="544D834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p>
        </w:tc>
      </w:tr>
      <w:tr w:rsidR="00FE7F82" w:rsidRPr="00FE7F82" w14:paraId="2A8F574A" w14:textId="77777777" w:rsidTr="00FE7F82">
        <w:trPr>
          <w:trHeight w:val="405"/>
        </w:trPr>
        <w:tc>
          <w:tcPr>
            <w:tcW w:w="1438" w:type="dxa"/>
            <w:noWrap/>
            <w:vAlign w:val="center"/>
            <w:hideMark/>
          </w:tcPr>
          <w:p w14:paraId="1B68E78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RHO</w:t>
            </w:r>
            <w:r w:rsidRPr="00FE7F82">
              <w:rPr>
                <w:rFonts w:cs="Arial"/>
                <w:i/>
                <w:iCs/>
                <w:sz w:val="20"/>
                <w:szCs w:val="20"/>
                <w:vertAlign w:val="subscript"/>
                <w:lang w:val="en-GB"/>
              </w:rPr>
              <w:t>soil</w:t>
            </w:r>
            <w:r w:rsidRPr="00FE7F82">
              <w:rPr>
                <w:rFonts w:cs="Arial"/>
                <w:sz w:val="20"/>
                <w:szCs w:val="20"/>
                <w:lang w:val="en-GB"/>
              </w:rPr>
              <w:t>:</w:t>
            </w:r>
          </w:p>
        </w:tc>
        <w:tc>
          <w:tcPr>
            <w:tcW w:w="2149" w:type="dxa"/>
            <w:noWrap/>
            <w:vAlign w:val="center"/>
            <w:hideMark/>
          </w:tcPr>
          <w:p w14:paraId="2285F13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exposed soil</w:t>
            </w:r>
          </w:p>
        </w:tc>
        <w:tc>
          <w:tcPr>
            <w:tcW w:w="1199" w:type="dxa"/>
            <w:noWrap/>
            <w:vAlign w:val="center"/>
            <w:hideMark/>
          </w:tcPr>
          <w:p w14:paraId="0784A5E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247" w:type="dxa"/>
            <w:vAlign w:val="center"/>
          </w:tcPr>
          <w:p w14:paraId="06DD423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163" w:type="dxa"/>
            <w:noWrap/>
            <w:vAlign w:val="center"/>
            <w:hideMark/>
          </w:tcPr>
          <w:p w14:paraId="71432E9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134" w:type="dxa"/>
            <w:noWrap/>
            <w:vAlign w:val="center"/>
            <w:hideMark/>
          </w:tcPr>
          <w:p w14:paraId="39606B6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559" w:type="dxa"/>
            <w:noWrap/>
            <w:vAlign w:val="center"/>
            <w:hideMark/>
          </w:tcPr>
          <w:p w14:paraId="4304CF3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14:paraId="24FC6401" w14:textId="77777777" w:rsidTr="00FE7F82">
        <w:trPr>
          <w:trHeight w:val="405"/>
        </w:trPr>
        <w:tc>
          <w:tcPr>
            <w:tcW w:w="9889" w:type="dxa"/>
            <w:gridSpan w:val="7"/>
            <w:noWrap/>
            <w:vAlign w:val="center"/>
            <w:hideMark/>
          </w:tcPr>
          <w:p w14:paraId="58147C96"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OUTPUTS</w:t>
            </w:r>
          </w:p>
        </w:tc>
      </w:tr>
      <w:tr w:rsidR="00FE7F82" w:rsidRPr="00FE7F82" w14:paraId="0A80C56F" w14:textId="77777777" w:rsidTr="00FE7F82">
        <w:trPr>
          <w:trHeight w:val="794"/>
        </w:trPr>
        <w:tc>
          <w:tcPr>
            <w:tcW w:w="1438" w:type="dxa"/>
            <w:noWrap/>
            <w:vAlign w:val="center"/>
            <w:hideMark/>
          </w:tcPr>
          <w:p w14:paraId="0195483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 direct</w:t>
            </w:r>
            <w:r w:rsidRPr="00FE7F82">
              <w:rPr>
                <w:rFonts w:cs="Arial"/>
                <w:sz w:val="20"/>
                <w:szCs w:val="20"/>
                <w:lang w:val="en-GB"/>
              </w:rPr>
              <w:t>:</w:t>
            </w:r>
          </w:p>
        </w:tc>
        <w:tc>
          <w:tcPr>
            <w:tcW w:w="2149" w:type="dxa"/>
            <w:noWrap/>
            <w:vAlign w:val="center"/>
            <w:hideMark/>
          </w:tcPr>
          <w:p w14:paraId="57003541" w14:textId="77777777"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Direct emission to soil from a campaign</w:t>
            </w:r>
          </w:p>
        </w:tc>
        <w:tc>
          <w:tcPr>
            <w:tcW w:w="1199" w:type="dxa"/>
            <w:noWrap/>
            <w:vAlign w:val="center"/>
          </w:tcPr>
          <w:p w14:paraId="3E07DF33" w14:textId="77777777" w:rsidR="00FE7F82" w:rsidRPr="00FE7F82" w:rsidRDefault="00FE7F82" w:rsidP="00FE7F82">
            <w:pPr>
              <w:spacing w:line="240" w:lineRule="auto"/>
              <w:jc w:val="both"/>
              <w:rPr>
                <w:rFonts w:cs="Arial"/>
                <w:sz w:val="20"/>
                <w:szCs w:val="20"/>
              </w:rPr>
            </w:pPr>
            <w:r w:rsidRPr="00FE7F82">
              <w:rPr>
                <w:rFonts w:cs="Arial"/>
                <w:sz w:val="20"/>
                <w:szCs w:val="20"/>
              </w:rPr>
              <w:t>2.50E-03</w:t>
            </w:r>
          </w:p>
        </w:tc>
        <w:tc>
          <w:tcPr>
            <w:tcW w:w="1247" w:type="dxa"/>
            <w:noWrap/>
            <w:vAlign w:val="center"/>
          </w:tcPr>
          <w:p w14:paraId="4F0A6BA3" w14:textId="77777777" w:rsidR="00FE7F82" w:rsidRPr="00FE7F82" w:rsidRDefault="00FE7F82" w:rsidP="00FE7F82">
            <w:pPr>
              <w:spacing w:line="240" w:lineRule="auto"/>
              <w:jc w:val="both"/>
              <w:rPr>
                <w:rFonts w:cs="Arial"/>
                <w:sz w:val="20"/>
                <w:szCs w:val="20"/>
              </w:rPr>
            </w:pPr>
            <w:r w:rsidRPr="00FE7F82">
              <w:rPr>
                <w:rFonts w:cs="Arial"/>
                <w:sz w:val="20"/>
                <w:szCs w:val="20"/>
              </w:rPr>
              <w:t>5.00E-04</w:t>
            </w:r>
          </w:p>
        </w:tc>
        <w:tc>
          <w:tcPr>
            <w:tcW w:w="1163" w:type="dxa"/>
            <w:noWrap/>
            <w:vAlign w:val="center"/>
          </w:tcPr>
          <w:p w14:paraId="5DD02A53" w14:textId="77777777" w:rsidR="00FE7F82" w:rsidRPr="00FE7F82" w:rsidRDefault="00FE7F82" w:rsidP="00FE7F82">
            <w:pPr>
              <w:spacing w:line="240" w:lineRule="auto"/>
              <w:jc w:val="both"/>
              <w:rPr>
                <w:rFonts w:cs="Arial"/>
                <w:sz w:val="20"/>
                <w:szCs w:val="20"/>
              </w:rPr>
            </w:pPr>
            <w:r w:rsidRPr="00FE7F82">
              <w:rPr>
                <w:rFonts w:cs="Arial"/>
                <w:sz w:val="20"/>
                <w:szCs w:val="20"/>
              </w:rPr>
              <w:t>7.50E-04</w:t>
            </w:r>
          </w:p>
        </w:tc>
        <w:tc>
          <w:tcPr>
            <w:tcW w:w="1134" w:type="dxa"/>
            <w:noWrap/>
            <w:vAlign w:val="center"/>
          </w:tcPr>
          <w:p w14:paraId="15F49164" w14:textId="77777777" w:rsidR="00FE7F82" w:rsidRPr="00FE7F82" w:rsidRDefault="00FE7F82" w:rsidP="00FE7F82">
            <w:pPr>
              <w:spacing w:line="240" w:lineRule="auto"/>
              <w:jc w:val="both"/>
              <w:rPr>
                <w:rFonts w:cs="Arial"/>
                <w:sz w:val="20"/>
                <w:szCs w:val="20"/>
              </w:rPr>
            </w:pPr>
            <w:r w:rsidRPr="00FE7F82">
              <w:rPr>
                <w:rFonts w:cs="Arial"/>
                <w:sz w:val="20"/>
                <w:szCs w:val="20"/>
              </w:rPr>
              <w:t>1.50E-04</w:t>
            </w:r>
          </w:p>
        </w:tc>
        <w:tc>
          <w:tcPr>
            <w:tcW w:w="1559" w:type="dxa"/>
            <w:noWrap/>
            <w:vAlign w:val="center"/>
            <w:hideMark/>
          </w:tcPr>
          <w:p w14:paraId="627A57A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14:paraId="3613D876" w14:textId="77777777" w:rsidTr="00FE7F82">
        <w:trPr>
          <w:trHeight w:val="794"/>
        </w:trPr>
        <w:tc>
          <w:tcPr>
            <w:tcW w:w="1438" w:type="dxa"/>
            <w:noWrap/>
            <w:vAlign w:val="center"/>
            <w:hideMark/>
          </w:tcPr>
          <w:p w14:paraId="0922F62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 indirect</w:t>
            </w:r>
            <w:r w:rsidRPr="00FE7F82">
              <w:rPr>
                <w:rFonts w:cs="Arial"/>
                <w:sz w:val="20"/>
                <w:szCs w:val="20"/>
                <w:lang w:val="en-GB"/>
              </w:rPr>
              <w:t>:</w:t>
            </w:r>
          </w:p>
        </w:tc>
        <w:tc>
          <w:tcPr>
            <w:tcW w:w="2149" w:type="dxa"/>
            <w:noWrap/>
            <w:vAlign w:val="center"/>
            <w:hideMark/>
          </w:tcPr>
          <w:p w14:paraId="1D4A5DA3" w14:textId="77777777"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Indirect emission to soil from a campaign</w:t>
            </w:r>
          </w:p>
        </w:tc>
        <w:tc>
          <w:tcPr>
            <w:tcW w:w="1199" w:type="dxa"/>
            <w:noWrap/>
            <w:vAlign w:val="center"/>
          </w:tcPr>
          <w:p w14:paraId="48F6E86B" w14:textId="77777777" w:rsidR="00FE7F82" w:rsidRPr="00FE7F82" w:rsidRDefault="00FE7F82" w:rsidP="00FE7F82">
            <w:pPr>
              <w:spacing w:line="240" w:lineRule="auto"/>
              <w:jc w:val="both"/>
              <w:rPr>
                <w:rFonts w:cs="Arial"/>
                <w:sz w:val="20"/>
                <w:szCs w:val="20"/>
              </w:rPr>
            </w:pPr>
            <w:r w:rsidRPr="00FE7F82">
              <w:rPr>
                <w:rFonts w:cs="Arial"/>
                <w:sz w:val="20"/>
                <w:szCs w:val="20"/>
              </w:rPr>
              <w:t>2.23E-01</w:t>
            </w:r>
          </w:p>
        </w:tc>
        <w:tc>
          <w:tcPr>
            <w:tcW w:w="1247" w:type="dxa"/>
            <w:noWrap/>
            <w:vAlign w:val="center"/>
          </w:tcPr>
          <w:p w14:paraId="433F1F2C" w14:textId="77777777" w:rsidR="00FE7F82" w:rsidRPr="00FE7F82" w:rsidRDefault="00FE7F82" w:rsidP="00FE7F82">
            <w:pPr>
              <w:spacing w:line="240" w:lineRule="auto"/>
              <w:jc w:val="both"/>
              <w:rPr>
                <w:rFonts w:cs="Arial"/>
                <w:sz w:val="20"/>
                <w:szCs w:val="20"/>
              </w:rPr>
            </w:pPr>
            <w:r w:rsidRPr="00FE7F82">
              <w:rPr>
                <w:rFonts w:cs="Arial"/>
                <w:sz w:val="20"/>
                <w:szCs w:val="20"/>
              </w:rPr>
              <w:t>4.46E-02</w:t>
            </w:r>
          </w:p>
        </w:tc>
        <w:tc>
          <w:tcPr>
            <w:tcW w:w="1163" w:type="dxa"/>
            <w:noWrap/>
            <w:vAlign w:val="center"/>
          </w:tcPr>
          <w:p w14:paraId="679BADB4" w14:textId="77777777" w:rsidR="00FE7F82" w:rsidRPr="00FE7F82" w:rsidRDefault="00FE7F82" w:rsidP="00FE7F82">
            <w:pPr>
              <w:spacing w:line="240" w:lineRule="auto"/>
              <w:jc w:val="both"/>
              <w:rPr>
                <w:rFonts w:cs="Arial"/>
                <w:sz w:val="20"/>
                <w:szCs w:val="20"/>
              </w:rPr>
            </w:pPr>
            <w:r w:rsidRPr="00FE7F82">
              <w:rPr>
                <w:rFonts w:cs="Arial"/>
                <w:sz w:val="20"/>
                <w:szCs w:val="20"/>
              </w:rPr>
              <w:t>6.68E-02</w:t>
            </w:r>
          </w:p>
        </w:tc>
        <w:tc>
          <w:tcPr>
            <w:tcW w:w="1134" w:type="dxa"/>
            <w:noWrap/>
            <w:vAlign w:val="center"/>
          </w:tcPr>
          <w:p w14:paraId="5A63C09C" w14:textId="77777777" w:rsidR="00FE7F82" w:rsidRPr="00FE7F82" w:rsidRDefault="00FE7F82" w:rsidP="00FE7F82">
            <w:pPr>
              <w:spacing w:line="240" w:lineRule="auto"/>
              <w:jc w:val="both"/>
              <w:rPr>
                <w:rFonts w:cs="Arial"/>
                <w:sz w:val="20"/>
                <w:szCs w:val="20"/>
              </w:rPr>
            </w:pPr>
            <w:r w:rsidRPr="00FE7F82">
              <w:rPr>
                <w:rFonts w:cs="Arial"/>
                <w:sz w:val="20"/>
                <w:szCs w:val="20"/>
              </w:rPr>
              <w:t>1.34E-02</w:t>
            </w:r>
          </w:p>
        </w:tc>
        <w:tc>
          <w:tcPr>
            <w:tcW w:w="1559" w:type="dxa"/>
            <w:noWrap/>
            <w:vAlign w:val="center"/>
            <w:hideMark/>
          </w:tcPr>
          <w:p w14:paraId="3FE101E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14:paraId="229781B5" w14:textId="77777777" w:rsidTr="00FE7F82">
        <w:trPr>
          <w:trHeight w:val="794"/>
        </w:trPr>
        <w:tc>
          <w:tcPr>
            <w:tcW w:w="1438" w:type="dxa"/>
            <w:noWrap/>
            <w:vAlign w:val="center"/>
            <w:hideMark/>
          </w:tcPr>
          <w:p w14:paraId="3263E7E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w:t>
            </w:r>
            <w:r w:rsidRPr="00FE7F82">
              <w:rPr>
                <w:rFonts w:cs="Arial"/>
                <w:sz w:val="20"/>
                <w:szCs w:val="20"/>
                <w:lang w:val="en-GB"/>
              </w:rPr>
              <w:t>:</w:t>
            </w:r>
          </w:p>
        </w:tc>
        <w:tc>
          <w:tcPr>
            <w:tcW w:w="2149" w:type="dxa"/>
            <w:noWrap/>
            <w:vAlign w:val="center"/>
            <w:hideMark/>
          </w:tcPr>
          <w:p w14:paraId="3DC47C3C" w14:textId="77777777" w:rsidR="00FE7F82" w:rsidRPr="00FE7F82" w:rsidRDefault="00FE7F82" w:rsidP="00FE7F82">
            <w:pPr>
              <w:spacing w:line="240" w:lineRule="auto"/>
              <w:jc w:val="both"/>
              <w:rPr>
                <w:rFonts w:cs="Arial"/>
                <w:i/>
                <w:sz w:val="20"/>
                <w:szCs w:val="20"/>
                <w:lang w:val="en-GB"/>
              </w:rPr>
            </w:pPr>
            <w:r w:rsidRPr="00FE7F82">
              <w:rPr>
                <w:rFonts w:cs="Arial"/>
                <w:i/>
                <w:sz w:val="20"/>
                <w:szCs w:val="20"/>
                <w:lang w:val="en-GB"/>
              </w:rPr>
              <w:t>Total emission to soil from a campaign</w:t>
            </w:r>
          </w:p>
        </w:tc>
        <w:tc>
          <w:tcPr>
            <w:tcW w:w="1199" w:type="dxa"/>
            <w:noWrap/>
            <w:vAlign w:val="center"/>
          </w:tcPr>
          <w:p w14:paraId="35DED22E" w14:textId="77777777" w:rsidR="00FE7F82" w:rsidRPr="00FE7F82" w:rsidRDefault="00FE7F82" w:rsidP="00FE7F82">
            <w:pPr>
              <w:spacing w:line="240" w:lineRule="auto"/>
              <w:jc w:val="both"/>
              <w:rPr>
                <w:rFonts w:cs="Arial"/>
                <w:sz w:val="20"/>
                <w:szCs w:val="20"/>
              </w:rPr>
            </w:pPr>
            <w:r w:rsidRPr="00FE7F82">
              <w:rPr>
                <w:rFonts w:cs="Arial"/>
                <w:sz w:val="20"/>
                <w:szCs w:val="20"/>
              </w:rPr>
              <w:t>2.25E-01</w:t>
            </w:r>
          </w:p>
        </w:tc>
        <w:tc>
          <w:tcPr>
            <w:tcW w:w="1247" w:type="dxa"/>
            <w:noWrap/>
            <w:vAlign w:val="center"/>
          </w:tcPr>
          <w:p w14:paraId="4031F405" w14:textId="77777777" w:rsidR="00FE7F82" w:rsidRPr="00FE7F82" w:rsidRDefault="00FE7F82" w:rsidP="00FE7F82">
            <w:pPr>
              <w:spacing w:line="240" w:lineRule="auto"/>
              <w:jc w:val="both"/>
              <w:rPr>
                <w:rFonts w:cs="Arial"/>
                <w:sz w:val="20"/>
                <w:szCs w:val="20"/>
              </w:rPr>
            </w:pPr>
            <w:r w:rsidRPr="00FE7F82">
              <w:rPr>
                <w:rFonts w:cs="Arial"/>
                <w:sz w:val="20"/>
                <w:szCs w:val="20"/>
              </w:rPr>
              <w:t>4.51E-02</w:t>
            </w:r>
          </w:p>
        </w:tc>
        <w:tc>
          <w:tcPr>
            <w:tcW w:w="1163" w:type="dxa"/>
            <w:noWrap/>
            <w:vAlign w:val="center"/>
          </w:tcPr>
          <w:p w14:paraId="576B3E54" w14:textId="77777777" w:rsidR="00FE7F82" w:rsidRPr="00FE7F82" w:rsidRDefault="00FE7F82" w:rsidP="00FE7F82">
            <w:pPr>
              <w:spacing w:line="240" w:lineRule="auto"/>
              <w:jc w:val="both"/>
              <w:rPr>
                <w:rFonts w:cs="Arial"/>
                <w:sz w:val="20"/>
                <w:szCs w:val="20"/>
              </w:rPr>
            </w:pPr>
            <w:r w:rsidRPr="00FE7F82">
              <w:rPr>
                <w:rFonts w:cs="Arial"/>
                <w:sz w:val="20"/>
                <w:szCs w:val="20"/>
              </w:rPr>
              <w:t>6.76E-02</w:t>
            </w:r>
          </w:p>
        </w:tc>
        <w:tc>
          <w:tcPr>
            <w:tcW w:w="1134" w:type="dxa"/>
            <w:noWrap/>
            <w:vAlign w:val="center"/>
          </w:tcPr>
          <w:p w14:paraId="4843068A" w14:textId="77777777" w:rsidR="00FE7F82" w:rsidRPr="00FE7F82" w:rsidRDefault="00FE7F82" w:rsidP="00FE7F82">
            <w:pPr>
              <w:spacing w:line="240" w:lineRule="auto"/>
              <w:jc w:val="both"/>
              <w:rPr>
                <w:rFonts w:cs="Arial"/>
                <w:sz w:val="20"/>
                <w:szCs w:val="20"/>
              </w:rPr>
            </w:pPr>
            <w:r w:rsidRPr="00FE7F82">
              <w:rPr>
                <w:rFonts w:cs="Arial"/>
                <w:sz w:val="20"/>
                <w:szCs w:val="20"/>
              </w:rPr>
              <w:t>1.35E-02</w:t>
            </w:r>
          </w:p>
        </w:tc>
        <w:tc>
          <w:tcPr>
            <w:tcW w:w="1559" w:type="dxa"/>
            <w:noWrap/>
            <w:vAlign w:val="center"/>
            <w:hideMark/>
          </w:tcPr>
          <w:p w14:paraId="4E5EB6C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14:paraId="764DD07C" w14:textId="77777777" w:rsidTr="00FE7F82">
        <w:trPr>
          <w:trHeight w:val="973"/>
        </w:trPr>
        <w:tc>
          <w:tcPr>
            <w:tcW w:w="1438" w:type="dxa"/>
            <w:noWrap/>
            <w:vAlign w:val="center"/>
            <w:hideMark/>
          </w:tcPr>
          <w:p w14:paraId="2957CF2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soil-D</w:t>
            </w:r>
            <w:r w:rsidRPr="00FE7F82">
              <w:rPr>
                <w:rFonts w:cs="Arial"/>
                <w:i/>
                <w:iCs/>
                <w:sz w:val="20"/>
                <w:szCs w:val="20"/>
                <w:lang w:val="en-GB"/>
              </w:rPr>
              <w:t xml:space="preserve"> </w:t>
            </w:r>
          </w:p>
        </w:tc>
        <w:tc>
          <w:tcPr>
            <w:tcW w:w="2149" w:type="dxa"/>
            <w:noWrap/>
            <w:vAlign w:val="center"/>
            <w:hideMark/>
          </w:tcPr>
          <w:p w14:paraId="28B3C3B2"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due to direct release (AREA</w:t>
            </w:r>
            <w:r w:rsidRPr="00FE7F82">
              <w:rPr>
                <w:rFonts w:cs="Arial"/>
                <w:i/>
                <w:iCs/>
                <w:sz w:val="20"/>
                <w:szCs w:val="20"/>
                <w:vertAlign w:val="subscript"/>
                <w:lang w:val="en-GB"/>
              </w:rPr>
              <w:t>exposed-D</w:t>
            </w:r>
            <w:r w:rsidRPr="00FE7F82">
              <w:rPr>
                <w:rFonts w:cs="Arial"/>
                <w:i/>
                <w:iCs/>
                <w:sz w:val="20"/>
                <w:szCs w:val="20"/>
                <w:lang w:val="en-GB"/>
              </w:rPr>
              <w:t>) after a campaign:</w:t>
            </w:r>
          </w:p>
        </w:tc>
        <w:tc>
          <w:tcPr>
            <w:tcW w:w="1199" w:type="dxa"/>
            <w:noWrap/>
            <w:vAlign w:val="center"/>
          </w:tcPr>
          <w:p w14:paraId="13674F0C" w14:textId="77777777" w:rsidR="00FE7F82" w:rsidRPr="00FE7F82" w:rsidRDefault="00FE7F82" w:rsidP="00FE7F82">
            <w:pPr>
              <w:spacing w:line="240" w:lineRule="auto"/>
              <w:jc w:val="both"/>
              <w:rPr>
                <w:rFonts w:cs="Arial"/>
                <w:sz w:val="20"/>
                <w:szCs w:val="20"/>
              </w:rPr>
            </w:pPr>
            <w:r w:rsidRPr="00FE7F82">
              <w:rPr>
                <w:rFonts w:cs="Arial"/>
                <w:sz w:val="20"/>
                <w:szCs w:val="20"/>
              </w:rPr>
              <w:t>1.63E-02</w:t>
            </w:r>
          </w:p>
        </w:tc>
        <w:tc>
          <w:tcPr>
            <w:tcW w:w="1247" w:type="dxa"/>
            <w:noWrap/>
            <w:vAlign w:val="center"/>
          </w:tcPr>
          <w:p w14:paraId="7D50287E" w14:textId="77777777" w:rsidR="00FE7F82" w:rsidRPr="00FE7F82" w:rsidRDefault="00FE7F82" w:rsidP="00FE7F82">
            <w:pPr>
              <w:spacing w:line="240" w:lineRule="auto"/>
              <w:jc w:val="both"/>
              <w:rPr>
                <w:rFonts w:cs="Arial"/>
                <w:sz w:val="20"/>
                <w:szCs w:val="20"/>
              </w:rPr>
            </w:pPr>
            <w:r w:rsidRPr="00FE7F82">
              <w:rPr>
                <w:rFonts w:cs="Arial"/>
                <w:sz w:val="20"/>
                <w:szCs w:val="20"/>
              </w:rPr>
              <w:t>3.27E-03</w:t>
            </w:r>
          </w:p>
        </w:tc>
        <w:tc>
          <w:tcPr>
            <w:tcW w:w="1163" w:type="dxa"/>
            <w:noWrap/>
            <w:vAlign w:val="center"/>
          </w:tcPr>
          <w:p w14:paraId="072E5F44" w14:textId="77777777" w:rsidR="00FE7F82" w:rsidRPr="00FE7F82" w:rsidRDefault="00FE7F82" w:rsidP="00FE7F82">
            <w:pPr>
              <w:spacing w:line="240" w:lineRule="auto"/>
              <w:jc w:val="both"/>
              <w:rPr>
                <w:rFonts w:cs="Arial"/>
                <w:sz w:val="20"/>
                <w:szCs w:val="20"/>
              </w:rPr>
            </w:pPr>
            <w:r w:rsidRPr="00FE7F82">
              <w:rPr>
                <w:rFonts w:cs="Arial"/>
                <w:sz w:val="20"/>
                <w:szCs w:val="20"/>
              </w:rPr>
              <w:t>4.90E-03</w:t>
            </w:r>
          </w:p>
        </w:tc>
        <w:tc>
          <w:tcPr>
            <w:tcW w:w="1134" w:type="dxa"/>
            <w:noWrap/>
            <w:vAlign w:val="center"/>
          </w:tcPr>
          <w:p w14:paraId="19095FFD" w14:textId="77777777" w:rsidR="00FE7F82" w:rsidRPr="00FE7F82" w:rsidRDefault="00FE7F82" w:rsidP="00FE7F82">
            <w:pPr>
              <w:spacing w:line="240" w:lineRule="auto"/>
              <w:jc w:val="both"/>
              <w:rPr>
                <w:rFonts w:cs="Arial"/>
                <w:sz w:val="20"/>
                <w:szCs w:val="20"/>
              </w:rPr>
            </w:pPr>
            <w:r w:rsidRPr="00FE7F82">
              <w:rPr>
                <w:rFonts w:cs="Arial"/>
                <w:sz w:val="20"/>
                <w:szCs w:val="20"/>
              </w:rPr>
              <w:t>9.80E-04</w:t>
            </w:r>
          </w:p>
        </w:tc>
        <w:tc>
          <w:tcPr>
            <w:tcW w:w="1559" w:type="dxa"/>
            <w:noWrap/>
            <w:vAlign w:val="center"/>
            <w:hideMark/>
          </w:tcPr>
          <w:p w14:paraId="17B42DC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14:paraId="007DE61E" w14:textId="77777777" w:rsidTr="00FE7F82">
        <w:trPr>
          <w:trHeight w:val="1014"/>
        </w:trPr>
        <w:tc>
          <w:tcPr>
            <w:tcW w:w="1438" w:type="dxa"/>
            <w:noWrap/>
            <w:vAlign w:val="center"/>
            <w:hideMark/>
          </w:tcPr>
          <w:p w14:paraId="22441C0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soil-ID</w:t>
            </w:r>
            <w:r w:rsidRPr="00FE7F82">
              <w:rPr>
                <w:rFonts w:cs="Arial"/>
                <w:sz w:val="20"/>
                <w:szCs w:val="20"/>
                <w:lang w:val="en-GB"/>
              </w:rPr>
              <w:t xml:space="preserve"> </w:t>
            </w:r>
          </w:p>
        </w:tc>
        <w:tc>
          <w:tcPr>
            <w:tcW w:w="2149" w:type="dxa"/>
            <w:noWrap/>
            <w:vAlign w:val="center"/>
            <w:hideMark/>
          </w:tcPr>
          <w:p w14:paraId="29F449D5"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Concentration in soil due to indirect (disperse=</w:t>
            </w:r>
            <w:r w:rsidRPr="00FE7F82">
              <w:rPr>
                <w:rFonts w:cs="Arial"/>
                <w:sz w:val="20"/>
                <w:szCs w:val="20"/>
                <w:lang w:val="en-GB"/>
              </w:rPr>
              <w:t xml:space="preserve"> </w:t>
            </w:r>
            <w:r w:rsidRPr="00FE7F82">
              <w:rPr>
                <w:rFonts w:cs="Arial"/>
                <w:i/>
                <w:iCs/>
                <w:sz w:val="20"/>
                <w:szCs w:val="20"/>
                <w:lang w:val="en-GB"/>
              </w:rPr>
              <w:t>AREA</w:t>
            </w:r>
            <w:r w:rsidRPr="00FE7F82">
              <w:rPr>
                <w:rFonts w:cs="Arial"/>
                <w:i/>
                <w:iCs/>
                <w:sz w:val="20"/>
                <w:szCs w:val="20"/>
                <w:vertAlign w:val="subscript"/>
                <w:lang w:val="en-GB"/>
              </w:rPr>
              <w:t>exposed-ID</w:t>
            </w:r>
            <w:r w:rsidRPr="00FE7F82">
              <w:rPr>
                <w:rFonts w:cs="Arial"/>
                <w:i/>
                <w:iCs/>
                <w:sz w:val="20"/>
                <w:szCs w:val="20"/>
                <w:lang w:val="en-GB"/>
              </w:rPr>
              <w:t xml:space="preserve"> ) release after a campaign:</w:t>
            </w:r>
          </w:p>
        </w:tc>
        <w:tc>
          <w:tcPr>
            <w:tcW w:w="1199" w:type="dxa"/>
            <w:noWrap/>
            <w:vAlign w:val="center"/>
          </w:tcPr>
          <w:p w14:paraId="1BC12B93" w14:textId="77777777" w:rsidR="00FE7F82" w:rsidRPr="00FE7F82" w:rsidRDefault="00FE7F82" w:rsidP="00FE7F82">
            <w:pPr>
              <w:spacing w:line="240" w:lineRule="auto"/>
              <w:jc w:val="both"/>
              <w:rPr>
                <w:rFonts w:cs="Arial"/>
                <w:sz w:val="20"/>
                <w:szCs w:val="20"/>
              </w:rPr>
            </w:pPr>
            <w:r w:rsidRPr="00FE7F82">
              <w:rPr>
                <w:rFonts w:cs="Arial"/>
                <w:sz w:val="20"/>
                <w:szCs w:val="20"/>
              </w:rPr>
              <w:t>2.38E-03</w:t>
            </w:r>
          </w:p>
        </w:tc>
        <w:tc>
          <w:tcPr>
            <w:tcW w:w="1247" w:type="dxa"/>
            <w:noWrap/>
            <w:vAlign w:val="center"/>
          </w:tcPr>
          <w:p w14:paraId="5CB16CE9" w14:textId="77777777" w:rsidR="00FE7F82" w:rsidRPr="00FE7F82" w:rsidRDefault="00FE7F82" w:rsidP="00FE7F82">
            <w:pPr>
              <w:spacing w:line="240" w:lineRule="auto"/>
              <w:jc w:val="both"/>
              <w:rPr>
                <w:rFonts w:cs="Arial"/>
                <w:sz w:val="20"/>
                <w:szCs w:val="20"/>
              </w:rPr>
            </w:pPr>
            <w:r w:rsidRPr="00FE7F82">
              <w:rPr>
                <w:rFonts w:cs="Arial"/>
                <w:sz w:val="20"/>
                <w:szCs w:val="20"/>
              </w:rPr>
              <w:t>2.38E-03</w:t>
            </w:r>
          </w:p>
        </w:tc>
        <w:tc>
          <w:tcPr>
            <w:tcW w:w="1163" w:type="dxa"/>
            <w:noWrap/>
            <w:vAlign w:val="center"/>
          </w:tcPr>
          <w:p w14:paraId="1DABFD90" w14:textId="77777777" w:rsidR="00FE7F82" w:rsidRPr="00FE7F82" w:rsidRDefault="00FE7F82" w:rsidP="00FE7F82">
            <w:pPr>
              <w:spacing w:line="240" w:lineRule="auto"/>
              <w:jc w:val="both"/>
              <w:rPr>
                <w:rFonts w:cs="Arial"/>
                <w:sz w:val="20"/>
                <w:szCs w:val="20"/>
              </w:rPr>
            </w:pPr>
            <w:r w:rsidRPr="00FE7F82">
              <w:rPr>
                <w:rFonts w:cs="Arial"/>
                <w:sz w:val="20"/>
                <w:szCs w:val="20"/>
              </w:rPr>
              <w:t>7.15E-04</w:t>
            </w:r>
          </w:p>
        </w:tc>
        <w:tc>
          <w:tcPr>
            <w:tcW w:w="1134" w:type="dxa"/>
            <w:noWrap/>
            <w:vAlign w:val="center"/>
          </w:tcPr>
          <w:p w14:paraId="6A2B4BC3" w14:textId="77777777" w:rsidR="00FE7F82" w:rsidRPr="00FE7F82" w:rsidRDefault="00FE7F82" w:rsidP="00FE7F82">
            <w:pPr>
              <w:spacing w:line="240" w:lineRule="auto"/>
              <w:jc w:val="both"/>
              <w:rPr>
                <w:rFonts w:cs="Arial"/>
                <w:sz w:val="20"/>
                <w:szCs w:val="20"/>
              </w:rPr>
            </w:pPr>
            <w:r w:rsidRPr="00FE7F82">
              <w:rPr>
                <w:rFonts w:cs="Arial"/>
                <w:sz w:val="20"/>
                <w:szCs w:val="20"/>
              </w:rPr>
              <w:t>7.15E-04</w:t>
            </w:r>
          </w:p>
        </w:tc>
        <w:tc>
          <w:tcPr>
            <w:tcW w:w="1559" w:type="dxa"/>
            <w:noWrap/>
            <w:vAlign w:val="center"/>
            <w:hideMark/>
          </w:tcPr>
          <w:p w14:paraId="1A06588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14:paraId="425D6FA3" w14:textId="77777777" w:rsidTr="00FE7F82">
        <w:trPr>
          <w:trHeight w:val="794"/>
        </w:trPr>
        <w:tc>
          <w:tcPr>
            <w:tcW w:w="1438" w:type="dxa"/>
            <w:noWrap/>
            <w:vAlign w:val="center"/>
            <w:hideMark/>
          </w:tcPr>
          <w:p w14:paraId="78F1C88A"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Clocal</w:t>
            </w:r>
            <w:r w:rsidRPr="00FE7F82">
              <w:rPr>
                <w:rFonts w:cs="Arial"/>
                <w:b/>
                <w:bCs/>
                <w:i/>
                <w:iCs/>
                <w:sz w:val="20"/>
                <w:szCs w:val="20"/>
                <w:vertAlign w:val="subscript"/>
                <w:lang w:val="en-GB"/>
              </w:rPr>
              <w:t>soil</w:t>
            </w:r>
            <w:r w:rsidRPr="00FE7F82">
              <w:rPr>
                <w:rFonts w:cs="Arial"/>
                <w:b/>
                <w:bCs/>
                <w:sz w:val="20"/>
                <w:szCs w:val="20"/>
                <w:lang w:val="en-GB"/>
              </w:rPr>
              <w:t xml:space="preserve"> </w:t>
            </w:r>
          </w:p>
        </w:tc>
        <w:tc>
          <w:tcPr>
            <w:tcW w:w="2149" w:type="dxa"/>
            <w:noWrap/>
            <w:vAlign w:val="center"/>
            <w:hideMark/>
          </w:tcPr>
          <w:p w14:paraId="6EA74673" w14:textId="77777777" w:rsidR="00FE7F82" w:rsidRPr="00FE7F82" w:rsidRDefault="00FE7F82" w:rsidP="00FE7F82">
            <w:pPr>
              <w:spacing w:line="240" w:lineRule="auto"/>
              <w:jc w:val="both"/>
              <w:rPr>
                <w:rFonts w:cs="Arial"/>
                <w:b/>
                <w:bCs/>
                <w:i/>
                <w:iCs/>
                <w:sz w:val="20"/>
                <w:szCs w:val="20"/>
                <w:lang w:val="en-GB"/>
              </w:rPr>
            </w:pPr>
            <w:r w:rsidRPr="00FE7F82">
              <w:rPr>
                <w:rFonts w:cs="Arial"/>
                <w:b/>
                <w:bCs/>
                <w:i/>
                <w:iCs/>
                <w:sz w:val="20"/>
                <w:szCs w:val="20"/>
                <w:lang w:val="en-GB"/>
              </w:rPr>
              <w:t xml:space="preserve">Worst case total concentration in soil = </w:t>
            </w:r>
            <w:r w:rsidRPr="00FE7F82">
              <w:rPr>
                <w:rFonts w:cs="Arial"/>
                <w:b/>
                <w:sz w:val="20"/>
                <w:szCs w:val="20"/>
                <w:lang w:val="en-GB"/>
              </w:rPr>
              <w:t>Clocal</w:t>
            </w:r>
            <w:r w:rsidRPr="00FE7F82">
              <w:rPr>
                <w:rFonts w:cs="Arial"/>
                <w:b/>
                <w:i/>
                <w:iCs/>
                <w:sz w:val="20"/>
                <w:szCs w:val="20"/>
                <w:vertAlign w:val="subscript"/>
                <w:lang w:val="en-GB"/>
              </w:rPr>
              <w:t>soil-D</w:t>
            </w:r>
            <w:r w:rsidRPr="00FE7F82">
              <w:rPr>
                <w:rFonts w:cs="Arial"/>
                <w:b/>
                <w:i/>
                <w:iCs/>
                <w:sz w:val="20"/>
                <w:szCs w:val="20"/>
                <w:lang w:val="en-GB"/>
              </w:rPr>
              <w:t xml:space="preserve"> + </w:t>
            </w:r>
            <w:r w:rsidRPr="00FE7F82">
              <w:rPr>
                <w:rFonts w:cs="Arial"/>
                <w:b/>
                <w:sz w:val="20"/>
                <w:szCs w:val="20"/>
                <w:lang w:val="en-GB"/>
              </w:rPr>
              <w:t>Clocal</w:t>
            </w:r>
            <w:r w:rsidRPr="00FE7F82">
              <w:rPr>
                <w:rFonts w:cs="Arial"/>
                <w:b/>
                <w:i/>
                <w:iCs/>
                <w:sz w:val="20"/>
                <w:szCs w:val="20"/>
                <w:vertAlign w:val="subscript"/>
                <w:lang w:val="en-GB"/>
              </w:rPr>
              <w:t>soil-ID</w:t>
            </w:r>
            <w:r w:rsidRPr="00FE7F82">
              <w:rPr>
                <w:rFonts w:cs="Arial"/>
                <w:sz w:val="20"/>
                <w:szCs w:val="20"/>
                <w:lang w:val="en-GB"/>
              </w:rPr>
              <w:t xml:space="preserve"> = </w:t>
            </w:r>
            <w:r w:rsidRPr="00FE7F82">
              <w:rPr>
                <w:rFonts w:cs="Arial"/>
                <w:b/>
                <w:bCs/>
                <w:i/>
                <w:iCs/>
                <w:sz w:val="20"/>
                <w:szCs w:val="20"/>
                <w:lang w:val="en-GB"/>
              </w:rPr>
              <w:t>PECsoil</w:t>
            </w:r>
          </w:p>
        </w:tc>
        <w:tc>
          <w:tcPr>
            <w:tcW w:w="1199" w:type="dxa"/>
            <w:noWrap/>
            <w:vAlign w:val="center"/>
          </w:tcPr>
          <w:p w14:paraId="224699F2"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1.87E-02</w:t>
            </w:r>
          </w:p>
        </w:tc>
        <w:tc>
          <w:tcPr>
            <w:tcW w:w="1247" w:type="dxa"/>
            <w:noWrap/>
            <w:vAlign w:val="center"/>
          </w:tcPr>
          <w:p w14:paraId="098CAF9C"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5.65E-03</w:t>
            </w:r>
          </w:p>
        </w:tc>
        <w:tc>
          <w:tcPr>
            <w:tcW w:w="1163" w:type="dxa"/>
            <w:noWrap/>
            <w:vAlign w:val="center"/>
          </w:tcPr>
          <w:p w14:paraId="7539AD37"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5.62E-03</w:t>
            </w:r>
          </w:p>
        </w:tc>
        <w:tc>
          <w:tcPr>
            <w:tcW w:w="1134" w:type="dxa"/>
            <w:noWrap/>
            <w:vAlign w:val="center"/>
          </w:tcPr>
          <w:p w14:paraId="40B70400"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1.70E-03</w:t>
            </w:r>
          </w:p>
        </w:tc>
        <w:tc>
          <w:tcPr>
            <w:tcW w:w="1559" w:type="dxa"/>
            <w:noWrap/>
            <w:vAlign w:val="center"/>
            <w:hideMark/>
          </w:tcPr>
          <w:p w14:paraId="482158EE"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[mg.kg</w:t>
            </w:r>
            <w:r w:rsidRPr="00FE7F82">
              <w:rPr>
                <w:rFonts w:cs="Arial"/>
                <w:b/>
                <w:bCs/>
                <w:sz w:val="20"/>
                <w:szCs w:val="20"/>
                <w:vertAlign w:val="superscript"/>
                <w:lang w:val="en-GB"/>
              </w:rPr>
              <w:t>-1</w:t>
            </w:r>
            <w:r w:rsidRPr="00FE7F82">
              <w:rPr>
                <w:rFonts w:cs="Arial"/>
                <w:b/>
                <w:bCs/>
                <w:sz w:val="20"/>
                <w:szCs w:val="20"/>
                <w:vertAlign w:val="subscript"/>
                <w:lang w:val="en-GB"/>
              </w:rPr>
              <w:t>wwt</w:t>
            </w:r>
            <w:r w:rsidRPr="00FE7F82">
              <w:rPr>
                <w:rFonts w:cs="Arial"/>
                <w:b/>
                <w:bCs/>
                <w:sz w:val="20"/>
                <w:szCs w:val="20"/>
                <w:lang w:val="en-GB"/>
              </w:rPr>
              <w:t>]</w:t>
            </w:r>
          </w:p>
        </w:tc>
      </w:tr>
      <w:tr w:rsidR="00FE7F82" w:rsidRPr="00FE7F82" w14:paraId="6E6E9EE8" w14:textId="77777777" w:rsidTr="00FE7F82">
        <w:trPr>
          <w:trHeight w:val="1675"/>
        </w:trPr>
        <w:tc>
          <w:tcPr>
            <w:tcW w:w="1438" w:type="dxa"/>
            <w:noWrap/>
            <w:vAlign w:val="center"/>
            <w:hideMark/>
          </w:tcPr>
          <w:p w14:paraId="15909D81"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Clocal</w:t>
            </w:r>
            <w:r w:rsidRPr="00FE7F82">
              <w:rPr>
                <w:rFonts w:cs="Arial"/>
                <w:b/>
                <w:sz w:val="20"/>
                <w:szCs w:val="20"/>
                <w:vertAlign w:val="subscript"/>
                <w:lang w:val="en-GB"/>
              </w:rPr>
              <w:t>soil mean concentration</w:t>
            </w:r>
          </w:p>
        </w:tc>
        <w:tc>
          <w:tcPr>
            <w:tcW w:w="2149" w:type="dxa"/>
            <w:noWrap/>
            <w:vAlign w:val="center"/>
            <w:hideMark/>
          </w:tcPr>
          <w:p w14:paraId="67F716CF" w14:textId="77777777" w:rsidR="00FE7F82" w:rsidRPr="00FE7F82" w:rsidRDefault="00FE7F82" w:rsidP="00FE7F82">
            <w:pPr>
              <w:spacing w:line="240" w:lineRule="auto"/>
              <w:jc w:val="both"/>
              <w:rPr>
                <w:rFonts w:cs="Arial"/>
                <w:b/>
                <w:i/>
                <w:iCs/>
                <w:sz w:val="20"/>
                <w:szCs w:val="20"/>
                <w:lang w:val="en-GB"/>
              </w:rPr>
            </w:pPr>
            <w:r w:rsidRPr="00FE7F82">
              <w:rPr>
                <w:rFonts w:cs="Arial"/>
                <w:b/>
                <w:i/>
                <w:iCs/>
                <w:sz w:val="20"/>
                <w:szCs w:val="20"/>
                <w:lang w:val="en-GB"/>
              </w:rPr>
              <w:t>Mean concentration in soil. The total amount of product release (=Elocal</w:t>
            </w:r>
            <w:r w:rsidRPr="00FE7F82">
              <w:rPr>
                <w:rFonts w:cs="Arial"/>
                <w:b/>
                <w:i/>
                <w:iCs/>
                <w:sz w:val="20"/>
                <w:szCs w:val="20"/>
                <w:vertAlign w:val="subscript"/>
                <w:lang w:val="en-GB"/>
              </w:rPr>
              <w:t>soil-campaign</w:t>
            </w:r>
            <w:r w:rsidRPr="00FE7F82">
              <w:rPr>
                <w:rFonts w:cs="Arial"/>
                <w:b/>
                <w:i/>
                <w:iCs/>
                <w:sz w:val="20"/>
                <w:szCs w:val="20"/>
                <w:lang w:val="en-GB"/>
              </w:rPr>
              <w:t>) is divided by the whole area exposed(=AREA</w:t>
            </w:r>
            <w:r w:rsidRPr="00FE7F82">
              <w:rPr>
                <w:rFonts w:cs="Arial"/>
                <w:b/>
                <w:i/>
                <w:iCs/>
                <w:sz w:val="20"/>
                <w:szCs w:val="20"/>
                <w:vertAlign w:val="subscript"/>
                <w:lang w:val="en-GB"/>
              </w:rPr>
              <w:t>exposed-ID)</w:t>
            </w:r>
            <w:r w:rsidRPr="00FE7F82">
              <w:rPr>
                <w:rFonts w:cs="Arial"/>
                <w:b/>
                <w:i/>
                <w:iCs/>
                <w:sz w:val="20"/>
                <w:szCs w:val="20"/>
                <w:lang w:val="en-GB"/>
              </w:rPr>
              <w:t xml:space="preserve"> </w:t>
            </w:r>
          </w:p>
        </w:tc>
        <w:tc>
          <w:tcPr>
            <w:tcW w:w="1199" w:type="dxa"/>
            <w:noWrap/>
            <w:vAlign w:val="center"/>
          </w:tcPr>
          <w:p w14:paraId="0D32DED7" w14:textId="77777777" w:rsidR="00FE7F82" w:rsidRPr="00FE7F82" w:rsidRDefault="00FE7F82" w:rsidP="00FE7F82">
            <w:pPr>
              <w:spacing w:line="240" w:lineRule="auto"/>
              <w:jc w:val="both"/>
              <w:rPr>
                <w:rFonts w:cs="Arial"/>
                <w:b/>
                <w:sz w:val="20"/>
                <w:szCs w:val="20"/>
              </w:rPr>
            </w:pPr>
            <w:r w:rsidRPr="00FE7F82">
              <w:rPr>
                <w:rFonts w:cs="Arial"/>
                <w:b/>
                <w:sz w:val="20"/>
                <w:szCs w:val="20"/>
              </w:rPr>
              <w:t>2.41E-03</w:t>
            </w:r>
          </w:p>
        </w:tc>
        <w:tc>
          <w:tcPr>
            <w:tcW w:w="1247" w:type="dxa"/>
            <w:noWrap/>
            <w:vAlign w:val="center"/>
          </w:tcPr>
          <w:p w14:paraId="739B9733" w14:textId="77777777" w:rsidR="00FE7F82" w:rsidRPr="00FE7F82" w:rsidRDefault="00FE7F82" w:rsidP="00FE7F82">
            <w:pPr>
              <w:spacing w:line="240" w:lineRule="auto"/>
              <w:jc w:val="both"/>
              <w:rPr>
                <w:rFonts w:cs="Arial"/>
                <w:b/>
                <w:sz w:val="20"/>
                <w:szCs w:val="20"/>
              </w:rPr>
            </w:pPr>
            <w:r w:rsidRPr="00FE7F82">
              <w:rPr>
                <w:rFonts w:cs="Arial"/>
                <w:b/>
                <w:sz w:val="20"/>
                <w:szCs w:val="20"/>
              </w:rPr>
              <w:t>2.41E-03</w:t>
            </w:r>
          </w:p>
        </w:tc>
        <w:tc>
          <w:tcPr>
            <w:tcW w:w="1163" w:type="dxa"/>
            <w:noWrap/>
            <w:vAlign w:val="center"/>
          </w:tcPr>
          <w:p w14:paraId="3304691A" w14:textId="77777777" w:rsidR="00FE7F82" w:rsidRPr="00FE7F82" w:rsidRDefault="00FE7F82" w:rsidP="00FE7F82">
            <w:pPr>
              <w:spacing w:line="240" w:lineRule="auto"/>
              <w:jc w:val="both"/>
              <w:rPr>
                <w:rFonts w:cs="Arial"/>
                <w:b/>
                <w:sz w:val="20"/>
                <w:szCs w:val="20"/>
              </w:rPr>
            </w:pPr>
            <w:r w:rsidRPr="00FE7F82">
              <w:rPr>
                <w:rFonts w:cs="Arial"/>
                <w:b/>
                <w:sz w:val="20"/>
                <w:szCs w:val="20"/>
              </w:rPr>
              <w:t>7.23E-04</w:t>
            </w:r>
          </w:p>
        </w:tc>
        <w:tc>
          <w:tcPr>
            <w:tcW w:w="1134" w:type="dxa"/>
            <w:noWrap/>
            <w:vAlign w:val="center"/>
          </w:tcPr>
          <w:p w14:paraId="4B40E1BD" w14:textId="77777777" w:rsidR="00FE7F82" w:rsidRPr="00FE7F82" w:rsidRDefault="00FE7F82" w:rsidP="00FE7F82">
            <w:pPr>
              <w:spacing w:line="240" w:lineRule="auto"/>
              <w:jc w:val="both"/>
              <w:rPr>
                <w:rFonts w:cs="Arial"/>
                <w:b/>
                <w:sz w:val="20"/>
                <w:szCs w:val="20"/>
              </w:rPr>
            </w:pPr>
            <w:r w:rsidRPr="00FE7F82">
              <w:rPr>
                <w:rFonts w:cs="Arial"/>
                <w:b/>
                <w:sz w:val="20"/>
                <w:szCs w:val="20"/>
              </w:rPr>
              <w:t>7.23E-04</w:t>
            </w:r>
          </w:p>
        </w:tc>
        <w:tc>
          <w:tcPr>
            <w:tcW w:w="1559" w:type="dxa"/>
            <w:noWrap/>
            <w:vAlign w:val="center"/>
            <w:hideMark/>
          </w:tcPr>
          <w:p w14:paraId="1320DA97"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[mg.kg</w:t>
            </w:r>
            <w:r w:rsidRPr="00FE7F82">
              <w:rPr>
                <w:rFonts w:cs="Arial"/>
                <w:b/>
                <w:sz w:val="20"/>
                <w:szCs w:val="20"/>
                <w:vertAlign w:val="superscript"/>
                <w:lang w:val="en-GB"/>
              </w:rPr>
              <w:t>-1</w:t>
            </w:r>
            <w:r w:rsidRPr="00FE7F82">
              <w:rPr>
                <w:rFonts w:cs="Arial"/>
                <w:b/>
                <w:sz w:val="20"/>
                <w:szCs w:val="20"/>
                <w:vertAlign w:val="subscript"/>
                <w:lang w:val="en-GB"/>
              </w:rPr>
              <w:t>wwt</w:t>
            </w:r>
            <w:r w:rsidRPr="00FE7F82">
              <w:rPr>
                <w:rFonts w:cs="Arial"/>
                <w:b/>
                <w:sz w:val="20"/>
                <w:szCs w:val="20"/>
                <w:lang w:val="en-GB"/>
              </w:rPr>
              <w:t>]</w:t>
            </w:r>
          </w:p>
        </w:tc>
      </w:tr>
      <w:tr w:rsidR="00FE7F82" w:rsidRPr="00FE7F82" w14:paraId="4EA4C5C0" w14:textId="77777777" w:rsidTr="00FE7F82">
        <w:trPr>
          <w:trHeight w:val="794"/>
        </w:trPr>
        <w:tc>
          <w:tcPr>
            <w:tcW w:w="1438" w:type="dxa"/>
            <w:noWrap/>
            <w:vAlign w:val="center"/>
            <w:hideMark/>
          </w:tcPr>
          <w:p w14:paraId="24D3122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Kp</w:t>
            </w:r>
            <w:r w:rsidRPr="00FE7F82">
              <w:rPr>
                <w:rFonts w:cs="Arial"/>
                <w:sz w:val="20"/>
                <w:szCs w:val="20"/>
                <w:vertAlign w:val="subscript"/>
                <w:lang w:val="en-GB"/>
              </w:rPr>
              <w:t>soil</w:t>
            </w:r>
          </w:p>
        </w:tc>
        <w:tc>
          <w:tcPr>
            <w:tcW w:w="2149" w:type="dxa"/>
            <w:noWrap/>
            <w:vAlign w:val="center"/>
            <w:hideMark/>
          </w:tcPr>
          <w:p w14:paraId="506B72E6"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Partition coefficient solid-water in soil</w:t>
            </w:r>
          </w:p>
        </w:tc>
        <w:tc>
          <w:tcPr>
            <w:tcW w:w="1199" w:type="dxa"/>
            <w:noWrap/>
            <w:vAlign w:val="center"/>
          </w:tcPr>
          <w:p w14:paraId="4523C58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247" w:type="dxa"/>
            <w:noWrap/>
            <w:vAlign w:val="center"/>
          </w:tcPr>
          <w:p w14:paraId="085CF1E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163" w:type="dxa"/>
            <w:noWrap/>
            <w:vAlign w:val="center"/>
          </w:tcPr>
          <w:p w14:paraId="70B9176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134" w:type="dxa"/>
            <w:noWrap/>
            <w:vAlign w:val="center"/>
          </w:tcPr>
          <w:p w14:paraId="07C417F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183</w:t>
            </w:r>
          </w:p>
        </w:tc>
        <w:tc>
          <w:tcPr>
            <w:tcW w:w="1559" w:type="dxa"/>
            <w:noWrap/>
            <w:vAlign w:val="center"/>
            <w:hideMark/>
          </w:tcPr>
          <w:p w14:paraId="08D7820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75CF57C1" w14:textId="77777777" w:rsidTr="00FE7F82">
        <w:trPr>
          <w:trHeight w:val="794"/>
        </w:trPr>
        <w:tc>
          <w:tcPr>
            <w:tcW w:w="1438" w:type="dxa"/>
            <w:noWrap/>
            <w:vAlign w:val="center"/>
            <w:hideMark/>
          </w:tcPr>
          <w:p w14:paraId="224323D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w:t>
            </w:r>
            <w:r w:rsidRPr="00FE7F82">
              <w:rPr>
                <w:rFonts w:cs="Arial"/>
                <w:sz w:val="20"/>
                <w:szCs w:val="20"/>
                <w:vertAlign w:val="subscript"/>
                <w:lang w:val="en-GB"/>
              </w:rPr>
              <w:t>soil water</w:t>
            </w:r>
          </w:p>
        </w:tc>
        <w:tc>
          <w:tcPr>
            <w:tcW w:w="2149" w:type="dxa"/>
            <w:noWrap/>
            <w:vAlign w:val="center"/>
            <w:hideMark/>
          </w:tcPr>
          <w:p w14:paraId="04C33884"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Soil-water partitioning coefficient</w:t>
            </w:r>
          </w:p>
        </w:tc>
        <w:tc>
          <w:tcPr>
            <w:tcW w:w="1199" w:type="dxa"/>
            <w:noWrap/>
            <w:vAlign w:val="center"/>
          </w:tcPr>
          <w:p w14:paraId="505BDD0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247" w:type="dxa"/>
            <w:noWrap/>
            <w:vAlign w:val="center"/>
          </w:tcPr>
          <w:p w14:paraId="6F3AE41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163" w:type="dxa"/>
            <w:noWrap/>
            <w:vAlign w:val="center"/>
          </w:tcPr>
          <w:p w14:paraId="414CB63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134" w:type="dxa"/>
            <w:noWrap/>
            <w:vAlign w:val="center"/>
          </w:tcPr>
          <w:p w14:paraId="36F866C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275</w:t>
            </w:r>
          </w:p>
        </w:tc>
        <w:tc>
          <w:tcPr>
            <w:tcW w:w="1559" w:type="dxa"/>
            <w:noWrap/>
            <w:vAlign w:val="center"/>
            <w:hideMark/>
          </w:tcPr>
          <w:p w14:paraId="728BBC9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14:paraId="234C300C" w14:textId="77777777" w:rsidTr="00FE7F82">
        <w:trPr>
          <w:trHeight w:val="1143"/>
        </w:trPr>
        <w:tc>
          <w:tcPr>
            <w:tcW w:w="1438" w:type="dxa"/>
            <w:noWrap/>
            <w:vAlign w:val="center"/>
            <w:hideMark/>
          </w:tcPr>
          <w:p w14:paraId="2E66720A"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 xml:space="preserve">PEClocal </w:t>
            </w:r>
            <w:r w:rsidRPr="00FE7F82">
              <w:rPr>
                <w:rFonts w:cs="Arial"/>
                <w:b/>
                <w:bCs/>
                <w:sz w:val="20"/>
                <w:szCs w:val="20"/>
                <w:vertAlign w:val="subscript"/>
                <w:lang w:val="en-GB"/>
              </w:rPr>
              <w:t>soil, porew</w:t>
            </w:r>
          </w:p>
        </w:tc>
        <w:tc>
          <w:tcPr>
            <w:tcW w:w="2149" w:type="dxa"/>
            <w:noWrap/>
            <w:vAlign w:val="center"/>
            <w:hideMark/>
          </w:tcPr>
          <w:p w14:paraId="2B31A4E7" w14:textId="77777777" w:rsidR="00FE7F82" w:rsidRPr="00FE7F82" w:rsidRDefault="00FE7F82" w:rsidP="00FE7F82">
            <w:pPr>
              <w:spacing w:line="240" w:lineRule="auto"/>
              <w:jc w:val="both"/>
              <w:rPr>
                <w:rFonts w:cs="Arial"/>
                <w:b/>
                <w:bCs/>
                <w:i/>
                <w:iCs/>
                <w:sz w:val="20"/>
                <w:szCs w:val="20"/>
                <w:lang w:val="en-GB"/>
              </w:rPr>
            </w:pPr>
            <w:r w:rsidRPr="00FE7F82">
              <w:rPr>
                <w:rFonts w:cs="Arial"/>
                <w:b/>
                <w:bCs/>
                <w:i/>
                <w:iCs/>
                <w:sz w:val="20"/>
                <w:szCs w:val="20"/>
                <w:lang w:val="en-GB"/>
              </w:rPr>
              <w:t>Worst case concentration in groundwater (based on the total concentration in soil)</w:t>
            </w:r>
          </w:p>
        </w:tc>
        <w:tc>
          <w:tcPr>
            <w:tcW w:w="1199" w:type="dxa"/>
            <w:noWrap/>
            <w:vAlign w:val="center"/>
          </w:tcPr>
          <w:p w14:paraId="2A8FFF65"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1.16E-04</w:t>
            </w:r>
          </w:p>
        </w:tc>
        <w:tc>
          <w:tcPr>
            <w:tcW w:w="1247" w:type="dxa"/>
            <w:noWrap/>
            <w:vAlign w:val="center"/>
          </w:tcPr>
          <w:p w14:paraId="7145987C"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3.49E-05</w:t>
            </w:r>
          </w:p>
        </w:tc>
        <w:tc>
          <w:tcPr>
            <w:tcW w:w="1163" w:type="dxa"/>
            <w:noWrap/>
            <w:vAlign w:val="center"/>
          </w:tcPr>
          <w:p w14:paraId="15F7C23D"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3.47E-05</w:t>
            </w:r>
          </w:p>
        </w:tc>
        <w:tc>
          <w:tcPr>
            <w:tcW w:w="1134" w:type="dxa"/>
            <w:noWrap/>
            <w:vAlign w:val="center"/>
          </w:tcPr>
          <w:p w14:paraId="5CE354EE" w14:textId="77777777" w:rsidR="00FE7F82" w:rsidRPr="00FE7F82" w:rsidRDefault="00FE7F82" w:rsidP="00FE7F82">
            <w:pPr>
              <w:spacing w:line="240" w:lineRule="auto"/>
              <w:jc w:val="both"/>
              <w:rPr>
                <w:rFonts w:cs="Arial"/>
                <w:b/>
                <w:bCs/>
                <w:sz w:val="20"/>
                <w:szCs w:val="20"/>
              </w:rPr>
            </w:pPr>
            <w:r w:rsidRPr="00FE7F82">
              <w:rPr>
                <w:rFonts w:cs="Arial"/>
                <w:b/>
                <w:bCs/>
                <w:sz w:val="20"/>
                <w:szCs w:val="20"/>
              </w:rPr>
              <w:t>1.05E-05</w:t>
            </w:r>
          </w:p>
        </w:tc>
        <w:tc>
          <w:tcPr>
            <w:tcW w:w="1559" w:type="dxa"/>
            <w:noWrap/>
            <w:vAlign w:val="center"/>
            <w:hideMark/>
          </w:tcPr>
          <w:p w14:paraId="183E2633"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GB"/>
              </w:rPr>
              <w:t>[mg.L</w:t>
            </w:r>
            <w:r w:rsidRPr="00FE7F82">
              <w:rPr>
                <w:rFonts w:cs="Arial"/>
                <w:b/>
                <w:bCs/>
                <w:sz w:val="20"/>
                <w:szCs w:val="20"/>
                <w:vertAlign w:val="superscript"/>
                <w:lang w:val="en-GB"/>
              </w:rPr>
              <w:t>-1</w:t>
            </w:r>
            <w:r w:rsidRPr="00FE7F82">
              <w:rPr>
                <w:rFonts w:cs="Arial"/>
                <w:b/>
                <w:bCs/>
                <w:sz w:val="20"/>
                <w:szCs w:val="20"/>
                <w:lang w:val="en-GB"/>
              </w:rPr>
              <w:t>]</w:t>
            </w:r>
          </w:p>
        </w:tc>
      </w:tr>
      <w:tr w:rsidR="00FE7F82" w:rsidRPr="00FE7F82" w14:paraId="76FBABE8" w14:textId="77777777" w:rsidTr="00FE7F82">
        <w:trPr>
          <w:trHeight w:val="975"/>
        </w:trPr>
        <w:tc>
          <w:tcPr>
            <w:tcW w:w="1438" w:type="dxa"/>
            <w:noWrap/>
            <w:vAlign w:val="center"/>
            <w:hideMark/>
          </w:tcPr>
          <w:p w14:paraId="3CDBF4B5"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lastRenderedPageBreak/>
              <w:t xml:space="preserve">PEClocal </w:t>
            </w:r>
            <w:r w:rsidRPr="00FE7F82">
              <w:rPr>
                <w:rFonts w:cs="Arial"/>
                <w:b/>
                <w:sz w:val="20"/>
                <w:szCs w:val="20"/>
                <w:vertAlign w:val="subscript"/>
                <w:lang w:val="en-GB"/>
              </w:rPr>
              <w:t>soil, porew</w:t>
            </w:r>
          </w:p>
        </w:tc>
        <w:tc>
          <w:tcPr>
            <w:tcW w:w="2149" w:type="dxa"/>
            <w:noWrap/>
            <w:vAlign w:val="center"/>
            <w:hideMark/>
          </w:tcPr>
          <w:p w14:paraId="5D478E02" w14:textId="77777777" w:rsidR="00FE7F82" w:rsidRPr="00FE7F82" w:rsidRDefault="00FE7F82" w:rsidP="00FE7F82">
            <w:pPr>
              <w:spacing w:line="240" w:lineRule="auto"/>
              <w:jc w:val="both"/>
              <w:rPr>
                <w:rFonts w:cs="Arial"/>
                <w:b/>
                <w:i/>
                <w:iCs/>
                <w:sz w:val="20"/>
                <w:szCs w:val="20"/>
                <w:lang w:val="en-GB"/>
              </w:rPr>
            </w:pPr>
            <w:r w:rsidRPr="00FE7F82">
              <w:rPr>
                <w:rFonts w:cs="Arial"/>
                <w:b/>
                <w:i/>
                <w:iCs/>
                <w:sz w:val="20"/>
                <w:szCs w:val="20"/>
                <w:lang w:val="en-GB"/>
              </w:rPr>
              <w:t>Mean concentration in groundwater (based on mean concentration in soil)</w:t>
            </w:r>
          </w:p>
        </w:tc>
        <w:tc>
          <w:tcPr>
            <w:tcW w:w="1199" w:type="dxa"/>
            <w:noWrap/>
            <w:vAlign w:val="center"/>
          </w:tcPr>
          <w:p w14:paraId="1D1FBCCB" w14:textId="77777777" w:rsidR="00FE7F82" w:rsidRPr="00FE7F82" w:rsidRDefault="00FE7F82" w:rsidP="00FE7F82">
            <w:pPr>
              <w:spacing w:line="240" w:lineRule="auto"/>
              <w:jc w:val="both"/>
              <w:rPr>
                <w:rFonts w:cs="Arial"/>
                <w:b/>
                <w:sz w:val="20"/>
                <w:szCs w:val="20"/>
              </w:rPr>
            </w:pPr>
            <w:r w:rsidRPr="00FE7F82">
              <w:rPr>
                <w:rFonts w:cs="Arial"/>
                <w:b/>
                <w:sz w:val="20"/>
                <w:szCs w:val="20"/>
              </w:rPr>
              <w:t>1.49E-05</w:t>
            </w:r>
          </w:p>
        </w:tc>
        <w:tc>
          <w:tcPr>
            <w:tcW w:w="1247" w:type="dxa"/>
            <w:noWrap/>
            <w:vAlign w:val="center"/>
          </w:tcPr>
          <w:p w14:paraId="659A77F5" w14:textId="77777777" w:rsidR="00FE7F82" w:rsidRPr="00FE7F82" w:rsidRDefault="00FE7F82" w:rsidP="00FE7F82">
            <w:pPr>
              <w:spacing w:line="240" w:lineRule="auto"/>
              <w:jc w:val="both"/>
              <w:rPr>
                <w:rFonts w:cs="Arial"/>
                <w:b/>
                <w:sz w:val="20"/>
                <w:szCs w:val="20"/>
              </w:rPr>
            </w:pPr>
            <w:r w:rsidRPr="00FE7F82">
              <w:rPr>
                <w:rFonts w:cs="Arial"/>
                <w:b/>
                <w:sz w:val="20"/>
                <w:szCs w:val="20"/>
              </w:rPr>
              <w:t>1.49E-05</w:t>
            </w:r>
          </w:p>
        </w:tc>
        <w:tc>
          <w:tcPr>
            <w:tcW w:w="1163" w:type="dxa"/>
            <w:noWrap/>
            <w:vAlign w:val="center"/>
          </w:tcPr>
          <w:p w14:paraId="71F8E564" w14:textId="77777777" w:rsidR="00FE7F82" w:rsidRPr="00FE7F82" w:rsidRDefault="00FE7F82" w:rsidP="00FE7F82">
            <w:pPr>
              <w:spacing w:line="240" w:lineRule="auto"/>
              <w:jc w:val="both"/>
              <w:rPr>
                <w:rFonts w:cs="Arial"/>
                <w:b/>
                <w:sz w:val="20"/>
                <w:szCs w:val="20"/>
              </w:rPr>
            </w:pPr>
            <w:r w:rsidRPr="00FE7F82">
              <w:rPr>
                <w:rFonts w:cs="Arial"/>
                <w:b/>
                <w:sz w:val="20"/>
                <w:szCs w:val="20"/>
              </w:rPr>
              <w:t>4.47E-06</w:t>
            </w:r>
          </w:p>
        </w:tc>
        <w:tc>
          <w:tcPr>
            <w:tcW w:w="1134" w:type="dxa"/>
            <w:noWrap/>
            <w:vAlign w:val="center"/>
          </w:tcPr>
          <w:p w14:paraId="7485230A" w14:textId="77777777" w:rsidR="00FE7F82" w:rsidRPr="00FE7F82" w:rsidRDefault="00FE7F82" w:rsidP="00FE7F82">
            <w:pPr>
              <w:spacing w:line="240" w:lineRule="auto"/>
              <w:jc w:val="both"/>
              <w:rPr>
                <w:rFonts w:cs="Arial"/>
                <w:b/>
                <w:sz w:val="20"/>
                <w:szCs w:val="20"/>
              </w:rPr>
            </w:pPr>
            <w:r w:rsidRPr="00FE7F82">
              <w:rPr>
                <w:rFonts w:cs="Arial"/>
                <w:b/>
                <w:sz w:val="20"/>
                <w:szCs w:val="20"/>
              </w:rPr>
              <w:t>4.47E-06</w:t>
            </w:r>
          </w:p>
        </w:tc>
        <w:tc>
          <w:tcPr>
            <w:tcW w:w="1559" w:type="dxa"/>
            <w:noWrap/>
            <w:vAlign w:val="center"/>
            <w:hideMark/>
          </w:tcPr>
          <w:p w14:paraId="329E1E43"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[mg.L</w:t>
            </w:r>
            <w:r w:rsidRPr="00FE7F82">
              <w:rPr>
                <w:rFonts w:cs="Arial"/>
                <w:b/>
                <w:sz w:val="20"/>
                <w:szCs w:val="20"/>
                <w:vertAlign w:val="superscript"/>
                <w:lang w:val="en-GB"/>
              </w:rPr>
              <w:t>-1</w:t>
            </w:r>
            <w:r w:rsidRPr="00FE7F82">
              <w:rPr>
                <w:rFonts w:cs="Arial"/>
                <w:b/>
                <w:sz w:val="20"/>
                <w:szCs w:val="20"/>
                <w:lang w:val="en-GB"/>
              </w:rPr>
              <w:t>]</w:t>
            </w:r>
          </w:p>
        </w:tc>
      </w:tr>
    </w:tbl>
    <w:p w14:paraId="2FFECCA2" w14:textId="77777777" w:rsidR="00FE7F82" w:rsidRPr="00FE7F82" w:rsidRDefault="00FE7F82" w:rsidP="00FE7F82">
      <w:pPr>
        <w:keepNext/>
        <w:tabs>
          <w:tab w:val="left" w:pos="1304"/>
        </w:tabs>
        <w:suppressAutoHyphens/>
        <w:spacing w:line="240" w:lineRule="auto"/>
        <w:ind w:left="3289"/>
        <w:jc w:val="both"/>
        <w:outlineLvl w:val="3"/>
        <w:rPr>
          <w:rFonts w:cs="Arial"/>
          <w:b/>
          <w:bCs/>
          <w:sz w:val="20"/>
          <w:szCs w:val="20"/>
          <w:lang w:val="en-GB" w:eastAsia="ar-SA"/>
        </w:rPr>
      </w:pPr>
    </w:p>
    <w:p w14:paraId="768D4C52" w14:textId="77777777" w:rsidR="00FE7F82" w:rsidRPr="00FE7F82" w:rsidRDefault="00FE7F82" w:rsidP="0086138E">
      <w:pPr>
        <w:pStyle w:val="Titre5"/>
        <w:rPr>
          <w:lang w:eastAsia="ar-SA"/>
        </w:rPr>
      </w:pPr>
      <w:r w:rsidRPr="00FE7F82">
        <w:rPr>
          <w:lang w:eastAsia="ar-SA"/>
        </w:rPr>
        <w:t>Open areas</w:t>
      </w:r>
    </w:p>
    <w:p w14:paraId="25B5D2F6" w14:textId="77777777" w:rsidR="00FE7F82" w:rsidRPr="00FE7F82" w:rsidRDefault="00FE7F82" w:rsidP="00FE7F82">
      <w:pPr>
        <w:spacing w:line="240" w:lineRule="auto"/>
        <w:jc w:val="both"/>
        <w:rPr>
          <w:rFonts w:cs="Arial"/>
          <w:szCs w:val="20"/>
          <w:lang w:val="en-GB"/>
        </w:rPr>
      </w:pPr>
      <w:r w:rsidRPr="00FE7F82">
        <w:rPr>
          <w:rFonts w:cs="Arial"/>
          <w:szCs w:val="20"/>
          <w:lang w:val="en-GB"/>
        </w:rPr>
        <w:t xml:space="preserve">FANGA RAT DICAL TECH is applied in open areas inside or near the openings of the tunnels of the target rodents. According to the </w:t>
      </w:r>
      <w:r w:rsidRPr="00FE7F82">
        <w:rPr>
          <w:rFonts w:cs="Arial"/>
          <w:bCs/>
          <w:color w:val="000000"/>
          <w:szCs w:val="20"/>
          <w:lang w:val="en-GB"/>
        </w:rPr>
        <w:t>ESD (Larsen, 2003)</w:t>
      </w:r>
      <w:r w:rsidRPr="00FE7F82">
        <w:rPr>
          <w:rFonts w:cs="Arial"/>
          <w:szCs w:val="20"/>
          <w:lang w:val="en-GB"/>
        </w:rPr>
        <w:t xml:space="preserve">, the use near the openings of the tunnels is covered by the assessment of the scenario “in and around buildings” with bait box. Thus this section “Open areas” only assesses the use inside the tunnels during which, according to the scenario presented in </w:t>
      </w:r>
      <w:r w:rsidRPr="00FE7F82">
        <w:rPr>
          <w:rFonts w:cs="Arial"/>
          <w:bCs/>
          <w:color w:val="000000"/>
          <w:szCs w:val="20"/>
          <w:lang w:val="en-GB"/>
        </w:rPr>
        <w:t>ESD (Larsen, 2003)</w:t>
      </w:r>
      <w:r w:rsidRPr="00FE7F82">
        <w:rPr>
          <w:rFonts w:cs="Arial"/>
          <w:szCs w:val="20"/>
          <w:lang w:val="en-GB"/>
        </w:rPr>
        <w:t>, two treatments would typically be applied in the interval of six days. Bait deployment comprises 200 g of product against rats and 40 g against mice per application and per tunnel entrance. Based on a tunnel of 8 cm diameter, worst-case soil exposure is assumed to occur to a depth of 10 cm from the contact half (</w:t>
      </w:r>
      <w:r w:rsidRPr="00FE7F82">
        <w:rPr>
          <w:rFonts w:cs="Arial"/>
          <w:i/>
          <w:szCs w:val="20"/>
          <w:lang w:val="en-GB"/>
        </w:rPr>
        <w:t>i.e</w:t>
      </w:r>
      <w:r w:rsidRPr="00FE7F82">
        <w:rPr>
          <w:rFonts w:cs="Arial"/>
          <w:szCs w:val="20"/>
          <w:lang w:val="en-GB"/>
        </w:rPr>
        <w:t xml:space="preserve">. the burrow floor) of a 30 cm tunnel section in which the bait is placed. This section of tunnel floor is assumed to receive an input corresponding to 5% of the product during application and a further 20% as the bait is consumed. </w:t>
      </w:r>
    </w:p>
    <w:p w14:paraId="4B6AF3DE" w14:textId="77777777" w:rsidR="00FE7F82" w:rsidRPr="00FE7F82" w:rsidRDefault="00FE7F82" w:rsidP="00FE7F82">
      <w:pPr>
        <w:spacing w:line="240" w:lineRule="auto"/>
        <w:jc w:val="both"/>
        <w:rPr>
          <w:rFonts w:cs="Arial"/>
          <w:szCs w:val="20"/>
          <w:lang w:val="en-GB"/>
        </w:rPr>
      </w:pPr>
    </w:p>
    <w:p w14:paraId="611A76F2" w14:textId="77777777" w:rsidR="00FE7F82" w:rsidRPr="00FE7F82" w:rsidRDefault="00FE7F82" w:rsidP="00FE7F82">
      <w:pPr>
        <w:spacing w:line="240" w:lineRule="auto"/>
        <w:ind w:right="78"/>
        <w:jc w:val="both"/>
        <w:rPr>
          <w:rFonts w:cs="Arial"/>
          <w:color w:val="000000"/>
          <w:szCs w:val="20"/>
          <w:lang w:val="en-GB"/>
        </w:rPr>
      </w:pPr>
      <w:r w:rsidRPr="00FE7F82">
        <w:rPr>
          <w:rFonts w:cs="Arial"/>
          <w:color w:val="000000"/>
          <w:szCs w:val="20"/>
          <w:lang w:val="en-GB"/>
        </w:rPr>
        <w:t>Considering the localized treated area, the risk for groundwater from this use was not considered relevant.</w:t>
      </w:r>
    </w:p>
    <w:p w14:paraId="4F51FFF3" w14:textId="77777777" w:rsidR="00FE7F82" w:rsidRPr="00FE7F82" w:rsidRDefault="00FE7F82" w:rsidP="00FE7F82">
      <w:pPr>
        <w:spacing w:line="240" w:lineRule="auto"/>
        <w:ind w:right="78"/>
        <w:jc w:val="both"/>
        <w:rPr>
          <w:rFonts w:cs="Arial"/>
          <w:color w:val="000000"/>
          <w:szCs w:val="20"/>
          <w:lang w:val="en-GB"/>
        </w:rPr>
      </w:pPr>
    </w:p>
    <w:p w14:paraId="17D4E58C"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3</w:t>
      </w:r>
      <w:r w:rsidRPr="00FE7F82">
        <w:rPr>
          <w:rFonts w:cs="Arial"/>
          <w:b/>
          <w:bCs/>
          <w:sz w:val="20"/>
          <w:szCs w:val="20"/>
          <w:lang w:val="fr-FR"/>
        </w:rPr>
        <w:fldChar w:fldCharType="end"/>
      </w:r>
      <w:r w:rsidRPr="00FE7F82">
        <w:rPr>
          <w:rFonts w:cs="Arial"/>
          <w:b/>
          <w:bCs/>
          <w:sz w:val="20"/>
          <w:szCs w:val="20"/>
          <w:lang w:val="en-GB"/>
        </w:rPr>
        <w:t xml:space="preserve"> PEC of brodifacoum in soil and groundwater for uses in open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81"/>
        <w:gridCol w:w="3482"/>
        <w:gridCol w:w="1206"/>
        <w:gridCol w:w="1315"/>
        <w:gridCol w:w="1734"/>
      </w:tblGrid>
      <w:tr w:rsidR="00FE7F82" w:rsidRPr="00FE7F82" w14:paraId="0B3076BF" w14:textId="77777777" w:rsidTr="00FE7F82">
        <w:trPr>
          <w:trHeight w:val="623"/>
        </w:trPr>
        <w:tc>
          <w:tcPr>
            <w:tcW w:w="5740" w:type="dxa"/>
            <w:gridSpan w:val="3"/>
            <w:tcBorders>
              <w:top w:val="nil"/>
              <w:left w:val="nil"/>
            </w:tcBorders>
            <w:shd w:val="clear" w:color="auto" w:fill="auto"/>
            <w:noWrap/>
            <w:vAlign w:val="center"/>
            <w:hideMark/>
          </w:tcPr>
          <w:p w14:paraId="5D76DE4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 </w:t>
            </w:r>
          </w:p>
        </w:tc>
        <w:tc>
          <w:tcPr>
            <w:tcW w:w="1206" w:type="dxa"/>
            <w:shd w:val="clear" w:color="auto" w:fill="D9D9D9"/>
            <w:vAlign w:val="center"/>
            <w:hideMark/>
          </w:tcPr>
          <w:p w14:paraId="343A79B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Rat treatment</w:t>
            </w:r>
          </w:p>
        </w:tc>
        <w:tc>
          <w:tcPr>
            <w:tcW w:w="1315" w:type="dxa"/>
            <w:shd w:val="clear" w:color="auto" w:fill="D9D9D9"/>
            <w:vAlign w:val="center"/>
            <w:hideMark/>
          </w:tcPr>
          <w:p w14:paraId="425C9AE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Mice treatment</w:t>
            </w:r>
          </w:p>
        </w:tc>
        <w:tc>
          <w:tcPr>
            <w:tcW w:w="1734" w:type="dxa"/>
            <w:shd w:val="clear" w:color="auto" w:fill="D9D9D9"/>
            <w:noWrap/>
            <w:vAlign w:val="center"/>
            <w:hideMark/>
          </w:tcPr>
          <w:p w14:paraId="75B0657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unit</w:t>
            </w:r>
          </w:p>
        </w:tc>
      </w:tr>
      <w:tr w:rsidR="00FE7F82" w:rsidRPr="00FE7F82" w14:paraId="3796BE46" w14:textId="77777777" w:rsidTr="00FE7F82">
        <w:trPr>
          <w:cantSplit/>
          <w:trHeight w:val="397"/>
        </w:trPr>
        <w:tc>
          <w:tcPr>
            <w:tcW w:w="677" w:type="dxa"/>
            <w:vMerge w:val="restart"/>
            <w:shd w:val="clear" w:color="auto" w:fill="auto"/>
            <w:noWrap/>
            <w:textDirection w:val="btLr"/>
            <w:hideMark/>
          </w:tcPr>
          <w:p w14:paraId="5D48370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INPUTS</w:t>
            </w:r>
          </w:p>
        </w:tc>
        <w:tc>
          <w:tcPr>
            <w:tcW w:w="1581" w:type="dxa"/>
            <w:shd w:val="clear" w:color="auto" w:fill="auto"/>
            <w:noWrap/>
            <w:vAlign w:val="center"/>
            <w:hideMark/>
          </w:tcPr>
          <w:p w14:paraId="3673155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Qprod:</w:t>
            </w:r>
          </w:p>
        </w:tc>
        <w:tc>
          <w:tcPr>
            <w:tcW w:w="3482" w:type="dxa"/>
            <w:shd w:val="clear" w:color="auto" w:fill="auto"/>
            <w:noWrap/>
            <w:vAlign w:val="center"/>
            <w:hideMark/>
          </w:tcPr>
          <w:p w14:paraId="7806FE6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w:t>
            </w:r>
          </w:p>
        </w:tc>
        <w:tc>
          <w:tcPr>
            <w:tcW w:w="1206" w:type="dxa"/>
            <w:shd w:val="clear" w:color="auto" w:fill="auto"/>
            <w:noWrap/>
            <w:vAlign w:val="center"/>
            <w:hideMark/>
          </w:tcPr>
          <w:p w14:paraId="3F5B888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200</w:t>
            </w:r>
          </w:p>
        </w:tc>
        <w:tc>
          <w:tcPr>
            <w:tcW w:w="1315" w:type="dxa"/>
            <w:shd w:val="clear" w:color="auto" w:fill="auto"/>
            <w:noWrap/>
            <w:vAlign w:val="center"/>
            <w:hideMark/>
          </w:tcPr>
          <w:p w14:paraId="35921A8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40</w:t>
            </w:r>
          </w:p>
        </w:tc>
        <w:tc>
          <w:tcPr>
            <w:tcW w:w="1734" w:type="dxa"/>
            <w:shd w:val="clear" w:color="auto" w:fill="auto"/>
            <w:noWrap/>
            <w:vAlign w:val="center"/>
            <w:hideMark/>
          </w:tcPr>
          <w:p w14:paraId="4110ABA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[g.burrow</w:t>
            </w:r>
            <w:r w:rsidRPr="00FE7F82">
              <w:rPr>
                <w:rFonts w:cs="Arial"/>
                <w:sz w:val="20"/>
                <w:szCs w:val="20"/>
                <w:vertAlign w:val="superscript"/>
                <w:lang w:val="en-GB"/>
              </w:rPr>
              <w:t>-1</w:t>
            </w:r>
            <w:r w:rsidRPr="00FE7F82">
              <w:rPr>
                <w:rFonts w:cs="Arial"/>
                <w:sz w:val="20"/>
                <w:szCs w:val="20"/>
                <w:lang w:val="en-GB"/>
              </w:rPr>
              <w:t>]</w:t>
            </w:r>
          </w:p>
        </w:tc>
      </w:tr>
      <w:tr w:rsidR="00FE7F82" w:rsidRPr="00FE7F82" w14:paraId="47FD074A" w14:textId="77777777" w:rsidTr="00FE7F82">
        <w:trPr>
          <w:cantSplit/>
          <w:trHeight w:val="397"/>
        </w:trPr>
        <w:tc>
          <w:tcPr>
            <w:tcW w:w="677" w:type="dxa"/>
            <w:vMerge/>
            <w:shd w:val="clear" w:color="auto" w:fill="auto"/>
            <w:hideMark/>
          </w:tcPr>
          <w:p w14:paraId="2D0E66A3"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1C84419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Fc</w:t>
            </w:r>
            <w:r w:rsidRPr="00FE7F82">
              <w:rPr>
                <w:rFonts w:cs="Arial"/>
                <w:i/>
                <w:iCs/>
                <w:sz w:val="20"/>
                <w:szCs w:val="20"/>
                <w:vertAlign w:val="subscript"/>
                <w:lang w:val="en-GB"/>
              </w:rPr>
              <w:t>product</w:t>
            </w:r>
            <w:r w:rsidRPr="00FE7F82">
              <w:rPr>
                <w:rFonts w:cs="Arial"/>
                <w:sz w:val="20"/>
                <w:szCs w:val="20"/>
                <w:lang w:val="en-GB"/>
              </w:rPr>
              <w:t>:</w:t>
            </w:r>
          </w:p>
        </w:tc>
        <w:tc>
          <w:tcPr>
            <w:tcW w:w="3482" w:type="dxa"/>
            <w:shd w:val="clear" w:color="auto" w:fill="auto"/>
            <w:noWrap/>
            <w:vAlign w:val="center"/>
            <w:hideMark/>
          </w:tcPr>
          <w:p w14:paraId="18D46D6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active substance in product</w:t>
            </w:r>
          </w:p>
        </w:tc>
        <w:tc>
          <w:tcPr>
            <w:tcW w:w="1206" w:type="dxa"/>
            <w:shd w:val="clear" w:color="auto" w:fill="auto"/>
            <w:noWrap/>
            <w:vAlign w:val="center"/>
            <w:hideMark/>
          </w:tcPr>
          <w:p w14:paraId="28751F4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315" w:type="dxa"/>
            <w:shd w:val="clear" w:color="auto" w:fill="auto"/>
            <w:noWrap/>
            <w:vAlign w:val="center"/>
            <w:hideMark/>
          </w:tcPr>
          <w:p w14:paraId="303E602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0.025</w:t>
            </w:r>
          </w:p>
        </w:tc>
        <w:tc>
          <w:tcPr>
            <w:tcW w:w="1734" w:type="dxa"/>
            <w:shd w:val="clear" w:color="auto" w:fill="auto"/>
            <w:noWrap/>
            <w:vAlign w:val="center"/>
            <w:hideMark/>
          </w:tcPr>
          <w:p w14:paraId="63FBA53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 a.i. 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700B13EC" w14:textId="77777777" w:rsidTr="00FE7F82">
        <w:trPr>
          <w:cantSplit/>
          <w:trHeight w:val="397"/>
        </w:trPr>
        <w:tc>
          <w:tcPr>
            <w:tcW w:w="677" w:type="dxa"/>
            <w:vMerge/>
            <w:shd w:val="clear" w:color="auto" w:fill="auto"/>
            <w:hideMark/>
          </w:tcPr>
          <w:p w14:paraId="510D8E74"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101ED98D"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w:t>
            </w:r>
            <w:r w:rsidRPr="00FE7F82">
              <w:rPr>
                <w:rFonts w:cs="Arial"/>
                <w:i/>
                <w:iCs/>
                <w:sz w:val="20"/>
                <w:szCs w:val="20"/>
                <w:vertAlign w:val="subscript"/>
                <w:lang w:val="en-GB"/>
              </w:rPr>
              <w:t>app</w:t>
            </w:r>
            <w:r w:rsidRPr="00FE7F82">
              <w:rPr>
                <w:rFonts w:cs="Arial"/>
                <w:sz w:val="20"/>
                <w:szCs w:val="20"/>
                <w:lang w:val="en-GB"/>
              </w:rPr>
              <w:t>:</w:t>
            </w:r>
          </w:p>
        </w:tc>
        <w:tc>
          <w:tcPr>
            <w:tcW w:w="3482" w:type="dxa"/>
            <w:shd w:val="clear" w:color="auto" w:fill="auto"/>
            <w:noWrap/>
            <w:vAlign w:val="center"/>
            <w:hideMark/>
          </w:tcPr>
          <w:p w14:paraId="0A8CAEC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 sites</w:t>
            </w:r>
          </w:p>
        </w:tc>
        <w:tc>
          <w:tcPr>
            <w:tcW w:w="1206" w:type="dxa"/>
            <w:shd w:val="clear" w:color="auto" w:fill="auto"/>
            <w:noWrap/>
            <w:vAlign w:val="center"/>
            <w:hideMark/>
          </w:tcPr>
          <w:p w14:paraId="521A80E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315" w:type="dxa"/>
            <w:shd w:val="clear" w:color="auto" w:fill="auto"/>
            <w:noWrap/>
            <w:vAlign w:val="center"/>
            <w:hideMark/>
          </w:tcPr>
          <w:p w14:paraId="5DD011F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w:t>
            </w:r>
          </w:p>
        </w:tc>
        <w:tc>
          <w:tcPr>
            <w:tcW w:w="1734" w:type="dxa"/>
            <w:shd w:val="clear" w:color="auto" w:fill="auto"/>
            <w:noWrap/>
            <w:vAlign w:val="center"/>
            <w:hideMark/>
          </w:tcPr>
          <w:p w14:paraId="124EB1E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41D6BA2E" w14:textId="77777777" w:rsidTr="00FE7F82">
        <w:trPr>
          <w:cantSplit/>
          <w:trHeight w:val="397"/>
        </w:trPr>
        <w:tc>
          <w:tcPr>
            <w:tcW w:w="677" w:type="dxa"/>
            <w:vMerge/>
            <w:shd w:val="clear" w:color="auto" w:fill="auto"/>
            <w:hideMark/>
          </w:tcPr>
          <w:p w14:paraId="7408495B"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7CF31560"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w:t>
            </w:r>
            <w:r w:rsidRPr="00FE7F82">
              <w:rPr>
                <w:rFonts w:cs="Arial"/>
                <w:i/>
                <w:iCs/>
                <w:sz w:val="20"/>
                <w:szCs w:val="20"/>
                <w:vertAlign w:val="subscript"/>
                <w:lang w:val="en-GB"/>
              </w:rPr>
              <w:t>refil</w:t>
            </w:r>
            <w:r w:rsidRPr="00FE7F82">
              <w:rPr>
                <w:rFonts w:cs="Arial"/>
                <w:sz w:val="20"/>
                <w:szCs w:val="20"/>
                <w:lang w:val="en-GB"/>
              </w:rPr>
              <w:t>:</w:t>
            </w:r>
          </w:p>
        </w:tc>
        <w:tc>
          <w:tcPr>
            <w:tcW w:w="3482" w:type="dxa"/>
            <w:shd w:val="clear" w:color="auto" w:fill="auto"/>
            <w:noWrap/>
            <w:vAlign w:val="center"/>
            <w:hideMark/>
          </w:tcPr>
          <w:p w14:paraId="148804A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refilling times</w:t>
            </w:r>
          </w:p>
        </w:tc>
        <w:tc>
          <w:tcPr>
            <w:tcW w:w="1206" w:type="dxa"/>
            <w:shd w:val="clear" w:color="auto" w:fill="auto"/>
            <w:noWrap/>
            <w:vAlign w:val="center"/>
            <w:hideMark/>
          </w:tcPr>
          <w:p w14:paraId="412843F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w:t>
            </w:r>
          </w:p>
        </w:tc>
        <w:tc>
          <w:tcPr>
            <w:tcW w:w="1315" w:type="dxa"/>
            <w:shd w:val="clear" w:color="auto" w:fill="auto"/>
            <w:noWrap/>
            <w:vAlign w:val="center"/>
            <w:hideMark/>
          </w:tcPr>
          <w:p w14:paraId="40C4B39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2</w:t>
            </w:r>
          </w:p>
        </w:tc>
        <w:tc>
          <w:tcPr>
            <w:tcW w:w="1734" w:type="dxa"/>
            <w:shd w:val="clear" w:color="auto" w:fill="auto"/>
            <w:noWrap/>
            <w:vAlign w:val="center"/>
            <w:hideMark/>
          </w:tcPr>
          <w:p w14:paraId="5529DB8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6B3A69A7" w14:textId="77777777" w:rsidTr="00FE7F82">
        <w:trPr>
          <w:cantSplit/>
          <w:trHeight w:val="397"/>
        </w:trPr>
        <w:tc>
          <w:tcPr>
            <w:tcW w:w="677" w:type="dxa"/>
            <w:vMerge/>
            <w:shd w:val="clear" w:color="auto" w:fill="auto"/>
            <w:hideMark/>
          </w:tcPr>
          <w:p w14:paraId="65B15A24"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5FDBF25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 soil, appl</w:t>
            </w:r>
            <w:r w:rsidRPr="00FE7F82">
              <w:rPr>
                <w:rFonts w:cs="Arial"/>
                <w:sz w:val="20"/>
                <w:szCs w:val="20"/>
                <w:lang w:val="en-GB"/>
              </w:rPr>
              <w:t>:</w:t>
            </w:r>
          </w:p>
        </w:tc>
        <w:tc>
          <w:tcPr>
            <w:tcW w:w="3482" w:type="dxa"/>
            <w:shd w:val="clear" w:color="auto" w:fill="auto"/>
            <w:noWrap/>
            <w:vAlign w:val="center"/>
            <w:hideMark/>
          </w:tcPr>
          <w:p w14:paraId="13ECD69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 during application</w:t>
            </w:r>
          </w:p>
        </w:tc>
        <w:tc>
          <w:tcPr>
            <w:tcW w:w="1206" w:type="dxa"/>
            <w:shd w:val="clear" w:color="auto" w:fill="auto"/>
            <w:noWrap/>
            <w:vAlign w:val="center"/>
            <w:hideMark/>
          </w:tcPr>
          <w:p w14:paraId="7FF1104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0.05</w:t>
            </w:r>
          </w:p>
        </w:tc>
        <w:tc>
          <w:tcPr>
            <w:tcW w:w="1315" w:type="dxa"/>
            <w:shd w:val="clear" w:color="auto" w:fill="auto"/>
            <w:noWrap/>
            <w:vAlign w:val="center"/>
            <w:hideMark/>
          </w:tcPr>
          <w:p w14:paraId="5E0B7C0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0.05</w:t>
            </w:r>
          </w:p>
        </w:tc>
        <w:tc>
          <w:tcPr>
            <w:tcW w:w="1734" w:type="dxa"/>
            <w:shd w:val="clear" w:color="auto" w:fill="auto"/>
            <w:noWrap/>
            <w:vAlign w:val="center"/>
            <w:hideMark/>
          </w:tcPr>
          <w:p w14:paraId="79A287A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04E4C4A0" w14:textId="77777777" w:rsidTr="00FE7F82">
        <w:trPr>
          <w:cantSplit/>
          <w:trHeight w:val="397"/>
        </w:trPr>
        <w:tc>
          <w:tcPr>
            <w:tcW w:w="677" w:type="dxa"/>
            <w:vMerge/>
            <w:shd w:val="clear" w:color="auto" w:fill="auto"/>
            <w:hideMark/>
          </w:tcPr>
          <w:p w14:paraId="3AF42C2C"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444F5B3E"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w:t>
            </w:r>
            <w:r w:rsidRPr="00FE7F82">
              <w:rPr>
                <w:rFonts w:cs="Arial"/>
                <w:i/>
                <w:iCs/>
                <w:sz w:val="20"/>
                <w:szCs w:val="20"/>
                <w:vertAlign w:val="subscript"/>
                <w:lang w:val="en-GB"/>
              </w:rPr>
              <w:t>release, soil, use</w:t>
            </w:r>
            <w:r w:rsidRPr="00FE7F82">
              <w:rPr>
                <w:rFonts w:cs="Arial"/>
                <w:sz w:val="20"/>
                <w:szCs w:val="20"/>
                <w:lang w:val="en-GB"/>
              </w:rPr>
              <w:t>:</w:t>
            </w:r>
          </w:p>
        </w:tc>
        <w:tc>
          <w:tcPr>
            <w:tcW w:w="3482" w:type="dxa"/>
            <w:shd w:val="clear" w:color="auto" w:fill="auto"/>
            <w:noWrap/>
            <w:vAlign w:val="center"/>
            <w:hideMark/>
          </w:tcPr>
          <w:p w14:paraId="336C296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 during use</w:t>
            </w:r>
          </w:p>
        </w:tc>
        <w:tc>
          <w:tcPr>
            <w:tcW w:w="1206" w:type="dxa"/>
            <w:shd w:val="clear" w:color="auto" w:fill="auto"/>
            <w:noWrap/>
            <w:vAlign w:val="center"/>
            <w:hideMark/>
          </w:tcPr>
          <w:p w14:paraId="577CF9A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0.2</w:t>
            </w:r>
          </w:p>
        </w:tc>
        <w:tc>
          <w:tcPr>
            <w:tcW w:w="1315" w:type="dxa"/>
            <w:shd w:val="clear" w:color="auto" w:fill="auto"/>
            <w:noWrap/>
            <w:vAlign w:val="center"/>
            <w:hideMark/>
          </w:tcPr>
          <w:p w14:paraId="7082866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0.2</w:t>
            </w:r>
          </w:p>
        </w:tc>
        <w:tc>
          <w:tcPr>
            <w:tcW w:w="1734" w:type="dxa"/>
            <w:shd w:val="clear" w:color="auto" w:fill="auto"/>
            <w:noWrap/>
            <w:vAlign w:val="center"/>
            <w:hideMark/>
          </w:tcPr>
          <w:p w14:paraId="5A6C3973"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w:t>
            </w:r>
          </w:p>
        </w:tc>
      </w:tr>
      <w:tr w:rsidR="00FE7F82" w:rsidRPr="00FE7F82" w14:paraId="03558486" w14:textId="77777777" w:rsidTr="00FE7F82">
        <w:trPr>
          <w:cantSplit/>
          <w:trHeight w:val="397"/>
        </w:trPr>
        <w:tc>
          <w:tcPr>
            <w:tcW w:w="677" w:type="dxa"/>
            <w:vMerge/>
            <w:shd w:val="clear" w:color="auto" w:fill="auto"/>
            <w:hideMark/>
          </w:tcPr>
          <w:p w14:paraId="5757EB6A"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62EF31A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Vsoil</w:t>
            </w:r>
            <w:r w:rsidRPr="00FE7F82">
              <w:rPr>
                <w:rFonts w:cs="Arial"/>
                <w:i/>
                <w:iCs/>
                <w:sz w:val="20"/>
                <w:szCs w:val="20"/>
                <w:vertAlign w:val="subscript"/>
                <w:lang w:val="en-GB"/>
              </w:rPr>
              <w:t>exposed</w:t>
            </w:r>
            <w:r w:rsidRPr="00FE7F82">
              <w:rPr>
                <w:rFonts w:cs="Arial"/>
                <w:sz w:val="20"/>
                <w:szCs w:val="20"/>
                <w:lang w:val="en-GB"/>
              </w:rPr>
              <w:t>:</w:t>
            </w:r>
          </w:p>
        </w:tc>
        <w:tc>
          <w:tcPr>
            <w:tcW w:w="3482" w:type="dxa"/>
            <w:shd w:val="clear" w:color="auto" w:fill="auto"/>
            <w:noWrap/>
            <w:vAlign w:val="center"/>
            <w:hideMark/>
          </w:tcPr>
          <w:p w14:paraId="0D51907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Soil volume exposed to rodenticide</w:t>
            </w:r>
          </w:p>
        </w:tc>
        <w:tc>
          <w:tcPr>
            <w:tcW w:w="1206" w:type="dxa"/>
            <w:shd w:val="clear" w:color="auto" w:fill="auto"/>
            <w:noWrap/>
            <w:vAlign w:val="center"/>
            <w:hideMark/>
          </w:tcPr>
          <w:p w14:paraId="0D1FFE2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0.0085</w:t>
            </w:r>
          </w:p>
        </w:tc>
        <w:tc>
          <w:tcPr>
            <w:tcW w:w="1315" w:type="dxa"/>
            <w:shd w:val="clear" w:color="auto" w:fill="auto"/>
            <w:noWrap/>
            <w:vAlign w:val="center"/>
            <w:hideMark/>
          </w:tcPr>
          <w:p w14:paraId="1F66A8C4"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0.0085</w:t>
            </w:r>
          </w:p>
        </w:tc>
        <w:tc>
          <w:tcPr>
            <w:tcW w:w="1734" w:type="dxa"/>
            <w:shd w:val="clear" w:color="auto" w:fill="auto"/>
            <w:noWrap/>
            <w:vAlign w:val="center"/>
            <w:hideMark/>
          </w:tcPr>
          <w:p w14:paraId="40652552"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14:paraId="0CAD0166" w14:textId="77777777" w:rsidTr="00FE7F82">
        <w:trPr>
          <w:cantSplit/>
          <w:trHeight w:val="397"/>
        </w:trPr>
        <w:tc>
          <w:tcPr>
            <w:tcW w:w="677" w:type="dxa"/>
            <w:vMerge/>
            <w:shd w:val="clear" w:color="auto" w:fill="auto"/>
            <w:hideMark/>
          </w:tcPr>
          <w:p w14:paraId="02C9B1F8"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0EBD2DC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RHO</w:t>
            </w:r>
            <w:r w:rsidRPr="00FE7F82">
              <w:rPr>
                <w:rFonts w:cs="Arial"/>
                <w:i/>
                <w:iCs/>
                <w:sz w:val="20"/>
                <w:szCs w:val="20"/>
                <w:vertAlign w:val="subscript"/>
                <w:lang w:val="en-GB"/>
              </w:rPr>
              <w:t>soil</w:t>
            </w:r>
            <w:r w:rsidRPr="00FE7F82">
              <w:rPr>
                <w:rFonts w:cs="Arial"/>
                <w:sz w:val="20"/>
                <w:szCs w:val="20"/>
                <w:lang w:val="en-GB"/>
              </w:rPr>
              <w:t>:</w:t>
            </w:r>
          </w:p>
        </w:tc>
        <w:tc>
          <w:tcPr>
            <w:tcW w:w="3482" w:type="dxa"/>
            <w:shd w:val="clear" w:color="auto" w:fill="auto"/>
            <w:noWrap/>
            <w:vAlign w:val="center"/>
            <w:hideMark/>
          </w:tcPr>
          <w:p w14:paraId="0A928F2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wet exposed soil</w:t>
            </w:r>
          </w:p>
        </w:tc>
        <w:tc>
          <w:tcPr>
            <w:tcW w:w="1206" w:type="dxa"/>
            <w:shd w:val="clear" w:color="auto" w:fill="auto"/>
            <w:noWrap/>
            <w:vAlign w:val="center"/>
            <w:hideMark/>
          </w:tcPr>
          <w:p w14:paraId="338AA3C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315" w:type="dxa"/>
            <w:shd w:val="clear" w:color="auto" w:fill="auto"/>
            <w:noWrap/>
            <w:vAlign w:val="center"/>
            <w:hideMark/>
          </w:tcPr>
          <w:p w14:paraId="68BB117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1700</w:t>
            </w:r>
          </w:p>
        </w:tc>
        <w:tc>
          <w:tcPr>
            <w:tcW w:w="1734" w:type="dxa"/>
            <w:shd w:val="clear" w:color="auto" w:fill="auto"/>
            <w:noWrap/>
            <w:vAlign w:val="center"/>
            <w:hideMark/>
          </w:tcPr>
          <w:p w14:paraId="6B99F731"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14:paraId="0F1F2E6F" w14:textId="77777777" w:rsidTr="00FE7F82">
        <w:trPr>
          <w:cantSplit/>
          <w:trHeight w:val="397"/>
        </w:trPr>
        <w:tc>
          <w:tcPr>
            <w:tcW w:w="677" w:type="dxa"/>
            <w:vMerge/>
            <w:shd w:val="clear" w:color="auto" w:fill="auto"/>
          </w:tcPr>
          <w:p w14:paraId="641B5D6D"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tcPr>
          <w:p w14:paraId="08DC015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Koc</w:t>
            </w:r>
          </w:p>
        </w:tc>
        <w:tc>
          <w:tcPr>
            <w:tcW w:w="3482" w:type="dxa"/>
            <w:shd w:val="clear" w:color="auto" w:fill="auto"/>
            <w:noWrap/>
            <w:vAlign w:val="center"/>
          </w:tcPr>
          <w:p w14:paraId="7B2CC2F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adorption coefficient</w:t>
            </w:r>
          </w:p>
        </w:tc>
        <w:tc>
          <w:tcPr>
            <w:tcW w:w="1206" w:type="dxa"/>
            <w:shd w:val="clear" w:color="auto" w:fill="auto"/>
            <w:noWrap/>
            <w:vAlign w:val="center"/>
          </w:tcPr>
          <w:p w14:paraId="7F4085C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9155</w:t>
            </w:r>
          </w:p>
        </w:tc>
        <w:tc>
          <w:tcPr>
            <w:tcW w:w="1315" w:type="dxa"/>
            <w:shd w:val="clear" w:color="auto" w:fill="auto"/>
            <w:noWrap/>
            <w:vAlign w:val="center"/>
          </w:tcPr>
          <w:p w14:paraId="6959DDE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9155</w:t>
            </w:r>
          </w:p>
        </w:tc>
        <w:tc>
          <w:tcPr>
            <w:tcW w:w="1734" w:type="dxa"/>
            <w:shd w:val="clear" w:color="auto" w:fill="auto"/>
            <w:noWrap/>
            <w:vAlign w:val="center"/>
          </w:tcPr>
          <w:p w14:paraId="37A34F1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053BD0A6" w14:textId="77777777" w:rsidTr="00FE7F82">
        <w:trPr>
          <w:trHeight w:val="255"/>
        </w:trPr>
        <w:tc>
          <w:tcPr>
            <w:tcW w:w="9995" w:type="dxa"/>
            <w:gridSpan w:val="6"/>
            <w:shd w:val="clear" w:color="auto" w:fill="auto"/>
            <w:noWrap/>
            <w:hideMark/>
          </w:tcPr>
          <w:p w14:paraId="3A450774" w14:textId="77777777" w:rsidR="00FE7F82" w:rsidRPr="00FE7F82" w:rsidRDefault="00FE7F82" w:rsidP="00FE7F82">
            <w:pPr>
              <w:spacing w:line="240" w:lineRule="auto"/>
              <w:jc w:val="both"/>
              <w:rPr>
                <w:rFonts w:cs="Arial"/>
                <w:sz w:val="20"/>
                <w:szCs w:val="20"/>
                <w:lang w:val="en-GB"/>
              </w:rPr>
            </w:pPr>
          </w:p>
        </w:tc>
      </w:tr>
      <w:tr w:rsidR="00FE7F82" w:rsidRPr="00FE7F82" w14:paraId="5CDD964B" w14:textId="77777777" w:rsidTr="00FE7F82">
        <w:trPr>
          <w:trHeight w:val="780"/>
        </w:trPr>
        <w:tc>
          <w:tcPr>
            <w:tcW w:w="677" w:type="dxa"/>
            <w:vMerge w:val="restart"/>
            <w:shd w:val="clear" w:color="auto" w:fill="auto"/>
            <w:noWrap/>
            <w:textDirection w:val="btLr"/>
            <w:hideMark/>
          </w:tcPr>
          <w:p w14:paraId="62C02C2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OUTPUTS</w:t>
            </w:r>
          </w:p>
        </w:tc>
        <w:tc>
          <w:tcPr>
            <w:tcW w:w="1581" w:type="dxa"/>
            <w:shd w:val="clear" w:color="auto" w:fill="auto"/>
            <w:noWrap/>
            <w:vAlign w:val="center"/>
            <w:hideMark/>
          </w:tcPr>
          <w:p w14:paraId="016B72D9"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Elocal</w:t>
            </w:r>
            <w:r w:rsidRPr="00FE7F82">
              <w:rPr>
                <w:rFonts w:cs="Arial"/>
                <w:i/>
                <w:iCs/>
                <w:sz w:val="20"/>
                <w:szCs w:val="20"/>
                <w:vertAlign w:val="subscript"/>
                <w:lang w:val="en-GB"/>
              </w:rPr>
              <w:t>soil-campaign</w:t>
            </w:r>
          </w:p>
        </w:tc>
        <w:tc>
          <w:tcPr>
            <w:tcW w:w="3482" w:type="dxa"/>
            <w:shd w:val="clear" w:color="auto" w:fill="auto"/>
            <w:noWrap/>
            <w:vAlign w:val="center"/>
            <w:hideMark/>
          </w:tcPr>
          <w:p w14:paraId="1221A0AA"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emission of active substance to soil during a campaign</w:t>
            </w:r>
          </w:p>
        </w:tc>
        <w:tc>
          <w:tcPr>
            <w:tcW w:w="1206" w:type="dxa"/>
            <w:shd w:val="clear" w:color="auto" w:fill="auto"/>
            <w:noWrap/>
            <w:vAlign w:val="center"/>
            <w:hideMark/>
          </w:tcPr>
          <w:p w14:paraId="2F1D4538" w14:textId="77777777" w:rsidR="00FE7F82" w:rsidRPr="00FE7F82" w:rsidRDefault="00FE7F82" w:rsidP="00FE7F82">
            <w:pPr>
              <w:spacing w:line="240" w:lineRule="auto"/>
              <w:jc w:val="both"/>
              <w:rPr>
                <w:rFonts w:cs="Arial"/>
                <w:sz w:val="20"/>
                <w:szCs w:val="20"/>
              </w:rPr>
            </w:pPr>
            <w:r w:rsidRPr="00FE7F82">
              <w:rPr>
                <w:rFonts w:cs="Arial"/>
                <w:sz w:val="20"/>
                <w:szCs w:val="20"/>
              </w:rPr>
              <w:t>2.50E-03</w:t>
            </w:r>
          </w:p>
        </w:tc>
        <w:tc>
          <w:tcPr>
            <w:tcW w:w="1315" w:type="dxa"/>
            <w:shd w:val="clear" w:color="auto" w:fill="auto"/>
            <w:noWrap/>
            <w:vAlign w:val="center"/>
            <w:hideMark/>
          </w:tcPr>
          <w:p w14:paraId="10F541D0" w14:textId="77777777" w:rsidR="00FE7F82" w:rsidRPr="00FE7F82" w:rsidRDefault="00FE7F82" w:rsidP="00FE7F82">
            <w:pPr>
              <w:spacing w:line="240" w:lineRule="auto"/>
              <w:jc w:val="both"/>
              <w:rPr>
                <w:rFonts w:cs="Arial"/>
                <w:sz w:val="20"/>
                <w:szCs w:val="20"/>
              </w:rPr>
            </w:pPr>
            <w:r w:rsidRPr="00FE7F82">
              <w:rPr>
                <w:rFonts w:cs="Arial"/>
                <w:sz w:val="20"/>
                <w:szCs w:val="20"/>
              </w:rPr>
              <w:t>5.00E-04</w:t>
            </w:r>
          </w:p>
        </w:tc>
        <w:tc>
          <w:tcPr>
            <w:tcW w:w="1734" w:type="dxa"/>
            <w:shd w:val="clear" w:color="auto" w:fill="auto"/>
            <w:noWrap/>
            <w:vAlign w:val="center"/>
            <w:hideMark/>
          </w:tcPr>
          <w:p w14:paraId="2BEA76D5"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[g.camp]</w:t>
            </w:r>
          </w:p>
        </w:tc>
      </w:tr>
      <w:tr w:rsidR="00FE7F82" w:rsidRPr="00FE7F82" w14:paraId="6ACC6C67" w14:textId="77777777" w:rsidTr="00FE7F82">
        <w:trPr>
          <w:trHeight w:val="795"/>
        </w:trPr>
        <w:tc>
          <w:tcPr>
            <w:tcW w:w="677" w:type="dxa"/>
            <w:vMerge/>
            <w:shd w:val="clear" w:color="auto" w:fill="auto"/>
            <w:hideMark/>
          </w:tcPr>
          <w:p w14:paraId="3BDB9353" w14:textId="77777777" w:rsidR="00FE7F82" w:rsidRPr="00FE7F82" w:rsidRDefault="00FE7F82" w:rsidP="00FE7F82">
            <w:pPr>
              <w:spacing w:line="240" w:lineRule="auto"/>
              <w:jc w:val="both"/>
              <w:rPr>
                <w:rFonts w:cs="Arial"/>
                <w:sz w:val="20"/>
                <w:szCs w:val="20"/>
                <w:lang w:val="en-GB"/>
              </w:rPr>
            </w:pPr>
          </w:p>
        </w:tc>
        <w:tc>
          <w:tcPr>
            <w:tcW w:w="1581" w:type="dxa"/>
            <w:shd w:val="clear" w:color="auto" w:fill="auto"/>
            <w:noWrap/>
            <w:vAlign w:val="center"/>
            <w:hideMark/>
          </w:tcPr>
          <w:p w14:paraId="71AFB1AA"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Clocal</w:t>
            </w:r>
            <w:r w:rsidRPr="00FE7F82">
              <w:rPr>
                <w:rFonts w:cs="Arial"/>
                <w:i/>
                <w:iCs/>
                <w:sz w:val="20"/>
                <w:szCs w:val="20"/>
                <w:vertAlign w:val="subscript"/>
                <w:lang w:val="en-GB"/>
              </w:rPr>
              <w:t>soil</w:t>
            </w:r>
          </w:p>
        </w:tc>
        <w:tc>
          <w:tcPr>
            <w:tcW w:w="3482" w:type="dxa"/>
            <w:shd w:val="clear" w:color="auto" w:fill="auto"/>
            <w:noWrap/>
            <w:vAlign w:val="center"/>
            <w:hideMark/>
          </w:tcPr>
          <w:p w14:paraId="7C3FB0C7"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after a campaign</w:t>
            </w:r>
          </w:p>
        </w:tc>
        <w:tc>
          <w:tcPr>
            <w:tcW w:w="1206" w:type="dxa"/>
            <w:shd w:val="clear" w:color="auto" w:fill="auto"/>
            <w:noWrap/>
            <w:vAlign w:val="center"/>
            <w:hideMark/>
          </w:tcPr>
          <w:p w14:paraId="326DC365" w14:textId="77777777" w:rsidR="00FE7F82" w:rsidRPr="00FE7F82" w:rsidRDefault="00FE7F82" w:rsidP="00FE7F82">
            <w:pPr>
              <w:spacing w:line="240" w:lineRule="auto"/>
              <w:jc w:val="both"/>
              <w:rPr>
                <w:rFonts w:cs="Arial"/>
                <w:sz w:val="20"/>
                <w:szCs w:val="20"/>
              </w:rPr>
            </w:pPr>
            <w:r w:rsidRPr="00FE7F82">
              <w:rPr>
                <w:rFonts w:cs="Arial"/>
                <w:sz w:val="20"/>
                <w:szCs w:val="20"/>
              </w:rPr>
              <w:t>1.73E-01</w:t>
            </w:r>
          </w:p>
        </w:tc>
        <w:tc>
          <w:tcPr>
            <w:tcW w:w="1315" w:type="dxa"/>
            <w:shd w:val="clear" w:color="auto" w:fill="auto"/>
            <w:noWrap/>
            <w:vAlign w:val="center"/>
            <w:hideMark/>
          </w:tcPr>
          <w:p w14:paraId="37EDD255" w14:textId="77777777" w:rsidR="00FE7F82" w:rsidRPr="00FE7F82" w:rsidRDefault="00FE7F82" w:rsidP="00FE7F82">
            <w:pPr>
              <w:spacing w:line="240" w:lineRule="auto"/>
              <w:jc w:val="both"/>
              <w:rPr>
                <w:rFonts w:cs="Arial"/>
                <w:sz w:val="20"/>
                <w:szCs w:val="20"/>
              </w:rPr>
            </w:pPr>
            <w:r w:rsidRPr="00FE7F82">
              <w:rPr>
                <w:rFonts w:cs="Arial"/>
                <w:sz w:val="20"/>
                <w:szCs w:val="20"/>
              </w:rPr>
              <w:t>3.46E-02</w:t>
            </w:r>
          </w:p>
        </w:tc>
        <w:tc>
          <w:tcPr>
            <w:tcW w:w="1734" w:type="dxa"/>
            <w:shd w:val="clear" w:color="auto" w:fill="auto"/>
            <w:noWrap/>
            <w:vAlign w:val="center"/>
            <w:hideMark/>
          </w:tcPr>
          <w:p w14:paraId="39AADC2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bl>
    <w:p w14:paraId="3F679A03" w14:textId="77777777" w:rsidR="00FE7F82" w:rsidRPr="00FE7F82" w:rsidRDefault="00FE7F82" w:rsidP="00FE7F82">
      <w:pPr>
        <w:rPr>
          <w:lang w:val="en-GB" w:eastAsia="ar-SA"/>
        </w:rPr>
      </w:pPr>
    </w:p>
    <w:p w14:paraId="048C42D4" w14:textId="77777777" w:rsidR="00FE7F82" w:rsidRPr="00FE7F82" w:rsidRDefault="00FE7F82" w:rsidP="00FE7F82">
      <w:pPr>
        <w:suppressAutoHyphens/>
        <w:rPr>
          <w:rFonts w:ascii="Times New Roman" w:hAnsi="Times New Roman"/>
          <w:lang w:val="en-GB" w:eastAsia="ar-SA"/>
        </w:rPr>
      </w:pPr>
    </w:p>
    <w:p w14:paraId="13EC7B69" w14:textId="77777777" w:rsidR="00FE7F82" w:rsidRPr="00FE7F82" w:rsidRDefault="00FE7F82" w:rsidP="0086138E">
      <w:pPr>
        <w:pStyle w:val="Titre5"/>
        <w:rPr>
          <w:lang w:eastAsia="ar-SA"/>
        </w:rPr>
      </w:pPr>
      <w:r w:rsidRPr="00FE7F82">
        <w:rPr>
          <w:lang w:eastAsia="ar-SA"/>
        </w:rPr>
        <w:t>Waste dumps</w:t>
      </w:r>
    </w:p>
    <w:p w14:paraId="72472E0E" w14:textId="77777777" w:rsidR="00FE7F82" w:rsidRPr="00FE7F82" w:rsidRDefault="00FE7F82" w:rsidP="00FE7F82">
      <w:pPr>
        <w:spacing w:line="240" w:lineRule="auto"/>
        <w:jc w:val="both"/>
        <w:rPr>
          <w:rFonts w:cs="Arial"/>
          <w:szCs w:val="20"/>
          <w:lang w:val="en-GB"/>
        </w:rPr>
      </w:pPr>
      <w:r w:rsidRPr="00FE7F82">
        <w:rPr>
          <w:rFonts w:cs="Arial"/>
          <w:szCs w:val="20"/>
          <w:lang w:val="en-GB"/>
        </w:rPr>
        <w:t xml:space="preserve">The default exposure scenario suggests in the event of an infestation outbreak a treatment with 40 kg of baits distributed over an area of 1 ha, with a total of seven applications per year. In this situation, soil exposure is assumed to arise through a combination of deposition via urine and faeces combined with rodenticide contained in the carcasses of poisoned target rodents. In general, ninety </w:t>
      </w:r>
      <w:r w:rsidRPr="00FE7F82">
        <w:rPr>
          <w:rFonts w:cs="Arial"/>
          <w:szCs w:val="20"/>
          <w:lang w:val="en-GB"/>
        </w:rPr>
        <w:lastRenderedPageBreak/>
        <w:t>percent of the total amount of rodenticide consumed by the target rodents over the duration of each baiting campaign is assumed to enter soil over the 1 ha surface.</w:t>
      </w:r>
    </w:p>
    <w:p w14:paraId="2FBEB0CB" w14:textId="77777777" w:rsidR="00FE7F82" w:rsidRPr="00FE7F82" w:rsidRDefault="00FE7F82" w:rsidP="00FE7F82">
      <w:pPr>
        <w:spacing w:line="240" w:lineRule="auto"/>
        <w:jc w:val="both"/>
        <w:rPr>
          <w:rFonts w:cs="Arial"/>
          <w:szCs w:val="20"/>
          <w:lang w:val="en-GB"/>
        </w:rPr>
      </w:pPr>
    </w:p>
    <w:p w14:paraId="41913031" w14:textId="77777777" w:rsidR="00FE7F82" w:rsidRPr="00FE7F82" w:rsidRDefault="00FE7F82" w:rsidP="00FE7F82">
      <w:pPr>
        <w:spacing w:line="240" w:lineRule="auto"/>
        <w:jc w:val="both"/>
        <w:rPr>
          <w:rFonts w:cs="Arial"/>
          <w:szCs w:val="20"/>
          <w:lang w:val="en-GB"/>
        </w:rPr>
      </w:pPr>
      <w:r w:rsidRPr="00FE7F82">
        <w:rPr>
          <w:rFonts w:cs="Arial"/>
          <w:szCs w:val="20"/>
          <w:lang w:val="en-GB"/>
        </w:rPr>
        <w:t>FANGA RAT DICAL TECH is intended to be used in bait stations containing 200 g of biocidal product (0.0025%) with 5 m spacing. So to predict the concentration of brodifacoum in soil and groundwater for the uses in waste dump, the intended doses are calculated for the 1 ha surface as below:</w:t>
      </w:r>
    </w:p>
    <w:p w14:paraId="79F29679" w14:textId="77777777"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(length of the waste dump of 1ha/distance between bait) + 1) x (length of the waste dump of 1ha/distance between bait) x (amount of product per bait point</w:t>
      </w:r>
    </w:p>
    <w:p w14:paraId="6A839584" w14:textId="77777777"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((100 m /5 m) + 1) x (100 m / 5 m) x 0.20 kg</w:t>
      </w:r>
      <w:r w:rsidRPr="00FE7F82">
        <w:rPr>
          <w:rFonts w:cs="Arial"/>
          <w:szCs w:val="20"/>
          <w:vertAlign w:val="subscript"/>
          <w:lang w:val="en-GB"/>
        </w:rPr>
        <w:t>product</w:t>
      </w:r>
    </w:p>
    <w:p w14:paraId="550BE901" w14:textId="77777777" w:rsidR="00FE7F82" w:rsidRPr="00FE7F82" w:rsidRDefault="00FE7F82" w:rsidP="00FE7F82">
      <w:pPr>
        <w:spacing w:line="240" w:lineRule="auto"/>
        <w:ind w:left="708"/>
        <w:jc w:val="both"/>
        <w:rPr>
          <w:rFonts w:cs="Arial"/>
          <w:szCs w:val="20"/>
          <w:lang w:val="en-GB"/>
        </w:rPr>
      </w:pPr>
      <w:r w:rsidRPr="00FE7F82">
        <w:rPr>
          <w:rFonts w:cs="Arial"/>
          <w:b/>
          <w:szCs w:val="20"/>
          <w:lang w:val="en-GB"/>
        </w:rPr>
        <w:t>Q</w:t>
      </w:r>
      <w:r w:rsidRPr="00FE7F82">
        <w:rPr>
          <w:rFonts w:cs="Arial"/>
          <w:b/>
          <w:i/>
          <w:szCs w:val="20"/>
          <w:vertAlign w:val="subscript"/>
          <w:lang w:val="en-GB"/>
        </w:rPr>
        <w:t>prod</w:t>
      </w:r>
      <w:r w:rsidRPr="00FE7F82">
        <w:rPr>
          <w:rFonts w:cs="Arial"/>
          <w:szCs w:val="20"/>
          <w:lang w:val="en-GB"/>
        </w:rPr>
        <w:t xml:space="preserve"> = 84 kg/ha</w:t>
      </w:r>
    </w:p>
    <w:p w14:paraId="44F6B576" w14:textId="77777777" w:rsidR="00FE7F82" w:rsidRPr="00FE7F82" w:rsidRDefault="00FE7F82" w:rsidP="00FE7F82">
      <w:pPr>
        <w:spacing w:line="240" w:lineRule="auto"/>
        <w:jc w:val="both"/>
        <w:rPr>
          <w:rFonts w:cs="Arial"/>
          <w:szCs w:val="20"/>
          <w:lang w:val="en-GB"/>
        </w:rPr>
      </w:pPr>
    </w:p>
    <w:p w14:paraId="479C5180" w14:textId="77777777" w:rsidR="00FE7F82" w:rsidRPr="00FE7F82" w:rsidRDefault="00FE7F82" w:rsidP="00FE7F82">
      <w:pPr>
        <w:spacing w:line="240" w:lineRule="auto"/>
        <w:jc w:val="both"/>
        <w:rPr>
          <w:rFonts w:cs="Arial"/>
          <w:szCs w:val="20"/>
          <w:lang w:val="en-GB"/>
        </w:rPr>
      </w:pPr>
      <w:r w:rsidRPr="00FE7F82">
        <w:rPr>
          <w:rFonts w:cs="Arial"/>
          <w:szCs w:val="20"/>
          <w:lang w:val="en-GB"/>
        </w:rPr>
        <w:t xml:space="preserve">The </w:t>
      </w:r>
      <w:r w:rsidRPr="00FE7F82">
        <w:rPr>
          <w:rFonts w:cs="Arial"/>
          <w:bCs/>
          <w:color w:val="000000"/>
          <w:szCs w:val="20"/>
          <w:lang w:val="en-GB"/>
        </w:rPr>
        <w:t>ESD (Larsen, 2003)</w:t>
      </w:r>
      <w:r w:rsidRPr="00FE7F82">
        <w:rPr>
          <w:rFonts w:cs="Arial"/>
          <w:szCs w:val="20"/>
          <w:lang w:val="en-GB"/>
        </w:rPr>
        <w:t xml:space="preserve"> considers that, in general, 90% of the total amount of rodenticide consumed by the target rodents over the duration of the outdoor baiting campaign enters soil via urine and faeces.</w:t>
      </w:r>
    </w:p>
    <w:p w14:paraId="52EF68FA" w14:textId="77777777" w:rsidR="00FE7F82" w:rsidRPr="00FE7F82" w:rsidRDefault="00FE7F82" w:rsidP="00FE7F82">
      <w:pPr>
        <w:spacing w:line="240" w:lineRule="auto"/>
        <w:jc w:val="both"/>
        <w:rPr>
          <w:rFonts w:cs="Arial"/>
          <w:szCs w:val="20"/>
          <w:lang w:val="en-GB"/>
        </w:rPr>
      </w:pPr>
    </w:p>
    <w:p w14:paraId="459B119E" w14:textId="77777777" w:rsidR="00FE7F82" w:rsidRPr="00FE7F82" w:rsidRDefault="00FE7F82" w:rsidP="00FE7F82">
      <w:pPr>
        <w:spacing w:line="240" w:lineRule="auto"/>
        <w:jc w:val="both"/>
        <w:rPr>
          <w:rFonts w:cs="Arial"/>
          <w:b/>
          <w:bCs/>
          <w:sz w:val="20"/>
          <w:szCs w:val="20"/>
          <w:lang w:val="en-GB"/>
        </w:rPr>
      </w:pPr>
      <w:r w:rsidRPr="00FE7F82">
        <w:rPr>
          <w:rFonts w:cs="Arial"/>
          <w:b/>
          <w:bCs/>
          <w:sz w:val="20"/>
          <w:szCs w:val="20"/>
          <w:lang w:val="en-US"/>
        </w:rPr>
        <w:t xml:space="preserve">Table </w:t>
      </w:r>
      <w:r w:rsidRPr="00FE7F82">
        <w:rPr>
          <w:rFonts w:cs="Arial"/>
          <w:b/>
          <w:bCs/>
          <w:sz w:val="20"/>
          <w:szCs w:val="20"/>
          <w:lang w:val="fr-FR"/>
        </w:rPr>
        <w:fldChar w:fldCharType="begin"/>
      </w:r>
      <w:r w:rsidRPr="00FE7F82">
        <w:rPr>
          <w:rFonts w:cs="Arial"/>
          <w:b/>
          <w:bCs/>
          <w:sz w:val="20"/>
          <w:szCs w:val="20"/>
          <w:lang w:val="en-US"/>
        </w:rPr>
        <w:instrText xml:space="preserve"> STYLEREF 1 \s </w:instrText>
      </w:r>
      <w:r w:rsidRPr="00FE7F82">
        <w:rPr>
          <w:rFonts w:cs="Arial"/>
          <w:b/>
          <w:bCs/>
          <w:sz w:val="20"/>
          <w:szCs w:val="20"/>
          <w:lang w:val="fr-FR"/>
        </w:rPr>
        <w:fldChar w:fldCharType="separate"/>
      </w:r>
      <w:r w:rsidRPr="00FE7F82">
        <w:rPr>
          <w:rFonts w:cs="Arial"/>
          <w:b/>
          <w:bCs/>
          <w:noProof/>
          <w:sz w:val="20"/>
          <w:szCs w:val="20"/>
          <w:lang w:val="en-US"/>
        </w:rPr>
        <w:t>2</w:t>
      </w:r>
      <w:r w:rsidRPr="00FE7F82">
        <w:rPr>
          <w:rFonts w:cs="Arial"/>
          <w:b/>
          <w:bCs/>
          <w:sz w:val="20"/>
          <w:szCs w:val="20"/>
          <w:lang w:val="fr-FR"/>
        </w:rPr>
        <w:fldChar w:fldCharType="end"/>
      </w:r>
      <w:r w:rsidRPr="00FE7F82">
        <w:rPr>
          <w:rFonts w:cs="Arial"/>
          <w:b/>
          <w:bCs/>
          <w:sz w:val="20"/>
          <w:szCs w:val="20"/>
          <w:lang w:val="en-US"/>
        </w:rPr>
        <w:noBreakHyphen/>
      </w:r>
      <w:r w:rsidRPr="00FE7F82">
        <w:rPr>
          <w:rFonts w:cs="Arial"/>
          <w:b/>
          <w:bCs/>
          <w:sz w:val="20"/>
          <w:szCs w:val="20"/>
          <w:lang w:val="fr-FR"/>
        </w:rPr>
        <w:fldChar w:fldCharType="begin"/>
      </w:r>
      <w:r w:rsidRPr="00FE7F82">
        <w:rPr>
          <w:rFonts w:cs="Arial"/>
          <w:b/>
          <w:bCs/>
          <w:sz w:val="20"/>
          <w:szCs w:val="20"/>
          <w:lang w:val="en-US"/>
        </w:rPr>
        <w:instrText xml:space="preserve"> SEQ Table \* ARABIC \s 1 </w:instrText>
      </w:r>
      <w:r w:rsidRPr="00FE7F82">
        <w:rPr>
          <w:rFonts w:cs="Arial"/>
          <w:b/>
          <w:bCs/>
          <w:sz w:val="20"/>
          <w:szCs w:val="20"/>
          <w:lang w:val="fr-FR"/>
        </w:rPr>
        <w:fldChar w:fldCharType="separate"/>
      </w:r>
      <w:r w:rsidRPr="00FE7F82">
        <w:rPr>
          <w:rFonts w:cs="Arial"/>
          <w:b/>
          <w:bCs/>
          <w:noProof/>
          <w:sz w:val="20"/>
          <w:szCs w:val="20"/>
          <w:lang w:val="en-US"/>
        </w:rPr>
        <w:t>4</w:t>
      </w:r>
      <w:r w:rsidRPr="00FE7F82">
        <w:rPr>
          <w:rFonts w:cs="Arial"/>
          <w:b/>
          <w:bCs/>
          <w:sz w:val="20"/>
          <w:szCs w:val="20"/>
          <w:lang w:val="fr-FR"/>
        </w:rPr>
        <w:fldChar w:fldCharType="end"/>
      </w:r>
      <w:r w:rsidRPr="00FE7F82">
        <w:rPr>
          <w:rFonts w:cs="Arial"/>
          <w:b/>
          <w:bCs/>
          <w:sz w:val="20"/>
          <w:szCs w:val="20"/>
          <w:lang w:val="en-GB"/>
        </w:rPr>
        <w:t xml:space="preserve"> PEC of brodifacoum in soil and groundwater for uses in waste dump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53"/>
        <w:gridCol w:w="2268"/>
        <w:gridCol w:w="1418"/>
        <w:gridCol w:w="1701"/>
        <w:gridCol w:w="1559"/>
      </w:tblGrid>
      <w:tr w:rsidR="00FE7F82" w:rsidRPr="00FE7F82" w14:paraId="4A5F5442" w14:textId="77777777" w:rsidTr="00FE7F82">
        <w:trPr>
          <w:trHeight w:val="285"/>
        </w:trPr>
        <w:tc>
          <w:tcPr>
            <w:tcW w:w="4928" w:type="dxa"/>
            <w:gridSpan w:val="3"/>
            <w:noWrap/>
            <w:vAlign w:val="center"/>
            <w:hideMark/>
          </w:tcPr>
          <w:p w14:paraId="68FFA939" w14:textId="77777777" w:rsidR="00FE7F82" w:rsidRPr="00FE7F82" w:rsidRDefault="00FE7F82" w:rsidP="00FE7F82">
            <w:pPr>
              <w:spacing w:line="240" w:lineRule="auto"/>
              <w:ind w:right="-188"/>
              <w:jc w:val="both"/>
              <w:rPr>
                <w:rFonts w:cs="Arial"/>
                <w:sz w:val="20"/>
                <w:szCs w:val="20"/>
                <w:lang w:val="en-GB"/>
              </w:rPr>
            </w:pPr>
          </w:p>
        </w:tc>
        <w:tc>
          <w:tcPr>
            <w:tcW w:w="1418" w:type="dxa"/>
            <w:shd w:val="clear" w:color="auto" w:fill="D9D9D9"/>
            <w:noWrap/>
            <w:vAlign w:val="center"/>
            <w:hideMark/>
          </w:tcPr>
          <w:p w14:paraId="330BCCD8"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Anticoagulant-Rat- ESD default values</w:t>
            </w:r>
          </w:p>
        </w:tc>
        <w:tc>
          <w:tcPr>
            <w:tcW w:w="1701" w:type="dxa"/>
            <w:shd w:val="clear" w:color="auto" w:fill="D9D9D9"/>
            <w:vAlign w:val="center"/>
          </w:tcPr>
          <w:p w14:paraId="66BE4BD7" w14:textId="77777777" w:rsidR="00FE7F82" w:rsidRPr="00FE7F82" w:rsidRDefault="00FE7F82" w:rsidP="00FE7F82">
            <w:pPr>
              <w:spacing w:line="240" w:lineRule="auto"/>
              <w:ind w:right="-26"/>
              <w:jc w:val="both"/>
              <w:rPr>
                <w:rFonts w:cs="Arial"/>
                <w:b/>
                <w:sz w:val="20"/>
                <w:szCs w:val="20"/>
                <w:lang w:val="en-GB"/>
              </w:rPr>
            </w:pPr>
            <w:r w:rsidRPr="00FE7F82">
              <w:rPr>
                <w:rFonts w:cs="Arial"/>
                <w:b/>
                <w:sz w:val="20"/>
                <w:szCs w:val="20"/>
                <w:lang w:val="en-GB"/>
              </w:rPr>
              <w:t>Dose for rat intended by the applicant</w:t>
            </w:r>
          </w:p>
        </w:tc>
        <w:tc>
          <w:tcPr>
            <w:tcW w:w="1559" w:type="dxa"/>
            <w:shd w:val="clear" w:color="auto" w:fill="D9D9D9"/>
            <w:noWrap/>
            <w:vAlign w:val="center"/>
            <w:hideMark/>
          </w:tcPr>
          <w:p w14:paraId="2D705AFD" w14:textId="77777777" w:rsidR="00FE7F82" w:rsidRPr="00FE7F82" w:rsidRDefault="00FE7F82" w:rsidP="00FE7F82">
            <w:pPr>
              <w:spacing w:line="240" w:lineRule="auto"/>
              <w:ind w:right="-188"/>
              <w:jc w:val="both"/>
              <w:rPr>
                <w:rFonts w:cs="Arial"/>
                <w:b/>
                <w:sz w:val="20"/>
                <w:szCs w:val="20"/>
                <w:lang w:val="en-GB"/>
              </w:rPr>
            </w:pPr>
            <w:r w:rsidRPr="00FE7F82">
              <w:rPr>
                <w:rFonts w:cs="Arial"/>
                <w:b/>
                <w:sz w:val="20"/>
                <w:szCs w:val="20"/>
                <w:lang w:val="en-GB"/>
              </w:rPr>
              <w:t>Unit</w:t>
            </w:r>
          </w:p>
        </w:tc>
      </w:tr>
      <w:tr w:rsidR="00FE7F82" w:rsidRPr="00FE7F82" w14:paraId="78BC2587" w14:textId="77777777" w:rsidTr="00FE7F82">
        <w:trPr>
          <w:cantSplit/>
          <w:trHeight w:val="510"/>
        </w:trPr>
        <w:tc>
          <w:tcPr>
            <w:tcW w:w="707" w:type="dxa"/>
            <w:vMerge w:val="restart"/>
            <w:textDirection w:val="btLr"/>
            <w:hideMark/>
          </w:tcPr>
          <w:p w14:paraId="4630323B" w14:textId="77777777" w:rsidR="00FE7F82" w:rsidRPr="00FE7F82" w:rsidRDefault="00FE7F82" w:rsidP="00FE7F82">
            <w:pPr>
              <w:spacing w:line="240" w:lineRule="auto"/>
              <w:ind w:left="113" w:right="-187"/>
              <w:jc w:val="both"/>
              <w:rPr>
                <w:rFonts w:cs="Arial"/>
                <w:sz w:val="20"/>
                <w:szCs w:val="20"/>
                <w:lang w:val="en-GB"/>
              </w:rPr>
            </w:pPr>
            <w:r w:rsidRPr="00FE7F82">
              <w:rPr>
                <w:rFonts w:cs="Arial"/>
                <w:sz w:val="20"/>
                <w:szCs w:val="20"/>
                <w:lang w:val="en-GB"/>
              </w:rPr>
              <w:t>INPUT</w:t>
            </w:r>
          </w:p>
        </w:tc>
        <w:tc>
          <w:tcPr>
            <w:tcW w:w="1953" w:type="dxa"/>
            <w:noWrap/>
            <w:vAlign w:val="center"/>
            <w:hideMark/>
          </w:tcPr>
          <w:p w14:paraId="4203DB7F"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Q</w:t>
            </w:r>
            <w:r w:rsidRPr="00FE7F82">
              <w:rPr>
                <w:rFonts w:cs="Arial"/>
                <w:b/>
                <w:i/>
                <w:iCs/>
                <w:sz w:val="20"/>
                <w:szCs w:val="20"/>
                <w:vertAlign w:val="subscript"/>
                <w:lang w:val="en-GB"/>
              </w:rPr>
              <w:t>prod</w:t>
            </w:r>
          </w:p>
        </w:tc>
        <w:tc>
          <w:tcPr>
            <w:tcW w:w="2268" w:type="dxa"/>
            <w:noWrap/>
            <w:vAlign w:val="center"/>
            <w:hideMark/>
          </w:tcPr>
          <w:p w14:paraId="29087DB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Amount of product used in control operation / ha</w:t>
            </w:r>
          </w:p>
        </w:tc>
        <w:tc>
          <w:tcPr>
            <w:tcW w:w="1418" w:type="dxa"/>
            <w:noWrap/>
            <w:vAlign w:val="center"/>
            <w:hideMark/>
          </w:tcPr>
          <w:p w14:paraId="45CBA282" w14:textId="77777777" w:rsidR="00FE7F82" w:rsidRPr="00FE7F82" w:rsidRDefault="00FE7F82" w:rsidP="00FE7F82">
            <w:pPr>
              <w:spacing w:line="240" w:lineRule="auto"/>
              <w:ind w:right="-187"/>
              <w:jc w:val="both"/>
              <w:rPr>
                <w:rFonts w:cs="Arial"/>
                <w:sz w:val="20"/>
                <w:szCs w:val="20"/>
                <w:lang w:val="en-GB"/>
              </w:rPr>
            </w:pPr>
            <w:r w:rsidRPr="00FE7F82">
              <w:rPr>
                <w:rFonts w:cs="Arial"/>
                <w:sz w:val="20"/>
                <w:szCs w:val="20"/>
                <w:lang w:val="en-GB"/>
              </w:rPr>
              <w:t>40</w:t>
            </w:r>
          </w:p>
        </w:tc>
        <w:tc>
          <w:tcPr>
            <w:tcW w:w="1701" w:type="dxa"/>
            <w:vAlign w:val="center"/>
          </w:tcPr>
          <w:p w14:paraId="30262494" w14:textId="77777777" w:rsidR="00FE7F82" w:rsidRPr="00FE7F82" w:rsidRDefault="00FE7F82" w:rsidP="00FE7F82">
            <w:pPr>
              <w:spacing w:line="240" w:lineRule="auto"/>
              <w:ind w:right="1"/>
              <w:jc w:val="both"/>
              <w:rPr>
                <w:rFonts w:cs="Arial"/>
                <w:sz w:val="20"/>
                <w:szCs w:val="20"/>
                <w:lang w:val="en-GB"/>
              </w:rPr>
            </w:pPr>
            <w:r w:rsidRPr="00FE7F82">
              <w:rPr>
                <w:rFonts w:cs="Arial"/>
                <w:sz w:val="20"/>
                <w:szCs w:val="20"/>
                <w:lang w:val="en-GB"/>
              </w:rPr>
              <w:t>84</w:t>
            </w:r>
          </w:p>
        </w:tc>
        <w:tc>
          <w:tcPr>
            <w:tcW w:w="1559" w:type="dxa"/>
            <w:noWrap/>
            <w:vAlign w:val="center"/>
            <w:hideMark/>
          </w:tcPr>
          <w:p w14:paraId="425602F4"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[kg.ha</w:t>
            </w:r>
            <w:r w:rsidRPr="00FE7F82">
              <w:rPr>
                <w:rFonts w:cs="Arial"/>
                <w:sz w:val="20"/>
                <w:szCs w:val="20"/>
                <w:vertAlign w:val="superscript"/>
                <w:lang w:val="en-GB"/>
              </w:rPr>
              <w:t>-1</w:t>
            </w:r>
            <w:r w:rsidRPr="00FE7F82">
              <w:rPr>
                <w:rFonts w:cs="Arial"/>
                <w:sz w:val="20"/>
                <w:szCs w:val="20"/>
                <w:lang w:val="en-GB"/>
              </w:rPr>
              <w:t>]</w:t>
            </w:r>
          </w:p>
        </w:tc>
      </w:tr>
      <w:tr w:rsidR="00FE7F82" w:rsidRPr="00FE7F82" w14:paraId="5BFC956B" w14:textId="77777777" w:rsidTr="00FE7F82">
        <w:trPr>
          <w:cantSplit/>
          <w:trHeight w:val="510"/>
        </w:trPr>
        <w:tc>
          <w:tcPr>
            <w:tcW w:w="707" w:type="dxa"/>
            <w:vMerge/>
            <w:hideMark/>
          </w:tcPr>
          <w:p w14:paraId="64F8928B"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2F1ACAEB"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Fc</w:t>
            </w:r>
            <w:r w:rsidRPr="00FE7F82">
              <w:rPr>
                <w:rFonts w:cs="Arial"/>
                <w:b/>
                <w:i/>
                <w:iCs/>
                <w:sz w:val="20"/>
                <w:szCs w:val="20"/>
                <w:vertAlign w:val="subscript"/>
                <w:lang w:val="en-GB"/>
              </w:rPr>
              <w:t>product</w:t>
            </w:r>
          </w:p>
        </w:tc>
        <w:tc>
          <w:tcPr>
            <w:tcW w:w="2268" w:type="dxa"/>
            <w:noWrap/>
            <w:vAlign w:val="center"/>
            <w:hideMark/>
          </w:tcPr>
          <w:p w14:paraId="31E76CD8"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active substance in product</w:t>
            </w:r>
          </w:p>
        </w:tc>
        <w:tc>
          <w:tcPr>
            <w:tcW w:w="1418" w:type="dxa"/>
            <w:noWrap/>
            <w:vAlign w:val="center"/>
            <w:hideMark/>
          </w:tcPr>
          <w:p w14:paraId="16475B49"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0.025</w:t>
            </w:r>
          </w:p>
        </w:tc>
        <w:tc>
          <w:tcPr>
            <w:tcW w:w="1701" w:type="dxa"/>
            <w:vAlign w:val="center"/>
          </w:tcPr>
          <w:p w14:paraId="4A85B791"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0.025</w:t>
            </w:r>
          </w:p>
        </w:tc>
        <w:tc>
          <w:tcPr>
            <w:tcW w:w="1559" w:type="dxa"/>
            <w:noWrap/>
            <w:vAlign w:val="center"/>
            <w:hideMark/>
          </w:tcPr>
          <w:p w14:paraId="06E00A6C"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[g a.i.kg</w:t>
            </w:r>
            <w:r w:rsidRPr="00FE7F82">
              <w:rPr>
                <w:rFonts w:cs="Arial"/>
                <w:sz w:val="20"/>
                <w:szCs w:val="20"/>
                <w:vertAlign w:val="superscript"/>
                <w:lang w:val="en-GB"/>
              </w:rPr>
              <w:t>-1</w:t>
            </w:r>
            <w:r w:rsidRPr="00FE7F82">
              <w:rPr>
                <w:rFonts w:cs="Arial"/>
                <w:sz w:val="20"/>
                <w:szCs w:val="20"/>
                <w:lang w:val="en-GB"/>
              </w:rPr>
              <w:t xml:space="preserve">] </w:t>
            </w:r>
          </w:p>
        </w:tc>
      </w:tr>
      <w:tr w:rsidR="00FE7F82" w:rsidRPr="00FE7F82" w14:paraId="3642DC30" w14:textId="77777777" w:rsidTr="00FE7F82">
        <w:trPr>
          <w:cantSplit/>
          <w:trHeight w:val="510"/>
        </w:trPr>
        <w:tc>
          <w:tcPr>
            <w:tcW w:w="707" w:type="dxa"/>
            <w:vMerge/>
            <w:hideMark/>
          </w:tcPr>
          <w:p w14:paraId="03FD0EF4"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1E335B64"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N</w:t>
            </w:r>
            <w:r w:rsidRPr="00FE7F82">
              <w:rPr>
                <w:rFonts w:cs="Arial"/>
                <w:b/>
                <w:i/>
                <w:iCs/>
                <w:sz w:val="20"/>
                <w:szCs w:val="20"/>
                <w:vertAlign w:val="subscript"/>
                <w:lang w:val="en-GB"/>
              </w:rPr>
              <w:t>app</w:t>
            </w:r>
          </w:p>
        </w:tc>
        <w:tc>
          <w:tcPr>
            <w:tcW w:w="2268" w:type="dxa"/>
            <w:noWrap/>
            <w:vAlign w:val="center"/>
            <w:hideMark/>
          </w:tcPr>
          <w:p w14:paraId="3345E05F"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Number of applications</w:t>
            </w:r>
          </w:p>
        </w:tc>
        <w:tc>
          <w:tcPr>
            <w:tcW w:w="1418" w:type="dxa"/>
            <w:noWrap/>
            <w:vAlign w:val="center"/>
            <w:hideMark/>
          </w:tcPr>
          <w:p w14:paraId="1ABD7C93"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7</w:t>
            </w:r>
          </w:p>
        </w:tc>
        <w:tc>
          <w:tcPr>
            <w:tcW w:w="1701" w:type="dxa"/>
            <w:vAlign w:val="center"/>
          </w:tcPr>
          <w:p w14:paraId="7260C1A1"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7</w:t>
            </w:r>
          </w:p>
        </w:tc>
        <w:tc>
          <w:tcPr>
            <w:tcW w:w="1559" w:type="dxa"/>
            <w:noWrap/>
            <w:vAlign w:val="center"/>
            <w:hideMark/>
          </w:tcPr>
          <w:p w14:paraId="04F14078"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w:t>
            </w:r>
          </w:p>
        </w:tc>
      </w:tr>
      <w:tr w:rsidR="00FE7F82" w:rsidRPr="00FE7F82" w14:paraId="7CCBDF00" w14:textId="77777777" w:rsidTr="00FE7F82">
        <w:trPr>
          <w:cantSplit/>
          <w:trHeight w:val="510"/>
        </w:trPr>
        <w:tc>
          <w:tcPr>
            <w:tcW w:w="707" w:type="dxa"/>
            <w:vMerge/>
            <w:hideMark/>
          </w:tcPr>
          <w:p w14:paraId="3E05F7CD"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06004F90"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F</w:t>
            </w:r>
            <w:r w:rsidRPr="00FE7F82">
              <w:rPr>
                <w:rFonts w:cs="Arial"/>
                <w:b/>
                <w:i/>
                <w:iCs/>
                <w:sz w:val="20"/>
                <w:szCs w:val="20"/>
                <w:vertAlign w:val="subscript"/>
                <w:lang w:val="en-GB"/>
              </w:rPr>
              <w:t>release, soil</w:t>
            </w:r>
          </w:p>
        </w:tc>
        <w:tc>
          <w:tcPr>
            <w:tcW w:w="2268" w:type="dxa"/>
            <w:noWrap/>
            <w:vAlign w:val="center"/>
            <w:hideMark/>
          </w:tcPr>
          <w:p w14:paraId="54F903DB"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Fraction of product released to soil</w:t>
            </w:r>
          </w:p>
        </w:tc>
        <w:tc>
          <w:tcPr>
            <w:tcW w:w="1418" w:type="dxa"/>
            <w:noWrap/>
            <w:vAlign w:val="center"/>
            <w:hideMark/>
          </w:tcPr>
          <w:p w14:paraId="7015B967"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0.9</w:t>
            </w:r>
          </w:p>
        </w:tc>
        <w:tc>
          <w:tcPr>
            <w:tcW w:w="1701" w:type="dxa"/>
            <w:vAlign w:val="center"/>
          </w:tcPr>
          <w:p w14:paraId="0C76A440"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0.9</w:t>
            </w:r>
          </w:p>
        </w:tc>
        <w:tc>
          <w:tcPr>
            <w:tcW w:w="1559" w:type="dxa"/>
            <w:noWrap/>
            <w:vAlign w:val="center"/>
            <w:hideMark/>
          </w:tcPr>
          <w:p w14:paraId="3E87DA3B"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w:t>
            </w:r>
          </w:p>
        </w:tc>
      </w:tr>
      <w:tr w:rsidR="00FE7F82" w:rsidRPr="00FE7F82" w14:paraId="5AFB9854" w14:textId="77777777" w:rsidTr="00FE7F82">
        <w:trPr>
          <w:cantSplit/>
          <w:trHeight w:val="510"/>
        </w:trPr>
        <w:tc>
          <w:tcPr>
            <w:tcW w:w="707" w:type="dxa"/>
            <w:vMerge/>
            <w:hideMark/>
          </w:tcPr>
          <w:p w14:paraId="3436ED79"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3A411924"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AREA</w:t>
            </w:r>
            <w:r w:rsidRPr="00FE7F82">
              <w:rPr>
                <w:rFonts w:cs="Arial"/>
                <w:b/>
                <w:i/>
                <w:iCs/>
                <w:sz w:val="20"/>
                <w:szCs w:val="20"/>
                <w:vertAlign w:val="subscript"/>
                <w:lang w:val="en-GB"/>
              </w:rPr>
              <w:t>exposed</w:t>
            </w:r>
          </w:p>
        </w:tc>
        <w:tc>
          <w:tcPr>
            <w:tcW w:w="2268" w:type="dxa"/>
            <w:noWrap/>
            <w:vAlign w:val="center"/>
            <w:hideMark/>
          </w:tcPr>
          <w:p w14:paraId="6E6E6047"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Area exposed to rodenticide</w:t>
            </w:r>
          </w:p>
        </w:tc>
        <w:tc>
          <w:tcPr>
            <w:tcW w:w="1418" w:type="dxa"/>
            <w:noWrap/>
            <w:vAlign w:val="center"/>
            <w:hideMark/>
          </w:tcPr>
          <w:p w14:paraId="1B707AB5"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10 000</w:t>
            </w:r>
          </w:p>
        </w:tc>
        <w:tc>
          <w:tcPr>
            <w:tcW w:w="1701" w:type="dxa"/>
            <w:vAlign w:val="center"/>
          </w:tcPr>
          <w:p w14:paraId="45202F6B"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10 000</w:t>
            </w:r>
          </w:p>
        </w:tc>
        <w:tc>
          <w:tcPr>
            <w:tcW w:w="1559" w:type="dxa"/>
            <w:noWrap/>
            <w:vAlign w:val="center"/>
            <w:hideMark/>
          </w:tcPr>
          <w:p w14:paraId="7EC80883"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2</w:t>
            </w:r>
            <w:r w:rsidRPr="00FE7F82">
              <w:rPr>
                <w:rFonts w:cs="Arial"/>
                <w:sz w:val="20"/>
                <w:szCs w:val="20"/>
                <w:lang w:val="en-GB"/>
              </w:rPr>
              <w:t>]</w:t>
            </w:r>
          </w:p>
        </w:tc>
      </w:tr>
      <w:tr w:rsidR="00FE7F82" w:rsidRPr="00FE7F82" w14:paraId="2E29DA52" w14:textId="77777777" w:rsidTr="00FE7F82">
        <w:trPr>
          <w:cantSplit/>
          <w:trHeight w:val="510"/>
        </w:trPr>
        <w:tc>
          <w:tcPr>
            <w:tcW w:w="707" w:type="dxa"/>
            <w:vMerge/>
            <w:hideMark/>
          </w:tcPr>
          <w:p w14:paraId="010FA968"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50E2BAEB"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DEPTH</w:t>
            </w:r>
            <w:r w:rsidRPr="00FE7F82">
              <w:rPr>
                <w:rFonts w:cs="Arial"/>
                <w:b/>
                <w:i/>
                <w:iCs/>
                <w:sz w:val="20"/>
                <w:szCs w:val="20"/>
                <w:vertAlign w:val="subscript"/>
                <w:lang w:val="en-GB"/>
              </w:rPr>
              <w:t>soil</w:t>
            </w:r>
          </w:p>
        </w:tc>
        <w:tc>
          <w:tcPr>
            <w:tcW w:w="2268" w:type="dxa"/>
            <w:noWrap/>
            <w:vAlign w:val="center"/>
            <w:hideMark/>
          </w:tcPr>
          <w:p w14:paraId="2529B5CC"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Depth of exposed soil</w:t>
            </w:r>
          </w:p>
        </w:tc>
        <w:tc>
          <w:tcPr>
            <w:tcW w:w="1418" w:type="dxa"/>
            <w:noWrap/>
            <w:vAlign w:val="center"/>
            <w:hideMark/>
          </w:tcPr>
          <w:p w14:paraId="4C300BAE"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0.1</w:t>
            </w:r>
          </w:p>
        </w:tc>
        <w:tc>
          <w:tcPr>
            <w:tcW w:w="1701" w:type="dxa"/>
            <w:vAlign w:val="center"/>
          </w:tcPr>
          <w:p w14:paraId="6A3CF15E"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0.1</w:t>
            </w:r>
          </w:p>
        </w:tc>
        <w:tc>
          <w:tcPr>
            <w:tcW w:w="1559" w:type="dxa"/>
            <w:noWrap/>
            <w:vAlign w:val="center"/>
            <w:hideMark/>
          </w:tcPr>
          <w:p w14:paraId="3F049736"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p>
        </w:tc>
      </w:tr>
      <w:tr w:rsidR="00FE7F82" w:rsidRPr="00FE7F82" w14:paraId="429654FB" w14:textId="77777777" w:rsidTr="00FE7F82">
        <w:trPr>
          <w:cantSplit/>
          <w:trHeight w:val="510"/>
        </w:trPr>
        <w:tc>
          <w:tcPr>
            <w:tcW w:w="707" w:type="dxa"/>
            <w:vMerge/>
            <w:hideMark/>
          </w:tcPr>
          <w:p w14:paraId="16A93E41"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hideMark/>
          </w:tcPr>
          <w:p w14:paraId="75C5FB82"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RHO</w:t>
            </w:r>
            <w:r w:rsidRPr="00FE7F82">
              <w:rPr>
                <w:rFonts w:cs="Arial"/>
                <w:b/>
                <w:i/>
                <w:iCs/>
                <w:sz w:val="20"/>
                <w:szCs w:val="20"/>
                <w:vertAlign w:val="subscript"/>
                <w:lang w:val="en-GB"/>
              </w:rPr>
              <w:t>soil</w:t>
            </w:r>
          </w:p>
        </w:tc>
        <w:tc>
          <w:tcPr>
            <w:tcW w:w="2268" w:type="dxa"/>
            <w:noWrap/>
            <w:vAlign w:val="center"/>
            <w:hideMark/>
          </w:tcPr>
          <w:p w14:paraId="474E976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Density of wet exposed soil</w:t>
            </w:r>
          </w:p>
        </w:tc>
        <w:tc>
          <w:tcPr>
            <w:tcW w:w="1418" w:type="dxa"/>
            <w:noWrap/>
            <w:vAlign w:val="center"/>
            <w:hideMark/>
          </w:tcPr>
          <w:p w14:paraId="2D12F08F"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1700</w:t>
            </w:r>
          </w:p>
        </w:tc>
        <w:tc>
          <w:tcPr>
            <w:tcW w:w="1701" w:type="dxa"/>
            <w:vAlign w:val="center"/>
          </w:tcPr>
          <w:p w14:paraId="4AA362E2"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1700</w:t>
            </w:r>
          </w:p>
        </w:tc>
        <w:tc>
          <w:tcPr>
            <w:tcW w:w="1559" w:type="dxa"/>
            <w:noWrap/>
            <w:vAlign w:val="center"/>
            <w:hideMark/>
          </w:tcPr>
          <w:p w14:paraId="79155622"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[kg.m</w:t>
            </w:r>
            <w:r w:rsidRPr="00FE7F82">
              <w:rPr>
                <w:rFonts w:cs="Arial"/>
                <w:sz w:val="20"/>
                <w:szCs w:val="20"/>
                <w:vertAlign w:val="superscript"/>
                <w:lang w:val="en-GB"/>
              </w:rPr>
              <w:t>-3</w:t>
            </w:r>
            <w:r w:rsidRPr="00FE7F82">
              <w:rPr>
                <w:rFonts w:cs="Arial"/>
                <w:sz w:val="20"/>
                <w:szCs w:val="20"/>
                <w:lang w:val="en-GB"/>
              </w:rPr>
              <w:t>]</w:t>
            </w:r>
          </w:p>
        </w:tc>
      </w:tr>
      <w:tr w:rsidR="00FE7F82" w:rsidRPr="00FE7F82" w14:paraId="07DB69FB" w14:textId="77777777" w:rsidTr="00FE7F82">
        <w:trPr>
          <w:cantSplit/>
          <w:trHeight w:val="510"/>
        </w:trPr>
        <w:tc>
          <w:tcPr>
            <w:tcW w:w="707" w:type="dxa"/>
            <w:vMerge/>
          </w:tcPr>
          <w:p w14:paraId="1C46FA20" w14:textId="77777777" w:rsidR="00FE7F82" w:rsidRPr="00FE7F82" w:rsidRDefault="00FE7F82" w:rsidP="00FE7F82">
            <w:pPr>
              <w:spacing w:line="240" w:lineRule="auto"/>
              <w:ind w:right="-187"/>
              <w:jc w:val="both"/>
              <w:rPr>
                <w:rFonts w:cs="Arial"/>
                <w:sz w:val="20"/>
                <w:szCs w:val="20"/>
                <w:lang w:val="en-GB"/>
              </w:rPr>
            </w:pPr>
          </w:p>
        </w:tc>
        <w:tc>
          <w:tcPr>
            <w:tcW w:w="1953" w:type="dxa"/>
            <w:noWrap/>
            <w:vAlign w:val="center"/>
          </w:tcPr>
          <w:p w14:paraId="69F66867"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Koc</w:t>
            </w:r>
          </w:p>
        </w:tc>
        <w:tc>
          <w:tcPr>
            <w:tcW w:w="2268" w:type="dxa"/>
            <w:noWrap/>
            <w:vAlign w:val="center"/>
          </w:tcPr>
          <w:p w14:paraId="2D101BE6" w14:textId="77777777" w:rsidR="00FE7F82" w:rsidRPr="00FE7F82" w:rsidRDefault="00FE7F82" w:rsidP="00FE7F82">
            <w:pPr>
              <w:spacing w:line="240" w:lineRule="auto"/>
              <w:jc w:val="both"/>
              <w:rPr>
                <w:rFonts w:cs="Arial"/>
                <w:sz w:val="20"/>
                <w:szCs w:val="20"/>
                <w:lang w:val="en-GB"/>
              </w:rPr>
            </w:pPr>
            <w:r w:rsidRPr="00FE7F82">
              <w:rPr>
                <w:rFonts w:cs="Arial"/>
                <w:sz w:val="20"/>
                <w:szCs w:val="20"/>
                <w:lang w:val="en-GB"/>
              </w:rPr>
              <w:t>Organic carbon adsorption coefficient</w:t>
            </w:r>
          </w:p>
        </w:tc>
        <w:tc>
          <w:tcPr>
            <w:tcW w:w="1418" w:type="dxa"/>
            <w:noWrap/>
            <w:vAlign w:val="center"/>
          </w:tcPr>
          <w:p w14:paraId="5E0B1048"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9 155</w:t>
            </w:r>
          </w:p>
        </w:tc>
        <w:tc>
          <w:tcPr>
            <w:tcW w:w="1701" w:type="dxa"/>
            <w:vAlign w:val="center"/>
          </w:tcPr>
          <w:p w14:paraId="697C902B"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9 155</w:t>
            </w:r>
          </w:p>
        </w:tc>
        <w:tc>
          <w:tcPr>
            <w:tcW w:w="1559" w:type="dxa"/>
            <w:noWrap/>
            <w:vAlign w:val="center"/>
          </w:tcPr>
          <w:p w14:paraId="6AB39EAE"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0864536D" w14:textId="77777777" w:rsidTr="00FE7F82">
        <w:trPr>
          <w:cantSplit/>
          <w:trHeight w:val="510"/>
        </w:trPr>
        <w:tc>
          <w:tcPr>
            <w:tcW w:w="707" w:type="dxa"/>
            <w:vMerge w:val="restart"/>
            <w:noWrap/>
            <w:textDirection w:val="btLr"/>
            <w:hideMark/>
          </w:tcPr>
          <w:p w14:paraId="077D83D3" w14:textId="77777777" w:rsidR="00FE7F82" w:rsidRPr="00FE7F82" w:rsidRDefault="00FE7F82" w:rsidP="00FE7F82">
            <w:pPr>
              <w:spacing w:line="240" w:lineRule="auto"/>
              <w:ind w:left="113" w:right="-187"/>
              <w:jc w:val="both"/>
              <w:rPr>
                <w:rFonts w:cs="Arial"/>
                <w:sz w:val="20"/>
                <w:szCs w:val="20"/>
                <w:lang w:val="en-GB"/>
              </w:rPr>
            </w:pPr>
            <w:r w:rsidRPr="00FE7F82">
              <w:rPr>
                <w:rFonts w:cs="Arial"/>
                <w:sz w:val="20"/>
                <w:szCs w:val="20"/>
                <w:lang w:val="en-GB"/>
              </w:rPr>
              <w:t>OUTPUT</w:t>
            </w:r>
          </w:p>
        </w:tc>
        <w:tc>
          <w:tcPr>
            <w:tcW w:w="1953" w:type="dxa"/>
            <w:noWrap/>
            <w:vAlign w:val="center"/>
            <w:hideMark/>
          </w:tcPr>
          <w:p w14:paraId="7536ED9F"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Elocal</w:t>
            </w:r>
            <w:r w:rsidRPr="00FE7F82">
              <w:rPr>
                <w:rFonts w:cs="Arial"/>
                <w:b/>
                <w:i/>
                <w:iCs/>
                <w:sz w:val="20"/>
                <w:szCs w:val="20"/>
                <w:vertAlign w:val="subscript"/>
                <w:lang w:val="en-GB"/>
              </w:rPr>
              <w:t>soil-campaign</w:t>
            </w:r>
          </w:p>
        </w:tc>
        <w:tc>
          <w:tcPr>
            <w:tcW w:w="2268" w:type="dxa"/>
            <w:noWrap/>
            <w:vAlign w:val="center"/>
            <w:hideMark/>
          </w:tcPr>
          <w:p w14:paraId="5746E0E6"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emission of active substance to soil from a campaign</w:t>
            </w:r>
          </w:p>
        </w:tc>
        <w:tc>
          <w:tcPr>
            <w:tcW w:w="1418" w:type="dxa"/>
            <w:noWrap/>
            <w:vAlign w:val="center"/>
            <w:hideMark/>
          </w:tcPr>
          <w:p w14:paraId="552EC65F" w14:textId="77777777" w:rsidR="00FE7F82" w:rsidRPr="00FE7F82" w:rsidRDefault="00FE7F82" w:rsidP="00FE7F82">
            <w:pPr>
              <w:spacing w:line="240" w:lineRule="auto"/>
              <w:jc w:val="both"/>
              <w:rPr>
                <w:rFonts w:cs="Arial"/>
                <w:sz w:val="20"/>
                <w:szCs w:val="20"/>
              </w:rPr>
            </w:pPr>
            <w:r w:rsidRPr="00FE7F82">
              <w:rPr>
                <w:rFonts w:cs="Arial"/>
                <w:sz w:val="20"/>
                <w:szCs w:val="20"/>
              </w:rPr>
              <w:t>6.3</w:t>
            </w:r>
          </w:p>
        </w:tc>
        <w:tc>
          <w:tcPr>
            <w:tcW w:w="1701" w:type="dxa"/>
            <w:vAlign w:val="center"/>
          </w:tcPr>
          <w:p w14:paraId="7E7D1D26" w14:textId="77777777" w:rsidR="00FE7F82" w:rsidRPr="00FE7F82" w:rsidRDefault="00FE7F82" w:rsidP="00FE7F82">
            <w:pPr>
              <w:spacing w:line="240" w:lineRule="auto"/>
              <w:jc w:val="both"/>
              <w:rPr>
                <w:rFonts w:cs="Arial"/>
                <w:sz w:val="20"/>
                <w:szCs w:val="20"/>
              </w:rPr>
            </w:pPr>
            <w:r w:rsidRPr="00FE7F82">
              <w:rPr>
                <w:rFonts w:cs="Arial"/>
                <w:sz w:val="20"/>
                <w:szCs w:val="20"/>
              </w:rPr>
              <w:t>13.2</w:t>
            </w:r>
          </w:p>
        </w:tc>
        <w:tc>
          <w:tcPr>
            <w:tcW w:w="1559" w:type="dxa"/>
            <w:noWrap/>
            <w:vAlign w:val="center"/>
            <w:hideMark/>
          </w:tcPr>
          <w:p w14:paraId="20D43790"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[g.camp</w:t>
            </w:r>
            <w:r w:rsidRPr="00FE7F82">
              <w:rPr>
                <w:rFonts w:cs="Arial"/>
                <w:sz w:val="20"/>
                <w:szCs w:val="20"/>
                <w:vertAlign w:val="superscript"/>
                <w:lang w:val="en-GB"/>
              </w:rPr>
              <w:t>-1</w:t>
            </w:r>
            <w:r w:rsidRPr="00FE7F82">
              <w:rPr>
                <w:rFonts w:cs="Arial"/>
                <w:sz w:val="20"/>
                <w:szCs w:val="20"/>
                <w:lang w:val="en-GB"/>
              </w:rPr>
              <w:t>]</w:t>
            </w:r>
          </w:p>
        </w:tc>
      </w:tr>
      <w:tr w:rsidR="00FE7F82" w:rsidRPr="00FE7F82" w14:paraId="515DF2E8" w14:textId="77777777" w:rsidTr="00FE7F82">
        <w:trPr>
          <w:cantSplit/>
          <w:trHeight w:val="510"/>
        </w:trPr>
        <w:tc>
          <w:tcPr>
            <w:tcW w:w="707" w:type="dxa"/>
            <w:vMerge/>
            <w:hideMark/>
          </w:tcPr>
          <w:p w14:paraId="0BE13459" w14:textId="77777777"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14:paraId="59A1F334"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Clocal</w:t>
            </w:r>
            <w:r w:rsidRPr="00FE7F82">
              <w:rPr>
                <w:rFonts w:cs="Arial"/>
                <w:b/>
                <w:i/>
                <w:iCs/>
                <w:sz w:val="20"/>
                <w:szCs w:val="20"/>
                <w:vertAlign w:val="subscript"/>
                <w:lang w:val="en-GB"/>
              </w:rPr>
              <w:t>soil</w:t>
            </w:r>
          </w:p>
        </w:tc>
        <w:tc>
          <w:tcPr>
            <w:tcW w:w="2268" w:type="dxa"/>
            <w:noWrap/>
            <w:vAlign w:val="center"/>
            <w:hideMark/>
          </w:tcPr>
          <w:p w14:paraId="34FBE690"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Local concentration in soil after a campaign</w:t>
            </w:r>
          </w:p>
        </w:tc>
        <w:tc>
          <w:tcPr>
            <w:tcW w:w="1418" w:type="dxa"/>
            <w:noWrap/>
            <w:vAlign w:val="center"/>
            <w:hideMark/>
          </w:tcPr>
          <w:p w14:paraId="3EC8DF88" w14:textId="77777777" w:rsidR="00FE7F82" w:rsidRPr="00FE7F82" w:rsidRDefault="00FE7F82" w:rsidP="00FE7F82">
            <w:pPr>
              <w:spacing w:line="240" w:lineRule="auto"/>
              <w:jc w:val="both"/>
              <w:rPr>
                <w:rFonts w:cs="Arial"/>
                <w:sz w:val="20"/>
                <w:szCs w:val="20"/>
              </w:rPr>
            </w:pPr>
            <w:r w:rsidRPr="00FE7F82">
              <w:rPr>
                <w:rFonts w:cs="Arial"/>
                <w:sz w:val="20"/>
                <w:szCs w:val="20"/>
              </w:rPr>
              <w:t>0.0037</w:t>
            </w:r>
          </w:p>
        </w:tc>
        <w:tc>
          <w:tcPr>
            <w:tcW w:w="1701" w:type="dxa"/>
            <w:vAlign w:val="center"/>
          </w:tcPr>
          <w:p w14:paraId="3B34273E" w14:textId="77777777" w:rsidR="00FE7F82" w:rsidRPr="00FE7F82" w:rsidRDefault="00FE7F82" w:rsidP="00FE7F82">
            <w:pPr>
              <w:spacing w:line="240" w:lineRule="auto"/>
              <w:jc w:val="both"/>
              <w:rPr>
                <w:rFonts w:cs="Arial"/>
                <w:sz w:val="20"/>
                <w:szCs w:val="20"/>
              </w:rPr>
            </w:pPr>
            <w:r w:rsidRPr="00FE7F82">
              <w:rPr>
                <w:rFonts w:cs="Arial"/>
                <w:sz w:val="20"/>
                <w:szCs w:val="20"/>
              </w:rPr>
              <w:t>0.0078</w:t>
            </w:r>
          </w:p>
        </w:tc>
        <w:tc>
          <w:tcPr>
            <w:tcW w:w="1559" w:type="dxa"/>
            <w:noWrap/>
            <w:vAlign w:val="center"/>
            <w:hideMark/>
          </w:tcPr>
          <w:p w14:paraId="5AD25043"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[mg.kg</w:t>
            </w:r>
            <w:r w:rsidRPr="00FE7F82">
              <w:rPr>
                <w:rFonts w:cs="Arial"/>
                <w:sz w:val="20"/>
                <w:szCs w:val="20"/>
                <w:vertAlign w:val="superscript"/>
                <w:lang w:val="en-GB"/>
              </w:rPr>
              <w:t>-1</w:t>
            </w:r>
            <w:r w:rsidRPr="00FE7F82">
              <w:rPr>
                <w:rFonts w:cs="Arial"/>
                <w:sz w:val="20"/>
                <w:szCs w:val="20"/>
                <w:vertAlign w:val="subscript"/>
                <w:lang w:val="en-GB"/>
              </w:rPr>
              <w:t>wwt</w:t>
            </w:r>
            <w:r w:rsidRPr="00FE7F82">
              <w:rPr>
                <w:rFonts w:cs="Arial"/>
                <w:sz w:val="20"/>
                <w:szCs w:val="20"/>
                <w:lang w:val="en-GB"/>
              </w:rPr>
              <w:t>]</w:t>
            </w:r>
          </w:p>
        </w:tc>
      </w:tr>
      <w:tr w:rsidR="00FE7F82" w:rsidRPr="00FE7F82" w14:paraId="7DF4EB7C" w14:textId="77777777" w:rsidTr="00FE7F82">
        <w:trPr>
          <w:cantSplit/>
          <w:trHeight w:val="510"/>
        </w:trPr>
        <w:tc>
          <w:tcPr>
            <w:tcW w:w="707" w:type="dxa"/>
            <w:vMerge/>
            <w:hideMark/>
          </w:tcPr>
          <w:p w14:paraId="1C3C7C95" w14:textId="77777777"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14:paraId="578432D9"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Kp</w:t>
            </w:r>
            <w:r w:rsidRPr="00FE7F82">
              <w:rPr>
                <w:rFonts w:cs="Arial"/>
                <w:b/>
                <w:sz w:val="20"/>
                <w:szCs w:val="20"/>
                <w:vertAlign w:val="subscript"/>
                <w:lang w:val="en-GB"/>
              </w:rPr>
              <w:t>soil</w:t>
            </w:r>
          </w:p>
        </w:tc>
        <w:tc>
          <w:tcPr>
            <w:tcW w:w="2268" w:type="dxa"/>
            <w:noWrap/>
            <w:vAlign w:val="center"/>
            <w:hideMark/>
          </w:tcPr>
          <w:p w14:paraId="059F9D0E"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Partition coefficient solid-water in soil</w:t>
            </w:r>
          </w:p>
        </w:tc>
        <w:tc>
          <w:tcPr>
            <w:tcW w:w="1418" w:type="dxa"/>
            <w:noWrap/>
            <w:vAlign w:val="center"/>
            <w:hideMark/>
          </w:tcPr>
          <w:p w14:paraId="5758DCFA" w14:textId="77777777" w:rsidR="00FE7F82" w:rsidRPr="00FE7F82" w:rsidRDefault="00FE7F82" w:rsidP="00FE7F82">
            <w:pPr>
              <w:spacing w:line="240" w:lineRule="auto"/>
              <w:jc w:val="both"/>
              <w:rPr>
                <w:rFonts w:cs="Arial"/>
                <w:sz w:val="20"/>
                <w:szCs w:val="20"/>
              </w:rPr>
            </w:pPr>
            <w:r w:rsidRPr="00FE7F82">
              <w:rPr>
                <w:rFonts w:cs="Arial"/>
                <w:sz w:val="20"/>
                <w:szCs w:val="20"/>
              </w:rPr>
              <w:t>1.83E+02</w:t>
            </w:r>
          </w:p>
        </w:tc>
        <w:tc>
          <w:tcPr>
            <w:tcW w:w="1701" w:type="dxa"/>
            <w:vAlign w:val="center"/>
          </w:tcPr>
          <w:p w14:paraId="07225A2F" w14:textId="77777777" w:rsidR="00FE7F82" w:rsidRPr="00FE7F82" w:rsidRDefault="00FE7F82" w:rsidP="00FE7F82">
            <w:pPr>
              <w:spacing w:line="240" w:lineRule="auto"/>
              <w:jc w:val="both"/>
              <w:rPr>
                <w:rFonts w:cs="Arial"/>
                <w:sz w:val="20"/>
                <w:szCs w:val="20"/>
              </w:rPr>
            </w:pPr>
            <w:r w:rsidRPr="00FE7F82">
              <w:rPr>
                <w:rFonts w:cs="Arial"/>
                <w:sz w:val="20"/>
                <w:szCs w:val="20"/>
              </w:rPr>
              <w:t>1.83E+02</w:t>
            </w:r>
          </w:p>
        </w:tc>
        <w:tc>
          <w:tcPr>
            <w:tcW w:w="1559" w:type="dxa"/>
            <w:noWrap/>
            <w:vAlign w:val="center"/>
            <w:hideMark/>
          </w:tcPr>
          <w:p w14:paraId="4BEA7E1D"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[L.kg</w:t>
            </w:r>
            <w:r w:rsidRPr="00FE7F82">
              <w:rPr>
                <w:rFonts w:cs="Arial"/>
                <w:sz w:val="20"/>
                <w:szCs w:val="20"/>
                <w:vertAlign w:val="superscript"/>
                <w:lang w:val="en-GB"/>
              </w:rPr>
              <w:t>-1</w:t>
            </w:r>
            <w:r w:rsidRPr="00FE7F82">
              <w:rPr>
                <w:rFonts w:cs="Arial"/>
                <w:sz w:val="20"/>
                <w:szCs w:val="20"/>
                <w:lang w:val="en-GB"/>
              </w:rPr>
              <w:t>]</w:t>
            </w:r>
          </w:p>
        </w:tc>
      </w:tr>
      <w:tr w:rsidR="00FE7F82" w:rsidRPr="00FE7F82" w14:paraId="79F28464" w14:textId="77777777" w:rsidTr="00FE7F82">
        <w:trPr>
          <w:cantSplit/>
          <w:trHeight w:val="510"/>
        </w:trPr>
        <w:tc>
          <w:tcPr>
            <w:tcW w:w="707" w:type="dxa"/>
            <w:vMerge/>
            <w:hideMark/>
          </w:tcPr>
          <w:p w14:paraId="37FAE2CB" w14:textId="77777777"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14:paraId="2EDB4B35"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K</w:t>
            </w:r>
            <w:r w:rsidRPr="00FE7F82">
              <w:rPr>
                <w:rFonts w:cs="Arial"/>
                <w:b/>
                <w:sz w:val="20"/>
                <w:szCs w:val="20"/>
                <w:vertAlign w:val="subscript"/>
                <w:lang w:val="en-GB"/>
              </w:rPr>
              <w:t>soil water</w:t>
            </w:r>
          </w:p>
        </w:tc>
        <w:tc>
          <w:tcPr>
            <w:tcW w:w="2268" w:type="dxa"/>
            <w:noWrap/>
            <w:vAlign w:val="center"/>
            <w:hideMark/>
          </w:tcPr>
          <w:p w14:paraId="2DE0F258"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Soil-water partitioning coefficient </w:t>
            </w:r>
          </w:p>
        </w:tc>
        <w:tc>
          <w:tcPr>
            <w:tcW w:w="1418" w:type="dxa"/>
            <w:noWrap/>
            <w:vAlign w:val="center"/>
            <w:hideMark/>
          </w:tcPr>
          <w:p w14:paraId="29BDD563" w14:textId="77777777" w:rsidR="00FE7F82" w:rsidRPr="00FE7F82" w:rsidRDefault="00FE7F82" w:rsidP="00FE7F82">
            <w:pPr>
              <w:spacing w:line="240" w:lineRule="auto"/>
              <w:jc w:val="both"/>
              <w:rPr>
                <w:rFonts w:cs="Arial"/>
                <w:sz w:val="20"/>
                <w:szCs w:val="20"/>
              </w:rPr>
            </w:pPr>
            <w:r w:rsidRPr="00FE7F82">
              <w:rPr>
                <w:rFonts w:cs="Arial"/>
                <w:sz w:val="20"/>
                <w:szCs w:val="20"/>
              </w:rPr>
              <w:t>2.75E+02</w:t>
            </w:r>
          </w:p>
        </w:tc>
        <w:tc>
          <w:tcPr>
            <w:tcW w:w="1701" w:type="dxa"/>
            <w:vAlign w:val="center"/>
          </w:tcPr>
          <w:p w14:paraId="72B01260" w14:textId="77777777" w:rsidR="00FE7F82" w:rsidRPr="00FE7F82" w:rsidRDefault="00FE7F82" w:rsidP="00FE7F82">
            <w:pPr>
              <w:spacing w:line="240" w:lineRule="auto"/>
              <w:jc w:val="both"/>
              <w:rPr>
                <w:rFonts w:cs="Arial"/>
                <w:sz w:val="20"/>
                <w:szCs w:val="20"/>
              </w:rPr>
            </w:pPr>
            <w:r w:rsidRPr="00FE7F82">
              <w:rPr>
                <w:rFonts w:cs="Arial"/>
                <w:sz w:val="20"/>
                <w:szCs w:val="20"/>
              </w:rPr>
              <w:t>2.75E+02</w:t>
            </w:r>
          </w:p>
        </w:tc>
        <w:tc>
          <w:tcPr>
            <w:tcW w:w="1559" w:type="dxa"/>
            <w:noWrap/>
            <w:vAlign w:val="center"/>
            <w:hideMark/>
          </w:tcPr>
          <w:p w14:paraId="67BDDDCA"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m</w:t>
            </w:r>
            <w:r w:rsidRPr="00FE7F82">
              <w:rPr>
                <w:rFonts w:cs="Arial"/>
                <w:sz w:val="20"/>
                <w:szCs w:val="20"/>
                <w:vertAlign w:val="superscript"/>
                <w:lang w:val="en-GB"/>
              </w:rPr>
              <w:t>-3</w:t>
            </w:r>
            <w:r w:rsidRPr="00FE7F82">
              <w:rPr>
                <w:rFonts w:cs="Arial"/>
                <w:sz w:val="20"/>
                <w:szCs w:val="20"/>
                <w:lang w:val="en-GB"/>
              </w:rPr>
              <w:t>]</w:t>
            </w:r>
          </w:p>
        </w:tc>
      </w:tr>
      <w:tr w:rsidR="00FE7F82" w:rsidRPr="00FE7F82" w14:paraId="364ED20F" w14:textId="77777777" w:rsidTr="00FE7F82">
        <w:trPr>
          <w:cantSplit/>
          <w:trHeight w:val="510"/>
        </w:trPr>
        <w:tc>
          <w:tcPr>
            <w:tcW w:w="707" w:type="dxa"/>
            <w:vMerge/>
            <w:hideMark/>
          </w:tcPr>
          <w:p w14:paraId="67CDF3C0" w14:textId="77777777" w:rsidR="00FE7F82" w:rsidRPr="00FE7F82" w:rsidRDefault="00FE7F82" w:rsidP="00FE7F82">
            <w:pPr>
              <w:spacing w:line="240" w:lineRule="auto"/>
              <w:ind w:right="-188"/>
              <w:jc w:val="both"/>
              <w:rPr>
                <w:rFonts w:cs="Arial"/>
                <w:sz w:val="20"/>
                <w:szCs w:val="20"/>
                <w:lang w:val="en-GB"/>
              </w:rPr>
            </w:pPr>
          </w:p>
        </w:tc>
        <w:tc>
          <w:tcPr>
            <w:tcW w:w="1953" w:type="dxa"/>
            <w:noWrap/>
            <w:vAlign w:val="center"/>
            <w:hideMark/>
          </w:tcPr>
          <w:p w14:paraId="630CFDAA" w14:textId="77777777" w:rsidR="00FE7F82" w:rsidRPr="00FE7F82" w:rsidRDefault="00FE7F82" w:rsidP="00FE7F82">
            <w:pPr>
              <w:spacing w:line="240" w:lineRule="auto"/>
              <w:jc w:val="both"/>
              <w:rPr>
                <w:rFonts w:cs="Arial"/>
                <w:b/>
                <w:sz w:val="20"/>
                <w:szCs w:val="20"/>
                <w:lang w:val="en-GB"/>
              </w:rPr>
            </w:pPr>
            <w:r w:rsidRPr="00FE7F82">
              <w:rPr>
                <w:rFonts w:cs="Arial"/>
                <w:b/>
                <w:sz w:val="20"/>
                <w:szCs w:val="20"/>
                <w:lang w:val="en-GB"/>
              </w:rPr>
              <w:t xml:space="preserve">PEClocal </w:t>
            </w:r>
            <w:r w:rsidRPr="00FE7F82">
              <w:rPr>
                <w:rFonts w:cs="Arial"/>
                <w:b/>
                <w:sz w:val="20"/>
                <w:szCs w:val="20"/>
                <w:vertAlign w:val="subscript"/>
                <w:lang w:val="en-GB"/>
              </w:rPr>
              <w:t>soil, porew</w:t>
            </w:r>
          </w:p>
        </w:tc>
        <w:tc>
          <w:tcPr>
            <w:tcW w:w="2268" w:type="dxa"/>
            <w:noWrap/>
            <w:vAlign w:val="center"/>
            <w:hideMark/>
          </w:tcPr>
          <w:p w14:paraId="046C58B3" w14:textId="77777777" w:rsidR="00FE7F82" w:rsidRPr="00FE7F82" w:rsidRDefault="00FE7F82" w:rsidP="00FE7F82">
            <w:pPr>
              <w:spacing w:line="240" w:lineRule="auto"/>
              <w:jc w:val="both"/>
              <w:rPr>
                <w:rFonts w:cs="Arial"/>
                <w:i/>
                <w:iCs/>
                <w:sz w:val="20"/>
                <w:szCs w:val="20"/>
                <w:lang w:val="en-GB"/>
              </w:rPr>
            </w:pPr>
            <w:r w:rsidRPr="00FE7F82">
              <w:rPr>
                <w:rFonts w:cs="Arial"/>
                <w:i/>
                <w:iCs/>
                <w:sz w:val="20"/>
                <w:szCs w:val="20"/>
                <w:lang w:val="en-GB"/>
              </w:rPr>
              <w:t xml:space="preserve">Concentration in groundwater </w:t>
            </w:r>
          </w:p>
        </w:tc>
        <w:tc>
          <w:tcPr>
            <w:tcW w:w="1418" w:type="dxa"/>
            <w:noWrap/>
            <w:vAlign w:val="center"/>
            <w:hideMark/>
          </w:tcPr>
          <w:p w14:paraId="4B937AC2" w14:textId="77777777" w:rsidR="00FE7F82" w:rsidRPr="00FE7F82" w:rsidRDefault="00FE7F82" w:rsidP="00FE7F82">
            <w:pPr>
              <w:spacing w:line="240" w:lineRule="auto"/>
              <w:jc w:val="both"/>
              <w:rPr>
                <w:rFonts w:cs="Arial"/>
                <w:sz w:val="20"/>
                <w:szCs w:val="20"/>
              </w:rPr>
            </w:pPr>
            <w:r w:rsidRPr="00FE7F82">
              <w:rPr>
                <w:rFonts w:cs="Arial"/>
                <w:sz w:val="20"/>
                <w:szCs w:val="20"/>
              </w:rPr>
              <w:t>2.29E-05</w:t>
            </w:r>
          </w:p>
        </w:tc>
        <w:tc>
          <w:tcPr>
            <w:tcW w:w="1701" w:type="dxa"/>
            <w:vAlign w:val="center"/>
          </w:tcPr>
          <w:p w14:paraId="73D93300" w14:textId="77777777" w:rsidR="00FE7F82" w:rsidRPr="00FE7F82" w:rsidRDefault="00FE7F82" w:rsidP="00FE7F82">
            <w:pPr>
              <w:spacing w:line="240" w:lineRule="auto"/>
              <w:jc w:val="both"/>
              <w:rPr>
                <w:rFonts w:cs="Arial"/>
                <w:sz w:val="20"/>
                <w:szCs w:val="20"/>
              </w:rPr>
            </w:pPr>
            <w:r w:rsidRPr="00FE7F82">
              <w:rPr>
                <w:rFonts w:cs="Arial"/>
                <w:sz w:val="20"/>
                <w:szCs w:val="20"/>
              </w:rPr>
              <w:t>4.81E-05</w:t>
            </w:r>
          </w:p>
        </w:tc>
        <w:tc>
          <w:tcPr>
            <w:tcW w:w="1559" w:type="dxa"/>
            <w:noWrap/>
            <w:vAlign w:val="center"/>
            <w:hideMark/>
          </w:tcPr>
          <w:p w14:paraId="6E866EA0" w14:textId="77777777" w:rsidR="00FE7F82" w:rsidRPr="00FE7F82" w:rsidRDefault="00FE7F82" w:rsidP="00FE7F82">
            <w:pPr>
              <w:spacing w:line="240" w:lineRule="auto"/>
              <w:ind w:right="-188"/>
              <w:jc w:val="both"/>
              <w:rPr>
                <w:rFonts w:cs="Arial"/>
                <w:sz w:val="20"/>
                <w:szCs w:val="20"/>
                <w:lang w:val="en-GB"/>
              </w:rPr>
            </w:pPr>
            <w:r w:rsidRPr="00FE7F82">
              <w:rPr>
                <w:rFonts w:cs="Arial"/>
                <w:sz w:val="20"/>
                <w:szCs w:val="20"/>
                <w:lang w:val="en-GB"/>
              </w:rPr>
              <w:t>[mg.L</w:t>
            </w:r>
            <w:r w:rsidRPr="00FE7F82">
              <w:rPr>
                <w:rFonts w:cs="Arial"/>
                <w:sz w:val="20"/>
                <w:szCs w:val="20"/>
                <w:vertAlign w:val="superscript"/>
                <w:lang w:val="en-GB"/>
              </w:rPr>
              <w:t>-1</w:t>
            </w:r>
            <w:r w:rsidRPr="00FE7F82">
              <w:rPr>
                <w:rFonts w:cs="Arial"/>
                <w:sz w:val="20"/>
                <w:szCs w:val="20"/>
                <w:lang w:val="en-GB"/>
              </w:rPr>
              <w:t>]</w:t>
            </w:r>
          </w:p>
        </w:tc>
      </w:tr>
    </w:tbl>
    <w:p w14:paraId="08DD4C84" w14:textId="77777777" w:rsidR="00501190" w:rsidRDefault="00501190" w:rsidP="000833D6">
      <w:pPr>
        <w:spacing w:after="120" w:line="240" w:lineRule="auto"/>
        <w:jc w:val="both"/>
        <w:rPr>
          <w:rFonts w:cs="Arial"/>
          <w:szCs w:val="22"/>
        </w:rPr>
      </w:pPr>
    </w:p>
    <w:p w14:paraId="2CCD06DF" w14:textId="77777777" w:rsidR="00D14365" w:rsidRPr="0023354C" w:rsidRDefault="00501190" w:rsidP="00501190">
      <w:pPr>
        <w:pStyle w:val="Titre4"/>
      </w:pPr>
      <w:r>
        <w:rPr>
          <w:szCs w:val="22"/>
        </w:rPr>
        <w:br w:type="page"/>
      </w:r>
      <w:bookmarkStart w:id="561" w:name="_Toc504744802"/>
      <w:r w:rsidR="00D14365" w:rsidRPr="0023354C">
        <w:lastRenderedPageBreak/>
        <w:t>Non-compartmental-specific exposure relevant to the food chain (secondary poisoning)</w:t>
      </w:r>
      <w:bookmarkEnd w:id="561"/>
    </w:p>
    <w:p w14:paraId="508D6537" w14:textId="77777777" w:rsidR="00D14365" w:rsidRPr="0023354C" w:rsidRDefault="00D14365" w:rsidP="00D31ABC">
      <w:pPr>
        <w:pStyle w:val="Titre5"/>
      </w:pPr>
      <w:r w:rsidRPr="0023354C">
        <w:t>Primary poisoning</w:t>
      </w:r>
    </w:p>
    <w:p w14:paraId="5B70BE67" w14:textId="77777777" w:rsidR="00D14365" w:rsidRPr="0023354C" w:rsidRDefault="00D14365" w:rsidP="000833D6">
      <w:pPr>
        <w:pStyle w:val="Default"/>
        <w:spacing w:after="120"/>
        <w:jc w:val="both"/>
        <w:rPr>
          <w:rFonts w:ascii="Arial" w:hAnsi="Arial" w:cs="Arial"/>
          <w:sz w:val="22"/>
          <w:szCs w:val="22"/>
          <w:lang w:val="en-US"/>
        </w:rPr>
      </w:pPr>
      <w:r w:rsidRPr="0023354C">
        <w:rPr>
          <w:rFonts w:ascii="Arial" w:hAnsi="Arial" w:cs="Arial"/>
          <w:sz w:val="22"/>
          <w:szCs w:val="22"/>
          <w:lang w:val="en-GB"/>
        </w:rPr>
        <w:t>As stated in the ESD (Larsen, 2003), primary poisoning hazard to mammals and birds (both wild and domestic) can be considered small when rodenticides are applied according to the label instructions.</w:t>
      </w:r>
      <w:r w:rsidRPr="0023354C">
        <w:rPr>
          <w:rFonts w:ascii="Arial" w:hAnsi="Arial" w:cs="Arial"/>
          <w:sz w:val="22"/>
          <w:szCs w:val="22"/>
          <w:lang w:val="en-US"/>
        </w:rPr>
        <w:t xml:space="preserve"> In the scenario “in and around buildings” when the product is placed in protected bait point, the risk for primary poisoning is mainly for birds and mammals of equal size or smaller as the target rodents, which may be able to enter into the bait stations. Another exposure of non-target animals may arise when target rodents carry bait away from bait stations.</w:t>
      </w:r>
    </w:p>
    <w:p w14:paraId="0F4563F1" w14:textId="77777777" w:rsidR="00D14365" w:rsidRPr="0023354C" w:rsidRDefault="00D14365" w:rsidP="000833D6">
      <w:pPr>
        <w:pStyle w:val="Default"/>
        <w:spacing w:after="120"/>
        <w:jc w:val="both"/>
        <w:rPr>
          <w:rFonts w:ascii="Arial" w:hAnsi="Arial" w:cs="Arial"/>
          <w:sz w:val="22"/>
          <w:szCs w:val="22"/>
          <w:lang w:val="en-US"/>
        </w:rPr>
      </w:pPr>
      <w:r w:rsidRPr="0023354C">
        <w:rPr>
          <w:rFonts w:ascii="Arial" w:hAnsi="Arial" w:cs="Arial"/>
          <w:sz w:val="22"/>
          <w:szCs w:val="22"/>
          <w:lang w:val="en-US"/>
        </w:rPr>
        <w:t xml:space="preserve">Worst case exposure estimations are based on the equations and default values proposed by the ESD (Larsen, 2003). Some defaults parameters may be replaced by product-specific properties. </w:t>
      </w:r>
    </w:p>
    <w:p w14:paraId="6F402A92" w14:textId="77777777" w:rsidR="001E5C97" w:rsidRDefault="001E5C97" w:rsidP="001E5C97">
      <w:pPr>
        <w:spacing w:after="120" w:line="240" w:lineRule="auto"/>
        <w:ind w:left="720"/>
        <w:jc w:val="both"/>
        <w:rPr>
          <w:rFonts w:eastAsia="Times New Roman" w:cs="Arial"/>
          <w:b/>
          <w:sz w:val="24"/>
          <w:szCs w:val="22"/>
          <w:u w:val="single"/>
          <w:lang w:val="en-GB"/>
        </w:rPr>
      </w:pPr>
    </w:p>
    <w:p w14:paraId="421FCFEE" w14:textId="480E7F8D" w:rsidR="00143874" w:rsidRPr="00DE4DCE" w:rsidRDefault="00027D43" w:rsidP="009B4F15">
      <w:pPr>
        <w:numPr>
          <w:ilvl w:val="0"/>
          <w:numId w:val="22"/>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14:paraId="5978A34B" w14:textId="77777777" w:rsidR="00143874" w:rsidRPr="00143874" w:rsidRDefault="00143874" w:rsidP="00143874">
      <w:pPr>
        <w:spacing w:line="240" w:lineRule="auto"/>
        <w:jc w:val="both"/>
        <w:rPr>
          <w:rFonts w:cs="Arial"/>
          <w:color w:val="000000"/>
          <w:szCs w:val="20"/>
          <w:lang w:val="en-US"/>
        </w:rPr>
      </w:pPr>
      <w:r w:rsidRPr="00143874">
        <w:rPr>
          <w:rFonts w:cs="Arial"/>
          <w:color w:val="000000"/>
          <w:szCs w:val="20"/>
          <w:lang w:val="en-US"/>
        </w:rPr>
        <w:t>Non-target birds and mammals may encounter bait containing brodifacoum if they are small enough to be able to reach the bait, or because the bait is inadequately safeguarded or a secured bait point has become damaged, or by finding pieces of bait which have been removed by target rodents. The quantities of brodifacoum potentially accessible to non-target mammals can be calculated based on the size and number of bait at each secured bait point and an estimate of the amount of bait removed from them. The primary poisoning risk assessment is presented in this dossier according to the scenario “in and around building” covering the other uses.</w:t>
      </w:r>
    </w:p>
    <w:p w14:paraId="74F2E085" w14:textId="77777777" w:rsidR="00501190" w:rsidRPr="0023354C" w:rsidRDefault="00501190" w:rsidP="000833D6">
      <w:pPr>
        <w:pStyle w:val="Default"/>
        <w:spacing w:after="120"/>
        <w:jc w:val="both"/>
        <w:rPr>
          <w:rFonts w:ascii="Arial" w:hAnsi="Arial" w:cs="Arial"/>
          <w:sz w:val="22"/>
          <w:szCs w:val="22"/>
          <w:lang w:val="en-US"/>
        </w:rPr>
      </w:pPr>
    </w:p>
    <w:p w14:paraId="249C51F8" w14:textId="77777777" w:rsidR="00D14365" w:rsidRPr="0023354C" w:rsidRDefault="00D14365" w:rsidP="00D31ABC">
      <w:pPr>
        <w:pStyle w:val="Titre6"/>
      </w:pPr>
      <w:r w:rsidRPr="0023354C">
        <w:t>Primary poisoning – Tier 1 assessment</w:t>
      </w:r>
    </w:p>
    <w:p w14:paraId="1C01501E" w14:textId="77777777" w:rsidR="000833D6" w:rsidRPr="0023354C" w:rsidRDefault="00D14365" w:rsidP="000833D6">
      <w:pPr>
        <w:pStyle w:val="Corpsdetexte"/>
        <w:spacing w:after="120" w:line="240" w:lineRule="auto"/>
        <w:jc w:val="both"/>
        <w:rPr>
          <w:rFonts w:cs="Arial"/>
          <w:szCs w:val="22"/>
          <w:lang w:val="en-GB"/>
        </w:rPr>
      </w:pPr>
      <w:r w:rsidRPr="0023354C">
        <w:rPr>
          <w:rFonts w:cs="Arial"/>
          <w:szCs w:val="22"/>
          <w:lang w:val="en-GB"/>
        </w:rPr>
        <w:t xml:space="preserve">The Tier 1 assessment assumes that the whole day’s food requirement is satisfied by consumption of baits and therefore the concentration in food will be the same as the concentration of the active substance in the bait: </w:t>
      </w:r>
      <w:r w:rsidR="005A02F9" w:rsidRPr="0023354C">
        <w:rPr>
          <w:rFonts w:cs="Arial"/>
          <w:szCs w:val="22"/>
          <w:lang w:val="en-GB"/>
        </w:rPr>
        <w:t>25</w:t>
      </w:r>
      <w:r w:rsidRPr="0023354C">
        <w:rPr>
          <w:rFonts w:cs="Arial"/>
          <w:szCs w:val="22"/>
          <w:lang w:val="en-GB"/>
        </w:rPr>
        <w:t xml:space="preserve"> mg.kg</w:t>
      </w:r>
      <w:r w:rsidRPr="0023354C">
        <w:rPr>
          <w:rFonts w:cs="Arial"/>
          <w:szCs w:val="22"/>
          <w:vertAlign w:val="superscript"/>
          <w:lang w:val="en-GB"/>
        </w:rPr>
        <w:t>-1</w:t>
      </w:r>
      <w:r w:rsidRPr="0023354C">
        <w:rPr>
          <w:rFonts w:cs="Arial"/>
          <w:szCs w:val="22"/>
          <w:lang w:val="en-GB"/>
        </w:rPr>
        <w:t xml:space="preserve"> (0.00</w:t>
      </w:r>
      <w:r w:rsidR="005A02F9" w:rsidRPr="0023354C">
        <w:rPr>
          <w:rFonts w:cs="Arial"/>
          <w:szCs w:val="22"/>
          <w:lang w:val="en-GB"/>
        </w:rPr>
        <w:t>2</w:t>
      </w:r>
      <w:r w:rsidRPr="0023354C">
        <w:rPr>
          <w:rFonts w:cs="Arial"/>
          <w:szCs w:val="22"/>
          <w:lang w:val="en-GB"/>
        </w:rPr>
        <w:t xml:space="preserve">5% w/w of brodifacoum in </w:t>
      </w:r>
      <w:r w:rsidR="008967C7" w:rsidRPr="0023354C">
        <w:rPr>
          <w:rFonts w:eastAsia="Times New Roman" w:cs="Arial"/>
          <w:szCs w:val="22"/>
          <w:lang w:val="en-GB"/>
        </w:rPr>
        <w:t>FANGA RAT-DICAL TECH</w:t>
      </w:r>
      <w:r w:rsidRPr="0023354C">
        <w:rPr>
          <w:rFonts w:cs="Arial"/>
          <w:szCs w:val="22"/>
          <w:lang w:val="en-GB"/>
        </w:rPr>
        <w:t xml:space="preserve">). </w:t>
      </w:r>
    </w:p>
    <w:p w14:paraId="26DAEF89" w14:textId="1DBE51D4" w:rsidR="00501190" w:rsidRDefault="00D14365" w:rsidP="000833D6">
      <w:pPr>
        <w:pStyle w:val="Corpsdetexte"/>
        <w:spacing w:after="120" w:line="240" w:lineRule="auto"/>
        <w:jc w:val="both"/>
        <w:rPr>
          <w:rFonts w:cs="Arial"/>
          <w:szCs w:val="22"/>
          <w:lang w:val="en-GB"/>
        </w:rPr>
      </w:pPr>
      <w:r w:rsidRPr="0023354C">
        <w:rPr>
          <w:rFonts w:cs="Arial"/>
          <w:szCs w:val="22"/>
          <w:lang w:val="en-GB"/>
        </w:rPr>
        <w:t>Hence,</w:t>
      </w:r>
      <w:r w:rsidR="000833D6" w:rsidRPr="0023354C">
        <w:rPr>
          <w:rFonts w:cs="Arial"/>
          <w:szCs w:val="22"/>
          <w:lang w:val="en-GB"/>
        </w:rPr>
        <w:t xml:space="preserve"> </w:t>
      </w:r>
      <w:r w:rsidRPr="0023354C">
        <w:rPr>
          <w:rFonts w:cs="Arial"/>
          <w:b/>
          <w:szCs w:val="22"/>
          <w:lang w:val="en-GB"/>
        </w:rPr>
        <w:t>the worst case Tier 1 PEC</w:t>
      </w:r>
      <w:r w:rsidRPr="0023354C">
        <w:rPr>
          <w:rFonts w:cs="Arial"/>
          <w:b/>
          <w:szCs w:val="22"/>
          <w:vertAlign w:val="subscript"/>
          <w:lang w:val="en-GB"/>
        </w:rPr>
        <w:t>oral</w:t>
      </w:r>
      <w:r w:rsidRPr="0023354C">
        <w:rPr>
          <w:rFonts w:cs="Arial"/>
          <w:b/>
          <w:szCs w:val="22"/>
          <w:lang w:val="en-GB"/>
        </w:rPr>
        <w:t xml:space="preserve"> is </w:t>
      </w:r>
      <w:r w:rsidR="005A02F9" w:rsidRPr="0023354C">
        <w:rPr>
          <w:rFonts w:cs="Arial"/>
          <w:b/>
          <w:szCs w:val="22"/>
          <w:lang w:val="en-GB"/>
        </w:rPr>
        <w:t xml:space="preserve">25 </w:t>
      </w:r>
      <w:r w:rsidRPr="0023354C">
        <w:rPr>
          <w:rFonts w:cs="Arial"/>
          <w:b/>
          <w:szCs w:val="22"/>
          <w:lang w:val="en-GB"/>
        </w:rPr>
        <w:t>mg.kg</w:t>
      </w:r>
      <w:r w:rsidRPr="0023354C">
        <w:rPr>
          <w:rFonts w:cs="Arial"/>
          <w:b/>
          <w:szCs w:val="22"/>
          <w:vertAlign w:val="superscript"/>
          <w:lang w:val="en-GB"/>
        </w:rPr>
        <w:t>-1</w:t>
      </w:r>
      <w:r w:rsidRPr="0023354C">
        <w:rPr>
          <w:rFonts w:cs="Arial"/>
          <w:szCs w:val="22"/>
          <w:lang w:val="en-GB"/>
        </w:rPr>
        <w:t>.</w:t>
      </w:r>
    </w:p>
    <w:p w14:paraId="29560650" w14:textId="77777777" w:rsidR="001E5C97" w:rsidRDefault="001E5C97" w:rsidP="000833D6">
      <w:pPr>
        <w:pStyle w:val="Corpsdetexte"/>
        <w:spacing w:after="120" w:line="240" w:lineRule="auto"/>
        <w:jc w:val="both"/>
        <w:rPr>
          <w:rFonts w:cs="Arial"/>
          <w:szCs w:val="22"/>
          <w:lang w:val="en-GB"/>
        </w:rPr>
      </w:pPr>
    </w:p>
    <w:p w14:paraId="38240F12" w14:textId="77777777" w:rsidR="00143874" w:rsidRPr="00DE4DCE" w:rsidRDefault="00027D43" w:rsidP="009B4F15">
      <w:pPr>
        <w:numPr>
          <w:ilvl w:val="0"/>
          <w:numId w:val="22"/>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14:paraId="5A62F722" w14:textId="77777777" w:rsidR="00143874" w:rsidRPr="00143874" w:rsidRDefault="00143874" w:rsidP="00143874">
      <w:pPr>
        <w:spacing w:line="240" w:lineRule="auto"/>
        <w:jc w:val="both"/>
        <w:rPr>
          <w:rFonts w:cs="Arial"/>
          <w:bCs/>
          <w:color w:val="000000"/>
          <w:szCs w:val="20"/>
          <w:lang w:val="en-GB"/>
        </w:rPr>
      </w:pPr>
      <w:r w:rsidRPr="00143874">
        <w:rPr>
          <w:rFonts w:cs="Arial"/>
          <w:b/>
          <w:bCs/>
          <w:color w:val="000000"/>
          <w:szCs w:val="20"/>
          <w:lang w:val="en-GB"/>
        </w:rPr>
        <w:t>For birds</w:t>
      </w:r>
      <w:r w:rsidRPr="00143874">
        <w:rPr>
          <w:rFonts w:cs="Arial"/>
          <w:bCs/>
          <w:color w:val="000000"/>
          <w:szCs w:val="20"/>
          <w:lang w:val="en-GB"/>
        </w:rPr>
        <w:t>, a separate, graded assessment of long-term risks of primary poisoning by bait has been done. It is based on different intakes of brodifacoum-treated bait in relation to untreated food, depending on to which extent brodifacoum bait is accessible to birds.</w:t>
      </w:r>
    </w:p>
    <w:p w14:paraId="21AFCC23" w14:textId="77777777" w:rsidR="00143874" w:rsidRPr="00143874" w:rsidRDefault="00143874" w:rsidP="00143874">
      <w:pPr>
        <w:spacing w:line="240" w:lineRule="auto"/>
        <w:jc w:val="both"/>
        <w:rPr>
          <w:rFonts w:cs="Arial"/>
          <w:bCs/>
          <w:color w:val="000000"/>
          <w:sz w:val="20"/>
          <w:szCs w:val="20"/>
          <w:lang w:val="en-GB"/>
        </w:rPr>
      </w:pPr>
    </w:p>
    <w:p w14:paraId="70372D0F" w14:textId="77777777" w:rsidR="00143874" w:rsidRPr="00143874" w:rsidRDefault="00143874" w:rsidP="00143874">
      <w:pPr>
        <w:spacing w:line="240" w:lineRule="auto"/>
        <w:jc w:val="both"/>
        <w:rPr>
          <w:rFonts w:cs="Arial"/>
          <w:b/>
          <w:color w:val="000000"/>
          <w:sz w:val="20"/>
          <w:szCs w:val="20"/>
          <w:lang w:val="en-GB"/>
        </w:rPr>
      </w:pPr>
      <w:r w:rsidRPr="00143874">
        <w:rPr>
          <w:rFonts w:cs="Arial"/>
          <w:b/>
          <w:sz w:val="20"/>
          <w:szCs w:val="20"/>
          <w:lang w:val="en-US"/>
        </w:rPr>
        <w:t xml:space="preserve">Table </w:t>
      </w:r>
      <w:r w:rsidRPr="00143874">
        <w:rPr>
          <w:rFonts w:cs="Arial"/>
          <w:b/>
          <w:sz w:val="20"/>
          <w:szCs w:val="20"/>
          <w:lang w:val="fr-FR"/>
        </w:rPr>
        <w:fldChar w:fldCharType="begin"/>
      </w:r>
      <w:r w:rsidRPr="00143874">
        <w:rPr>
          <w:rFonts w:cs="Arial"/>
          <w:b/>
          <w:sz w:val="20"/>
          <w:szCs w:val="20"/>
          <w:lang w:val="en-US"/>
        </w:rPr>
        <w:instrText xml:space="preserve"> STYLEREF 1 \s </w:instrText>
      </w:r>
      <w:r w:rsidRPr="00143874">
        <w:rPr>
          <w:rFonts w:cs="Arial"/>
          <w:b/>
          <w:sz w:val="20"/>
          <w:szCs w:val="20"/>
          <w:lang w:val="fr-FR"/>
        </w:rPr>
        <w:fldChar w:fldCharType="separate"/>
      </w:r>
      <w:r w:rsidRPr="00143874">
        <w:rPr>
          <w:rFonts w:cs="Arial"/>
          <w:b/>
          <w:noProof/>
          <w:sz w:val="20"/>
          <w:szCs w:val="20"/>
          <w:lang w:val="en-US"/>
        </w:rPr>
        <w:t>2</w:t>
      </w:r>
      <w:r w:rsidRPr="00143874">
        <w:rPr>
          <w:rFonts w:cs="Arial"/>
          <w:b/>
          <w:sz w:val="20"/>
          <w:szCs w:val="20"/>
          <w:lang w:val="fr-FR"/>
        </w:rPr>
        <w:fldChar w:fldCharType="end"/>
      </w:r>
      <w:r w:rsidRPr="00143874">
        <w:rPr>
          <w:rFonts w:cs="Arial"/>
          <w:b/>
          <w:sz w:val="20"/>
          <w:szCs w:val="20"/>
          <w:lang w:val="en-US"/>
        </w:rPr>
        <w:noBreakHyphen/>
      </w:r>
      <w:r w:rsidRPr="00143874">
        <w:rPr>
          <w:rFonts w:cs="Arial"/>
          <w:b/>
          <w:sz w:val="20"/>
          <w:szCs w:val="20"/>
          <w:lang w:val="fr-FR"/>
        </w:rPr>
        <w:fldChar w:fldCharType="begin"/>
      </w:r>
      <w:r w:rsidRPr="00143874">
        <w:rPr>
          <w:rFonts w:cs="Arial"/>
          <w:b/>
          <w:sz w:val="20"/>
          <w:szCs w:val="20"/>
          <w:lang w:val="en-US"/>
        </w:rPr>
        <w:instrText xml:space="preserve"> SEQ Table \* ARABIC \s 1 </w:instrText>
      </w:r>
      <w:r w:rsidRPr="00143874">
        <w:rPr>
          <w:rFonts w:cs="Arial"/>
          <w:b/>
          <w:sz w:val="20"/>
          <w:szCs w:val="20"/>
          <w:lang w:val="fr-FR"/>
        </w:rPr>
        <w:fldChar w:fldCharType="separate"/>
      </w:r>
      <w:r w:rsidRPr="00143874">
        <w:rPr>
          <w:rFonts w:cs="Arial"/>
          <w:b/>
          <w:noProof/>
          <w:sz w:val="20"/>
          <w:szCs w:val="20"/>
          <w:lang w:val="en-US"/>
        </w:rPr>
        <w:t>5</w:t>
      </w:r>
      <w:r w:rsidRPr="00143874">
        <w:rPr>
          <w:rFonts w:cs="Arial"/>
          <w:b/>
          <w:sz w:val="20"/>
          <w:szCs w:val="20"/>
          <w:lang w:val="fr-FR"/>
        </w:rPr>
        <w:fldChar w:fldCharType="end"/>
      </w:r>
      <w:r w:rsidRPr="00143874">
        <w:rPr>
          <w:rFonts w:cs="Arial"/>
          <w:sz w:val="20"/>
          <w:szCs w:val="20"/>
          <w:lang w:val="en-GB"/>
        </w:rPr>
        <w:t xml:space="preserve"> </w:t>
      </w:r>
      <w:r w:rsidRPr="00143874">
        <w:rPr>
          <w:rFonts w:cs="Arial"/>
          <w:b/>
          <w:color w:val="000000"/>
          <w:sz w:val="20"/>
          <w:szCs w:val="20"/>
          <w:lang w:val="en-GB"/>
        </w:rPr>
        <w:t>PECoral for non-target, birds exposed to brodifacoum in bait removed from secured bait points in and around buildings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tblGrid>
      <w:tr w:rsidR="00143874" w:rsidRPr="00143874" w14:paraId="57909DD6" w14:textId="77777777" w:rsidTr="00D7197E">
        <w:trPr>
          <w:jc w:val="center"/>
        </w:trPr>
        <w:tc>
          <w:tcPr>
            <w:tcW w:w="2552" w:type="dxa"/>
            <w:shd w:val="clear" w:color="auto" w:fill="D9D9D9"/>
            <w:vAlign w:val="center"/>
          </w:tcPr>
          <w:p w14:paraId="0FC88A32" w14:textId="77777777" w:rsidR="00143874" w:rsidRPr="00143874" w:rsidRDefault="00143874" w:rsidP="00143874">
            <w:pPr>
              <w:spacing w:line="240" w:lineRule="auto"/>
              <w:jc w:val="both"/>
              <w:rPr>
                <w:rFonts w:cs="Arial"/>
                <w:b/>
                <w:sz w:val="20"/>
                <w:szCs w:val="20"/>
                <w:lang w:val="en-GB"/>
              </w:rPr>
            </w:pPr>
            <w:r w:rsidRPr="00143874">
              <w:rPr>
                <w:rFonts w:cs="Arial"/>
                <w:b/>
                <w:sz w:val="20"/>
                <w:szCs w:val="20"/>
                <w:lang w:val="en-GB"/>
              </w:rPr>
              <w:t>Proportion of bait point contents accessible, expressed as fraction of ingested food (%)</w:t>
            </w:r>
          </w:p>
        </w:tc>
        <w:tc>
          <w:tcPr>
            <w:tcW w:w="2693" w:type="dxa"/>
            <w:shd w:val="clear" w:color="auto" w:fill="D9D9D9"/>
            <w:vAlign w:val="center"/>
          </w:tcPr>
          <w:p w14:paraId="1B6A4974" w14:textId="77777777" w:rsidR="00143874" w:rsidRPr="00143874" w:rsidRDefault="00143874" w:rsidP="00143874">
            <w:pPr>
              <w:spacing w:line="240" w:lineRule="auto"/>
              <w:jc w:val="both"/>
              <w:rPr>
                <w:rFonts w:cs="Arial"/>
                <w:b/>
                <w:sz w:val="20"/>
                <w:szCs w:val="20"/>
                <w:lang w:val="en-GB"/>
              </w:rPr>
            </w:pPr>
            <w:r w:rsidRPr="00143874">
              <w:rPr>
                <w:rFonts w:cs="Arial"/>
                <w:b/>
                <w:sz w:val="20"/>
                <w:szCs w:val="20"/>
                <w:lang w:val="en-GB"/>
              </w:rPr>
              <w:t xml:space="preserve">Brodifacoum conc. potentially ingested by non-target vertebrates (mg/kg) </w:t>
            </w:r>
            <w:r w:rsidRPr="00143874">
              <w:rPr>
                <w:rFonts w:cs="Arial"/>
                <w:b/>
                <w:sz w:val="20"/>
                <w:szCs w:val="20"/>
                <w:lang w:val="en-GB"/>
              </w:rPr>
              <w:sym w:font="Symbol" w:char="F0BA"/>
            </w:r>
            <w:r w:rsidRPr="00143874">
              <w:rPr>
                <w:rFonts w:cs="Arial"/>
                <w:b/>
                <w:sz w:val="20"/>
                <w:szCs w:val="20"/>
                <w:lang w:val="en-GB"/>
              </w:rPr>
              <w:t xml:space="preserve"> PECoral</w:t>
            </w:r>
          </w:p>
        </w:tc>
      </w:tr>
      <w:tr w:rsidR="00143874" w:rsidRPr="00143874" w14:paraId="6AD72967" w14:textId="77777777" w:rsidTr="00D7197E">
        <w:trPr>
          <w:cantSplit/>
          <w:jc w:val="center"/>
        </w:trPr>
        <w:tc>
          <w:tcPr>
            <w:tcW w:w="2552" w:type="dxa"/>
            <w:vAlign w:val="center"/>
          </w:tcPr>
          <w:p w14:paraId="62040B82" w14:textId="77777777" w:rsidR="00143874" w:rsidRPr="00143874" w:rsidRDefault="00143874" w:rsidP="00143874">
            <w:pPr>
              <w:spacing w:line="240" w:lineRule="auto"/>
              <w:jc w:val="both"/>
              <w:rPr>
                <w:rFonts w:cs="Arial"/>
                <w:sz w:val="20"/>
                <w:szCs w:val="20"/>
                <w:lang w:val="en-GB"/>
              </w:rPr>
            </w:pPr>
            <w:r w:rsidRPr="00143874">
              <w:rPr>
                <w:rFonts w:cs="Arial"/>
                <w:sz w:val="20"/>
                <w:szCs w:val="20"/>
                <w:lang w:val="en-GB"/>
              </w:rPr>
              <w:t>100</w:t>
            </w:r>
          </w:p>
        </w:tc>
        <w:tc>
          <w:tcPr>
            <w:tcW w:w="2693" w:type="dxa"/>
            <w:vAlign w:val="center"/>
          </w:tcPr>
          <w:p w14:paraId="503A623A" w14:textId="77777777" w:rsidR="00143874" w:rsidRPr="00143874" w:rsidRDefault="00143874" w:rsidP="00143874">
            <w:pPr>
              <w:spacing w:line="240" w:lineRule="auto"/>
              <w:jc w:val="both"/>
              <w:rPr>
                <w:rFonts w:cs="Arial"/>
                <w:sz w:val="20"/>
                <w:szCs w:val="20"/>
                <w:lang w:val="en-GB"/>
              </w:rPr>
            </w:pPr>
            <w:r w:rsidRPr="00143874">
              <w:rPr>
                <w:rFonts w:cs="Arial"/>
                <w:sz w:val="20"/>
                <w:szCs w:val="20"/>
                <w:lang w:val="en-GB"/>
              </w:rPr>
              <w:t>25</w:t>
            </w:r>
          </w:p>
        </w:tc>
      </w:tr>
      <w:tr w:rsidR="00143874" w:rsidRPr="00143874" w14:paraId="1F2A8810" w14:textId="77777777" w:rsidTr="00D7197E">
        <w:trPr>
          <w:cantSplit/>
          <w:jc w:val="center"/>
        </w:trPr>
        <w:tc>
          <w:tcPr>
            <w:tcW w:w="2552" w:type="dxa"/>
            <w:vAlign w:val="center"/>
          </w:tcPr>
          <w:p w14:paraId="5B5C488E" w14:textId="77777777" w:rsidR="00143874" w:rsidRPr="00143874" w:rsidRDefault="00143874" w:rsidP="00143874">
            <w:pPr>
              <w:spacing w:line="240" w:lineRule="auto"/>
              <w:jc w:val="both"/>
              <w:rPr>
                <w:rFonts w:cs="Arial"/>
                <w:sz w:val="20"/>
                <w:szCs w:val="20"/>
                <w:lang w:val="en-GB"/>
              </w:rPr>
            </w:pPr>
            <w:r w:rsidRPr="00143874">
              <w:rPr>
                <w:rFonts w:cs="Arial"/>
                <w:sz w:val="20"/>
                <w:szCs w:val="20"/>
                <w:lang w:val="en-GB"/>
              </w:rPr>
              <w:t>50</w:t>
            </w:r>
          </w:p>
        </w:tc>
        <w:tc>
          <w:tcPr>
            <w:tcW w:w="2693" w:type="dxa"/>
            <w:vAlign w:val="center"/>
          </w:tcPr>
          <w:p w14:paraId="7E585E67" w14:textId="77777777" w:rsidR="00143874" w:rsidRPr="00143874" w:rsidRDefault="00143874" w:rsidP="00143874">
            <w:pPr>
              <w:spacing w:line="240" w:lineRule="auto"/>
              <w:jc w:val="both"/>
              <w:rPr>
                <w:rFonts w:cs="Arial"/>
                <w:sz w:val="20"/>
                <w:szCs w:val="20"/>
                <w:lang w:val="en-GB"/>
              </w:rPr>
            </w:pPr>
            <w:r w:rsidRPr="00143874">
              <w:rPr>
                <w:rFonts w:cs="Arial"/>
                <w:sz w:val="20"/>
                <w:szCs w:val="20"/>
                <w:lang w:val="en-GB"/>
              </w:rPr>
              <w:t>12.5</w:t>
            </w:r>
          </w:p>
        </w:tc>
      </w:tr>
      <w:tr w:rsidR="00143874" w:rsidRPr="00143874" w14:paraId="048B7ECA" w14:textId="77777777" w:rsidTr="00D7197E">
        <w:trPr>
          <w:cantSplit/>
          <w:jc w:val="center"/>
        </w:trPr>
        <w:tc>
          <w:tcPr>
            <w:tcW w:w="2552" w:type="dxa"/>
            <w:vAlign w:val="center"/>
          </w:tcPr>
          <w:p w14:paraId="3DB27DFE"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40</w:t>
            </w:r>
          </w:p>
        </w:tc>
        <w:tc>
          <w:tcPr>
            <w:tcW w:w="2693" w:type="dxa"/>
            <w:vAlign w:val="center"/>
          </w:tcPr>
          <w:p w14:paraId="03984B40"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10</w:t>
            </w:r>
          </w:p>
        </w:tc>
      </w:tr>
      <w:tr w:rsidR="00143874" w:rsidRPr="00143874" w14:paraId="4B487EB4" w14:textId="77777777" w:rsidTr="00D7197E">
        <w:trPr>
          <w:cantSplit/>
          <w:jc w:val="center"/>
        </w:trPr>
        <w:tc>
          <w:tcPr>
            <w:tcW w:w="2552" w:type="dxa"/>
            <w:vAlign w:val="center"/>
          </w:tcPr>
          <w:p w14:paraId="768BC91F"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30</w:t>
            </w:r>
          </w:p>
        </w:tc>
        <w:tc>
          <w:tcPr>
            <w:tcW w:w="2693" w:type="dxa"/>
            <w:vAlign w:val="center"/>
          </w:tcPr>
          <w:p w14:paraId="6BAF9DE0"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7.5</w:t>
            </w:r>
          </w:p>
        </w:tc>
      </w:tr>
      <w:tr w:rsidR="00143874" w:rsidRPr="00143874" w14:paraId="02B9BEF5" w14:textId="77777777" w:rsidTr="00D7197E">
        <w:trPr>
          <w:cantSplit/>
          <w:jc w:val="center"/>
        </w:trPr>
        <w:tc>
          <w:tcPr>
            <w:tcW w:w="2552" w:type="dxa"/>
            <w:vAlign w:val="center"/>
          </w:tcPr>
          <w:p w14:paraId="3731A19F"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20</w:t>
            </w:r>
          </w:p>
        </w:tc>
        <w:tc>
          <w:tcPr>
            <w:tcW w:w="2693" w:type="dxa"/>
            <w:vAlign w:val="center"/>
          </w:tcPr>
          <w:p w14:paraId="06122FA0"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5</w:t>
            </w:r>
          </w:p>
        </w:tc>
      </w:tr>
      <w:tr w:rsidR="00143874" w:rsidRPr="00143874" w14:paraId="30A58127" w14:textId="77777777" w:rsidTr="00D7197E">
        <w:trPr>
          <w:cantSplit/>
          <w:jc w:val="center"/>
        </w:trPr>
        <w:tc>
          <w:tcPr>
            <w:tcW w:w="2552" w:type="dxa"/>
            <w:vAlign w:val="center"/>
          </w:tcPr>
          <w:p w14:paraId="2ADF6877"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10</w:t>
            </w:r>
          </w:p>
        </w:tc>
        <w:tc>
          <w:tcPr>
            <w:tcW w:w="2693" w:type="dxa"/>
            <w:vAlign w:val="center"/>
          </w:tcPr>
          <w:p w14:paraId="57B75E32"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2.5</w:t>
            </w:r>
          </w:p>
        </w:tc>
      </w:tr>
      <w:tr w:rsidR="00143874" w:rsidRPr="00143874" w14:paraId="0531A224" w14:textId="77777777" w:rsidTr="00D7197E">
        <w:trPr>
          <w:cantSplit/>
          <w:jc w:val="center"/>
        </w:trPr>
        <w:tc>
          <w:tcPr>
            <w:tcW w:w="2552" w:type="dxa"/>
            <w:vAlign w:val="center"/>
          </w:tcPr>
          <w:p w14:paraId="5858789A"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5</w:t>
            </w:r>
          </w:p>
        </w:tc>
        <w:tc>
          <w:tcPr>
            <w:tcW w:w="2693" w:type="dxa"/>
            <w:vAlign w:val="center"/>
          </w:tcPr>
          <w:p w14:paraId="55179811"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1.25</w:t>
            </w:r>
          </w:p>
        </w:tc>
      </w:tr>
      <w:tr w:rsidR="00143874" w:rsidRPr="00143874" w14:paraId="5649ACD4" w14:textId="77777777" w:rsidTr="00D7197E">
        <w:trPr>
          <w:cantSplit/>
          <w:jc w:val="center"/>
        </w:trPr>
        <w:tc>
          <w:tcPr>
            <w:tcW w:w="2552" w:type="dxa"/>
            <w:vAlign w:val="center"/>
          </w:tcPr>
          <w:p w14:paraId="5C25EA03"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2</w:t>
            </w:r>
          </w:p>
        </w:tc>
        <w:tc>
          <w:tcPr>
            <w:tcW w:w="2693" w:type="dxa"/>
            <w:vAlign w:val="center"/>
          </w:tcPr>
          <w:p w14:paraId="358F5200"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0.5</w:t>
            </w:r>
          </w:p>
        </w:tc>
      </w:tr>
      <w:tr w:rsidR="00143874" w:rsidRPr="00143874" w14:paraId="3797FF22" w14:textId="77777777" w:rsidTr="00D7197E">
        <w:trPr>
          <w:cantSplit/>
          <w:jc w:val="center"/>
        </w:trPr>
        <w:tc>
          <w:tcPr>
            <w:tcW w:w="2552" w:type="dxa"/>
            <w:vAlign w:val="center"/>
          </w:tcPr>
          <w:p w14:paraId="63783142"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1</w:t>
            </w:r>
          </w:p>
        </w:tc>
        <w:tc>
          <w:tcPr>
            <w:tcW w:w="2693" w:type="dxa"/>
            <w:vAlign w:val="center"/>
          </w:tcPr>
          <w:p w14:paraId="15068E91" w14:textId="77777777" w:rsidR="00143874" w:rsidRPr="00143874" w:rsidRDefault="00143874" w:rsidP="00143874">
            <w:pPr>
              <w:spacing w:line="240" w:lineRule="auto"/>
              <w:jc w:val="both"/>
              <w:rPr>
                <w:rFonts w:cs="Arial"/>
                <w:sz w:val="20"/>
                <w:szCs w:val="20"/>
                <w:lang w:val="en-GB" w:eastAsia="en-GB"/>
              </w:rPr>
            </w:pPr>
            <w:r w:rsidRPr="00143874">
              <w:rPr>
                <w:rFonts w:cs="Arial"/>
                <w:sz w:val="20"/>
                <w:szCs w:val="20"/>
                <w:lang w:val="en-GB" w:eastAsia="en-GB"/>
              </w:rPr>
              <w:t>0.25</w:t>
            </w:r>
          </w:p>
        </w:tc>
      </w:tr>
    </w:tbl>
    <w:p w14:paraId="5D238681" w14:textId="77777777" w:rsidR="00143874" w:rsidRPr="00143874" w:rsidRDefault="00143874" w:rsidP="00143874">
      <w:pPr>
        <w:rPr>
          <w:lang w:val="en-GB" w:eastAsia="ar-SA"/>
        </w:rPr>
      </w:pPr>
    </w:p>
    <w:p w14:paraId="36EBE3D2" w14:textId="77777777" w:rsidR="00143874" w:rsidRPr="0023354C" w:rsidRDefault="00143874" w:rsidP="000833D6">
      <w:pPr>
        <w:pStyle w:val="Corpsdetexte"/>
        <w:spacing w:after="120" w:line="240" w:lineRule="auto"/>
        <w:jc w:val="both"/>
        <w:rPr>
          <w:rFonts w:cs="Arial"/>
          <w:szCs w:val="22"/>
          <w:lang w:val="en-GB"/>
        </w:rPr>
      </w:pPr>
    </w:p>
    <w:p w14:paraId="128FCAC8" w14:textId="77777777" w:rsidR="00D14365" w:rsidRPr="0023354C" w:rsidRDefault="00D14365" w:rsidP="00D31ABC">
      <w:pPr>
        <w:pStyle w:val="Titre6"/>
      </w:pPr>
      <w:r w:rsidRPr="0023354C">
        <w:t>Primary poisoning – Tier 2 assessment, acute exposure</w:t>
      </w:r>
    </w:p>
    <w:p w14:paraId="316305D1" w14:textId="77777777" w:rsidR="00D14365" w:rsidRDefault="00D14365" w:rsidP="00143874">
      <w:pPr>
        <w:jc w:val="both"/>
        <w:rPr>
          <w:lang w:val="en-GB"/>
        </w:rPr>
      </w:pPr>
      <w:r w:rsidRPr="0023354C">
        <w:rPr>
          <w:lang w:val="en-GB"/>
        </w:rPr>
        <w:lastRenderedPageBreak/>
        <w:t>According to ESD (Larsen, 2003), a Tier 2 assessment can be done estimating a daily uptake of a compound (ETE, mg.kg</w:t>
      </w:r>
      <w:r w:rsidRPr="0023354C">
        <w:rPr>
          <w:vertAlign w:val="superscript"/>
          <w:lang w:val="en-GB"/>
        </w:rPr>
        <w:t>-1</w:t>
      </w:r>
      <w:r w:rsidRPr="0023354C">
        <w:rPr>
          <w:vertAlign w:val="subscript"/>
          <w:lang w:val="en-GB"/>
        </w:rPr>
        <w:t>bw</w:t>
      </w:r>
      <w:r w:rsidRPr="0023354C">
        <w:rPr>
          <w:lang w:val="en-GB"/>
        </w:rPr>
        <w:t>.d</w:t>
      </w:r>
      <w:r w:rsidRPr="0023354C">
        <w:rPr>
          <w:vertAlign w:val="superscript"/>
          <w:lang w:val="en-GB"/>
        </w:rPr>
        <w:t>-1</w:t>
      </w:r>
      <w:r w:rsidRPr="0023354C">
        <w:rPr>
          <w:lang w:val="en-GB"/>
        </w:rPr>
        <w:t>) by non-target animals according to the equation 19 of ESD:</w:t>
      </w:r>
    </w:p>
    <w:p w14:paraId="3EE2EE61" w14:textId="77777777" w:rsidR="00143874" w:rsidRPr="0023354C" w:rsidRDefault="00143874" w:rsidP="00143874">
      <w:pPr>
        <w:jc w:val="both"/>
        <w:rPr>
          <w:lang w:val="en-GB"/>
        </w:rPr>
      </w:pPr>
    </w:p>
    <w:p w14:paraId="22DFD5B5" w14:textId="77777777" w:rsidR="00D14365" w:rsidRPr="00143874" w:rsidRDefault="00143874" w:rsidP="00143874">
      <w:pPr>
        <w:pStyle w:val="Corpsdetexte"/>
        <w:spacing w:after="120" w:line="240" w:lineRule="auto"/>
        <w:jc w:val="center"/>
        <w:rPr>
          <w:rFonts w:cs="Arial"/>
          <w:b/>
          <w:szCs w:val="22"/>
          <w:lang w:val="en-GB"/>
        </w:rPr>
      </w:pPr>
      <w:r w:rsidRPr="00143874">
        <w:rPr>
          <w:rFonts w:cs="Arial"/>
          <w:b/>
          <w:szCs w:val="22"/>
          <w:lang w:val="en-GB"/>
        </w:rPr>
        <w:t>ETE = (FIR/BW) * C * AV * PT * PD (mg brodifacoum /kg bw/day)</w:t>
      </w:r>
    </w:p>
    <w:p w14:paraId="00164BC3" w14:textId="77777777" w:rsidR="00D14365" w:rsidRDefault="00D14365" w:rsidP="004F2FC4">
      <w:pPr>
        <w:pStyle w:val="Corpsdetexte"/>
        <w:spacing w:after="120" w:line="240" w:lineRule="auto"/>
        <w:ind w:left="2127"/>
        <w:jc w:val="both"/>
        <w:rPr>
          <w:rFonts w:cs="Arial"/>
          <w:szCs w:val="22"/>
          <w:lang w:val="en-GB"/>
        </w:rPr>
      </w:pPr>
      <w:r w:rsidRPr="0023354C">
        <w:rPr>
          <w:rFonts w:cs="Arial"/>
          <w:szCs w:val="22"/>
          <w:lang w:val="en-GB"/>
        </w:rPr>
        <w:t>With</w:t>
      </w:r>
      <w:r w:rsidR="004F2FC4" w:rsidRPr="0023354C">
        <w:rPr>
          <w:rFonts w:cs="Arial"/>
          <w:szCs w:val="22"/>
          <w:lang w:val="en-GB"/>
        </w:rPr>
        <w:t>:</w:t>
      </w:r>
    </w:p>
    <w:p w14:paraId="7265247F" w14:textId="77777777" w:rsidR="00143874" w:rsidRPr="0023354C" w:rsidRDefault="00143874" w:rsidP="004F2FC4">
      <w:pPr>
        <w:pStyle w:val="Corpsdetexte"/>
        <w:spacing w:after="120" w:line="240" w:lineRule="auto"/>
        <w:ind w:left="2127"/>
        <w:jc w:val="both"/>
        <w:rPr>
          <w:rFonts w:cs="Arial"/>
          <w:szCs w:val="22"/>
          <w:lang w:val="en-GB"/>
        </w:rPr>
      </w:pPr>
      <w:r>
        <w:rPr>
          <w:rFonts w:cs="Arial"/>
          <w:szCs w:val="22"/>
          <w:lang w:val="en-GB"/>
        </w:rPr>
        <w:t>ETE is the estimated daily uptake of the active substance (mg.kg</w:t>
      </w:r>
      <w:r w:rsidRPr="00143874">
        <w:rPr>
          <w:rFonts w:cs="Arial"/>
          <w:szCs w:val="22"/>
          <w:vertAlign w:val="superscript"/>
          <w:lang w:val="en-GB"/>
        </w:rPr>
        <w:t>-1</w:t>
      </w:r>
      <w:r w:rsidRPr="00143874">
        <w:rPr>
          <w:rFonts w:cs="Arial"/>
          <w:szCs w:val="22"/>
          <w:vertAlign w:val="subscript"/>
          <w:lang w:val="en-GB"/>
        </w:rPr>
        <w:t>bw</w:t>
      </w:r>
      <w:r>
        <w:rPr>
          <w:rFonts w:cs="Arial"/>
          <w:szCs w:val="22"/>
          <w:lang w:val="en-GB"/>
        </w:rPr>
        <w:t>.d</w:t>
      </w:r>
      <w:r w:rsidRPr="00143874">
        <w:rPr>
          <w:rFonts w:cs="Arial"/>
          <w:szCs w:val="22"/>
          <w:vertAlign w:val="superscript"/>
          <w:lang w:val="en-GB"/>
        </w:rPr>
        <w:t>-1</w:t>
      </w:r>
      <w:r>
        <w:rPr>
          <w:rFonts w:cs="Arial"/>
          <w:szCs w:val="22"/>
          <w:lang w:val="en-GB"/>
        </w:rPr>
        <w:t>),</w:t>
      </w:r>
    </w:p>
    <w:p w14:paraId="2D35FFDF"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FIR: food intake rate of the indicator species (g.d</w:t>
      </w:r>
      <w:r w:rsidRPr="0023354C">
        <w:rPr>
          <w:rFonts w:cs="Arial"/>
          <w:szCs w:val="22"/>
          <w:vertAlign w:val="superscript"/>
          <w:lang w:val="en-GB"/>
        </w:rPr>
        <w:t>-1</w:t>
      </w:r>
      <w:r w:rsidRPr="0023354C">
        <w:rPr>
          <w:rFonts w:cs="Arial"/>
          <w:szCs w:val="22"/>
          <w:lang w:val="en-GB"/>
        </w:rPr>
        <w:t>),</w:t>
      </w:r>
    </w:p>
    <w:p w14:paraId="0BA5C623"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BW: indicator species body weight (g),</w:t>
      </w:r>
    </w:p>
    <w:p w14:paraId="71AEE210"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C: concentration of the active substance in fresh diet (mg.kg</w:t>
      </w:r>
      <w:r w:rsidRPr="0023354C">
        <w:rPr>
          <w:rFonts w:cs="Arial"/>
          <w:szCs w:val="22"/>
          <w:vertAlign w:val="superscript"/>
          <w:lang w:val="en-GB"/>
        </w:rPr>
        <w:t>-1</w:t>
      </w:r>
      <w:r w:rsidRPr="0023354C">
        <w:rPr>
          <w:rFonts w:cs="Arial"/>
          <w:szCs w:val="22"/>
          <w:lang w:val="en-GB"/>
        </w:rPr>
        <w:t>),</w:t>
      </w:r>
    </w:p>
    <w:p w14:paraId="5D23663D"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AV: avoidance factor (-),</w:t>
      </w:r>
    </w:p>
    <w:p w14:paraId="321617B0"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PT: fraction of diet obtained in treated area (-),</w:t>
      </w:r>
    </w:p>
    <w:p w14:paraId="14979980" w14:textId="77777777" w:rsidR="00D14365" w:rsidRPr="0023354C" w:rsidRDefault="00D14365" w:rsidP="004F2FC4">
      <w:pPr>
        <w:pStyle w:val="Corpsdetexte"/>
        <w:spacing w:after="120" w:line="240" w:lineRule="auto"/>
        <w:ind w:left="2127"/>
        <w:jc w:val="both"/>
        <w:rPr>
          <w:rFonts w:cs="Arial"/>
          <w:szCs w:val="22"/>
          <w:lang w:val="en-GB"/>
        </w:rPr>
      </w:pPr>
      <w:r w:rsidRPr="0023354C">
        <w:rPr>
          <w:rFonts w:cs="Arial"/>
          <w:szCs w:val="22"/>
          <w:lang w:val="en-GB"/>
        </w:rPr>
        <w:t>PD: the fraction of the food type in the diet (-).</w:t>
      </w:r>
    </w:p>
    <w:p w14:paraId="16E87FD2" w14:textId="77777777" w:rsidR="00D14365" w:rsidRPr="0023354C" w:rsidRDefault="00D14365" w:rsidP="004F2FC4">
      <w:pPr>
        <w:pStyle w:val="Default"/>
        <w:spacing w:after="120"/>
        <w:jc w:val="both"/>
        <w:rPr>
          <w:rFonts w:ascii="Arial" w:hAnsi="Arial" w:cs="Arial"/>
          <w:sz w:val="22"/>
          <w:szCs w:val="22"/>
          <w:lang w:val="en-US"/>
        </w:rPr>
      </w:pPr>
      <w:r w:rsidRPr="0023354C">
        <w:rPr>
          <w:rFonts w:ascii="Arial" w:hAnsi="Arial" w:cs="Arial"/>
          <w:sz w:val="22"/>
          <w:szCs w:val="22"/>
          <w:lang w:val="en-US"/>
        </w:rPr>
        <w:t>In Tier 2 Step 1 (worst case) AV, PT and PD are all set at 1. In Step 2 (realistic worst case) AV and PT are refined to 0.9 and 0.8, respectively.</w:t>
      </w:r>
    </w:p>
    <w:p w14:paraId="707C573B" w14:textId="77777777" w:rsidR="004F2FC4" w:rsidRPr="0023354C" w:rsidRDefault="004F2FC4" w:rsidP="004F2FC4">
      <w:pPr>
        <w:pStyle w:val="Lgende"/>
        <w:spacing w:after="120" w:line="240" w:lineRule="auto"/>
        <w:rPr>
          <w:rFonts w:cs="Arial"/>
          <w:sz w:val="22"/>
          <w:szCs w:val="22"/>
        </w:rPr>
      </w:pPr>
    </w:p>
    <w:p w14:paraId="6D2B5842" w14:textId="77777777" w:rsidR="00D14365" w:rsidRPr="0023354C" w:rsidRDefault="004F2FC4" w:rsidP="004F2FC4">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10</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Expected concentrations of brodifacoum in non-target animals in the worst case (Step 1) and realistic worst case (Step 2) for acute situations.</w:t>
      </w:r>
    </w:p>
    <w:tbl>
      <w:tblPr>
        <w:tblW w:w="978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6"/>
        <w:gridCol w:w="1653"/>
        <w:gridCol w:w="1653"/>
        <w:gridCol w:w="1797"/>
        <w:gridCol w:w="1654"/>
        <w:gridCol w:w="1750"/>
      </w:tblGrid>
      <w:tr w:rsidR="00D14365" w:rsidRPr="0023354C" w14:paraId="0EBD9346" w14:textId="77777777" w:rsidTr="004F2FC4">
        <w:tc>
          <w:tcPr>
            <w:tcW w:w="1276" w:type="dxa"/>
            <w:tcMar>
              <w:top w:w="57" w:type="dxa"/>
              <w:left w:w="85" w:type="dxa"/>
              <w:bottom w:w="57" w:type="dxa"/>
              <w:right w:w="85" w:type="dxa"/>
            </w:tcMar>
            <w:vAlign w:val="center"/>
          </w:tcPr>
          <w:p w14:paraId="32E5D67C"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Non-target animal</w:t>
            </w:r>
          </w:p>
        </w:tc>
        <w:tc>
          <w:tcPr>
            <w:tcW w:w="1653" w:type="dxa"/>
            <w:tcMar>
              <w:top w:w="57" w:type="dxa"/>
              <w:left w:w="85" w:type="dxa"/>
              <w:bottom w:w="57" w:type="dxa"/>
              <w:right w:w="85" w:type="dxa"/>
            </w:tcMar>
            <w:vAlign w:val="center"/>
          </w:tcPr>
          <w:p w14:paraId="36622C4A"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BW (g)</w:t>
            </w:r>
            <w:r w:rsidRPr="0023354C">
              <w:rPr>
                <w:rFonts w:cs="Arial"/>
                <w:b/>
                <w:bCs w:val="0"/>
                <w:sz w:val="20"/>
                <w:szCs w:val="20"/>
                <w:vertAlign w:val="superscript"/>
                <w:lang w:val="en-GB"/>
              </w:rPr>
              <w:t>a</w:t>
            </w:r>
          </w:p>
        </w:tc>
        <w:tc>
          <w:tcPr>
            <w:tcW w:w="1653" w:type="dxa"/>
            <w:tcMar>
              <w:top w:w="57" w:type="dxa"/>
              <w:left w:w="85" w:type="dxa"/>
              <w:bottom w:w="57" w:type="dxa"/>
              <w:right w:w="85" w:type="dxa"/>
            </w:tcMar>
            <w:vAlign w:val="center"/>
          </w:tcPr>
          <w:p w14:paraId="6F49D32B"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FIR</w:t>
            </w:r>
          </w:p>
          <w:p w14:paraId="7E3712FA"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 xml:space="preserve">(g </w:t>
            </w:r>
            <w:r w:rsidRPr="0023354C">
              <w:rPr>
                <w:rFonts w:cs="Arial"/>
                <w:b/>
                <w:bCs w:val="0"/>
                <w:sz w:val="20"/>
                <w:szCs w:val="20"/>
                <w:vertAlign w:val="subscript"/>
                <w:lang w:val="en-GB"/>
              </w:rPr>
              <w:t>dry weight</w:t>
            </w:r>
            <w:r w:rsidRPr="0023354C">
              <w:rPr>
                <w:rFonts w:cs="Arial"/>
                <w:b/>
                <w:bCs w:val="0"/>
                <w:sz w:val="20"/>
                <w:szCs w:val="20"/>
                <w:lang w:val="en-GB"/>
              </w:rPr>
              <w:t>.day</w:t>
            </w:r>
            <w:r w:rsidRPr="0023354C">
              <w:rPr>
                <w:rFonts w:cs="Arial"/>
                <w:b/>
                <w:bCs w:val="0"/>
                <w:sz w:val="20"/>
                <w:szCs w:val="20"/>
                <w:vertAlign w:val="superscript"/>
                <w:lang w:val="en-GB"/>
              </w:rPr>
              <w:t>-1</w:t>
            </w:r>
            <w:r w:rsidRPr="0023354C">
              <w:rPr>
                <w:rFonts w:cs="Arial"/>
                <w:b/>
                <w:bCs w:val="0"/>
                <w:sz w:val="20"/>
                <w:szCs w:val="20"/>
                <w:lang w:val="en-GB"/>
              </w:rPr>
              <w:t>)</w:t>
            </w:r>
          </w:p>
        </w:tc>
        <w:tc>
          <w:tcPr>
            <w:tcW w:w="1797" w:type="dxa"/>
            <w:tcMar>
              <w:top w:w="57" w:type="dxa"/>
              <w:left w:w="85" w:type="dxa"/>
              <w:bottom w:w="57" w:type="dxa"/>
              <w:right w:w="85" w:type="dxa"/>
            </w:tcMar>
            <w:vAlign w:val="center"/>
          </w:tcPr>
          <w:p w14:paraId="21DFF27D"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C (mg.kg</w:t>
            </w:r>
            <w:r w:rsidRPr="0023354C">
              <w:rPr>
                <w:rFonts w:cs="Arial"/>
                <w:b/>
                <w:bCs w:val="0"/>
                <w:sz w:val="20"/>
                <w:szCs w:val="20"/>
                <w:vertAlign w:val="superscript"/>
                <w:lang w:val="en-GB"/>
              </w:rPr>
              <w:t>-1</w:t>
            </w:r>
            <w:r w:rsidRPr="0023354C">
              <w:rPr>
                <w:rFonts w:cs="Arial"/>
                <w:b/>
                <w:bCs w:val="0"/>
                <w:sz w:val="20"/>
                <w:szCs w:val="20"/>
                <w:lang w:val="en-GB"/>
              </w:rPr>
              <w:t>)</w:t>
            </w:r>
          </w:p>
        </w:tc>
        <w:tc>
          <w:tcPr>
            <w:tcW w:w="3404" w:type="dxa"/>
            <w:gridSpan w:val="2"/>
            <w:tcMar>
              <w:top w:w="57" w:type="dxa"/>
              <w:left w:w="85" w:type="dxa"/>
              <w:bottom w:w="57" w:type="dxa"/>
              <w:right w:w="85" w:type="dxa"/>
            </w:tcMar>
            <w:vAlign w:val="center"/>
          </w:tcPr>
          <w:p w14:paraId="27666E04"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ETE = concentration of brodifacoum after one meal</w:t>
            </w:r>
          </w:p>
          <w:p w14:paraId="1F9769AB"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(mg.kg</w:t>
            </w:r>
            <w:r w:rsidRPr="0023354C">
              <w:rPr>
                <w:rFonts w:cs="Arial"/>
                <w:b/>
                <w:bCs w:val="0"/>
                <w:sz w:val="20"/>
                <w:szCs w:val="20"/>
                <w:vertAlign w:val="superscript"/>
                <w:lang w:val="en-GB"/>
              </w:rPr>
              <w:t>-1</w:t>
            </w:r>
            <w:r w:rsidRPr="0023354C">
              <w:rPr>
                <w:rFonts w:cs="Arial"/>
                <w:b/>
                <w:bCs w:val="0"/>
                <w:sz w:val="20"/>
                <w:szCs w:val="20"/>
                <w:lang w:val="en-GB"/>
              </w:rPr>
              <w:t xml:space="preserve"> </w:t>
            </w:r>
            <w:r w:rsidRPr="0023354C">
              <w:rPr>
                <w:rFonts w:cs="Arial"/>
                <w:b/>
                <w:bCs w:val="0"/>
                <w:sz w:val="20"/>
                <w:szCs w:val="20"/>
                <w:vertAlign w:val="subscript"/>
                <w:lang w:val="en-GB"/>
              </w:rPr>
              <w:t>bw</w:t>
            </w:r>
            <w:r w:rsidRPr="0023354C">
              <w:rPr>
                <w:rFonts w:cs="Arial"/>
                <w:b/>
                <w:bCs w:val="0"/>
                <w:sz w:val="20"/>
                <w:szCs w:val="20"/>
                <w:lang w:val="en-GB"/>
              </w:rPr>
              <w:t>.d</w:t>
            </w:r>
            <w:r w:rsidRPr="0023354C">
              <w:rPr>
                <w:rFonts w:cs="Arial"/>
                <w:b/>
                <w:bCs w:val="0"/>
                <w:sz w:val="20"/>
                <w:szCs w:val="20"/>
                <w:vertAlign w:val="superscript"/>
                <w:lang w:val="en-GB"/>
              </w:rPr>
              <w:t>-1</w:t>
            </w:r>
            <w:r w:rsidRPr="0023354C">
              <w:rPr>
                <w:rFonts w:cs="Arial"/>
                <w:b/>
                <w:bCs w:val="0"/>
                <w:sz w:val="20"/>
                <w:szCs w:val="20"/>
                <w:lang w:val="en-GB"/>
              </w:rPr>
              <w:t>)</w:t>
            </w:r>
          </w:p>
        </w:tc>
      </w:tr>
      <w:tr w:rsidR="00D14365" w:rsidRPr="0023354C" w14:paraId="53D4D1F8" w14:textId="77777777" w:rsidTr="004F2FC4">
        <w:tc>
          <w:tcPr>
            <w:tcW w:w="6379" w:type="dxa"/>
            <w:gridSpan w:val="4"/>
            <w:tcMar>
              <w:top w:w="57" w:type="dxa"/>
              <w:left w:w="85" w:type="dxa"/>
              <w:bottom w:w="57" w:type="dxa"/>
              <w:right w:w="85" w:type="dxa"/>
            </w:tcMar>
            <w:vAlign w:val="center"/>
          </w:tcPr>
          <w:p w14:paraId="19C7A937" w14:textId="77777777" w:rsidR="00D14365" w:rsidRPr="0023354C" w:rsidRDefault="00D14365" w:rsidP="004F2FC4">
            <w:pPr>
              <w:pStyle w:val="Corpsdetexte"/>
              <w:keepNext/>
              <w:spacing w:line="240" w:lineRule="auto"/>
              <w:jc w:val="center"/>
              <w:rPr>
                <w:rFonts w:cs="Arial"/>
                <w:b/>
                <w:bCs w:val="0"/>
                <w:sz w:val="20"/>
                <w:szCs w:val="20"/>
                <w:lang w:val="en-GB"/>
              </w:rPr>
            </w:pPr>
          </w:p>
        </w:tc>
        <w:tc>
          <w:tcPr>
            <w:tcW w:w="1654" w:type="dxa"/>
            <w:tcMar>
              <w:top w:w="57" w:type="dxa"/>
              <w:left w:w="85" w:type="dxa"/>
              <w:bottom w:w="57" w:type="dxa"/>
              <w:right w:w="85" w:type="dxa"/>
            </w:tcMar>
            <w:vAlign w:val="center"/>
          </w:tcPr>
          <w:p w14:paraId="1BB37315"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1</w:t>
            </w:r>
          </w:p>
        </w:tc>
        <w:tc>
          <w:tcPr>
            <w:tcW w:w="1750" w:type="dxa"/>
            <w:tcMar>
              <w:top w:w="57" w:type="dxa"/>
              <w:left w:w="85" w:type="dxa"/>
              <w:bottom w:w="57" w:type="dxa"/>
              <w:right w:w="85" w:type="dxa"/>
            </w:tcMar>
            <w:vAlign w:val="center"/>
          </w:tcPr>
          <w:p w14:paraId="4E52A6C6"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2</w:t>
            </w:r>
          </w:p>
        </w:tc>
      </w:tr>
      <w:tr w:rsidR="00D14365" w:rsidRPr="0023354C" w14:paraId="4DC7217C" w14:textId="77777777" w:rsidTr="004F2FC4">
        <w:tc>
          <w:tcPr>
            <w:tcW w:w="1276" w:type="dxa"/>
            <w:tcMar>
              <w:top w:w="57" w:type="dxa"/>
              <w:left w:w="85" w:type="dxa"/>
              <w:bottom w:w="57" w:type="dxa"/>
              <w:right w:w="85" w:type="dxa"/>
            </w:tcMar>
            <w:vAlign w:val="center"/>
          </w:tcPr>
          <w:p w14:paraId="26880158"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Dog</w:t>
            </w:r>
          </w:p>
        </w:tc>
        <w:tc>
          <w:tcPr>
            <w:tcW w:w="1653" w:type="dxa"/>
            <w:tcMar>
              <w:top w:w="57" w:type="dxa"/>
              <w:left w:w="85" w:type="dxa"/>
              <w:bottom w:w="57" w:type="dxa"/>
              <w:right w:w="85" w:type="dxa"/>
            </w:tcMar>
            <w:vAlign w:val="center"/>
          </w:tcPr>
          <w:p w14:paraId="4AA8562C"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10 000</w:t>
            </w:r>
          </w:p>
        </w:tc>
        <w:tc>
          <w:tcPr>
            <w:tcW w:w="1653" w:type="dxa"/>
            <w:tcMar>
              <w:top w:w="57" w:type="dxa"/>
              <w:left w:w="85" w:type="dxa"/>
              <w:bottom w:w="57" w:type="dxa"/>
              <w:right w:w="85" w:type="dxa"/>
            </w:tcMar>
            <w:vAlign w:val="center"/>
          </w:tcPr>
          <w:p w14:paraId="36FEC195"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456</w:t>
            </w:r>
            <w:r w:rsidRPr="0023354C">
              <w:rPr>
                <w:rFonts w:cs="Arial"/>
                <w:bCs w:val="0"/>
                <w:sz w:val="20"/>
                <w:szCs w:val="20"/>
                <w:vertAlign w:val="superscript"/>
                <w:lang w:val="en-GB"/>
              </w:rPr>
              <w:t>b</w:t>
            </w:r>
          </w:p>
        </w:tc>
        <w:tc>
          <w:tcPr>
            <w:tcW w:w="1797" w:type="dxa"/>
            <w:tcMar>
              <w:top w:w="57" w:type="dxa"/>
              <w:left w:w="85" w:type="dxa"/>
              <w:bottom w:w="57" w:type="dxa"/>
              <w:right w:w="85" w:type="dxa"/>
            </w:tcMar>
            <w:vAlign w:val="center"/>
          </w:tcPr>
          <w:p w14:paraId="665544AC"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14:paraId="703868A0"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1.14</w:t>
            </w:r>
          </w:p>
        </w:tc>
        <w:tc>
          <w:tcPr>
            <w:tcW w:w="1750" w:type="dxa"/>
            <w:tcMar>
              <w:top w:w="57" w:type="dxa"/>
              <w:left w:w="85" w:type="dxa"/>
              <w:bottom w:w="57" w:type="dxa"/>
              <w:right w:w="85" w:type="dxa"/>
            </w:tcMar>
            <w:vAlign w:val="center"/>
          </w:tcPr>
          <w:p w14:paraId="3F12C2C7"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0.82</w:t>
            </w:r>
          </w:p>
        </w:tc>
      </w:tr>
      <w:tr w:rsidR="00D14365" w:rsidRPr="0023354C" w14:paraId="0BDFC256" w14:textId="77777777" w:rsidTr="004F2FC4">
        <w:tc>
          <w:tcPr>
            <w:tcW w:w="1276" w:type="dxa"/>
            <w:tcMar>
              <w:top w:w="57" w:type="dxa"/>
              <w:left w:w="85" w:type="dxa"/>
              <w:bottom w:w="57" w:type="dxa"/>
              <w:right w:w="85" w:type="dxa"/>
            </w:tcMar>
            <w:vAlign w:val="center"/>
          </w:tcPr>
          <w:p w14:paraId="6B5C800A"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w:t>
            </w:r>
          </w:p>
        </w:tc>
        <w:tc>
          <w:tcPr>
            <w:tcW w:w="1653" w:type="dxa"/>
            <w:tcMar>
              <w:top w:w="57" w:type="dxa"/>
              <w:left w:w="85" w:type="dxa"/>
              <w:bottom w:w="57" w:type="dxa"/>
              <w:right w:w="85" w:type="dxa"/>
            </w:tcMar>
            <w:vAlign w:val="center"/>
          </w:tcPr>
          <w:p w14:paraId="56A8F259"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80 000</w:t>
            </w:r>
          </w:p>
        </w:tc>
        <w:tc>
          <w:tcPr>
            <w:tcW w:w="1653" w:type="dxa"/>
            <w:tcMar>
              <w:top w:w="57" w:type="dxa"/>
              <w:left w:w="85" w:type="dxa"/>
              <w:bottom w:w="57" w:type="dxa"/>
              <w:right w:w="85" w:type="dxa"/>
            </w:tcMar>
            <w:vAlign w:val="center"/>
          </w:tcPr>
          <w:p w14:paraId="2A661DC5"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600</w:t>
            </w:r>
            <w:r w:rsidRPr="0023354C">
              <w:rPr>
                <w:rFonts w:cs="Arial"/>
                <w:bCs w:val="0"/>
                <w:sz w:val="20"/>
                <w:szCs w:val="20"/>
                <w:vertAlign w:val="superscript"/>
                <w:lang w:val="en-GB"/>
              </w:rPr>
              <w:t>a</w:t>
            </w:r>
          </w:p>
        </w:tc>
        <w:tc>
          <w:tcPr>
            <w:tcW w:w="1797" w:type="dxa"/>
            <w:tcMar>
              <w:top w:w="57" w:type="dxa"/>
              <w:left w:w="85" w:type="dxa"/>
              <w:bottom w:w="57" w:type="dxa"/>
              <w:right w:w="85" w:type="dxa"/>
            </w:tcMar>
            <w:vAlign w:val="center"/>
          </w:tcPr>
          <w:p w14:paraId="2A90D573"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14:paraId="1159702D" w14:textId="77777777" w:rsidR="00D14365" w:rsidRPr="0023354C" w:rsidRDefault="00D14365"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8C54EA" w:rsidRPr="0023354C">
              <w:rPr>
                <w:rFonts w:cs="Arial"/>
                <w:bCs w:val="0"/>
                <w:sz w:val="20"/>
                <w:szCs w:val="20"/>
                <w:lang w:val="en-US"/>
              </w:rPr>
              <w:t>19</w:t>
            </w:r>
          </w:p>
        </w:tc>
        <w:tc>
          <w:tcPr>
            <w:tcW w:w="1750" w:type="dxa"/>
            <w:tcMar>
              <w:top w:w="57" w:type="dxa"/>
              <w:left w:w="85" w:type="dxa"/>
              <w:bottom w:w="57" w:type="dxa"/>
              <w:right w:w="85" w:type="dxa"/>
            </w:tcMar>
            <w:vAlign w:val="center"/>
          </w:tcPr>
          <w:p w14:paraId="2F312832"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0.14</w:t>
            </w:r>
          </w:p>
        </w:tc>
      </w:tr>
      <w:tr w:rsidR="00D14365" w:rsidRPr="0023354C" w14:paraId="27557A30" w14:textId="77777777" w:rsidTr="004F2FC4">
        <w:tc>
          <w:tcPr>
            <w:tcW w:w="1276" w:type="dxa"/>
            <w:tcMar>
              <w:top w:w="57" w:type="dxa"/>
              <w:left w:w="85" w:type="dxa"/>
              <w:bottom w:w="57" w:type="dxa"/>
              <w:right w:w="85" w:type="dxa"/>
            </w:tcMar>
            <w:vAlign w:val="center"/>
          </w:tcPr>
          <w:p w14:paraId="222F0B40"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 young</w:t>
            </w:r>
          </w:p>
        </w:tc>
        <w:tc>
          <w:tcPr>
            <w:tcW w:w="1653" w:type="dxa"/>
            <w:tcMar>
              <w:top w:w="57" w:type="dxa"/>
              <w:left w:w="85" w:type="dxa"/>
              <w:bottom w:w="57" w:type="dxa"/>
              <w:right w:w="85" w:type="dxa"/>
            </w:tcMar>
            <w:vAlign w:val="center"/>
          </w:tcPr>
          <w:p w14:paraId="01CF5DF6"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25 000</w:t>
            </w:r>
          </w:p>
        </w:tc>
        <w:tc>
          <w:tcPr>
            <w:tcW w:w="1653" w:type="dxa"/>
            <w:tcMar>
              <w:top w:w="57" w:type="dxa"/>
              <w:left w:w="85" w:type="dxa"/>
              <w:bottom w:w="57" w:type="dxa"/>
              <w:right w:w="85" w:type="dxa"/>
            </w:tcMar>
            <w:vAlign w:val="center"/>
          </w:tcPr>
          <w:p w14:paraId="0B545354"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600</w:t>
            </w:r>
            <w:r w:rsidRPr="0023354C">
              <w:rPr>
                <w:rFonts w:cs="Arial"/>
                <w:bCs w:val="0"/>
                <w:sz w:val="20"/>
                <w:szCs w:val="20"/>
                <w:vertAlign w:val="superscript"/>
                <w:lang w:val="en-GB"/>
              </w:rPr>
              <w:t>a</w:t>
            </w:r>
          </w:p>
        </w:tc>
        <w:tc>
          <w:tcPr>
            <w:tcW w:w="1797" w:type="dxa"/>
            <w:tcMar>
              <w:top w:w="57" w:type="dxa"/>
              <w:left w:w="85" w:type="dxa"/>
              <w:bottom w:w="57" w:type="dxa"/>
              <w:right w:w="85" w:type="dxa"/>
            </w:tcMar>
            <w:vAlign w:val="center"/>
          </w:tcPr>
          <w:p w14:paraId="3D0D7065"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14:paraId="479DA9F9" w14:textId="77777777"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0.6</w:t>
            </w:r>
            <w:r w:rsidR="00D14365" w:rsidRPr="0023354C">
              <w:rPr>
                <w:rFonts w:cs="Arial"/>
                <w:bCs w:val="0"/>
                <w:sz w:val="20"/>
                <w:szCs w:val="20"/>
                <w:lang w:val="en-US"/>
              </w:rPr>
              <w:t>0</w:t>
            </w:r>
          </w:p>
        </w:tc>
        <w:tc>
          <w:tcPr>
            <w:tcW w:w="1750" w:type="dxa"/>
            <w:tcMar>
              <w:top w:w="57" w:type="dxa"/>
              <w:left w:w="85" w:type="dxa"/>
              <w:bottom w:w="57" w:type="dxa"/>
              <w:right w:w="85" w:type="dxa"/>
            </w:tcMar>
            <w:vAlign w:val="center"/>
          </w:tcPr>
          <w:p w14:paraId="068E9778" w14:textId="77777777" w:rsidR="00D14365" w:rsidRPr="0023354C" w:rsidRDefault="00D14365"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8C54EA" w:rsidRPr="0023354C">
              <w:rPr>
                <w:rFonts w:cs="Arial"/>
                <w:bCs w:val="0"/>
                <w:sz w:val="20"/>
                <w:szCs w:val="20"/>
                <w:lang w:val="en-US"/>
              </w:rPr>
              <w:t>43</w:t>
            </w:r>
          </w:p>
        </w:tc>
      </w:tr>
      <w:tr w:rsidR="00D14365" w:rsidRPr="0023354C" w14:paraId="3B94DB2F" w14:textId="77777777" w:rsidTr="004F2FC4">
        <w:tc>
          <w:tcPr>
            <w:tcW w:w="1276" w:type="dxa"/>
            <w:tcMar>
              <w:top w:w="57" w:type="dxa"/>
              <w:left w:w="85" w:type="dxa"/>
              <w:bottom w:w="57" w:type="dxa"/>
              <w:right w:w="85" w:type="dxa"/>
            </w:tcMar>
            <w:vAlign w:val="center"/>
          </w:tcPr>
          <w:p w14:paraId="153D41A2"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Tree sparrow</w:t>
            </w:r>
          </w:p>
        </w:tc>
        <w:tc>
          <w:tcPr>
            <w:tcW w:w="1653" w:type="dxa"/>
            <w:tcMar>
              <w:top w:w="57" w:type="dxa"/>
              <w:left w:w="85" w:type="dxa"/>
              <w:bottom w:w="57" w:type="dxa"/>
              <w:right w:w="85" w:type="dxa"/>
            </w:tcMar>
            <w:vAlign w:val="center"/>
          </w:tcPr>
          <w:p w14:paraId="6A0B8E2F"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22</w:t>
            </w:r>
          </w:p>
        </w:tc>
        <w:tc>
          <w:tcPr>
            <w:tcW w:w="1653" w:type="dxa"/>
            <w:tcMar>
              <w:top w:w="57" w:type="dxa"/>
              <w:left w:w="85" w:type="dxa"/>
              <w:bottom w:w="57" w:type="dxa"/>
              <w:right w:w="85" w:type="dxa"/>
            </w:tcMar>
            <w:vAlign w:val="center"/>
          </w:tcPr>
          <w:p w14:paraId="585A92F7"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7.6</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25C4EB2B"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25</w:t>
            </w:r>
          </w:p>
        </w:tc>
        <w:tc>
          <w:tcPr>
            <w:tcW w:w="1654" w:type="dxa"/>
            <w:tcMar>
              <w:top w:w="57" w:type="dxa"/>
              <w:left w:w="85" w:type="dxa"/>
              <w:bottom w:w="57" w:type="dxa"/>
              <w:right w:w="85" w:type="dxa"/>
            </w:tcMar>
            <w:vAlign w:val="center"/>
          </w:tcPr>
          <w:p w14:paraId="0E7E9782"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8.64</w:t>
            </w:r>
          </w:p>
        </w:tc>
        <w:tc>
          <w:tcPr>
            <w:tcW w:w="1750" w:type="dxa"/>
            <w:tcMar>
              <w:top w:w="57" w:type="dxa"/>
              <w:left w:w="85" w:type="dxa"/>
              <w:bottom w:w="57" w:type="dxa"/>
              <w:right w:w="85" w:type="dxa"/>
            </w:tcMar>
            <w:vAlign w:val="center"/>
          </w:tcPr>
          <w:p w14:paraId="29870343" w14:textId="77777777"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6</w:t>
            </w:r>
            <w:r w:rsidR="00D14365" w:rsidRPr="0023354C">
              <w:rPr>
                <w:rFonts w:cs="Arial"/>
                <w:bCs w:val="0"/>
                <w:sz w:val="20"/>
                <w:szCs w:val="20"/>
                <w:lang w:val="en-US"/>
              </w:rPr>
              <w:t>.</w:t>
            </w:r>
            <w:r w:rsidRPr="0023354C">
              <w:rPr>
                <w:rFonts w:cs="Arial"/>
                <w:bCs w:val="0"/>
                <w:sz w:val="20"/>
                <w:szCs w:val="20"/>
                <w:lang w:val="en-US"/>
              </w:rPr>
              <w:t>22</w:t>
            </w:r>
          </w:p>
        </w:tc>
      </w:tr>
      <w:tr w:rsidR="00D14365" w:rsidRPr="0023354C" w14:paraId="7BD2DC37" w14:textId="77777777" w:rsidTr="004F2FC4">
        <w:tc>
          <w:tcPr>
            <w:tcW w:w="1276" w:type="dxa"/>
            <w:tcMar>
              <w:top w:w="57" w:type="dxa"/>
              <w:left w:w="85" w:type="dxa"/>
              <w:bottom w:w="57" w:type="dxa"/>
              <w:right w:w="85" w:type="dxa"/>
            </w:tcMar>
            <w:vAlign w:val="center"/>
          </w:tcPr>
          <w:p w14:paraId="58A97C9B"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Chaffinch</w:t>
            </w:r>
          </w:p>
        </w:tc>
        <w:tc>
          <w:tcPr>
            <w:tcW w:w="1653" w:type="dxa"/>
            <w:tcMar>
              <w:top w:w="57" w:type="dxa"/>
              <w:left w:w="85" w:type="dxa"/>
              <w:bottom w:w="57" w:type="dxa"/>
              <w:right w:w="85" w:type="dxa"/>
            </w:tcMar>
            <w:vAlign w:val="center"/>
          </w:tcPr>
          <w:p w14:paraId="791E1AAD"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21.4</w:t>
            </w:r>
          </w:p>
        </w:tc>
        <w:tc>
          <w:tcPr>
            <w:tcW w:w="1653" w:type="dxa"/>
            <w:tcMar>
              <w:top w:w="57" w:type="dxa"/>
              <w:left w:w="85" w:type="dxa"/>
              <w:bottom w:w="57" w:type="dxa"/>
              <w:right w:w="85" w:type="dxa"/>
            </w:tcMar>
            <w:vAlign w:val="center"/>
          </w:tcPr>
          <w:p w14:paraId="12F24CEC"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6.42</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747DA6C3"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14:paraId="13738D6A" w14:textId="77777777"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7</w:t>
            </w:r>
            <w:r w:rsidR="00D14365" w:rsidRPr="0023354C">
              <w:rPr>
                <w:rFonts w:cs="Arial"/>
                <w:bCs w:val="0"/>
                <w:sz w:val="20"/>
                <w:szCs w:val="20"/>
                <w:lang w:val="en-US"/>
              </w:rPr>
              <w:t>.</w:t>
            </w:r>
            <w:r w:rsidRPr="0023354C">
              <w:rPr>
                <w:rFonts w:cs="Arial"/>
                <w:bCs w:val="0"/>
                <w:sz w:val="20"/>
                <w:szCs w:val="20"/>
                <w:lang w:val="en-US"/>
              </w:rPr>
              <w:t>5</w:t>
            </w:r>
            <w:r w:rsidR="00D14365" w:rsidRPr="0023354C">
              <w:rPr>
                <w:rFonts w:cs="Arial"/>
                <w:bCs w:val="0"/>
                <w:sz w:val="20"/>
                <w:szCs w:val="20"/>
                <w:lang w:val="en-US"/>
              </w:rPr>
              <w:t>0</w:t>
            </w:r>
          </w:p>
        </w:tc>
        <w:tc>
          <w:tcPr>
            <w:tcW w:w="1750" w:type="dxa"/>
            <w:tcMar>
              <w:top w:w="57" w:type="dxa"/>
              <w:left w:w="85" w:type="dxa"/>
              <w:bottom w:w="57" w:type="dxa"/>
              <w:right w:w="85" w:type="dxa"/>
            </w:tcMar>
            <w:vAlign w:val="center"/>
          </w:tcPr>
          <w:p w14:paraId="5304D7AD" w14:textId="77777777" w:rsidR="00D14365" w:rsidRPr="0023354C" w:rsidRDefault="008C54EA" w:rsidP="008C54EA">
            <w:pPr>
              <w:pStyle w:val="Corpsdetexte"/>
              <w:keepNext/>
              <w:spacing w:line="240" w:lineRule="auto"/>
              <w:jc w:val="center"/>
              <w:rPr>
                <w:rFonts w:cs="Arial"/>
                <w:bCs w:val="0"/>
                <w:sz w:val="20"/>
                <w:szCs w:val="20"/>
                <w:lang w:val="en-GB"/>
              </w:rPr>
            </w:pPr>
            <w:r w:rsidRPr="0023354C">
              <w:rPr>
                <w:rFonts w:cs="Arial"/>
                <w:bCs w:val="0"/>
                <w:sz w:val="20"/>
                <w:szCs w:val="20"/>
                <w:lang w:val="en-US"/>
              </w:rPr>
              <w:t>5</w:t>
            </w:r>
            <w:r w:rsidR="00D14365" w:rsidRPr="0023354C">
              <w:rPr>
                <w:rFonts w:cs="Arial"/>
                <w:bCs w:val="0"/>
                <w:sz w:val="20"/>
                <w:szCs w:val="20"/>
                <w:lang w:val="en-US"/>
              </w:rPr>
              <w:t>.</w:t>
            </w:r>
            <w:r w:rsidRPr="0023354C">
              <w:rPr>
                <w:rFonts w:cs="Arial"/>
                <w:bCs w:val="0"/>
                <w:sz w:val="20"/>
                <w:szCs w:val="20"/>
                <w:lang w:val="en-US"/>
              </w:rPr>
              <w:t>40</w:t>
            </w:r>
          </w:p>
        </w:tc>
      </w:tr>
      <w:tr w:rsidR="00D14365" w:rsidRPr="0023354C" w14:paraId="7ECFF45C" w14:textId="77777777" w:rsidTr="004F2FC4">
        <w:tc>
          <w:tcPr>
            <w:tcW w:w="1276" w:type="dxa"/>
            <w:tcMar>
              <w:top w:w="57" w:type="dxa"/>
              <w:left w:w="85" w:type="dxa"/>
              <w:bottom w:w="57" w:type="dxa"/>
              <w:right w:w="85" w:type="dxa"/>
            </w:tcMar>
            <w:vAlign w:val="center"/>
          </w:tcPr>
          <w:p w14:paraId="6357180C"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Wood pigeon</w:t>
            </w:r>
          </w:p>
        </w:tc>
        <w:tc>
          <w:tcPr>
            <w:tcW w:w="1653" w:type="dxa"/>
            <w:tcMar>
              <w:top w:w="57" w:type="dxa"/>
              <w:left w:w="85" w:type="dxa"/>
              <w:bottom w:w="57" w:type="dxa"/>
              <w:right w:w="85" w:type="dxa"/>
            </w:tcMar>
            <w:vAlign w:val="center"/>
          </w:tcPr>
          <w:p w14:paraId="1F427E1F"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490</w:t>
            </w:r>
          </w:p>
        </w:tc>
        <w:tc>
          <w:tcPr>
            <w:tcW w:w="1653" w:type="dxa"/>
            <w:tcMar>
              <w:top w:w="57" w:type="dxa"/>
              <w:left w:w="85" w:type="dxa"/>
              <w:bottom w:w="57" w:type="dxa"/>
              <w:right w:w="85" w:type="dxa"/>
            </w:tcMar>
            <w:vAlign w:val="center"/>
          </w:tcPr>
          <w:p w14:paraId="54ED251B"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53.1</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28B55F57"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14:paraId="511760F9"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2.71</w:t>
            </w:r>
          </w:p>
        </w:tc>
        <w:tc>
          <w:tcPr>
            <w:tcW w:w="1750" w:type="dxa"/>
            <w:tcMar>
              <w:top w:w="57" w:type="dxa"/>
              <w:left w:w="85" w:type="dxa"/>
              <w:bottom w:w="57" w:type="dxa"/>
              <w:right w:w="85" w:type="dxa"/>
            </w:tcMar>
            <w:vAlign w:val="center"/>
          </w:tcPr>
          <w:p w14:paraId="08F01E88"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1.95</w:t>
            </w:r>
          </w:p>
        </w:tc>
      </w:tr>
      <w:tr w:rsidR="00D14365" w:rsidRPr="0023354C" w14:paraId="587E0A01" w14:textId="77777777" w:rsidTr="004F2FC4">
        <w:tc>
          <w:tcPr>
            <w:tcW w:w="1276" w:type="dxa"/>
            <w:tcMar>
              <w:top w:w="57" w:type="dxa"/>
              <w:left w:w="85" w:type="dxa"/>
              <w:bottom w:w="57" w:type="dxa"/>
              <w:right w:w="85" w:type="dxa"/>
            </w:tcMar>
            <w:vAlign w:val="center"/>
          </w:tcPr>
          <w:p w14:paraId="0ADE6D07" w14:textId="77777777" w:rsidR="00D14365" w:rsidRPr="0023354C" w:rsidRDefault="00D14365" w:rsidP="004F2FC4">
            <w:pPr>
              <w:pStyle w:val="Corpsdetexte"/>
              <w:keepNext/>
              <w:spacing w:line="240" w:lineRule="auto"/>
              <w:jc w:val="center"/>
              <w:rPr>
                <w:rFonts w:cs="Arial"/>
                <w:b/>
                <w:bCs w:val="0"/>
                <w:sz w:val="20"/>
                <w:szCs w:val="20"/>
                <w:lang w:val="en-US"/>
              </w:rPr>
            </w:pPr>
            <w:r w:rsidRPr="0023354C">
              <w:rPr>
                <w:rFonts w:cs="Arial"/>
                <w:b/>
                <w:bCs w:val="0"/>
                <w:sz w:val="20"/>
                <w:szCs w:val="20"/>
                <w:lang w:val="en-US"/>
              </w:rPr>
              <w:t>Pheasant</w:t>
            </w:r>
          </w:p>
        </w:tc>
        <w:tc>
          <w:tcPr>
            <w:tcW w:w="1653" w:type="dxa"/>
            <w:tcMar>
              <w:top w:w="57" w:type="dxa"/>
              <w:left w:w="85" w:type="dxa"/>
              <w:bottom w:w="57" w:type="dxa"/>
              <w:right w:w="85" w:type="dxa"/>
            </w:tcMar>
            <w:vAlign w:val="center"/>
          </w:tcPr>
          <w:p w14:paraId="120965E9"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GB"/>
              </w:rPr>
              <w:t>953</w:t>
            </w:r>
          </w:p>
        </w:tc>
        <w:tc>
          <w:tcPr>
            <w:tcW w:w="1653" w:type="dxa"/>
            <w:tcMar>
              <w:top w:w="57" w:type="dxa"/>
              <w:left w:w="85" w:type="dxa"/>
              <w:bottom w:w="57" w:type="dxa"/>
              <w:right w:w="85" w:type="dxa"/>
            </w:tcMar>
            <w:vAlign w:val="center"/>
          </w:tcPr>
          <w:p w14:paraId="0D97503F" w14:textId="77777777" w:rsidR="00D14365" w:rsidRPr="0023354C" w:rsidRDefault="00D14365"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102.7</w:t>
            </w:r>
            <w:r w:rsidRPr="0023354C">
              <w:rPr>
                <w:rFonts w:cs="Arial"/>
                <w:bCs w:val="0"/>
                <w:sz w:val="20"/>
                <w:szCs w:val="20"/>
                <w:vertAlign w:val="superscript"/>
                <w:lang w:val="en-US"/>
              </w:rPr>
              <w:t xml:space="preserve"> a</w:t>
            </w:r>
          </w:p>
        </w:tc>
        <w:tc>
          <w:tcPr>
            <w:tcW w:w="1797" w:type="dxa"/>
            <w:tcMar>
              <w:top w:w="57" w:type="dxa"/>
              <w:left w:w="85" w:type="dxa"/>
              <w:bottom w:w="57" w:type="dxa"/>
              <w:right w:w="85" w:type="dxa"/>
            </w:tcMar>
            <w:vAlign w:val="center"/>
          </w:tcPr>
          <w:p w14:paraId="00EE47FF" w14:textId="77777777" w:rsidR="00D14365" w:rsidRPr="0023354C" w:rsidRDefault="005A02F9"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25</w:t>
            </w:r>
          </w:p>
        </w:tc>
        <w:tc>
          <w:tcPr>
            <w:tcW w:w="1654" w:type="dxa"/>
            <w:tcMar>
              <w:top w:w="57" w:type="dxa"/>
              <w:left w:w="85" w:type="dxa"/>
              <w:bottom w:w="57" w:type="dxa"/>
              <w:right w:w="85" w:type="dxa"/>
            </w:tcMar>
            <w:vAlign w:val="center"/>
          </w:tcPr>
          <w:p w14:paraId="504CC393"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2.70</w:t>
            </w:r>
          </w:p>
        </w:tc>
        <w:tc>
          <w:tcPr>
            <w:tcW w:w="1750" w:type="dxa"/>
            <w:tcMar>
              <w:top w:w="57" w:type="dxa"/>
              <w:left w:w="85" w:type="dxa"/>
              <w:bottom w:w="57" w:type="dxa"/>
              <w:right w:w="85" w:type="dxa"/>
            </w:tcMar>
            <w:vAlign w:val="center"/>
          </w:tcPr>
          <w:p w14:paraId="2BF7B240" w14:textId="77777777" w:rsidR="00D14365" w:rsidRPr="0023354C" w:rsidRDefault="008C54E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1.94</w:t>
            </w:r>
          </w:p>
        </w:tc>
      </w:tr>
    </w:tbl>
    <w:p w14:paraId="7652B083" w14:textId="77777777" w:rsidR="00D14365" w:rsidRPr="000149DF" w:rsidRDefault="00D14365" w:rsidP="000149DF">
      <w:pPr>
        <w:pStyle w:val="Corpsdetexte"/>
        <w:spacing w:after="120" w:line="240" w:lineRule="auto"/>
        <w:ind w:left="142"/>
        <w:jc w:val="both"/>
        <w:rPr>
          <w:rFonts w:cs="Arial"/>
          <w:sz w:val="20"/>
          <w:szCs w:val="20"/>
          <w:vertAlign w:val="superscript"/>
          <w:lang w:val="en-GB"/>
        </w:rPr>
      </w:pPr>
      <w:r w:rsidRPr="000149DF">
        <w:rPr>
          <w:rFonts w:cs="Arial"/>
          <w:sz w:val="20"/>
          <w:szCs w:val="20"/>
          <w:vertAlign w:val="superscript"/>
          <w:lang w:val="en-GB"/>
        </w:rPr>
        <w:t xml:space="preserve">a </w:t>
      </w:r>
      <w:r w:rsidRPr="000149DF">
        <w:rPr>
          <w:rFonts w:cs="Arial"/>
          <w:sz w:val="20"/>
          <w:szCs w:val="20"/>
          <w:lang w:val="en-GB"/>
        </w:rPr>
        <w:t>From EUBEES 2, Table 3.1, section 3.2.1</w:t>
      </w:r>
    </w:p>
    <w:p w14:paraId="5D4A7DDC" w14:textId="77777777" w:rsidR="00D14365" w:rsidRPr="0023354C" w:rsidRDefault="00D14365" w:rsidP="004F2FC4">
      <w:pPr>
        <w:pStyle w:val="Corpsdetexte"/>
        <w:spacing w:after="120" w:line="240" w:lineRule="auto"/>
        <w:ind w:left="142"/>
        <w:jc w:val="both"/>
        <w:rPr>
          <w:rFonts w:cs="Arial"/>
          <w:sz w:val="20"/>
          <w:szCs w:val="20"/>
          <w:lang w:val="en-GB"/>
        </w:rPr>
      </w:pPr>
      <w:r w:rsidRPr="0023354C">
        <w:rPr>
          <w:rFonts w:cs="Arial"/>
          <w:sz w:val="20"/>
          <w:szCs w:val="20"/>
          <w:vertAlign w:val="superscript"/>
          <w:lang w:val="en-GB"/>
        </w:rPr>
        <w:t xml:space="preserve">b </w:t>
      </w:r>
      <w:r w:rsidRPr="0023354C">
        <w:rPr>
          <w:rFonts w:cs="Arial"/>
          <w:sz w:val="20"/>
          <w:szCs w:val="20"/>
          <w:lang w:val="en-GB"/>
        </w:rPr>
        <w:t>From EUBEES 2, using the equation log FIR = 0.822 log BW - 0.629 (for mammals)</w:t>
      </w:r>
    </w:p>
    <w:p w14:paraId="0DCB4CE6" w14:textId="77777777" w:rsidR="004F2FC4" w:rsidRPr="0023354C" w:rsidRDefault="004F2FC4" w:rsidP="004F2FC4">
      <w:pPr>
        <w:pStyle w:val="Corpsdetexte"/>
        <w:spacing w:after="120" w:line="240" w:lineRule="auto"/>
        <w:ind w:left="142"/>
        <w:jc w:val="both"/>
        <w:rPr>
          <w:rFonts w:cs="Arial"/>
          <w:sz w:val="20"/>
          <w:szCs w:val="20"/>
          <w:lang w:val="en-GB"/>
        </w:rPr>
      </w:pPr>
    </w:p>
    <w:p w14:paraId="4B51BD37" w14:textId="77777777" w:rsidR="00D14365" w:rsidRPr="0023354C" w:rsidRDefault="00D14365" w:rsidP="00D31ABC">
      <w:pPr>
        <w:pStyle w:val="Titre6"/>
      </w:pPr>
      <w:r w:rsidRPr="0023354C">
        <w:t>Primary poisoning – Tier 2 assessment, long-term exposure</w:t>
      </w:r>
    </w:p>
    <w:p w14:paraId="19D4C086" w14:textId="77777777" w:rsidR="00D14365" w:rsidRPr="0023354C" w:rsidRDefault="00D14365" w:rsidP="004F2FC4">
      <w:pPr>
        <w:pStyle w:val="Corpsdetexte"/>
        <w:keepNext/>
        <w:spacing w:after="120" w:line="240" w:lineRule="auto"/>
        <w:jc w:val="both"/>
        <w:rPr>
          <w:rFonts w:cs="Arial"/>
          <w:szCs w:val="22"/>
          <w:lang w:val="en-GB"/>
        </w:rPr>
      </w:pPr>
      <w:r w:rsidRPr="0023354C">
        <w:rPr>
          <w:rFonts w:cs="Arial"/>
          <w:szCs w:val="22"/>
          <w:lang w:val="en-GB"/>
        </w:rPr>
        <w:t>The long-term risks of brodifacoum are determined by the expected concentrations (EC) in the animal after metabolisation and elimination, which is regarded as PEC. The EC values are calculated on the basis of the actual dose of the substance consumed by a non-target animal each day (ETE) using the realistic worst case scenario (Step 2), calculated above. Calculations are performed according to the equation 20 of the ESD.</w:t>
      </w:r>
    </w:p>
    <w:p w14:paraId="11EA8A7B" w14:textId="77777777" w:rsidR="00D14365" w:rsidRPr="00895485" w:rsidRDefault="00895485" w:rsidP="004F2FC4">
      <w:pPr>
        <w:pStyle w:val="Corpsdetexte"/>
        <w:spacing w:after="120" w:line="240" w:lineRule="auto"/>
        <w:jc w:val="both"/>
        <w:rPr>
          <w:rFonts w:cs="Arial"/>
          <w:szCs w:val="22"/>
          <w:lang w:val="en-GB"/>
        </w:rPr>
      </w:pPr>
      <m:oMathPara>
        <m:oMath>
          <m:r>
            <w:rPr>
              <w:rFonts w:ascii="Cambria Math" w:hAnsi="Cambria Math" w:cs="Arial"/>
              <w:szCs w:val="22"/>
              <w:lang w:val="en-GB"/>
            </w:rPr>
            <m:t>EC</m:t>
          </m:r>
          <m:r>
            <w:rPr>
              <w:rFonts w:ascii="Cambria Math" w:cs="Arial"/>
              <w:szCs w:val="22"/>
              <w:lang w:val="en-GB"/>
            </w:rPr>
            <m:t xml:space="preserve">= </m:t>
          </m:r>
          <m:r>
            <w:rPr>
              <w:rFonts w:ascii="Cambria Math" w:hAnsi="Cambria Math" w:cs="Arial"/>
              <w:szCs w:val="22"/>
              <w:lang w:val="en-GB"/>
            </w:rPr>
            <m:t>ETE</m:t>
          </m:r>
          <m:r>
            <w:rPr>
              <w:rFonts w:ascii="Cambria Math" w:cs="Arial"/>
              <w:szCs w:val="22"/>
              <w:lang w:val="en-GB"/>
            </w:rPr>
            <m:t>×</m:t>
          </m:r>
          <m:d>
            <m:dPr>
              <m:ctrlPr>
                <w:rPr>
                  <w:rFonts w:ascii="Cambria Math" w:hAnsi="Cambria Math" w:cs="Arial"/>
                  <w:i/>
                  <w:szCs w:val="22"/>
                  <w:lang w:val="en-GB"/>
                </w:rPr>
              </m:ctrlPr>
            </m:dPr>
            <m:e>
              <m:r>
                <w:rPr>
                  <w:rFonts w:ascii="Cambria Math" w:cs="Arial"/>
                  <w:szCs w:val="22"/>
                  <w:lang w:val="en-GB"/>
                </w:rPr>
                <m:t>1</m:t>
              </m:r>
              <m:r>
                <w:rPr>
                  <w:rFonts w:ascii="Cambria Math" w:cs="Arial"/>
                  <w:szCs w:val="22"/>
                  <w:lang w:val="en-GB"/>
                </w:rPr>
                <m:t>-</m:t>
              </m:r>
              <m:r>
                <w:rPr>
                  <w:rFonts w:ascii="Cambria Math" w:hAnsi="Cambria Math" w:cs="Arial"/>
                  <w:szCs w:val="22"/>
                  <w:lang w:val="en-GB"/>
                </w:rPr>
                <m:t>El</m:t>
              </m:r>
            </m:e>
          </m:d>
        </m:oMath>
      </m:oMathPara>
    </w:p>
    <w:p w14:paraId="6DCF5431"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According to the ESD, a default value of 0.3 for daily uptake eliminated (El) can be used if no studies are submitted. The EC values are the expected concentrations of active substance brodifacoum in non-target animals in primary poisoning scenarios after one meal followed by a 24 hour elimination period.</w:t>
      </w:r>
    </w:p>
    <w:p w14:paraId="45DDCEE4" w14:textId="77777777" w:rsidR="004F2FC4" w:rsidRPr="0023354C" w:rsidRDefault="004F2FC4" w:rsidP="004F2FC4">
      <w:pPr>
        <w:pStyle w:val="Corpsdetexte"/>
        <w:spacing w:after="120" w:line="240" w:lineRule="auto"/>
        <w:jc w:val="both"/>
        <w:rPr>
          <w:rFonts w:cs="Arial"/>
          <w:szCs w:val="22"/>
          <w:lang w:val="en-GB"/>
        </w:rPr>
      </w:pPr>
    </w:p>
    <w:p w14:paraId="6956DAAA" w14:textId="77777777" w:rsidR="00D14365" w:rsidRPr="0023354C" w:rsidRDefault="004F2FC4" w:rsidP="004F2FC4">
      <w:pPr>
        <w:pStyle w:val="Lgende"/>
        <w:spacing w:after="120" w:line="240" w:lineRule="auto"/>
        <w:jc w:val="both"/>
        <w:rPr>
          <w:rFonts w:cs="Arial"/>
          <w:sz w:val="22"/>
          <w:szCs w:val="22"/>
          <w:lang w:val="en-GB"/>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11</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GB"/>
        </w:rPr>
        <w:t>Expected concentrations of brodifacoum in non-target animals in realistic worst case (Step 2) for long-term situation.</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93"/>
        <w:gridCol w:w="7546"/>
      </w:tblGrid>
      <w:tr w:rsidR="00D14365" w:rsidRPr="0023354C" w14:paraId="7EA618F0" w14:textId="77777777" w:rsidTr="004F2FC4">
        <w:tc>
          <w:tcPr>
            <w:tcW w:w="2093" w:type="dxa"/>
            <w:tcMar>
              <w:top w:w="57" w:type="dxa"/>
              <w:left w:w="85" w:type="dxa"/>
              <w:bottom w:w="57" w:type="dxa"/>
              <w:right w:w="85" w:type="dxa"/>
            </w:tcMar>
            <w:vAlign w:val="center"/>
          </w:tcPr>
          <w:p w14:paraId="440FA3CB"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Non-target animal</w:t>
            </w:r>
          </w:p>
        </w:tc>
        <w:tc>
          <w:tcPr>
            <w:tcW w:w="7546" w:type="dxa"/>
            <w:tcMar>
              <w:top w:w="57" w:type="dxa"/>
              <w:left w:w="85" w:type="dxa"/>
              <w:bottom w:w="57" w:type="dxa"/>
              <w:right w:w="85" w:type="dxa"/>
            </w:tcMar>
            <w:vAlign w:val="center"/>
          </w:tcPr>
          <w:p w14:paraId="270B7C23"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EC, conc. of brodifacoum after one day of elimination (mg.kg</w:t>
            </w:r>
            <w:r w:rsidRPr="0023354C">
              <w:rPr>
                <w:rFonts w:cs="Arial"/>
                <w:b/>
                <w:bCs w:val="0"/>
                <w:sz w:val="20"/>
                <w:szCs w:val="20"/>
                <w:vertAlign w:val="superscript"/>
                <w:lang w:val="en-GB"/>
              </w:rPr>
              <w:t>-1</w:t>
            </w:r>
            <w:r w:rsidRPr="0023354C">
              <w:rPr>
                <w:rFonts w:cs="Arial"/>
                <w:b/>
                <w:bCs w:val="0"/>
                <w:sz w:val="20"/>
                <w:szCs w:val="20"/>
                <w:lang w:val="en-GB"/>
              </w:rPr>
              <w:t xml:space="preserve"> </w:t>
            </w:r>
            <w:r w:rsidRPr="0023354C">
              <w:rPr>
                <w:rFonts w:cs="Arial"/>
                <w:b/>
                <w:bCs w:val="0"/>
                <w:sz w:val="20"/>
                <w:szCs w:val="20"/>
                <w:vertAlign w:val="subscript"/>
                <w:lang w:val="en-GB"/>
              </w:rPr>
              <w:t>bw</w:t>
            </w:r>
            <w:r w:rsidRPr="0023354C">
              <w:rPr>
                <w:rFonts w:cs="Arial"/>
                <w:b/>
                <w:bCs w:val="0"/>
                <w:sz w:val="20"/>
                <w:szCs w:val="20"/>
                <w:lang w:val="en-GB"/>
              </w:rPr>
              <w:t>)</w:t>
            </w:r>
          </w:p>
        </w:tc>
      </w:tr>
      <w:tr w:rsidR="00D14365" w:rsidRPr="0023354C" w14:paraId="65D332D0" w14:textId="77777777" w:rsidTr="004F2FC4">
        <w:tc>
          <w:tcPr>
            <w:tcW w:w="2093" w:type="dxa"/>
            <w:tcMar>
              <w:top w:w="57" w:type="dxa"/>
              <w:left w:w="85" w:type="dxa"/>
              <w:bottom w:w="57" w:type="dxa"/>
              <w:right w:w="85" w:type="dxa"/>
            </w:tcMar>
            <w:vAlign w:val="center"/>
          </w:tcPr>
          <w:p w14:paraId="4517A14E" w14:textId="77777777" w:rsidR="00D14365" w:rsidRPr="0023354C" w:rsidRDefault="00D14365" w:rsidP="004F2FC4">
            <w:pPr>
              <w:pStyle w:val="Corpsdetexte"/>
              <w:keepNext/>
              <w:spacing w:line="240" w:lineRule="auto"/>
              <w:jc w:val="center"/>
              <w:rPr>
                <w:rFonts w:cs="Arial"/>
                <w:b/>
                <w:bCs w:val="0"/>
                <w:sz w:val="20"/>
                <w:szCs w:val="20"/>
                <w:lang w:val="en-GB"/>
              </w:rPr>
            </w:pPr>
          </w:p>
        </w:tc>
        <w:tc>
          <w:tcPr>
            <w:tcW w:w="7546" w:type="dxa"/>
            <w:tcMar>
              <w:top w:w="57" w:type="dxa"/>
              <w:left w:w="85" w:type="dxa"/>
              <w:bottom w:w="57" w:type="dxa"/>
              <w:right w:w="85" w:type="dxa"/>
            </w:tcMar>
            <w:vAlign w:val="center"/>
          </w:tcPr>
          <w:p w14:paraId="3693F964"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Step 2</w:t>
            </w:r>
          </w:p>
        </w:tc>
      </w:tr>
      <w:tr w:rsidR="00D14365" w:rsidRPr="0023354C" w14:paraId="2E96798B" w14:textId="77777777" w:rsidTr="004F2FC4">
        <w:trPr>
          <w:trHeight w:val="198"/>
        </w:trPr>
        <w:tc>
          <w:tcPr>
            <w:tcW w:w="2093" w:type="dxa"/>
            <w:tcMar>
              <w:top w:w="57" w:type="dxa"/>
              <w:left w:w="85" w:type="dxa"/>
              <w:bottom w:w="57" w:type="dxa"/>
              <w:right w:w="85" w:type="dxa"/>
            </w:tcMar>
            <w:vAlign w:val="center"/>
          </w:tcPr>
          <w:p w14:paraId="72514C52"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Dog</w:t>
            </w:r>
          </w:p>
        </w:tc>
        <w:tc>
          <w:tcPr>
            <w:tcW w:w="7546" w:type="dxa"/>
            <w:tcMar>
              <w:top w:w="57" w:type="dxa"/>
              <w:left w:w="85" w:type="dxa"/>
              <w:bottom w:w="57" w:type="dxa"/>
              <w:right w:w="85" w:type="dxa"/>
            </w:tcMar>
            <w:vAlign w:val="center"/>
          </w:tcPr>
          <w:p w14:paraId="33E9E22C" w14:textId="77777777" w:rsidR="00D14365" w:rsidRPr="0023354C" w:rsidRDefault="00390E1A"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0.57</w:t>
            </w:r>
          </w:p>
        </w:tc>
      </w:tr>
      <w:tr w:rsidR="00D14365" w:rsidRPr="0023354C" w14:paraId="5A875D3F" w14:textId="77777777" w:rsidTr="004F2FC4">
        <w:tc>
          <w:tcPr>
            <w:tcW w:w="2093" w:type="dxa"/>
            <w:tcMar>
              <w:top w:w="57" w:type="dxa"/>
              <w:left w:w="85" w:type="dxa"/>
              <w:bottom w:w="57" w:type="dxa"/>
              <w:right w:w="85" w:type="dxa"/>
            </w:tcMar>
            <w:vAlign w:val="center"/>
          </w:tcPr>
          <w:p w14:paraId="5DC18EE1"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w:t>
            </w:r>
          </w:p>
        </w:tc>
        <w:tc>
          <w:tcPr>
            <w:tcW w:w="7546" w:type="dxa"/>
            <w:tcMar>
              <w:top w:w="57" w:type="dxa"/>
              <w:left w:w="85" w:type="dxa"/>
              <w:bottom w:w="57" w:type="dxa"/>
              <w:right w:w="85" w:type="dxa"/>
            </w:tcMar>
            <w:vAlign w:val="center"/>
          </w:tcPr>
          <w:p w14:paraId="65932F38" w14:textId="77777777" w:rsidR="00D14365" w:rsidRPr="0023354C" w:rsidRDefault="00D14365" w:rsidP="00390E1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390E1A" w:rsidRPr="0023354C">
              <w:rPr>
                <w:rFonts w:cs="Arial"/>
                <w:bCs w:val="0"/>
                <w:sz w:val="20"/>
                <w:szCs w:val="20"/>
                <w:lang w:val="en-US"/>
              </w:rPr>
              <w:t>09</w:t>
            </w:r>
          </w:p>
        </w:tc>
      </w:tr>
      <w:tr w:rsidR="00D14365" w:rsidRPr="0023354C" w14:paraId="02F9FA2B" w14:textId="77777777" w:rsidTr="004F2FC4">
        <w:tc>
          <w:tcPr>
            <w:tcW w:w="2093" w:type="dxa"/>
            <w:tcMar>
              <w:top w:w="57" w:type="dxa"/>
              <w:left w:w="85" w:type="dxa"/>
              <w:bottom w:w="57" w:type="dxa"/>
              <w:right w:w="85" w:type="dxa"/>
            </w:tcMar>
            <w:vAlign w:val="center"/>
          </w:tcPr>
          <w:p w14:paraId="161114ED"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GB"/>
              </w:rPr>
              <w:t>Pig young</w:t>
            </w:r>
          </w:p>
        </w:tc>
        <w:tc>
          <w:tcPr>
            <w:tcW w:w="7546" w:type="dxa"/>
            <w:tcMar>
              <w:top w:w="57" w:type="dxa"/>
              <w:left w:w="85" w:type="dxa"/>
              <w:bottom w:w="57" w:type="dxa"/>
              <w:right w:w="85" w:type="dxa"/>
            </w:tcMar>
            <w:vAlign w:val="center"/>
          </w:tcPr>
          <w:p w14:paraId="285C962D" w14:textId="77777777" w:rsidR="00D14365" w:rsidRPr="0023354C" w:rsidRDefault="00D14365" w:rsidP="00390E1A">
            <w:pPr>
              <w:pStyle w:val="Corpsdetexte"/>
              <w:keepNext/>
              <w:spacing w:line="240" w:lineRule="auto"/>
              <w:jc w:val="center"/>
              <w:rPr>
                <w:rFonts w:cs="Arial"/>
                <w:bCs w:val="0"/>
                <w:sz w:val="20"/>
                <w:szCs w:val="20"/>
                <w:lang w:val="en-GB"/>
              </w:rPr>
            </w:pPr>
            <w:r w:rsidRPr="0023354C">
              <w:rPr>
                <w:rFonts w:cs="Arial"/>
                <w:bCs w:val="0"/>
                <w:sz w:val="20"/>
                <w:szCs w:val="20"/>
                <w:lang w:val="en-US"/>
              </w:rPr>
              <w:t>0.</w:t>
            </w:r>
            <w:r w:rsidR="00390E1A" w:rsidRPr="0023354C">
              <w:rPr>
                <w:rFonts w:cs="Arial"/>
                <w:bCs w:val="0"/>
                <w:sz w:val="20"/>
                <w:szCs w:val="20"/>
                <w:lang w:val="en-US"/>
              </w:rPr>
              <w:t>30</w:t>
            </w:r>
          </w:p>
        </w:tc>
      </w:tr>
      <w:tr w:rsidR="00D14365" w:rsidRPr="0023354C" w14:paraId="7E7815B4" w14:textId="77777777" w:rsidTr="004F2FC4">
        <w:tc>
          <w:tcPr>
            <w:tcW w:w="2093" w:type="dxa"/>
            <w:tcMar>
              <w:top w:w="57" w:type="dxa"/>
              <w:left w:w="85" w:type="dxa"/>
              <w:bottom w:w="57" w:type="dxa"/>
              <w:right w:w="85" w:type="dxa"/>
            </w:tcMar>
            <w:vAlign w:val="center"/>
          </w:tcPr>
          <w:p w14:paraId="4AFEF17A"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Tree sparrow</w:t>
            </w:r>
          </w:p>
        </w:tc>
        <w:tc>
          <w:tcPr>
            <w:tcW w:w="7546" w:type="dxa"/>
            <w:tcMar>
              <w:top w:w="57" w:type="dxa"/>
              <w:left w:w="85" w:type="dxa"/>
              <w:bottom w:w="57" w:type="dxa"/>
              <w:right w:w="85" w:type="dxa"/>
            </w:tcMar>
            <w:vAlign w:val="center"/>
          </w:tcPr>
          <w:p w14:paraId="3182B575" w14:textId="77777777"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4.35</w:t>
            </w:r>
          </w:p>
        </w:tc>
      </w:tr>
      <w:tr w:rsidR="00D14365" w:rsidRPr="0023354C" w14:paraId="1369A76B" w14:textId="77777777" w:rsidTr="004F2FC4">
        <w:tc>
          <w:tcPr>
            <w:tcW w:w="2093" w:type="dxa"/>
            <w:tcMar>
              <w:top w:w="57" w:type="dxa"/>
              <w:left w:w="85" w:type="dxa"/>
              <w:bottom w:w="57" w:type="dxa"/>
              <w:right w:w="85" w:type="dxa"/>
            </w:tcMar>
            <w:vAlign w:val="center"/>
          </w:tcPr>
          <w:p w14:paraId="5FE5902D"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Chaffinch</w:t>
            </w:r>
          </w:p>
        </w:tc>
        <w:tc>
          <w:tcPr>
            <w:tcW w:w="7546" w:type="dxa"/>
            <w:tcMar>
              <w:top w:w="57" w:type="dxa"/>
              <w:left w:w="85" w:type="dxa"/>
              <w:bottom w:w="57" w:type="dxa"/>
              <w:right w:w="85" w:type="dxa"/>
            </w:tcMar>
            <w:vAlign w:val="center"/>
          </w:tcPr>
          <w:p w14:paraId="04D8FCDF" w14:textId="77777777"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3.78</w:t>
            </w:r>
          </w:p>
        </w:tc>
      </w:tr>
      <w:tr w:rsidR="00D14365" w:rsidRPr="0023354C" w14:paraId="1E3D5FBB" w14:textId="77777777" w:rsidTr="004F2FC4">
        <w:tc>
          <w:tcPr>
            <w:tcW w:w="2093" w:type="dxa"/>
            <w:tcMar>
              <w:top w:w="57" w:type="dxa"/>
              <w:left w:w="85" w:type="dxa"/>
              <w:bottom w:w="57" w:type="dxa"/>
              <w:right w:w="85" w:type="dxa"/>
            </w:tcMar>
            <w:vAlign w:val="center"/>
          </w:tcPr>
          <w:p w14:paraId="57487462" w14:textId="77777777" w:rsidR="00D14365" w:rsidRPr="0023354C" w:rsidRDefault="00D14365" w:rsidP="004F2FC4">
            <w:pPr>
              <w:pStyle w:val="Corpsdetexte"/>
              <w:keepNext/>
              <w:spacing w:line="240" w:lineRule="auto"/>
              <w:jc w:val="center"/>
              <w:rPr>
                <w:rFonts w:cs="Arial"/>
                <w:b/>
                <w:bCs w:val="0"/>
                <w:sz w:val="20"/>
                <w:szCs w:val="20"/>
                <w:lang w:val="en-GB"/>
              </w:rPr>
            </w:pPr>
            <w:r w:rsidRPr="0023354C">
              <w:rPr>
                <w:rFonts w:cs="Arial"/>
                <w:b/>
                <w:bCs w:val="0"/>
                <w:sz w:val="20"/>
                <w:szCs w:val="20"/>
                <w:lang w:val="en-US"/>
              </w:rPr>
              <w:t>Wood pigeon</w:t>
            </w:r>
          </w:p>
        </w:tc>
        <w:tc>
          <w:tcPr>
            <w:tcW w:w="7546" w:type="dxa"/>
            <w:tcMar>
              <w:top w:w="57" w:type="dxa"/>
              <w:left w:w="85" w:type="dxa"/>
              <w:bottom w:w="57" w:type="dxa"/>
              <w:right w:w="85" w:type="dxa"/>
            </w:tcMar>
            <w:vAlign w:val="center"/>
          </w:tcPr>
          <w:p w14:paraId="11A5BC81" w14:textId="77777777" w:rsidR="00D14365" w:rsidRPr="0023354C" w:rsidRDefault="002B53EC" w:rsidP="004F2FC4">
            <w:pPr>
              <w:pStyle w:val="Corpsdetexte"/>
              <w:keepNext/>
              <w:spacing w:line="240" w:lineRule="auto"/>
              <w:jc w:val="center"/>
              <w:rPr>
                <w:rFonts w:cs="Arial"/>
                <w:bCs w:val="0"/>
                <w:sz w:val="20"/>
                <w:szCs w:val="20"/>
                <w:lang w:val="en-GB"/>
              </w:rPr>
            </w:pPr>
            <w:r w:rsidRPr="0023354C">
              <w:rPr>
                <w:rFonts w:cs="Arial"/>
                <w:bCs w:val="0"/>
                <w:sz w:val="20"/>
                <w:szCs w:val="20"/>
                <w:lang w:val="en-US"/>
              </w:rPr>
              <w:t>1.37</w:t>
            </w:r>
          </w:p>
        </w:tc>
      </w:tr>
      <w:tr w:rsidR="00D14365" w:rsidRPr="0023354C" w14:paraId="6448781E" w14:textId="77777777" w:rsidTr="004F2FC4">
        <w:tc>
          <w:tcPr>
            <w:tcW w:w="2093" w:type="dxa"/>
            <w:tcMar>
              <w:top w:w="57" w:type="dxa"/>
              <w:left w:w="85" w:type="dxa"/>
              <w:bottom w:w="57" w:type="dxa"/>
              <w:right w:w="85" w:type="dxa"/>
            </w:tcMar>
            <w:vAlign w:val="center"/>
          </w:tcPr>
          <w:p w14:paraId="338E4B9F" w14:textId="77777777" w:rsidR="00D14365" w:rsidRPr="0023354C" w:rsidRDefault="00D14365" w:rsidP="004F2FC4">
            <w:pPr>
              <w:pStyle w:val="Corpsdetexte"/>
              <w:spacing w:line="240" w:lineRule="auto"/>
              <w:jc w:val="center"/>
              <w:rPr>
                <w:rFonts w:cs="Arial"/>
                <w:b/>
                <w:bCs w:val="0"/>
                <w:sz w:val="20"/>
                <w:szCs w:val="20"/>
                <w:lang w:val="en-GB"/>
              </w:rPr>
            </w:pPr>
            <w:r w:rsidRPr="0023354C">
              <w:rPr>
                <w:rFonts w:cs="Arial"/>
                <w:b/>
                <w:bCs w:val="0"/>
                <w:sz w:val="20"/>
                <w:szCs w:val="20"/>
                <w:lang w:val="en-US"/>
              </w:rPr>
              <w:t>Pheasant</w:t>
            </w:r>
          </w:p>
        </w:tc>
        <w:tc>
          <w:tcPr>
            <w:tcW w:w="7546" w:type="dxa"/>
            <w:tcMar>
              <w:top w:w="57" w:type="dxa"/>
              <w:left w:w="85" w:type="dxa"/>
              <w:bottom w:w="57" w:type="dxa"/>
              <w:right w:w="85" w:type="dxa"/>
            </w:tcMar>
            <w:vAlign w:val="center"/>
          </w:tcPr>
          <w:p w14:paraId="74F7DF8F" w14:textId="77777777" w:rsidR="00D14365" w:rsidRPr="0023354C" w:rsidRDefault="002B53EC" w:rsidP="004F2FC4">
            <w:pPr>
              <w:pStyle w:val="Corpsdetexte"/>
              <w:spacing w:line="240" w:lineRule="auto"/>
              <w:jc w:val="center"/>
              <w:rPr>
                <w:rFonts w:cs="Arial"/>
                <w:bCs w:val="0"/>
                <w:sz w:val="20"/>
                <w:szCs w:val="20"/>
                <w:lang w:val="en-GB"/>
              </w:rPr>
            </w:pPr>
            <w:r w:rsidRPr="0023354C">
              <w:rPr>
                <w:rFonts w:cs="Arial"/>
                <w:bCs w:val="0"/>
                <w:sz w:val="20"/>
                <w:szCs w:val="20"/>
                <w:lang w:val="en-US"/>
              </w:rPr>
              <w:t>1.36</w:t>
            </w:r>
          </w:p>
        </w:tc>
      </w:tr>
    </w:tbl>
    <w:p w14:paraId="4B350AD0" w14:textId="77777777" w:rsidR="00D14365" w:rsidRPr="0023354C" w:rsidRDefault="00D14365" w:rsidP="00D14365">
      <w:pPr>
        <w:pStyle w:val="Corpsdetexte"/>
        <w:jc w:val="both"/>
        <w:rPr>
          <w:rFonts w:cs="Arial"/>
          <w:sz w:val="20"/>
          <w:szCs w:val="20"/>
          <w:lang w:val="en-GB"/>
        </w:rPr>
      </w:pPr>
    </w:p>
    <w:p w14:paraId="4CECA753" w14:textId="77777777" w:rsidR="00D14365" w:rsidRPr="0023354C" w:rsidRDefault="00D14365" w:rsidP="00D31ABC">
      <w:pPr>
        <w:pStyle w:val="Titre5"/>
      </w:pPr>
      <w:r w:rsidRPr="0023354C">
        <w:t xml:space="preserve">Secondary poisoning </w:t>
      </w:r>
    </w:p>
    <w:p w14:paraId="2DDC0C38" w14:textId="77777777" w:rsidR="00D14365" w:rsidRPr="000149DF" w:rsidRDefault="00D14365" w:rsidP="000149DF">
      <w:pPr>
        <w:rPr>
          <w:b/>
          <w:i/>
          <w:lang w:val="en-GB"/>
        </w:rPr>
      </w:pPr>
      <w:r w:rsidRPr="000149DF">
        <w:rPr>
          <w:b/>
          <w:i/>
          <w:lang w:val="en-GB"/>
        </w:rPr>
        <w:t>Secondary poisoning via the aquatic food chain</w:t>
      </w:r>
    </w:p>
    <w:p w14:paraId="6DCD9DDA" w14:textId="77777777" w:rsidR="00D14365" w:rsidRPr="0023354C" w:rsidRDefault="00D14365" w:rsidP="00F45A1B">
      <w:pPr>
        <w:jc w:val="both"/>
        <w:rPr>
          <w:lang w:val="en-GB"/>
        </w:rPr>
      </w:pPr>
      <w:r w:rsidRPr="0023354C">
        <w:rPr>
          <w:lang w:val="en-GB"/>
        </w:rPr>
        <w:t xml:space="preserve">As no exposure of the aquatic compartment is foreseen with the use of </w:t>
      </w:r>
      <w:r w:rsidR="008967C7" w:rsidRPr="0023354C">
        <w:rPr>
          <w:rFonts w:eastAsia="Times New Roman"/>
          <w:lang w:val="en-GB"/>
        </w:rPr>
        <w:t>FANGA RAT-DICAL TECH</w:t>
      </w:r>
      <w:r w:rsidRPr="0023354C">
        <w:rPr>
          <w:lang w:val="en-GB"/>
        </w:rPr>
        <w:t xml:space="preserve"> inside buildings, no risk assessment for secondary poisoning through the aquatic food chain is required.</w:t>
      </w:r>
    </w:p>
    <w:p w14:paraId="042DA86A" w14:textId="77777777" w:rsidR="004F2FC4" w:rsidRPr="0023354C" w:rsidRDefault="004F2FC4" w:rsidP="00F45A1B">
      <w:pPr>
        <w:rPr>
          <w:lang w:val="en-GB"/>
        </w:rPr>
      </w:pPr>
    </w:p>
    <w:p w14:paraId="66A2937E" w14:textId="77777777" w:rsidR="00D14365" w:rsidRPr="0023354C" w:rsidRDefault="00D14365" w:rsidP="004F2FC4">
      <w:pPr>
        <w:spacing w:after="120" w:line="240" w:lineRule="auto"/>
        <w:jc w:val="both"/>
        <w:rPr>
          <w:rFonts w:cs="Arial"/>
          <w:b/>
          <w:bCs/>
          <w:i/>
          <w:szCs w:val="22"/>
          <w:lang w:val="en-GB"/>
        </w:rPr>
      </w:pPr>
      <w:r w:rsidRPr="0023354C">
        <w:rPr>
          <w:rFonts w:cs="Arial"/>
          <w:b/>
          <w:i/>
          <w:szCs w:val="22"/>
          <w:lang w:val="en-GB"/>
        </w:rPr>
        <w:t>Secondary poisoning via the terrestrial food chain</w:t>
      </w:r>
    </w:p>
    <w:p w14:paraId="76A7BB0A" w14:textId="19F1EF65" w:rsidR="00F45A1B" w:rsidRDefault="00D14365" w:rsidP="004F2FC4">
      <w:pPr>
        <w:pStyle w:val="Default"/>
        <w:spacing w:after="120"/>
        <w:jc w:val="both"/>
        <w:rPr>
          <w:rFonts w:ascii="Arial" w:hAnsi="Arial" w:cs="Arial"/>
          <w:sz w:val="22"/>
          <w:szCs w:val="22"/>
          <w:lang w:val="en-GB"/>
        </w:rPr>
      </w:pPr>
      <w:r w:rsidRPr="0023354C">
        <w:rPr>
          <w:rFonts w:ascii="Arial" w:hAnsi="Arial" w:cs="Arial"/>
          <w:sz w:val="22"/>
          <w:szCs w:val="22"/>
          <w:lang w:val="en-GB"/>
        </w:rPr>
        <w:t xml:space="preserve">As no exposure of the terrestrial compartment is foreseen with the use of </w:t>
      </w:r>
      <w:r w:rsidR="008967C7" w:rsidRPr="0023354C">
        <w:rPr>
          <w:rFonts w:ascii="Arial" w:eastAsia="Times New Roman" w:hAnsi="Arial" w:cs="Arial"/>
          <w:sz w:val="22"/>
          <w:szCs w:val="22"/>
          <w:lang w:val="en-GB"/>
        </w:rPr>
        <w:t>FANGA RAT-DICAL TECH</w:t>
      </w:r>
      <w:r w:rsidRPr="0023354C">
        <w:rPr>
          <w:rFonts w:ascii="Arial" w:hAnsi="Arial" w:cs="Arial"/>
          <w:sz w:val="22"/>
          <w:szCs w:val="22"/>
          <w:lang w:val="en-GB"/>
        </w:rPr>
        <w:t xml:space="preserve"> inside buildings, no risk assessment for secondary poisoning through the terrestrial food chain is needed.</w:t>
      </w:r>
    </w:p>
    <w:p w14:paraId="1BBF5523" w14:textId="77777777" w:rsidR="00501190" w:rsidRDefault="00501190" w:rsidP="004F2FC4">
      <w:pPr>
        <w:pStyle w:val="Default"/>
        <w:spacing w:after="120"/>
        <w:jc w:val="both"/>
        <w:rPr>
          <w:rFonts w:ascii="Arial" w:hAnsi="Arial" w:cs="Arial"/>
          <w:sz w:val="22"/>
          <w:szCs w:val="22"/>
          <w:lang w:val="en-GB"/>
        </w:rPr>
      </w:pPr>
    </w:p>
    <w:p w14:paraId="1631E5C7" w14:textId="77777777" w:rsidR="00F45A1B" w:rsidRPr="00DE4DCE" w:rsidRDefault="00027D43" w:rsidP="009B4F15">
      <w:pPr>
        <w:numPr>
          <w:ilvl w:val="0"/>
          <w:numId w:val="22"/>
        </w:numPr>
        <w:spacing w:after="120" w:line="240" w:lineRule="auto"/>
        <w:jc w:val="both"/>
        <w:rPr>
          <w:rFonts w:eastAsia="Times New Roman" w:cs="Arial"/>
          <w:b/>
          <w:sz w:val="24"/>
          <w:szCs w:val="22"/>
          <w:u w:val="single"/>
          <w:lang w:val="en-GB"/>
        </w:rPr>
      </w:pPr>
      <w:r>
        <w:rPr>
          <w:rFonts w:eastAsia="Times New Roman" w:cs="Arial"/>
          <w:b/>
          <w:sz w:val="24"/>
          <w:szCs w:val="22"/>
          <w:u w:val="single"/>
          <w:lang w:val="en-GB"/>
        </w:rPr>
        <w:t>Major change application - 2016</w:t>
      </w:r>
    </w:p>
    <w:p w14:paraId="1348B067" w14:textId="77777777" w:rsidR="00F45A1B" w:rsidRPr="00F45A1B" w:rsidRDefault="00F45A1B" w:rsidP="00F45A1B">
      <w:pPr>
        <w:jc w:val="both"/>
        <w:rPr>
          <w:lang w:val="en-GB"/>
        </w:rPr>
      </w:pPr>
      <w:r w:rsidRPr="00F45A1B">
        <w:rPr>
          <w:lang w:val="en-GB"/>
        </w:rPr>
        <w:t>According to the GBPR secondary poisoning through the terrestrial route is soil → terrestrial organisms (earthworm) → earthworm-eating mammal or bird. Since birds and mammals consume worms with their gut contents and the gut of earthworms can contain substantial amounts of soil, the exposure of the predators may be affected by the amount of substance that is in the soil. The risk assessment for secondary poisoning for earthworm-eating mammals and birds has been carried out for the in and around use and for the waste dump application. As the use in open area is quite localised, the exposure of earthworm was deemed negligible in this case.</w:t>
      </w:r>
    </w:p>
    <w:p w14:paraId="66A4203B" w14:textId="77777777" w:rsidR="004F2FC4" w:rsidRPr="00F45A1B" w:rsidRDefault="004F2FC4" w:rsidP="004F2FC4">
      <w:pPr>
        <w:pStyle w:val="Default"/>
        <w:spacing w:after="120"/>
        <w:jc w:val="both"/>
        <w:rPr>
          <w:rFonts w:ascii="Arial" w:hAnsi="Arial" w:cs="Arial"/>
          <w:szCs w:val="22"/>
          <w:lang w:val="en-GB"/>
        </w:rPr>
      </w:pPr>
    </w:p>
    <w:p w14:paraId="417555D8" w14:textId="77777777" w:rsidR="00F45A1B" w:rsidRPr="00F45A1B" w:rsidRDefault="00F45A1B" w:rsidP="00F45A1B">
      <w:pPr>
        <w:spacing w:line="240" w:lineRule="auto"/>
        <w:jc w:val="both"/>
        <w:rPr>
          <w:rFonts w:cs="Arial"/>
          <w:szCs w:val="20"/>
          <w:lang w:val="en-GB"/>
        </w:rPr>
      </w:pPr>
      <w:r w:rsidRPr="00F45A1B">
        <w:rPr>
          <w:rFonts w:cs="Arial"/>
          <w:szCs w:val="20"/>
          <w:lang w:val="en-GB"/>
        </w:rPr>
        <w:t>The calculation is done according to equation 80 and 82 (GBPR, 2015):</w:t>
      </w:r>
    </w:p>
    <w:p w14:paraId="4D6B1436" w14:textId="77777777" w:rsidR="00F45A1B" w:rsidRPr="00F45A1B" w:rsidRDefault="00F45A1B" w:rsidP="00F45A1B">
      <w:pPr>
        <w:autoSpaceDE w:val="0"/>
        <w:autoSpaceDN w:val="0"/>
        <w:adjustRightInd w:val="0"/>
        <w:spacing w:line="240" w:lineRule="auto"/>
        <w:jc w:val="both"/>
        <w:rPr>
          <w:rFonts w:cs="Arial"/>
          <w:color w:val="000000"/>
          <w:szCs w:val="20"/>
          <w:lang w:val="en-GB" w:eastAsia="fr-FR"/>
        </w:rPr>
      </w:pPr>
      <w:r w:rsidRPr="00F45A1B">
        <w:rPr>
          <w:rFonts w:cs="Arial"/>
          <w:b/>
          <w:color w:val="000000"/>
          <w:szCs w:val="20"/>
          <w:lang w:val="en-GB" w:eastAsia="fr-FR"/>
        </w:rPr>
        <w:t xml:space="preserve">PEC oral, </w:t>
      </w:r>
      <w:r w:rsidRPr="00F45A1B">
        <w:rPr>
          <w:rFonts w:cs="Arial"/>
          <w:b/>
          <w:color w:val="000000"/>
          <w:szCs w:val="20"/>
          <w:vertAlign w:val="subscript"/>
          <w:lang w:val="en-GB" w:eastAsia="fr-FR"/>
        </w:rPr>
        <w:t xml:space="preserve">predator </w:t>
      </w:r>
      <w:r w:rsidRPr="00F45A1B">
        <w:rPr>
          <w:rFonts w:cs="Arial"/>
          <w:b/>
          <w:color w:val="000000"/>
          <w:szCs w:val="20"/>
          <w:lang w:val="en-GB" w:eastAsia="fr-FR"/>
        </w:rPr>
        <w:t xml:space="preserve">= C </w:t>
      </w:r>
      <w:r w:rsidRPr="00F45A1B">
        <w:rPr>
          <w:rFonts w:cs="Arial"/>
          <w:b/>
          <w:color w:val="000000"/>
          <w:szCs w:val="20"/>
          <w:vertAlign w:val="subscript"/>
          <w:lang w:val="en-GB" w:eastAsia="fr-FR"/>
        </w:rPr>
        <w:t>earthworm</w:t>
      </w:r>
    </w:p>
    <w:p w14:paraId="1FF3462B" w14:textId="77777777" w:rsidR="00F45A1B" w:rsidRPr="00F45A1B" w:rsidRDefault="00F45A1B" w:rsidP="00F45A1B">
      <w:pPr>
        <w:spacing w:line="240" w:lineRule="auto"/>
        <w:jc w:val="both"/>
        <w:rPr>
          <w:rFonts w:cs="Arial"/>
          <w:b/>
          <w:szCs w:val="20"/>
          <w:lang w:val="en-GB"/>
        </w:rPr>
      </w:pPr>
      <w:r w:rsidRPr="00F45A1B">
        <w:rPr>
          <w:rFonts w:cs="Arial"/>
          <w:b/>
          <w:szCs w:val="20"/>
          <w:lang w:val="en-GB"/>
        </w:rPr>
        <w:t xml:space="preserve">C </w:t>
      </w:r>
      <w:r w:rsidRPr="00F45A1B">
        <w:rPr>
          <w:rFonts w:cs="Arial"/>
          <w:b/>
          <w:szCs w:val="20"/>
          <w:vertAlign w:val="subscript"/>
          <w:lang w:val="en-GB"/>
        </w:rPr>
        <w:t>earthworm</w:t>
      </w:r>
      <w:r w:rsidRPr="00F45A1B">
        <w:rPr>
          <w:rFonts w:cs="Arial"/>
          <w:b/>
          <w:szCs w:val="20"/>
          <w:lang w:val="en-GB"/>
        </w:rPr>
        <w:t xml:space="preserve"> = (BCF </w:t>
      </w:r>
      <w:r w:rsidRPr="00F45A1B">
        <w:rPr>
          <w:rFonts w:cs="Arial"/>
          <w:b/>
          <w:szCs w:val="20"/>
          <w:vertAlign w:val="subscript"/>
          <w:lang w:val="en-GB"/>
        </w:rPr>
        <w:t xml:space="preserve">earthworm </w:t>
      </w:r>
      <w:r w:rsidRPr="00F45A1B">
        <w:rPr>
          <w:rFonts w:cs="Arial"/>
          <w:b/>
          <w:szCs w:val="20"/>
          <w:lang w:val="en-GB"/>
        </w:rPr>
        <w:t xml:space="preserve">* C </w:t>
      </w:r>
      <w:r w:rsidRPr="00F45A1B">
        <w:rPr>
          <w:rFonts w:cs="Arial"/>
          <w:b/>
          <w:szCs w:val="20"/>
          <w:vertAlign w:val="subscript"/>
          <w:lang w:val="en-GB"/>
        </w:rPr>
        <w:t xml:space="preserve">porewater) </w:t>
      </w:r>
      <w:r w:rsidRPr="00F45A1B">
        <w:rPr>
          <w:rFonts w:cs="Arial"/>
          <w:b/>
          <w:szCs w:val="20"/>
          <w:lang w:val="en-GB"/>
        </w:rPr>
        <w:t xml:space="preserve">+ C local </w:t>
      </w:r>
      <w:r w:rsidRPr="00F45A1B">
        <w:rPr>
          <w:rFonts w:cs="Arial"/>
          <w:b/>
          <w:szCs w:val="20"/>
          <w:vertAlign w:val="subscript"/>
          <w:lang w:val="en-GB"/>
        </w:rPr>
        <w:t xml:space="preserve">soil mean concentration </w:t>
      </w:r>
      <w:r w:rsidRPr="00F45A1B">
        <w:rPr>
          <w:rFonts w:cs="Arial"/>
          <w:b/>
          <w:szCs w:val="20"/>
          <w:lang w:val="en-GB"/>
        </w:rPr>
        <w:t xml:space="preserve">* F </w:t>
      </w:r>
      <w:r w:rsidRPr="00F45A1B">
        <w:rPr>
          <w:rFonts w:cs="Arial"/>
          <w:b/>
          <w:szCs w:val="20"/>
          <w:vertAlign w:val="subscript"/>
          <w:lang w:val="en-GB"/>
        </w:rPr>
        <w:t xml:space="preserve">gut </w:t>
      </w:r>
      <w:r w:rsidRPr="00F45A1B">
        <w:rPr>
          <w:rFonts w:cs="Arial"/>
          <w:b/>
          <w:szCs w:val="20"/>
          <w:lang w:val="en-GB"/>
        </w:rPr>
        <w:t xml:space="preserve">* CONV </w:t>
      </w:r>
      <w:r w:rsidRPr="00F45A1B">
        <w:rPr>
          <w:rFonts w:cs="Arial"/>
          <w:b/>
          <w:szCs w:val="20"/>
          <w:vertAlign w:val="subscript"/>
          <w:lang w:val="en-GB"/>
        </w:rPr>
        <w:t>soil</w:t>
      </w:r>
      <w:r w:rsidRPr="00F45A1B">
        <w:rPr>
          <w:rFonts w:cs="Arial"/>
          <w:b/>
          <w:szCs w:val="20"/>
          <w:lang w:val="en-GB"/>
        </w:rPr>
        <w:t>) / (1+F</w:t>
      </w:r>
      <w:r w:rsidRPr="00F45A1B">
        <w:rPr>
          <w:rFonts w:cs="Arial"/>
          <w:b/>
          <w:szCs w:val="20"/>
          <w:vertAlign w:val="subscript"/>
          <w:lang w:val="en-GB"/>
        </w:rPr>
        <w:t xml:space="preserve">gut </w:t>
      </w:r>
      <w:r w:rsidRPr="00F45A1B">
        <w:rPr>
          <w:rFonts w:cs="Arial"/>
          <w:b/>
          <w:szCs w:val="20"/>
          <w:lang w:val="en-GB"/>
        </w:rPr>
        <w:t>* CONV </w:t>
      </w:r>
      <w:r w:rsidRPr="00F45A1B">
        <w:rPr>
          <w:rFonts w:cs="Arial"/>
          <w:b/>
          <w:szCs w:val="20"/>
          <w:vertAlign w:val="subscript"/>
          <w:lang w:val="en-GB"/>
        </w:rPr>
        <w:t>soil</w:t>
      </w:r>
      <w:r w:rsidRPr="00F45A1B">
        <w:rPr>
          <w:rFonts w:cs="Arial"/>
          <w:b/>
          <w:szCs w:val="20"/>
          <w:lang w:val="en-GB"/>
        </w:rPr>
        <w:t>)</w:t>
      </w:r>
    </w:p>
    <w:p w14:paraId="52D79E56" w14:textId="77777777" w:rsidR="00F45A1B" w:rsidRPr="00F45A1B" w:rsidRDefault="00F45A1B" w:rsidP="00F45A1B">
      <w:pPr>
        <w:spacing w:line="240" w:lineRule="auto"/>
        <w:ind w:left="360"/>
        <w:jc w:val="both"/>
        <w:rPr>
          <w:rFonts w:cs="Arial"/>
          <w:szCs w:val="20"/>
          <w:lang w:val="en-GB"/>
        </w:rPr>
      </w:pPr>
      <w:r w:rsidRPr="00F45A1B">
        <w:rPr>
          <w:rFonts w:cs="Arial"/>
          <w:szCs w:val="20"/>
          <w:lang w:val="en-GB"/>
        </w:rPr>
        <w:t>With (example for rat treatment application for the in and around - typical scenario):</w:t>
      </w:r>
    </w:p>
    <w:p w14:paraId="34E2245B" w14:textId="77777777" w:rsidR="00F45A1B" w:rsidRPr="00F45A1B" w:rsidRDefault="00F45A1B" w:rsidP="00F45A1B">
      <w:pPr>
        <w:spacing w:line="240" w:lineRule="auto"/>
        <w:ind w:left="709"/>
        <w:jc w:val="both"/>
        <w:rPr>
          <w:rFonts w:cs="Arial"/>
          <w:szCs w:val="20"/>
          <w:lang w:val="en-GB"/>
        </w:rPr>
      </w:pPr>
      <w:r w:rsidRPr="00F45A1B">
        <w:rPr>
          <w:rFonts w:cs="Arial"/>
          <w:szCs w:val="20"/>
          <w:lang w:val="en-GB"/>
        </w:rPr>
        <w:t xml:space="preserve">BCF </w:t>
      </w:r>
      <w:r w:rsidRPr="00F45A1B">
        <w:rPr>
          <w:rFonts w:cs="Arial"/>
          <w:szCs w:val="20"/>
          <w:vertAlign w:val="subscript"/>
          <w:lang w:val="en-GB"/>
        </w:rPr>
        <w:t>earthworm</w:t>
      </w:r>
      <w:r w:rsidRPr="00F45A1B">
        <w:rPr>
          <w:rFonts w:cs="Arial"/>
          <w:szCs w:val="20"/>
          <w:lang w:val="en-GB"/>
        </w:rPr>
        <w:t xml:space="preserve"> (bioconcentration factor for eartworms on wet weight basis) =</w:t>
      </w:r>
      <w:r w:rsidRPr="00F45A1B">
        <w:rPr>
          <w:rFonts w:cs="Arial"/>
          <w:b/>
          <w:szCs w:val="20"/>
          <w:lang w:val="en-GB"/>
        </w:rPr>
        <w:t>15 820</w:t>
      </w:r>
      <w:r w:rsidRPr="00F45A1B">
        <w:rPr>
          <w:rFonts w:cs="Arial"/>
          <w:szCs w:val="20"/>
          <w:lang w:val="en-GB"/>
        </w:rPr>
        <w:t xml:space="preserve"> L.kg </w:t>
      </w:r>
      <w:r w:rsidRPr="00F45A1B">
        <w:rPr>
          <w:rFonts w:cs="Arial"/>
          <w:szCs w:val="20"/>
          <w:vertAlign w:val="subscript"/>
          <w:lang w:val="en-GB"/>
        </w:rPr>
        <w:t>wet earthworm</w:t>
      </w:r>
      <w:r w:rsidRPr="00F45A1B">
        <w:rPr>
          <w:rFonts w:cs="Arial"/>
          <w:szCs w:val="20"/>
          <w:vertAlign w:val="superscript"/>
          <w:lang w:val="en-GB"/>
        </w:rPr>
        <w:t>-1</w:t>
      </w:r>
      <w:r w:rsidRPr="00F45A1B">
        <w:rPr>
          <w:rFonts w:cs="Arial"/>
          <w:szCs w:val="20"/>
          <w:lang w:val="en-GB"/>
        </w:rPr>
        <w:t>.</w:t>
      </w:r>
    </w:p>
    <w:p w14:paraId="62998C1A" w14:textId="77777777" w:rsidR="00F45A1B" w:rsidRPr="00F45A1B" w:rsidRDefault="00F45A1B" w:rsidP="00F45A1B">
      <w:pPr>
        <w:spacing w:line="240" w:lineRule="auto"/>
        <w:ind w:left="709"/>
        <w:jc w:val="both"/>
        <w:rPr>
          <w:rFonts w:cs="Arial"/>
          <w:szCs w:val="20"/>
          <w:lang w:val="en-GB"/>
        </w:rPr>
      </w:pPr>
      <w:r w:rsidRPr="00F45A1B">
        <w:rPr>
          <w:rFonts w:cs="Arial"/>
          <w:szCs w:val="20"/>
          <w:lang w:val="en-GB"/>
        </w:rPr>
        <w:t>C</w:t>
      </w:r>
      <w:r w:rsidRPr="00F45A1B">
        <w:rPr>
          <w:rFonts w:cs="Arial"/>
          <w:szCs w:val="20"/>
          <w:vertAlign w:val="subscript"/>
          <w:lang w:val="en-GB"/>
        </w:rPr>
        <w:t>porewater</w:t>
      </w:r>
      <w:r w:rsidRPr="00F45A1B">
        <w:rPr>
          <w:rFonts w:cs="Arial"/>
          <w:szCs w:val="20"/>
          <w:lang w:val="en-GB"/>
        </w:rPr>
        <w:t xml:space="preserve"> (concentration in pore water) .= </w:t>
      </w:r>
      <w:r w:rsidRPr="00F45A1B">
        <w:rPr>
          <w:rFonts w:cs="Arial"/>
          <w:b/>
          <w:szCs w:val="20"/>
          <w:lang w:val="en-GB"/>
        </w:rPr>
        <w:t>4.47 E-06</w:t>
      </w:r>
      <w:r w:rsidRPr="00F45A1B">
        <w:rPr>
          <w:rFonts w:cs="Arial"/>
          <w:szCs w:val="20"/>
          <w:lang w:val="en-GB"/>
        </w:rPr>
        <w:t> mg.L</w:t>
      </w:r>
      <w:r w:rsidRPr="00F45A1B">
        <w:rPr>
          <w:rFonts w:cs="Arial"/>
          <w:szCs w:val="20"/>
          <w:vertAlign w:val="superscript"/>
          <w:lang w:val="en-GB"/>
        </w:rPr>
        <w:t>-1</w:t>
      </w:r>
      <w:r w:rsidRPr="00F45A1B">
        <w:rPr>
          <w:rFonts w:cs="Arial"/>
          <w:szCs w:val="20"/>
          <w:lang w:val="en-GB"/>
        </w:rPr>
        <w:t>, based on mean concentration in soil– typical case.</w:t>
      </w:r>
    </w:p>
    <w:p w14:paraId="37A0A181" w14:textId="77777777" w:rsidR="00F45A1B" w:rsidRPr="00F45A1B" w:rsidRDefault="00F45A1B" w:rsidP="00F45A1B">
      <w:pPr>
        <w:spacing w:line="240" w:lineRule="auto"/>
        <w:ind w:left="709"/>
        <w:jc w:val="both"/>
        <w:rPr>
          <w:rFonts w:cs="Arial"/>
          <w:szCs w:val="20"/>
          <w:lang w:val="en-GB"/>
        </w:rPr>
      </w:pPr>
      <w:r w:rsidRPr="00F45A1B">
        <w:rPr>
          <w:rFonts w:cs="Arial"/>
          <w:szCs w:val="20"/>
          <w:lang w:val="en-GB"/>
        </w:rPr>
        <w:t xml:space="preserve">C local </w:t>
      </w:r>
      <w:r w:rsidRPr="00F45A1B">
        <w:rPr>
          <w:rFonts w:cs="Arial"/>
          <w:szCs w:val="20"/>
          <w:vertAlign w:val="subscript"/>
          <w:lang w:val="en-GB"/>
        </w:rPr>
        <w:t xml:space="preserve">soil mean concentration </w:t>
      </w:r>
      <w:r w:rsidRPr="00F45A1B">
        <w:rPr>
          <w:rFonts w:cs="Arial"/>
          <w:szCs w:val="20"/>
          <w:lang w:val="en-GB"/>
        </w:rPr>
        <w:t xml:space="preserve">(concentration in soil) = </w:t>
      </w:r>
      <w:r w:rsidRPr="00F45A1B">
        <w:rPr>
          <w:rFonts w:cs="Arial"/>
          <w:b/>
          <w:szCs w:val="20"/>
          <w:lang w:val="en-GB"/>
        </w:rPr>
        <w:t>7.23 E-04</w:t>
      </w:r>
      <w:r w:rsidRPr="00F45A1B">
        <w:rPr>
          <w:rFonts w:cs="Arial"/>
          <w:szCs w:val="20"/>
          <w:lang w:val="en-GB"/>
        </w:rPr>
        <w:t> mg.kg</w:t>
      </w:r>
      <w:r w:rsidRPr="00F45A1B">
        <w:rPr>
          <w:rFonts w:cs="Arial"/>
          <w:szCs w:val="20"/>
          <w:vertAlign w:val="superscript"/>
          <w:lang w:val="en-GB"/>
        </w:rPr>
        <w:t>-1</w:t>
      </w:r>
      <w:r w:rsidRPr="00F45A1B">
        <w:rPr>
          <w:rFonts w:cs="Arial"/>
          <w:szCs w:val="20"/>
          <w:vertAlign w:val="subscript"/>
          <w:lang w:val="en-GB"/>
        </w:rPr>
        <w:t>wwt</w:t>
      </w:r>
      <w:r w:rsidRPr="00F45A1B">
        <w:rPr>
          <w:rFonts w:cs="Arial"/>
          <w:szCs w:val="20"/>
          <w:lang w:val="en-GB"/>
        </w:rPr>
        <w:t>,based on mean concentration in soil– typical case.</w:t>
      </w:r>
    </w:p>
    <w:p w14:paraId="2860A676" w14:textId="77777777" w:rsidR="00F45A1B" w:rsidRPr="00F45A1B" w:rsidRDefault="00F45A1B" w:rsidP="00F45A1B">
      <w:pPr>
        <w:spacing w:line="240" w:lineRule="auto"/>
        <w:ind w:left="709"/>
        <w:jc w:val="both"/>
        <w:rPr>
          <w:rFonts w:cs="Arial"/>
          <w:szCs w:val="20"/>
          <w:lang w:val="en-GB"/>
        </w:rPr>
      </w:pPr>
      <w:r w:rsidRPr="00F45A1B">
        <w:rPr>
          <w:rFonts w:cs="Arial"/>
          <w:szCs w:val="20"/>
          <w:lang w:val="en-GB"/>
        </w:rPr>
        <w:t>F </w:t>
      </w:r>
      <w:r w:rsidRPr="00F45A1B">
        <w:rPr>
          <w:rFonts w:cs="Arial"/>
          <w:szCs w:val="20"/>
          <w:vertAlign w:val="subscript"/>
          <w:lang w:val="en-GB"/>
        </w:rPr>
        <w:t>gut</w:t>
      </w:r>
      <w:r w:rsidRPr="00F45A1B">
        <w:rPr>
          <w:rFonts w:cs="Arial"/>
          <w:szCs w:val="20"/>
          <w:lang w:val="en-GB"/>
        </w:rPr>
        <w:t xml:space="preserve"> (fraction of gut loading in worm. default value) = 0.1 Kg </w:t>
      </w:r>
      <w:r w:rsidRPr="00F45A1B">
        <w:rPr>
          <w:rFonts w:cs="Arial"/>
          <w:szCs w:val="20"/>
          <w:vertAlign w:val="subscript"/>
          <w:lang w:val="en-GB"/>
        </w:rPr>
        <w:t>dwt</w:t>
      </w:r>
      <w:r w:rsidRPr="00F45A1B">
        <w:rPr>
          <w:rFonts w:cs="Arial"/>
          <w:szCs w:val="20"/>
          <w:lang w:val="en-GB"/>
        </w:rPr>
        <w:t xml:space="preserve">.kg </w:t>
      </w:r>
      <w:r w:rsidRPr="00F45A1B">
        <w:rPr>
          <w:rFonts w:cs="Arial"/>
          <w:szCs w:val="20"/>
          <w:vertAlign w:val="subscript"/>
          <w:lang w:val="en-GB"/>
        </w:rPr>
        <w:t>wwt</w:t>
      </w:r>
      <w:r w:rsidRPr="00F45A1B">
        <w:rPr>
          <w:rFonts w:cs="Arial"/>
          <w:szCs w:val="20"/>
          <w:vertAlign w:val="superscript"/>
          <w:lang w:val="en-GB"/>
        </w:rPr>
        <w:t>-1</w:t>
      </w:r>
      <w:r w:rsidRPr="00F45A1B">
        <w:rPr>
          <w:rFonts w:cs="Arial"/>
          <w:szCs w:val="20"/>
          <w:lang w:val="en-GB"/>
        </w:rPr>
        <w:t>.</w:t>
      </w:r>
    </w:p>
    <w:p w14:paraId="1EDEB31E" w14:textId="77777777" w:rsidR="00F45A1B" w:rsidRPr="00F45A1B" w:rsidRDefault="00F45A1B" w:rsidP="00F45A1B">
      <w:pPr>
        <w:spacing w:line="240" w:lineRule="auto"/>
        <w:ind w:left="709"/>
        <w:jc w:val="both"/>
        <w:rPr>
          <w:rFonts w:cs="Arial"/>
          <w:szCs w:val="20"/>
          <w:lang w:val="en-GB"/>
        </w:rPr>
      </w:pPr>
      <w:r w:rsidRPr="00F45A1B">
        <w:rPr>
          <w:rFonts w:cs="Arial"/>
          <w:szCs w:val="20"/>
          <w:lang w:val="en-GB"/>
        </w:rPr>
        <w:t xml:space="preserve">CONV </w:t>
      </w:r>
      <w:r w:rsidRPr="00F45A1B">
        <w:rPr>
          <w:rFonts w:cs="Arial"/>
          <w:szCs w:val="20"/>
          <w:vertAlign w:val="subscript"/>
          <w:lang w:val="en-GB"/>
        </w:rPr>
        <w:t>soil</w:t>
      </w:r>
      <w:r w:rsidRPr="00F45A1B">
        <w:rPr>
          <w:rFonts w:cs="Arial"/>
          <w:szCs w:val="20"/>
          <w:lang w:val="en-GB"/>
        </w:rPr>
        <w:t xml:space="preserve"> (conversion factor for soil concentration wet-dry weight soil) = 1.13 kg </w:t>
      </w:r>
      <w:r w:rsidRPr="00F45A1B">
        <w:rPr>
          <w:rFonts w:cs="Arial"/>
          <w:szCs w:val="20"/>
          <w:vertAlign w:val="subscript"/>
          <w:lang w:val="en-GB"/>
        </w:rPr>
        <w:t>wwt</w:t>
      </w:r>
      <w:r w:rsidRPr="00F45A1B">
        <w:rPr>
          <w:rFonts w:cs="Arial"/>
          <w:szCs w:val="20"/>
          <w:lang w:val="en-GB"/>
        </w:rPr>
        <w:t>.kg d</w:t>
      </w:r>
      <w:r w:rsidRPr="00F45A1B">
        <w:rPr>
          <w:rFonts w:cs="Arial"/>
          <w:szCs w:val="20"/>
          <w:vertAlign w:val="subscript"/>
          <w:lang w:val="en-GB"/>
        </w:rPr>
        <w:t>wt</w:t>
      </w:r>
      <w:r w:rsidRPr="00F45A1B">
        <w:rPr>
          <w:rFonts w:cs="Arial"/>
          <w:szCs w:val="20"/>
          <w:vertAlign w:val="superscript"/>
          <w:lang w:val="en-GB"/>
        </w:rPr>
        <w:t>-1</w:t>
      </w:r>
      <w:r w:rsidRPr="00F45A1B">
        <w:rPr>
          <w:rFonts w:cs="Arial"/>
          <w:szCs w:val="20"/>
          <w:lang w:val="en-GB"/>
        </w:rPr>
        <w:t>.</w:t>
      </w:r>
    </w:p>
    <w:p w14:paraId="608A4CDB" w14:textId="77777777" w:rsidR="00F45A1B" w:rsidRPr="00F45A1B" w:rsidRDefault="00F45A1B" w:rsidP="00F45A1B">
      <w:pPr>
        <w:spacing w:line="240" w:lineRule="auto"/>
        <w:jc w:val="both"/>
        <w:rPr>
          <w:rFonts w:cs="Arial"/>
          <w:szCs w:val="20"/>
          <w:lang w:val="en-GB"/>
        </w:rPr>
      </w:pPr>
    </w:p>
    <w:p w14:paraId="34B347EC" w14:textId="77777777" w:rsidR="00F45A1B" w:rsidRPr="00F45A1B" w:rsidRDefault="00F45A1B" w:rsidP="00F45A1B">
      <w:pPr>
        <w:spacing w:line="240" w:lineRule="auto"/>
        <w:jc w:val="both"/>
        <w:rPr>
          <w:rFonts w:cs="Arial"/>
          <w:szCs w:val="20"/>
          <w:lang w:val="en-GB"/>
        </w:rPr>
      </w:pPr>
      <w:r w:rsidRPr="00F45A1B">
        <w:rPr>
          <w:rFonts w:cs="Arial"/>
          <w:szCs w:val="20"/>
          <w:lang w:val="en-GB"/>
        </w:rPr>
        <w:lastRenderedPageBreak/>
        <w:t xml:space="preserve">According to the GBPR, the most appropriate scenario is that 50% of the diet comes from a local area and 50% comes from the regional area. Thus when the PEC </w:t>
      </w:r>
      <w:r w:rsidRPr="00F45A1B">
        <w:rPr>
          <w:rFonts w:cs="Arial"/>
          <w:szCs w:val="20"/>
          <w:vertAlign w:val="subscript"/>
          <w:lang w:val="en-GB"/>
        </w:rPr>
        <w:t>local soil</w:t>
      </w:r>
      <w:r w:rsidRPr="00F45A1B">
        <w:rPr>
          <w:rFonts w:cs="Arial"/>
          <w:szCs w:val="20"/>
          <w:lang w:val="en-GB"/>
        </w:rPr>
        <w:t xml:space="preserve"> is used in calculation, the PEC </w:t>
      </w:r>
      <w:r w:rsidRPr="00F45A1B">
        <w:rPr>
          <w:rFonts w:cs="Arial"/>
          <w:szCs w:val="20"/>
          <w:vertAlign w:val="subscript"/>
          <w:lang w:val="en-GB"/>
        </w:rPr>
        <w:t>oral predator</w:t>
      </w:r>
      <w:r w:rsidRPr="00F45A1B">
        <w:rPr>
          <w:rFonts w:cs="Arial"/>
          <w:szCs w:val="20"/>
          <w:lang w:val="en-GB"/>
        </w:rPr>
        <w:t xml:space="preserve"> to be used in risk assessment is C </w:t>
      </w:r>
      <w:r w:rsidRPr="00F45A1B">
        <w:rPr>
          <w:rFonts w:cs="Arial"/>
          <w:szCs w:val="20"/>
          <w:vertAlign w:val="subscript"/>
          <w:lang w:val="en-GB"/>
        </w:rPr>
        <w:t>earthworm</w:t>
      </w:r>
      <w:r w:rsidRPr="00F45A1B">
        <w:rPr>
          <w:rFonts w:cs="Arial"/>
          <w:szCs w:val="20"/>
          <w:lang w:val="en-GB"/>
        </w:rPr>
        <w:t xml:space="preserve"> x 0.5.</w:t>
      </w:r>
    </w:p>
    <w:p w14:paraId="5CDB04D2" w14:textId="77777777" w:rsidR="00F45A1B" w:rsidRPr="00F45A1B" w:rsidRDefault="00F45A1B" w:rsidP="00F45A1B">
      <w:pPr>
        <w:spacing w:line="240" w:lineRule="auto"/>
        <w:jc w:val="both"/>
        <w:rPr>
          <w:rFonts w:cs="Arial"/>
          <w:szCs w:val="20"/>
          <w:lang w:val="en-GB"/>
        </w:rPr>
      </w:pPr>
    </w:p>
    <w:p w14:paraId="5954CF31" w14:textId="77777777" w:rsidR="00F45A1B" w:rsidRPr="00F45A1B" w:rsidRDefault="00F45A1B" w:rsidP="00F45A1B">
      <w:pPr>
        <w:spacing w:line="240" w:lineRule="auto"/>
        <w:jc w:val="both"/>
        <w:rPr>
          <w:rFonts w:cs="Arial"/>
          <w:b/>
          <w:sz w:val="20"/>
          <w:szCs w:val="20"/>
          <w:lang w:val="en-GB"/>
        </w:rPr>
      </w:pPr>
      <w:r w:rsidRPr="00F45A1B">
        <w:rPr>
          <w:rFonts w:cs="Arial"/>
          <w:b/>
          <w:sz w:val="20"/>
          <w:szCs w:val="20"/>
          <w:lang w:val="en-US"/>
        </w:rPr>
        <w:t xml:space="preserve">Table </w:t>
      </w:r>
      <w:r w:rsidRPr="00F45A1B">
        <w:rPr>
          <w:rFonts w:cs="Arial"/>
          <w:b/>
          <w:sz w:val="20"/>
          <w:szCs w:val="20"/>
          <w:lang w:val="fr-FR"/>
        </w:rPr>
        <w:fldChar w:fldCharType="begin"/>
      </w:r>
      <w:r w:rsidRPr="00F45A1B">
        <w:rPr>
          <w:rFonts w:cs="Arial"/>
          <w:b/>
          <w:sz w:val="20"/>
          <w:szCs w:val="20"/>
          <w:lang w:val="en-US"/>
        </w:rPr>
        <w:instrText xml:space="preserve"> STYLEREF 1 \s </w:instrText>
      </w:r>
      <w:r w:rsidRPr="00F45A1B">
        <w:rPr>
          <w:rFonts w:cs="Arial"/>
          <w:b/>
          <w:sz w:val="20"/>
          <w:szCs w:val="20"/>
          <w:lang w:val="fr-FR"/>
        </w:rPr>
        <w:fldChar w:fldCharType="separate"/>
      </w:r>
      <w:r w:rsidRPr="00F45A1B">
        <w:rPr>
          <w:rFonts w:cs="Arial"/>
          <w:b/>
          <w:noProof/>
          <w:sz w:val="20"/>
          <w:szCs w:val="20"/>
          <w:lang w:val="en-US"/>
        </w:rPr>
        <w:t>2</w:t>
      </w:r>
      <w:r w:rsidRPr="00F45A1B">
        <w:rPr>
          <w:rFonts w:cs="Arial"/>
          <w:b/>
          <w:sz w:val="20"/>
          <w:szCs w:val="20"/>
          <w:lang w:val="fr-FR"/>
        </w:rPr>
        <w:fldChar w:fldCharType="end"/>
      </w:r>
      <w:r w:rsidRPr="00F45A1B">
        <w:rPr>
          <w:rFonts w:cs="Arial"/>
          <w:b/>
          <w:sz w:val="20"/>
          <w:szCs w:val="20"/>
          <w:lang w:val="en-US"/>
        </w:rPr>
        <w:noBreakHyphen/>
      </w:r>
      <w:r w:rsidRPr="00F45A1B">
        <w:rPr>
          <w:rFonts w:cs="Arial"/>
          <w:b/>
          <w:sz w:val="20"/>
          <w:szCs w:val="20"/>
          <w:lang w:val="fr-FR"/>
        </w:rPr>
        <w:fldChar w:fldCharType="begin"/>
      </w:r>
      <w:r w:rsidRPr="00F45A1B">
        <w:rPr>
          <w:rFonts w:cs="Arial"/>
          <w:b/>
          <w:sz w:val="20"/>
          <w:szCs w:val="20"/>
          <w:lang w:val="en-US"/>
        </w:rPr>
        <w:instrText xml:space="preserve"> SEQ Table \* ARABIC \s 1 </w:instrText>
      </w:r>
      <w:r w:rsidRPr="00F45A1B">
        <w:rPr>
          <w:rFonts w:cs="Arial"/>
          <w:b/>
          <w:sz w:val="20"/>
          <w:szCs w:val="20"/>
          <w:lang w:val="fr-FR"/>
        </w:rPr>
        <w:fldChar w:fldCharType="separate"/>
      </w:r>
      <w:r w:rsidRPr="00F45A1B">
        <w:rPr>
          <w:rFonts w:cs="Arial"/>
          <w:b/>
          <w:noProof/>
          <w:sz w:val="20"/>
          <w:szCs w:val="20"/>
          <w:lang w:val="en-US"/>
        </w:rPr>
        <w:t>8</w:t>
      </w:r>
      <w:r w:rsidRPr="00F45A1B">
        <w:rPr>
          <w:rFonts w:cs="Arial"/>
          <w:b/>
          <w:sz w:val="20"/>
          <w:szCs w:val="20"/>
          <w:lang w:val="fr-FR"/>
        </w:rPr>
        <w:fldChar w:fldCharType="end"/>
      </w:r>
      <w:r w:rsidRPr="00F45A1B">
        <w:rPr>
          <w:rFonts w:cs="Arial"/>
          <w:b/>
          <w:sz w:val="20"/>
          <w:szCs w:val="20"/>
          <w:lang w:val="en-GB"/>
        </w:rPr>
        <w:t xml:space="preserve"> Expected concentrations of brodifacoum in predator</w:t>
      </w:r>
    </w:p>
    <w:p w14:paraId="259D8203" w14:textId="77777777" w:rsidR="00F45A1B" w:rsidRPr="00F45A1B" w:rsidRDefault="00F45A1B" w:rsidP="00F45A1B">
      <w:pPr>
        <w:spacing w:line="240" w:lineRule="auto"/>
        <w:jc w:val="both"/>
        <w:rPr>
          <w:rFonts w:cs="Arial"/>
          <w:b/>
          <w:sz w:val="20"/>
          <w:szCs w:val="20"/>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9"/>
        <w:gridCol w:w="3278"/>
        <w:gridCol w:w="3413"/>
      </w:tblGrid>
      <w:tr w:rsidR="00F45A1B" w:rsidRPr="00F45A1B" w14:paraId="38E7224A" w14:textId="77777777" w:rsidTr="00D7197E">
        <w:tc>
          <w:tcPr>
            <w:tcW w:w="3119" w:type="dxa"/>
            <w:vMerge w:val="restart"/>
            <w:vAlign w:val="center"/>
          </w:tcPr>
          <w:p w14:paraId="2691868E" w14:textId="77777777"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p>
        </w:tc>
        <w:tc>
          <w:tcPr>
            <w:tcW w:w="6691" w:type="dxa"/>
            <w:gridSpan w:val="2"/>
            <w:shd w:val="clear" w:color="auto" w:fill="D9D9D9"/>
            <w:vAlign w:val="center"/>
          </w:tcPr>
          <w:p w14:paraId="37E3CAC8" w14:textId="77777777" w:rsidR="00F45A1B" w:rsidRPr="00F45A1B" w:rsidRDefault="00F45A1B" w:rsidP="00F45A1B">
            <w:pPr>
              <w:autoSpaceDE w:val="0"/>
              <w:autoSpaceDN w:val="0"/>
              <w:adjustRightInd w:val="0"/>
              <w:spacing w:line="240" w:lineRule="auto"/>
              <w:jc w:val="both"/>
              <w:rPr>
                <w:rFonts w:cs="Arial"/>
                <w:b/>
                <w:bCs/>
                <w:color w:val="000000"/>
                <w:sz w:val="20"/>
                <w:szCs w:val="20"/>
                <w:lang w:val="en-GB" w:eastAsia="fr-FR"/>
              </w:rPr>
            </w:pPr>
            <w:r w:rsidRPr="00F45A1B">
              <w:rPr>
                <w:rFonts w:cs="Arial"/>
                <w:b/>
                <w:color w:val="000000"/>
                <w:sz w:val="20"/>
                <w:szCs w:val="20"/>
                <w:lang w:val="en-GB" w:eastAsia="fr-FR"/>
              </w:rPr>
              <w:t xml:space="preserve">PEC oral, </w:t>
            </w:r>
            <w:r w:rsidRPr="00F45A1B">
              <w:rPr>
                <w:rFonts w:cs="Arial"/>
                <w:b/>
                <w:color w:val="000000"/>
                <w:sz w:val="20"/>
                <w:szCs w:val="20"/>
                <w:vertAlign w:val="subscript"/>
                <w:lang w:val="en-GB" w:eastAsia="fr-FR"/>
              </w:rPr>
              <w:t>predator</w:t>
            </w:r>
            <w:r w:rsidRPr="00F45A1B">
              <w:rPr>
                <w:rFonts w:cs="Arial"/>
                <w:b/>
                <w:color w:val="000000"/>
                <w:sz w:val="20"/>
                <w:szCs w:val="20"/>
                <w:lang w:val="en-GB" w:eastAsia="fr-FR"/>
              </w:rPr>
              <w:t xml:space="preserve"> </w:t>
            </w:r>
            <w:r w:rsidRPr="00F45A1B">
              <w:rPr>
                <w:rFonts w:cs="Arial"/>
                <w:b/>
                <w:bCs/>
                <w:color w:val="000000"/>
                <w:sz w:val="20"/>
                <w:szCs w:val="20"/>
                <w:lang w:val="en-GB" w:eastAsia="fr-FR"/>
              </w:rPr>
              <w:t xml:space="preserve">mg/kg </w:t>
            </w:r>
            <w:r w:rsidRPr="00F45A1B">
              <w:rPr>
                <w:rFonts w:cs="Arial"/>
                <w:b/>
                <w:bCs/>
                <w:color w:val="000000"/>
                <w:sz w:val="20"/>
                <w:szCs w:val="20"/>
                <w:vertAlign w:val="subscript"/>
                <w:lang w:val="en-GB" w:eastAsia="fr-FR"/>
              </w:rPr>
              <w:t>wet earthworm</w:t>
            </w:r>
            <w:r w:rsidRPr="00F45A1B">
              <w:rPr>
                <w:rFonts w:cs="Arial"/>
                <w:b/>
                <w:bCs/>
                <w:color w:val="000000"/>
                <w:sz w:val="20"/>
                <w:szCs w:val="20"/>
                <w:vertAlign w:val="superscript"/>
                <w:lang w:val="en-GB" w:eastAsia="fr-FR"/>
              </w:rPr>
              <w:t>-1</w:t>
            </w:r>
          </w:p>
        </w:tc>
      </w:tr>
      <w:tr w:rsidR="00F45A1B" w:rsidRPr="00F45A1B" w14:paraId="07E8D4B8" w14:textId="77777777" w:rsidTr="00D7197E">
        <w:tc>
          <w:tcPr>
            <w:tcW w:w="3119" w:type="dxa"/>
            <w:vMerge/>
            <w:vAlign w:val="center"/>
          </w:tcPr>
          <w:p w14:paraId="161B3D3D" w14:textId="77777777" w:rsidR="00F45A1B" w:rsidRPr="00F45A1B" w:rsidRDefault="00F45A1B" w:rsidP="00F45A1B">
            <w:pPr>
              <w:spacing w:line="240" w:lineRule="auto"/>
              <w:jc w:val="both"/>
              <w:rPr>
                <w:rFonts w:cs="Arial"/>
                <w:b/>
                <w:bCs/>
                <w:sz w:val="20"/>
                <w:szCs w:val="20"/>
                <w:lang w:val="en-GB"/>
              </w:rPr>
            </w:pPr>
          </w:p>
        </w:tc>
        <w:tc>
          <w:tcPr>
            <w:tcW w:w="3278" w:type="dxa"/>
            <w:shd w:val="clear" w:color="auto" w:fill="D9D9D9"/>
            <w:vAlign w:val="center"/>
          </w:tcPr>
          <w:p w14:paraId="2E090429" w14:textId="77777777" w:rsidR="00F45A1B" w:rsidRPr="00F45A1B" w:rsidRDefault="00F45A1B" w:rsidP="00F45A1B">
            <w:pPr>
              <w:spacing w:line="240" w:lineRule="auto"/>
              <w:jc w:val="both"/>
              <w:rPr>
                <w:rFonts w:cs="Arial"/>
                <w:b/>
                <w:bCs/>
                <w:sz w:val="20"/>
                <w:szCs w:val="20"/>
                <w:lang w:val="en-GB"/>
              </w:rPr>
            </w:pPr>
            <w:r w:rsidRPr="00F45A1B">
              <w:rPr>
                <w:rFonts w:cs="Arial"/>
                <w:b/>
                <w:bCs/>
                <w:sz w:val="20"/>
                <w:szCs w:val="20"/>
                <w:lang w:val="en-GB"/>
              </w:rPr>
              <w:t xml:space="preserve">ESD Default parameters: </w:t>
            </w:r>
            <w:r w:rsidRPr="00F45A1B">
              <w:rPr>
                <w:rFonts w:cs="Arial"/>
                <w:b/>
                <w:sz w:val="20"/>
                <w:szCs w:val="20"/>
                <w:lang w:val="en-GB"/>
              </w:rPr>
              <w:t>realistic worst-case</w:t>
            </w:r>
          </w:p>
        </w:tc>
        <w:tc>
          <w:tcPr>
            <w:tcW w:w="3413" w:type="dxa"/>
            <w:shd w:val="clear" w:color="auto" w:fill="D9D9D9"/>
            <w:vAlign w:val="center"/>
          </w:tcPr>
          <w:p w14:paraId="2AF158CF" w14:textId="77777777" w:rsidR="00F45A1B" w:rsidRPr="00F45A1B" w:rsidRDefault="00F45A1B" w:rsidP="00F45A1B">
            <w:pPr>
              <w:spacing w:line="240" w:lineRule="auto"/>
              <w:jc w:val="both"/>
              <w:rPr>
                <w:rFonts w:cs="Arial"/>
                <w:b/>
                <w:bCs/>
                <w:sz w:val="20"/>
                <w:szCs w:val="20"/>
                <w:lang w:val="en-GB"/>
              </w:rPr>
            </w:pPr>
            <w:r w:rsidRPr="00F45A1B">
              <w:rPr>
                <w:rFonts w:cs="Arial"/>
                <w:b/>
                <w:bCs/>
                <w:sz w:val="20"/>
                <w:szCs w:val="20"/>
                <w:lang w:val="en-GB"/>
              </w:rPr>
              <w:t>Refined and specific parameters: typical scenario</w:t>
            </w:r>
          </w:p>
        </w:tc>
      </w:tr>
      <w:tr w:rsidR="00F45A1B" w:rsidRPr="00F45A1B" w14:paraId="3A56F31E" w14:textId="77777777" w:rsidTr="00D7197E">
        <w:trPr>
          <w:trHeight w:val="340"/>
        </w:trPr>
        <w:tc>
          <w:tcPr>
            <w:tcW w:w="9810" w:type="dxa"/>
            <w:gridSpan w:val="3"/>
            <w:vAlign w:val="center"/>
          </w:tcPr>
          <w:p w14:paraId="0A355051" w14:textId="77777777" w:rsidR="00F45A1B" w:rsidRPr="00F45A1B" w:rsidRDefault="00F45A1B" w:rsidP="00F45A1B">
            <w:pPr>
              <w:autoSpaceDE w:val="0"/>
              <w:autoSpaceDN w:val="0"/>
              <w:adjustRightInd w:val="0"/>
              <w:spacing w:line="240" w:lineRule="auto"/>
              <w:jc w:val="both"/>
              <w:rPr>
                <w:rFonts w:cs="Arial"/>
                <w:b/>
                <w:bCs/>
                <w:i/>
                <w:color w:val="000000"/>
                <w:sz w:val="20"/>
                <w:szCs w:val="20"/>
                <w:lang w:val="en-GB" w:eastAsia="fr-FR"/>
              </w:rPr>
            </w:pPr>
            <w:r w:rsidRPr="00F45A1B">
              <w:rPr>
                <w:rFonts w:cs="Arial"/>
                <w:b/>
                <w:bCs/>
                <w:i/>
                <w:color w:val="000000"/>
                <w:sz w:val="20"/>
                <w:szCs w:val="20"/>
                <w:lang w:val="en-GB" w:eastAsia="fr-FR"/>
              </w:rPr>
              <w:t>TIER I: Worst case (based on the total concentration in soil)</w:t>
            </w:r>
          </w:p>
        </w:tc>
      </w:tr>
      <w:tr w:rsidR="00F45A1B" w:rsidRPr="00F45A1B" w14:paraId="68F6E36F" w14:textId="77777777" w:rsidTr="00D7197E">
        <w:trPr>
          <w:trHeight w:val="340"/>
        </w:trPr>
        <w:tc>
          <w:tcPr>
            <w:tcW w:w="3119" w:type="dxa"/>
            <w:vAlign w:val="center"/>
          </w:tcPr>
          <w:p w14:paraId="34B98883" w14:textId="77777777"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Rat treatment</w:t>
            </w:r>
          </w:p>
        </w:tc>
        <w:tc>
          <w:tcPr>
            <w:tcW w:w="3278" w:type="dxa"/>
            <w:vAlign w:val="center"/>
          </w:tcPr>
          <w:p w14:paraId="4CB6CF6C" w14:textId="77777777" w:rsidR="00F45A1B" w:rsidRPr="00F45A1B" w:rsidRDefault="00F45A1B" w:rsidP="00F45A1B">
            <w:pPr>
              <w:spacing w:line="240" w:lineRule="auto"/>
              <w:jc w:val="both"/>
              <w:rPr>
                <w:rFonts w:cs="Arial"/>
                <w:bCs/>
                <w:sz w:val="20"/>
                <w:szCs w:val="20"/>
                <w:lang w:val="en-GB"/>
              </w:rPr>
            </w:pPr>
            <w:r w:rsidRPr="00F45A1B">
              <w:rPr>
                <w:rFonts w:cs="Arial"/>
                <w:sz w:val="20"/>
                <w:szCs w:val="20"/>
                <w:lang w:val="en-GB"/>
              </w:rPr>
              <w:t>8.24E-01</w:t>
            </w:r>
          </w:p>
        </w:tc>
        <w:tc>
          <w:tcPr>
            <w:tcW w:w="3413" w:type="dxa"/>
            <w:vAlign w:val="center"/>
          </w:tcPr>
          <w:p w14:paraId="1C40472A" w14:textId="77777777" w:rsidR="00F45A1B" w:rsidRPr="00F45A1B" w:rsidRDefault="00F45A1B" w:rsidP="00F45A1B">
            <w:pPr>
              <w:spacing w:line="240" w:lineRule="auto"/>
              <w:jc w:val="both"/>
              <w:rPr>
                <w:rFonts w:cs="Arial"/>
                <w:sz w:val="20"/>
                <w:szCs w:val="20"/>
              </w:rPr>
            </w:pPr>
            <w:r w:rsidRPr="00F45A1B">
              <w:rPr>
                <w:rFonts w:cs="Arial"/>
                <w:sz w:val="20"/>
                <w:szCs w:val="20"/>
              </w:rPr>
              <w:t>2.47E-01</w:t>
            </w:r>
          </w:p>
        </w:tc>
      </w:tr>
      <w:tr w:rsidR="00F45A1B" w:rsidRPr="00F45A1B" w14:paraId="33FA34C0" w14:textId="77777777" w:rsidTr="00D7197E">
        <w:trPr>
          <w:trHeight w:val="340"/>
        </w:trPr>
        <w:tc>
          <w:tcPr>
            <w:tcW w:w="3119" w:type="dxa"/>
            <w:vAlign w:val="center"/>
          </w:tcPr>
          <w:p w14:paraId="627FF69C" w14:textId="77777777"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Mice treatment</w:t>
            </w:r>
          </w:p>
        </w:tc>
        <w:tc>
          <w:tcPr>
            <w:tcW w:w="3278" w:type="dxa"/>
            <w:vAlign w:val="center"/>
          </w:tcPr>
          <w:p w14:paraId="62249DFB" w14:textId="77777777" w:rsidR="00F45A1B" w:rsidRPr="00F45A1B" w:rsidRDefault="00F45A1B" w:rsidP="00F45A1B">
            <w:pPr>
              <w:spacing w:line="240" w:lineRule="auto"/>
              <w:jc w:val="both"/>
              <w:rPr>
                <w:rFonts w:cs="Arial"/>
                <w:bCs/>
                <w:sz w:val="20"/>
                <w:szCs w:val="20"/>
                <w:lang w:val="en-GB"/>
              </w:rPr>
            </w:pPr>
            <w:r w:rsidRPr="00F45A1B">
              <w:rPr>
                <w:rFonts w:cs="Arial"/>
                <w:sz w:val="20"/>
                <w:szCs w:val="20"/>
              </w:rPr>
              <w:t>2.47E-01</w:t>
            </w:r>
          </w:p>
        </w:tc>
        <w:tc>
          <w:tcPr>
            <w:tcW w:w="3413" w:type="dxa"/>
            <w:vAlign w:val="center"/>
          </w:tcPr>
          <w:p w14:paraId="31CD81D2" w14:textId="77777777" w:rsidR="00F45A1B" w:rsidRPr="00F45A1B" w:rsidRDefault="00F45A1B" w:rsidP="00F45A1B">
            <w:pPr>
              <w:spacing w:line="240" w:lineRule="auto"/>
              <w:jc w:val="both"/>
              <w:rPr>
                <w:rFonts w:cs="Arial"/>
                <w:bCs/>
                <w:sz w:val="20"/>
                <w:szCs w:val="20"/>
                <w:lang w:val="en-GB"/>
              </w:rPr>
            </w:pPr>
            <w:r w:rsidRPr="00F45A1B">
              <w:rPr>
                <w:rFonts w:cs="Arial"/>
                <w:sz w:val="20"/>
                <w:szCs w:val="20"/>
                <w:lang w:val="en-GB"/>
              </w:rPr>
              <w:t>7.46E-02</w:t>
            </w:r>
          </w:p>
        </w:tc>
      </w:tr>
      <w:tr w:rsidR="00F45A1B" w:rsidRPr="00F45A1B" w14:paraId="774EF095" w14:textId="77777777" w:rsidTr="00D7197E">
        <w:trPr>
          <w:trHeight w:val="340"/>
        </w:trPr>
        <w:tc>
          <w:tcPr>
            <w:tcW w:w="9810" w:type="dxa"/>
            <w:gridSpan w:val="3"/>
            <w:vAlign w:val="center"/>
          </w:tcPr>
          <w:p w14:paraId="20C66CF7" w14:textId="77777777" w:rsidR="00F45A1B" w:rsidRPr="00F45A1B" w:rsidRDefault="00F45A1B" w:rsidP="00F45A1B">
            <w:pPr>
              <w:autoSpaceDE w:val="0"/>
              <w:autoSpaceDN w:val="0"/>
              <w:adjustRightInd w:val="0"/>
              <w:spacing w:line="240" w:lineRule="auto"/>
              <w:jc w:val="both"/>
              <w:rPr>
                <w:rFonts w:cs="Arial"/>
                <w:b/>
                <w:bCs/>
                <w:i/>
                <w:color w:val="000000"/>
                <w:sz w:val="20"/>
                <w:szCs w:val="20"/>
                <w:lang w:val="en-GB" w:eastAsia="fr-FR"/>
              </w:rPr>
            </w:pPr>
            <w:r w:rsidRPr="00F45A1B">
              <w:rPr>
                <w:rFonts w:cs="Arial"/>
                <w:b/>
                <w:i/>
                <w:color w:val="000000"/>
                <w:sz w:val="20"/>
                <w:szCs w:val="20"/>
                <w:lang w:val="en-GB" w:eastAsia="fr-FR"/>
              </w:rPr>
              <w:t>TIER I: Mean (based on the mean concentration in soil)</w:t>
            </w:r>
          </w:p>
        </w:tc>
      </w:tr>
      <w:tr w:rsidR="00F45A1B" w:rsidRPr="00F45A1B" w14:paraId="4B0C27F1" w14:textId="77777777" w:rsidTr="00D7197E">
        <w:trPr>
          <w:trHeight w:val="340"/>
        </w:trPr>
        <w:tc>
          <w:tcPr>
            <w:tcW w:w="3119" w:type="dxa"/>
            <w:vAlign w:val="center"/>
          </w:tcPr>
          <w:p w14:paraId="2A706E74" w14:textId="77777777"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Rat treatment</w:t>
            </w:r>
          </w:p>
        </w:tc>
        <w:tc>
          <w:tcPr>
            <w:tcW w:w="3278" w:type="dxa"/>
            <w:vAlign w:val="center"/>
          </w:tcPr>
          <w:p w14:paraId="364A2864" w14:textId="77777777" w:rsidR="00F45A1B" w:rsidRPr="00F45A1B" w:rsidRDefault="00F45A1B" w:rsidP="00F45A1B">
            <w:pPr>
              <w:spacing w:line="240" w:lineRule="auto"/>
              <w:jc w:val="both"/>
              <w:rPr>
                <w:rFonts w:cs="Arial"/>
                <w:sz w:val="20"/>
                <w:szCs w:val="20"/>
                <w:lang w:val="en-GB"/>
              </w:rPr>
            </w:pPr>
            <w:r w:rsidRPr="00F45A1B">
              <w:rPr>
                <w:rFonts w:cs="Arial"/>
                <w:sz w:val="20"/>
                <w:szCs w:val="20"/>
                <w:lang w:val="en-GB"/>
              </w:rPr>
              <w:t>1.06E-01</w:t>
            </w:r>
          </w:p>
        </w:tc>
        <w:tc>
          <w:tcPr>
            <w:tcW w:w="3413" w:type="dxa"/>
            <w:vAlign w:val="center"/>
          </w:tcPr>
          <w:p w14:paraId="55FC4C68" w14:textId="77777777" w:rsidR="00F45A1B" w:rsidRPr="00F45A1B" w:rsidRDefault="00F45A1B" w:rsidP="00F45A1B">
            <w:pPr>
              <w:spacing w:line="240" w:lineRule="auto"/>
              <w:jc w:val="both"/>
              <w:rPr>
                <w:rFonts w:cs="Arial"/>
                <w:sz w:val="20"/>
                <w:szCs w:val="20"/>
                <w:lang w:val="en-GB"/>
              </w:rPr>
            </w:pPr>
            <w:r w:rsidRPr="00F45A1B">
              <w:rPr>
                <w:rFonts w:cs="Arial"/>
                <w:sz w:val="20"/>
                <w:szCs w:val="20"/>
                <w:lang w:val="en-GB"/>
              </w:rPr>
              <w:t>3.18E-02</w:t>
            </w:r>
          </w:p>
        </w:tc>
      </w:tr>
      <w:tr w:rsidR="00F45A1B" w:rsidRPr="00F45A1B" w14:paraId="32B4C5FD" w14:textId="77777777" w:rsidTr="00D7197E">
        <w:trPr>
          <w:trHeight w:val="340"/>
        </w:trPr>
        <w:tc>
          <w:tcPr>
            <w:tcW w:w="3119" w:type="dxa"/>
            <w:vAlign w:val="center"/>
          </w:tcPr>
          <w:p w14:paraId="2C65338D" w14:textId="77777777"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Mice treatment</w:t>
            </w:r>
          </w:p>
        </w:tc>
        <w:tc>
          <w:tcPr>
            <w:tcW w:w="3278" w:type="dxa"/>
            <w:vAlign w:val="center"/>
          </w:tcPr>
          <w:p w14:paraId="41776A62" w14:textId="77777777" w:rsidR="00F45A1B" w:rsidRPr="00F45A1B" w:rsidRDefault="00F45A1B" w:rsidP="00F45A1B">
            <w:pPr>
              <w:spacing w:line="240" w:lineRule="auto"/>
              <w:jc w:val="both"/>
              <w:rPr>
                <w:rFonts w:cs="Arial"/>
                <w:sz w:val="20"/>
                <w:szCs w:val="20"/>
                <w:lang w:val="en-GB"/>
              </w:rPr>
            </w:pPr>
            <w:r w:rsidRPr="00F45A1B">
              <w:rPr>
                <w:rFonts w:cs="Arial"/>
                <w:sz w:val="20"/>
                <w:szCs w:val="20"/>
                <w:lang w:val="en-GB"/>
              </w:rPr>
              <w:t>1.06E-01</w:t>
            </w:r>
          </w:p>
        </w:tc>
        <w:tc>
          <w:tcPr>
            <w:tcW w:w="3413" w:type="dxa"/>
            <w:vAlign w:val="center"/>
          </w:tcPr>
          <w:p w14:paraId="1D391A5B" w14:textId="77777777" w:rsidR="00F45A1B" w:rsidRPr="00F45A1B" w:rsidRDefault="00F45A1B" w:rsidP="00F45A1B">
            <w:pPr>
              <w:spacing w:line="240" w:lineRule="auto"/>
              <w:jc w:val="both"/>
              <w:rPr>
                <w:rFonts w:cs="Arial"/>
                <w:sz w:val="20"/>
                <w:szCs w:val="20"/>
                <w:lang w:val="en-GB"/>
              </w:rPr>
            </w:pPr>
            <w:r w:rsidRPr="00F45A1B">
              <w:rPr>
                <w:rFonts w:cs="Arial"/>
                <w:sz w:val="20"/>
                <w:szCs w:val="20"/>
                <w:lang w:val="en-GB"/>
              </w:rPr>
              <w:t>3.18E-02</w:t>
            </w:r>
          </w:p>
        </w:tc>
      </w:tr>
      <w:tr w:rsidR="00F45A1B" w:rsidRPr="00F45A1B" w14:paraId="43B01528" w14:textId="77777777" w:rsidTr="00D7197E">
        <w:trPr>
          <w:trHeight w:val="340"/>
        </w:trPr>
        <w:tc>
          <w:tcPr>
            <w:tcW w:w="9810" w:type="dxa"/>
            <w:gridSpan w:val="3"/>
            <w:vAlign w:val="center"/>
          </w:tcPr>
          <w:p w14:paraId="5C1C45D6" w14:textId="77777777" w:rsidR="00F45A1B" w:rsidRPr="00F45A1B" w:rsidRDefault="00F45A1B" w:rsidP="00F45A1B">
            <w:pPr>
              <w:autoSpaceDE w:val="0"/>
              <w:autoSpaceDN w:val="0"/>
              <w:adjustRightInd w:val="0"/>
              <w:spacing w:line="240" w:lineRule="auto"/>
              <w:jc w:val="both"/>
              <w:rPr>
                <w:rFonts w:cs="Arial"/>
                <w:b/>
                <w:bCs/>
                <w:i/>
                <w:color w:val="000000"/>
                <w:sz w:val="20"/>
                <w:szCs w:val="20"/>
                <w:lang w:val="en-GB" w:eastAsia="fr-FR"/>
              </w:rPr>
            </w:pPr>
            <w:r w:rsidRPr="00F45A1B">
              <w:rPr>
                <w:rFonts w:cs="Arial"/>
                <w:b/>
                <w:i/>
                <w:color w:val="000000"/>
                <w:sz w:val="20"/>
                <w:szCs w:val="20"/>
                <w:lang w:val="en-GB" w:eastAsia="fr-FR"/>
              </w:rPr>
              <w:t>TIER II: Mean (based on the mean concentration in soil) + considering degradation in soil (twa over 180 d with DT50 soil=298)</w:t>
            </w:r>
          </w:p>
        </w:tc>
      </w:tr>
      <w:tr w:rsidR="00F45A1B" w:rsidRPr="00F45A1B" w14:paraId="04D56860" w14:textId="77777777" w:rsidTr="00D7197E">
        <w:trPr>
          <w:trHeight w:val="340"/>
        </w:trPr>
        <w:tc>
          <w:tcPr>
            <w:tcW w:w="3119" w:type="dxa"/>
            <w:vAlign w:val="center"/>
          </w:tcPr>
          <w:p w14:paraId="55288762" w14:textId="77777777"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Rat treatment</w:t>
            </w:r>
          </w:p>
        </w:tc>
        <w:tc>
          <w:tcPr>
            <w:tcW w:w="3278" w:type="dxa"/>
            <w:vAlign w:val="center"/>
          </w:tcPr>
          <w:p w14:paraId="0EDE8B01" w14:textId="77777777" w:rsidR="00F45A1B" w:rsidRPr="00F45A1B" w:rsidRDefault="00F45A1B" w:rsidP="00F45A1B">
            <w:pPr>
              <w:spacing w:line="240" w:lineRule="auto"/>
              <w:jc w:val="both"/>
              <w:rPr>
                <w:rFonts w:cs="Arial"/>
                <w:bCs/>
                <w:sz w:val="20"/>
                <w:szCs w:val="20"/>
                <w:lang w:val="en-GB"/>
              </w:rPr>
            </w:pPr>
            <w:r w:rsidRPr="00F45A1B">
              <w:rPr>
                <w:rFonts w:cs="Arial"/>
                <w:bCs/>
                <w:sz w:val="20"/>
                <w:szCs w:val="20"/>
                <w:lang w:val="en-GB"/>
              </w:rPr>
              <w:t>1.02E-01</w:t>
            </w:r>
          </w:p>
        </w:tc>
        <w:tc>
          <w:tcPr>
            <w:tcW w:w="0" w:type="auto"/>
            <w:vAlign w:val="center"/>
          </w:tcPr>
          <w:p w14:paraId="0A875505" w14:textId="77777777" w:rsidR="00F45A1B" w:rsidRPr="00F45A1B" w:rsidRDefault="00F45A1B" w:rsidP="00F45A1B">
            <w:pPr>
              <w:spacing w:line="240" w:lineRule="auto"/>
              <w:jc w:val="both"/>
              <w:rPr>
                <w:rFonts w:cs="Arial"/>
                <w:bCs/>
                <w:sz w:val="20"/>
                <w:szCs w:val="20"/>
                <w:lang w:val="en-GB"/>
              </w:rPr>
            </w:pPr>
            <w:r w:rsidRPr="00F45A1B">
              <w:rPr>
                <w:rFonts w:cs="Arial"/>
                <w:bCs/>
                <w:sz w:val="20"/>
                <w:szCs w:val="20"/>
                <w:lang w:val="en-GB"/>
              </w:rPr>
              <w:t>3.07E-02</w:t>
            </w:r>
          </w:p>
        </w:tc>
      </w:tr>
      <w:tr w:rsidR="00F45A1B" w:rsidRPr="00F45A1B" w14:paraId="0EA9C3D3" w14:textId="77777777" w:rsidTr="00D7197E">
        <w:trPr>
          <w:trHeight w:val="340"/>
        </w:trPr>
        <w:tc>
          <w:tcPr>
            <w:tcW w:w="3119" w:type="dxa"/>
            <w:vAlign w:val="center"/>
          </w:tcPr>
          <w:p w14:paraId="0A11F043" w14:textId="77777777" w:rsidR="00F45A1B" w:rsidRPr="00F45A1B" w:rsidRDefault="00F45A1B" w:rsidP="00F45A1B">
            <w:pPr>
              <w:autoSpaceDE w:val="0"/>
              <w:autoSpaceDN w:val="0"/>
              <w:adjustRightInd w:val="0"/>
              <w:spacing w:line="240" w:lineRule="auto"/>
              <w:jc w:val="both"/>
              <w:rPr>
                <w:rFonts w:cs="Arial"/>
                <w:bCs/>
                <w:color w:val="000000"/>
                <w:sz w:val="20"/>
                <w:szCs w:val="20"/>
                <w:lang w:val="en-GB" w:eastAsia="fr-FR"/>
              </w:rPr>
            </w:pPr>
            <w:r w:rsidRPr="00F45A1B">
              <w:rPr>
                <w:rFonts w:cs="Arial"/>
                <w:bCs/>
                <w:i/>
                <w:color w:val="000000"/>
                <w:sz w:val="20"/>
                <w:szCs w:val="20"/>
                <w:lang w:val="en-GB" w:eastAsia="fr-FR"/>
              </w:rPr>
              <w:t>Mice treatment</w:t>
            </w:r>
          </w:p>
        </w:tc>
        <w:tc>
          <w:tcPr>
            <w:tcW w:w="3278" w:type="dxa"/>
            <w:vAlign w:val="center"/>
          </w:tcPr>
          <w:p w14:paraId="6D3AF575" w14:textId="77777777" w:rsidR="00F45A1B" w:rsidRPr="00F45A1B" w:rsidRDefault="00F45A1B" w:rsidP="00F45A1B">
            <w:pPr>
              <w:spacing w:line="240" w:lineRule="auto"/>
              <w:jc w:val="both"/>
              <w:rPr>
                <w:rFonts w:cs="Arial"/>
                <w:bCs/>
                <w:sz w:val="20"/>
                <w:szCs w:val="20"/>
                <w:lang w:val="en-GB"/>
              </w:rPr>
            </w:pPr>
            <w:r w:rsidRPr="00F45A1B">
              <w:rPr>
                <w:rFonts w:cs="Arial"/>
                <w:bCs/>
                <w:sz w:val="20"/>
                <w:szCs w:val="20"/>
                <w:lang w:val="en-GB"/>
              </w:rPr>
              <w:t>1.02E-01</w:t>
            </w:r>
          </w:p>
        </w:tc>
        <w:tc>
          <w:tcPr>
            <w:tcW w:w="0" w:type="auto"/>
            <w:vAlign w:val="center"/>
          </w:tcPr>
          <w:p w14:paraId="09E76F69" w14:textId="77777777" w:rsidR="00F45A1B" w:rsidRPr="00F45A1B" w:rsidRDefault="00F45A1B" w:rsidP="00F45A1B">
            <w:pPr>
              <w:spacing w:line="240" w:lineRule="auto"/>
              <w:jc w:val="both"/>
              <w:rPr>
                <w:rFonts w:cs="Arial"/>
                <w:bCs/>
                <w:sz w:val="20"/>
                <w:szCs w:val="20"/>
                <w:lang w:val="en-GB"/>
              </w:rPr>
            </w:pPr>
            <w:r w:rsidRPr="00F45A1B">
              <w:rPr>
                <w:rFonts w:cs="Arial"/>
                <w:bCs/>
                <w:sz w:val="20"/>
                <w:szCs w:val="20"/>
                <w:lang w:val="en-GB"/>
              </w:rPr>
              <w:t>3.07E-02</w:t>
            </w:r>
          </w:p>
        </w:tc>
      </w:tr>
    </w:tbl>
    <w:p w14:paraId="21CA1D5E" w14:textId="77777777" w:rsidR="00F45A1B" w:rsidRPr="00F45A1B" w:rsidRDefault="00F45A1B" w:rsidP="00F45A1B">
      <w:pPr>
        <w:spacing w:line="240" w:lineRule="auto"/>
        <w:jc w:val="both"/>
        <w:outlineLvl w:val="5"/>
        <w:rPr>
          <w:rFonts w:cs="Arial"/>
          <w:b/>
          <w:i/>
          <w:iCs/>
          <w:sz w:val="20"/>
          <w:szCs w:val="20"/>
          <w:lang w:val="en-GB"/>
        </w:rPr>
      </w:pPr>
    </w:p>
    <w:p w14:paraId="61D55CF6" w14:textId="77777777" w:rsidR="00F45A1B" w:rsidRPr="00F45A1B" w:rsidRDefault="00F45A1B" w:rsidP="00F45A1B">
      <w:pPr>
        <w:spacing w:line="240" w:lineRule="auto"/>
        <w:jc w:val="both"/>
        <w:outlineLvl w:val="5"/>
        <w:rPr>
          <w:rFonts w:cs="Arial"/>
          <w:b/>
          <w:i/>
          <w:iCs/>
          <w:sz w:val="20"/>
          <w:szCs w:val="20"/>
          <w:lang w:val="en-GB"/>
        </w:rPr>
      </w:pPr>
    </w:p>
    <w:p w14:paraId="515C43F3" w14:textId="77777777" w:rsidR="00F45A1B" w:rsidRPr="0023354C" w:rsidRDefault="00F45A1B" w:rsidP="004F2FC4">
      <w:pPr>
        <w:pStyle w:val="Default"/>
        <w:spacing w:after="120"/>
        <w:jc w:val="both"/>
        <w:rPr>
          <w:rFonts w:ascii="Arial" w:hAnsi="Arial" w:cs="Arial"/>
          <w:sz w:val="22"/>
          <w:szCs w:val="22"/>
          <w:lang w:val="en-GB"/>
        </w:rPr>
      </w:pPr>
    </w:p>
    <w:p w14:paraId="5BA7A169" w14:textId="77777777" w:rsidR="00D14365" w:rsidRPr="0023354C" w:rsidRDefault="00D14365" w:rsidP="004F2FC4">
      <w:pPr>
        <w:pStyle w:val="Corpsdetexte"/>
        <w:spacing w:after="120" w:line="240" w:lineRule="auto"/>
        <w:jc w:val="both"/>
        <w:rPr>
          <w:rFonts w:cs="Arial"/>
          <w:b/>
          <w:i/>
          <w:szCs w:val="22"/>
          <w:lang w:val="en-GB"/>
        </w:rPr>
      </w:pPr>
      <w:r w:rsidRPr="0023354C">
        <w:rPr>
          <w:rFonts w:cs="Arial"/>
          <w:b/>
          <w:i/>
          <w:szCs w:val="22"/>
          <w:lang w:val="en-GB"/>
        </w:rPr>
        <w:t>Secondary poisoning for the rodent-eating mammal or the rodent-eating bird</w:t>
      </w:r>
    </w:p>
    <w:p w14:paraId="48E814B5" w14:textId="77777777" w:rsidR="00D14365" w:rsidRPr="0023354C" w:rsidRDefault="00D14365" w:rsidP="004F2FC4">
      <w:pPr>
        <w:pStyle w:val="Default"/>
        <w:spacing w:after="120"/>
        <w:jc w:val="both"/>
        <w:rPr>
          <w:rFonts w:ascii="Arial" w:hAnsi="Arial" w:cs="Arial"/>
          <w:sz w:val="22"/>
          <w:szCs w:val="22"/>
          <w:lang w:val="en-GB"/>
        </w:rPr>
      </w:pPr>
      <w:r w:rsidRPr="0023354C">
        <w:rPr>
          <w:rFonts w:ascii="Arial" w:hAnsi="Arial" w:cs="Arial"/>
          <w:sz w:val="22"/>
          <w:szCs w:val="22"/>
          <w:lang w:val="en-GB"/>
        </w:rPr>
        <w:t>According to the ESD (Larsen, 2003) document, for uses ‘in and around buildings’ it is assumed that predators among mammals and birds may occur inside buildings or they may hunt rats in the immediate vicinity of buildings (parks and gardens or further away). Scavengers may also search for food close to buildings.</w:t>
      </w:r>
    </w:p>
    <w:p w14:paraId="0A6F3C3F"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Therefore secondary poisoning through poisoned rats exists, even in case of an indoor use. Secondary poisoning hazard can only be ruled out completely when the rodenticide is used in fully enclosed spaces so that rodents cannot move to outdoor areas or to (parts of) buildings where predators may have access.</w:t>
      </w:r>
    </w:p>
    <w:p w14:paraId="68670437" w14:textId="77777777" w:rsidR="004F2FC4" w:rsidRPr="0023354C" w:rsidRDefault="004F2FC4" w:rsidP="004F2FC4">
      <w:pPr>
        <w:pStyle w:val="Corpsdetexte"/>
        <w:spacing w:after="120" w:line="240" w:lineRule="auto"/>
        <w:jc w:val="both"/>
        <w:rPr>
          <w:rFonts w:cs="Arial"/>
          <w:szCs w:val="22"/>
          <w:lang w:val="en-GB"/>
        </w:rPr>
      </w:pPr>
    </w:p>
    <w:p w14:paraId="5319AF2F" w14:textId="77777777" w:rsidR="00D14365" w:rsidRPr="0023354C" w:rsidRDefault="00D14365" w:rsidP="00D31ABC">
      <w:pPr>
        <w:pStyle w:val="Titre6"/>
      </w:pPr>
      <w:r w:rsidRPr="0023354C">
        <w:t>Secondary poisoning - Tier 1 assessment, acute</w:t>
      </w:r>
    </w:p>
    <w:p w14:paraId="1B628BEC"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Calculations of the risk for secondary poisoning of scavengers and predators are done by determining the concentration of brodifacoum in their food, i.e. the poisoned rodents. This PEC</w:t>
      </w:r>
      <w:r w:rsidRPr="0023354C">
        <w:rPr>
          <w:rFonts w:cs="Arial"/>
          <w:szCs w:val="22"/>
          <w:vertAlign w:val="subscript"/>
          <w:lang w:val="en-GB"/>
        </w:rPr>
        <w:t>oral</w:t>
      </w:r>
      <w:r w:rsidRPr="0023354C">
        <w:rPr>
          <w:rFonts w:cs="Arial"/>
          <w:szCs w:val="22"/>
          <w:lang w:val="en-GB"/>
        </w:rPr>
        <w:t xml:space="preserve"> is then compared to the LC</w:t>
      </w:r>
      <w:r w:rsidRPr="0023354C">
        <w:rPr>
          <w:rFonts w:cs="Arial"/>
          <w:szCs w:val="22"/>
          <w:vertAlign w:val="subscript"/>
          <w:lang w:val="en-GB"/>
        </w:rPr>
        <w:t>50</w:t>
      </w:r>
      <w:r w:rsidRPr="0023354C">
        <w:rPr>
          <w:rFonts w:cs="Arial"/>
          <w:szCs w:val="22"/>
          <w:lang w:val="en-GB"/>
        </w:rPr>
        <w:t xml:space="preserve"> values for a qualitative risk assessment in accordance with the decision from TM III-06. According to the ESD section 3.3.1, the consumption of rodenticides makes up at least 20 % of total consumptions in a choice test and could in a worst case be up to 100 %, whilst 50 % would be considered as the normal situation. Therefore, in the calculations the fractions of the food type in the diet (PD) are set to 0.2, 0.5 and 1.0. The FIR/BW quotient (food intake rate of the indicator species/indicator species body weight) is a default value set to 0.1, i.e. it is assumed that the rats eat 10 % of their bodyweight each day. The avoidance factor (AV) and the fraction of diet (PT) obtained in the area are both set to 1.</w:t>
      </w:r>
    </w:p>
    <w:p w14:paraId="2E9E9B27" w14:textId="77777777" w:rsidR="00D14365" w:rsidRDefault="00D14365" w:rsidP="00F45A1B">
      <w:pPr>
        <w:rPr>
          <w:lang w:val="en-GB"/>
        </w:rPr>
      </w:pPr>
      <w:r w:rsidRPr="0023354C">
        <w:rPr>
          <w:lang w:val="en-GB"/>
        </w:rPr>
        <w:t>The calculations are done according to equation 19 in the ESD:</w:t>
      </w:r>
    </w:p>
    <w:p w14:paraId="15B2E669" w14:textId="77777777" w:rsidR="00D14365" w:rsidRDefault="00895485" w:rsidP="00F45A1B">
      <w:pPr>
        <w:spacing w:before="120" w:after="120"/>
        <w:jc w:val="center"/>
        <w:rPr>
          <w:lang w:val="en-GB"/>
        </w:rPr>
      </w:pPr>
      <m:oMath>
        <m:r>
          <w:rPr>
            <w:rFonts w:ascii="Cambria Math" w:hAnsi="Cambria Math" w:cs="Arial"/>
            <w:szCs w:val="22"/>
            <w:lang w:val="en-GB"/>
          </w:rPr>
          <m:t xml:space="preserve">ETE = </m:t>
        </m:r>
        <m:d>
          <m:dPr>
            <m:ctrlPr>
              <w:rPr>
                <w:rFonts w:ascii="Cambria Math" w:hAnsi="Cambria Math" w:cs="Arial"/>
                <w:i/>
                <w:szCs w:val="22"/>
                <w:lang w:val="en-GB"/>
              </w:rPr>
            </m:ctrlPr>
          </m:dPr>
          <m:e>
            <m:f>
              <m:fPr>
                <m:type m:val="lin"/>
                <m:ctrlPr>
                  <w:rPr>
                    <w:rFonts w:ascii="Cambria Math" w:hAnsi="Cambria Math" w:cs="Arial"/>
                    <w:i/>
                    <w:szCs w:val="22"/>
                    <w:lang w:val="en-GB"/>
                  </w:rPr>
                </m:ctrlPr>
              </m:fPr>
              <m:num>
                <m:r>
                  <w:rPr>
                    <w:rFonts w:ascii="Cambria Math" w:hAnsi="Cambria Math" w:cs="Arial"/>
                    <w:szCs w:val="22"/>
                    <w:lang w:val="en-GB"/>
                  </w:rPr>
                  <m:t>FIR</m:t>
                </m:r>
              </m:num>
              <m:den>
                <m:r>
                  <w:rPr>
                    <w:rFonts w:ascii="Cambria Math" w:hAnsi="Cambria Math" w:cs="Arial"/>
                    <w:szCs w:val="22"/>
                    <w:lang w:val="en-GB"/>
                  </w:rPr>
                  <m:t>BW</m:t>
                </m:r>
              </m:den>
            </m:f>
          </m:e>
        </m:d>
        <m:r>
          <w:rPr>
            <w:rFonts w:ascii="Cambria Math" w:hAnsi="Cambria Math" w:cs="Arial"/>
            <w:szCs w:val="22"/>
            <w:lang w:val="en-GB"/>
          </w:rPr>
          <m:t>×C×AV×PT×PD</m:t>
        </m:r>
      </m:oMath>
      <w:r w:rsidR="00D14365" w:rsidRPr="0023354C">
        <w:rPr>
          <w:lang w:val="en-GB"/>
        </w:rPr>
        <w:t xml:space="preserve"> (mg.kg</w:t>
      </w:r>
      <w:r w:rsidR="00D14365" w:rsidRPr="0023354C">
        <w:rPr>
          <w:vertAlign w:val="superscript"/>
          <w:lang w:val="en-GB"/>
        </w:rPr>
        <w:t>-1</w:t>
      </w:r>
      <w:r w:rsidR="00D14365" w:rsidRPr="0023354C">
        <w:rPr>
          <w:vertAlign w:val="subscript"/>
          <w:lang w:val="en-GB"/>
        </w:rPr>
        <w:t>bw</w:t>
      </w:r>
      <w:r w:rsidR="00D14365" w:rsidRPr="0023354C">
        <w:rPr>
          <w:lang w:val="en-GB"/>
        </w:rPr>
        <w:t>.d</w:t>
      </w:r>
      <w:r w:rsidR="00D14365" w:rsidRPr="0023354C">
        <w:rPr>
          <w:vertAlign w:val="superscript"/>
          <w:lang w:val="en-GB"/>
        </w:rPr>
        <w:t>-1</w:t>
      </w:r>
      <w:r w:rsidR="00D14365" w:rsidRPr="0023354C">
        <w:rPr>
          <w:lang w:val="en-GB"/>
        </w:rPr>
        <w:t>)</w:t>
      </w:r>
    </w:p>
    <w:p w14:paraId="0B3E0950"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This equation gives the concentration of brodifacoum in rodent (PEC</w:t>
      </w:r>
      <w:r w:rsidRPr="0023354C">
        <w:rPr>
          <w:rFonts w:cs="Arial"/>
          <w:szCs w:val="22"/>
          <w:vertAlign w:val="subscript"/>
          <w:lang w:val="en-GB"/>
        </w:rPr>
        <w:t>oral</w:t>
      </w:r>
      <w:r w:rsidRPr="0023354C">
        <w:rPr>
          <w:rFonts w:cs="Arial"/>
          <w:szCs w:val="22"/>
          <w:lang w:val="en-GB"/>
        </w:rPr>
        <w:t>) after the first meal. Considering the elimination rate and the mean time to death (seven days), the concentrations in rodents can be calculated each day by the equation 21 in the ESD:</w:t>
      </w:r>
    </w:p>
    <w:p w14:paraId="65F7FA42" w14:textId="77777777" w:rsidR="00D14365" w:rsidRPr="00895485" w:rsidRDefault="00895485" w:rsidP="00F45A1B">
      <w:pPr>
        <w:jc w:val="center"/>
        <w:rPr>
          <w:lang w:val="en-GB"/>
        </w:rPr>
      </w:pPr>
      <m:oMathPara>
        <m:oMath>
          <m:r>
            <w:rPr>
              <w:rFonts w:ascii="Cambria Math" w:hAnsi="Cambria Math" w:cs="Arial"/>
              <w:szCs w:val="22"/>
              <w:lang w:val="en-GB"/>
            </w:rPr>
            <w:lastRenderedPageBreak/>
            <m:t>ECn =</m:t>
          </m:r>
          <m:nary>
            <m:naryPr>
              <m:chr m:val="∑"/>
              <m:limLoc m:val="subSup"/>
              <m:supHide m:val="1"/>
              <m:ctrlPr>
                <w:rPr>
                  <w:rFonts w:ascii="Cambria Math" w:hAnsi="Cambria Math" w:cs="Arial"/>
                  <w:i/>
                  <w:szCs w:val="22"/>
                  <w:lang w:val="en-GB"/>
                </w:rPr>
              </m:ctrlPr>
            </m:naryPr>
            <m:sub>
              <m:r>
                <w:rPr>
                  <w:rFonts w:ascii="Cambria Math" w:hAnsi="Cambria Math" w:cs="Arial"/>
                  <w:szCs w:val="22"/>
                  <w:lang w:val="en-GB"/>
                </w:rPr>
                <m:t>n-1</m:t>
              </m:r>
            </m:sub>
            <m:sup/>
            <m:e>
              <m:r>
                <w:rPr>
                  <w:rFonts w:ascii="Cambria Math" w:hAnsi="Cambria Math" w:cs="Arial"/>
                  <w:szCs w:val="22"/>
                  <w:lang w:val="en-GB"/>
                </w:rPr>
                <m:t>ETE</m:t>
              </m:r>
            </m:e>
          </m:nary>
          <m:r>
            <w:rPr>
              <w:rFonts w:ascii="Cambria Math" w:hAnsi="Cambria Math" w:cs="Arial"/>
              <w:szCs w:val="22"/>
              <w:lang w:val="en-GB"/>
            </w:rPr>
            <m:t>×</m:t>
          </m:r>
          <m:d>
            <m:dPr>
              <m:ctrlPr>
                <w:rPr>
                  <w:rFonts w:ascii="Cambria Math" w:hAnsi="Cambria Math" w:cs="Arial"/>
                  <w:i/>
                  <w:szCs w:val="22"/>
                  <w:lang w:val="en-GB"/>
                </w:rPr>
              </m:ctrlPr>
            </m:dPr>
            <m:e>
              <m:r>
                <w:rPr>
                  <w:rFonts w:ascii="Cambria Math" w:hAnsi="Cambria Math" w:cs="Arial"/>
                  <w:szCs w:val="22"/>
                  <w:lang w:val="en-GB"/>
                </w:rPr>
                <m:t>1-EI</m:t>
              </m:r>
            </m:e>
          </m:d>
          <m:r>
            <w:rPr>
              <w:rFonts w:ascii="Cambria Math" w:hAnsi="Cambria Math" w:cs="Arial"/>
              <w:szCs w:val="22"/>
              <w:lang w:val="en-GB"/>
            </w:rPr>
            <m:t>n</m:t>
          </m:r>
        </m:oMath>
      </m:oMathPara>
    </w:p>
    <w:p w14:paraId="754898A7"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For the active substance brodifacoum, the default value of 0.3 is used for elimination (El).</w:t>
      </w:r>
    </w:p>
    <w:p w14:paraId="7D154755" w14:textId="77777777" w:rsidR="00D14365" w:rsidRPr="0023354C" w:rsidRDefault="00D14365" w:rsidP="004F2FC4">
      <w:pPr>
        <w:pStyle w:val="Corpsdetexte"/>
        <w:spacing w:after="120" w:line="240" w:lineRule="auto"/>
        <w:jc w:val="both"/>
        <w:rPr>
          <w:rFonts w:cs="Arial"/>
          <w:szCs w:val="22"/>
          <w:lang w:val="en-GB"/>
        </w:rPr>
      </w:pPr>
    </w:p>
    <w:p w14:paraId="345E9412" w14:textId="77777777" w:rsidR="00D14365" w:rsidRPr="0023354C" w:rsidRDefault="004F2FC4" w:rsidP="004F2FC4">
      <w:pPr>
        <w:pStyle w:val="Lgende"/>
        <w:spacing w:after="120" w:line="240" w:lineRule="auto"/>
        <w:jc w:val="both"/>
        <w:rPr>
          <w:rFonts w:cs="Arial"/>
          <w:sz w:val="22"/>
          <w:szCs w:val="22"/>
        </w:rPr>
      </w:pPr>
      <w:bookmarkStart w:id="562" w:name="_Ref355943285"/>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12</w:t>
      </w:r>
      <w:r w:rsidRPr="0023354C">
        <w:rPr>
          <w:rFonts w:cs="Arial"/>
          <w:sz w:val="22"/>
          <w:szCs w:val="22"/>
        </w:rPr>
        <w:fldChar w:fldCharType="end"/>
      </w:r>
      <w:bookmarkEnd w:id="562"/>
      <w:r w:rsidRPr="0023354C">
        <w:rPr>
          <w:rFonts w:cs="Arial"/>
          <w:sz w:val="22"/>
          <w:szCs w:val="22"/>
        </w:rPr>
        <w:t xml:space="preserve">: </w:t>
      </w:r>
      <w:r w:rsidR="00D14365" w:rsidRPr="0023354C">
        <w:rPr>
          <w:rFonts w:cs="Arial"/>
          <w:sz w:val="22"/>
          <w:szCs w:val="22"/>
        </w:rPr>
        <w:t>Residues of brodifacoum in target animals at specific points in time and varying bait consumption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60"/>
        <w:gridCol w:w="1504"/>
        <w:gridCol w:w="1504"/>
        <w:gridCol w:w="1636"/>
      </w:tblGrid>
      <w:tr w:rsidR="00D14365" w:rsidRPr="0023354C" w14:paraId="599DD658" w14:textId="77777777" w:rsidTr="00F17B3B">
        <w:trPr>
          <w:jc w:val="center"/>
        </w:trPr>
        <w:tc>
          <w:tcPr>
            <w:tcW w:w="2660" w:type="dxa"/>
            <w:vMerge w:val="restart"/>
            <w:tcBorders>
              <w:top w:val="double" w:sz="4" w:space="0" w:color="auto"/>
              <w:bottom w:val="single" w:sz="4" w:space="0" w:color="auto"/>
            </w:tcBorders>
            <w:shd w:val="pct5" w:color="auto" w:fill="auto"/>
            <w:tcMar>
              <w:top w:w="57" w:type="dxa"/>
              <w:left w:w="85" w:type="dxa"/>
              <w:bottom w:w="57" w:type="dxa"/>
              <w:right w:w="85" w:type="dxa"/>
            </w:tcMar>
          </w:tcPr>
          <w:p w14:paraId="2B634AAF" w14:textId="77777777" w:rsidR="00D14365" w:rsidRPr="0023354C" w:rsidRDefault="00D14365" w:rsidP="00D14365">
            <w:pPr>
              <w:jc w:val="center"/>
              <w:rPr>
                <w:rFonts w:cs="Arial"/>
                <w:b/>
                <w:bCs/>
                <w:sz w:val="20"/>
                <w:szCs w:val="20"/>
              </w:rPr>
            </w:pPr>
          </w:p>
        </w:tc>
        <w:tc>
          <w:tcPr>
            <w:tcW w:w="4644" w:type="dxa"/>
            <w:gridSpan w:val="3"/>
            <w:tcBorders>
              <w:top w:val="double" w:sz="4" w:space="0" w:color="auto"/>
              <w:bottom w:val="single" w:sz="4" w:space="0" w:color="auto"/>
            </w:tcBorders>
            <w:shd w:val="pct5" w:color="auto" w:fill="auto"/>
            <w:tcMar>
              <w:top w:w="57" w:type="dxa"/>
              <w:left w:w="85" w:type="dxa"/>
              <w:bottom w:w="57" w:type="dxa"/>
              <w:right w:w="85" w:type="dxa"/>
            </w:tcMar>
          </w:tcPr>
          <w:p w14:paraId="1B34F4BE"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Residues in target animal (mg.kg</w:t>
            </w:r>
            <w:r w:rsidRPr="0023354C">
              <w:rPr>
                <w:rFonts w:cs="Arial"/>
                <w:b/>
                <w:bCs/>
                <w:sz w:val="20"/>
                <w:szCs w:val="20"/>
                <w:vertAlign w:val="superscript"/>
                <w:lang w:val="en-US"/>
              </w:rPr>
              <w:t>-1</w:t>
            </w:r>
            <w:r w:rsidRPr="0023354C">
              <w:rPr>
                <w:rFonts w:cs="Arial"/>
                <w:b/>
                <w:bCs/>
                <w:sz w:val="20"/>
                <w:szCs w:val="20"/>
                <w:lang w:val="en-US"/>
              </w:rPr>
              <w:t>bw)</w:t>
            </w:r>
          </w:p>
        </w:tc>
      </w:tr>
      <w:tr w:rsidR="00D14365" w:rsidRPr="0023354C" w14:paraId="7FBC5E34" w14:textId="77777777" w:rsidTr="00F17B3B">
        <w:trPr>
          <w:jc w:val="center"/>
        </w:trPr>
        <w:tc>
          <w:tcPr>
            <w:tcW w:w="2660" w:type="dxa"/>
            <w:vMerge/>
            <w:tcBorders>
              <w:top w:val="single" w:sz="4" w:space="0" w:color="auto"/>
              <w:bottom w:val="single" w:sz="4" w:space="0" w:color="auto"/>
            </w:tcBorders>
            <w:shd w:val="pct5" w:color="auto" w:fill="auto"/>
            <w:tcMar>
              <w:top w:w="57" w:type="dxa"/>
              <w:left w:w="85" w:type="dxa"/>
              <w:bottom w:w="57" w:type="dxa"/>
              <w:right w:w="85" w:type="dxa"/>
            </w:tcMar>
          </w:tcPr>
          <w:p w14:paraId="1734C616" w14:textId="77777777" w:rsidR="00D14365" w:rsidRPr="0023354C" w:rsidRDefault="00D14365" w:rsidP="00D14365">
            <w:pPr>
              <w:jc w:val="center"/>
              <w:rPr>
                <w:rFonts w:cs="Arial"/>
                <w:b/>
                <w:bCs/>
                <w:sz w:val="20"/>
                <w:szCs w:val="20"/>
                <w:lang w:val="en-US"/>
              </w:rPr>
            </w:pPr>
          </w:p>
        </w:tc>
        <w:tc>
          <w:tcPr>
            <w:tcW w:w="1504" w:type="dxa"/>
            <w:tcBorders>
              <w:top w:val="single" w:sz="4" w:space="0" w:color="auto"/>
              <w:bottom w:val="single" w:sz="4" w:space="0" w:color="auto"/>
            </w:tcBorders>
            <w:shd w:val="pct5" w:color="auto" w:fill="auto"/>
            <w:tcMar>
              <w:top w:w="57" w:type="dxa"/>
              <w:left w:w="85" w:type="dxa"/>
              <w:bottom w:w="57" w:type="dxa"/>
              <w:right w:w="85" w:type="dxa"/>
            </w:tcMar>
          </w:tcPr>
          <w:p w14:paraId="5EA004D8" w14:textId="77777777" w:rsidR="00D14365" w:rsidRPr="0023354C" w:rsidRDefault="00D14365" w:rsidP="00D14365">
            <w:pPr>
              <w:jc w:val="center"/>
              <w:rPr>
                <w:rFonts w:cs="Arial"/>
                <w:b/>
                <w:bCs/>
                <w:sz w:val="20"/>
                <w:szCs w:val="20"/>
              </w:rPr>
            </w:pPr>
            <w:r w:rsidRPr="0023354C">
              <w:rPr>
                <w:rFonts w:cs="Arial"/>
                <w:b/>
                <w:bCs/>
                <w:sz w:val="20"/>
                <w:szCs w:val="20"/>
              </w:rPr>
              <w:t>20%</w:t>
            </w:r>
          </w:p>
        </w:tc>
        <w:tc>
          <w:tcPr>
            <w:tcW w:w="1504" w:type="dxa"/>
            <w:tcBorders>
              <w:top w:val="single" w:sz="4" w:space="0" w:color="auto"/>
              <w:bottom w:val="single" w:sz="4" w:space="0" w:color="auto"/>
            </w:tcBorders>
            <w:shd w:val="pct5" w:color="auto" w:fill="auto"/>
            <w:tcMar>
              <w:top w:w="57" w:type="dxa"/>
              <w:left w:w="85" w:type="dxa"/>
              <w:bottom w:w="57" w:type="dxa"/>
              <w:right w:w="85" w:type="dxa"/>
            </w:tcMar>
          </w:tcPr>
          <w:p w14:paraId="3BE6BDEB" w14:textId="77777777" w:rsidR="00D14365" w:rsidRPr="0023354C" w:rsidRDefault="00D14365" w:rsidP="00D14365">
            <w:pPr>
              <w:jc w:val="center"/>
              <w:rPr>
                <w:rFonts w:cs="Arial"/>
                <w:b/>
                <w:bCs/>
                <w:sz w:val="20"/>
                <w:szCs w:val="20"/>
              </w:rPr>
            </w:pPr>
            <w:r w:rsidRPr="0023354C">
              <w:rPr>
                <w:rFonts w:cs="Arial"/>
                <w:b/>
                <w:bCs/>
                <w:sz w:val="20"/>
                <w:szCs w:val="20"/>
              </w:rPr>
              <w:t>50%</w:t>
            </w:r>
          </w:p>
        </w:tc>
        <w:tc>
          <w:tcPr>
            <w:tcW w:w="1636" w:type="dxa"/>
            <w:tcBorders>
              <w:top w:val="single" w:sz="4" w:space="0" w:color="auto"/>
              <w:bottom w:val="single" w:sz="4" w:space="0" w:color="auto"/>
            </w:tcBorders>
            <w:shd w:val="pct5" w:color="auto" w:fill="auto"/>
            <w:tcMar>
              <w:top w:w="57" w:type="dxa"/>
              <w:left w:w="85" w:type="dxa"/>
              <w:bottom w:w="57" w:type="dxa"/>
              <w:right w:w="85" w:type="dxa"/>
            </w:tcMar>
          </w:tcPr>
          <w:p w14:paraId="1E10A5FB" w14:textId="77777777" w:rsidR="00D14365" w:rsidRPr="0023354C" w:rsidRDefault="00D14365" w:rsidP="00D14365">
            <w:pPr>
              <w:jc w:val="center"/>
              <w:rPr>
                <w:rFonts w:cs="Arial"/>
                <w:b/>
                <w:bCs/>
                <w:sz w:val="20"/>
                <w:szCs w:val="20"/>
              </w:rPr>
            </w:pPr>
            <w:r w:rsidRPr="0023354C">
              <w:rPr>
                <w:rFonts w:cs="Arial"/>
                <w:b/>
                <w:bCs/>
                <w:sz w:val="20"/>
                <w:szCs w:val="20"/>
              </w:rPr>
              <w:t>100%</w:t>
            </w:r>
          </w:p>
        </w:tc>
      </w:tr>
      <w:tr w:rsidR="00D14365" w:rsidRPr="0023354C" w14:paraId="1A7F27E9" w14:textId="77777777" w:rsidTr="00F17B3B">
        <w:trPr>
          <w:jc w:val="center"/>
        </w:trPr>
        <w:tc>
          <w:tcPr>
            <w:tcW w:w="2660" w:type="dxa"/>
            <w:tcBorders>
              <w:top w:val="single" w:sz="4" w:space="0" w:color="auto"/>
            </w:tcBorders>
            <w:tcMar>
              <w:top w:w="57" w:type="dxa"/>
              <w:left w:w="85" w:type="dxa"/>
              <w:bottom w:w="57" w:type="dxa"/>
              <w:right w:w="85" w:type="dxa"/>
            </w:tcMar>
          </w:tcPr>
          <w:p w14:paraId="7876F0CA"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Day 1 after the first meal</w:t>
            </w:r>
          </w:p>
        </w:tc>
        <w:tc>
          <w:tcPr>
            <w:tcW w:w="1504" w:type="dxa"/>
            <w:tcBorders>
              <w:top w:val="single" w:sz="4" w:space="0" w:color="auto"/>
            </w:tcBorders>
            <w:tcMar>
              <w:top w:w="57" w:type="dxa"/>
              <w:left w:w="85" w:type="dxa"/>
              <w:bottom w:w="57" w:type="dxa"/>
              <w:right w:w="85" w:type="dxa"/>
            </w:tcMar>
          </w:tcPr>
          <w:p w14:paraId="060077FD" w14:textId="77777777" w:rsidR="00D14365" w:rsidRPr="0023354C" w:rsidRDefault="002B53EC" w:rsidP="00D14365">
            <w:pPr>
              <w:jc w:val="center"/>
              <w:rPr>
                <w:rFonts w:cs="Arial"/>
                <w:bCs/>
                <w:sz w:val="20"/>
                <w:szCs w:val="20"/>
                <w:lang w:val="en-US"/>
              </w:rPr>
            </w:pPr>
            <w:r w:rsidRPr="0023354C">
              <w:rPr>
                <w:rFonts w:cs="Arial"/>
                <w:bCs/>
                <w:sz w:val="20"/>
                <w:szCs w:val="20"/>
                <w:lang w:val="en-US"/>
              </w:rPr>
              <w:t>0.5</w:t>
            </w:r>
          </w:p>
        </w:tc>
        <w:tc>
          <w:tcPr>
            <w:tcW w:w="1504" w:type="dxa"/>
            <w:tcBorders>
              <w:top w:val="single" w:sz="4" w:space="0" w:color="auto"/>
            </w:tcBorders>
            <w:tcMar>
              <w:top w:w="57" w:type="dxa"/>
              <w:left w:w="85" w:type="dxa"/>
              <w:bottom w:w="57" w:type="dxa"/>
              <w:right w:w="85" w:type="dxa"/>
            </w:tcMar>
          </w:tcPr>
          <w:p w14:paraId="5B07C919" w14:textId="77777777" w:rsidR="00D14365" w:rsidRPr="0023354C" w:rsidRDefault="002B53EC" w:rsidP="00D14365">
            <w:pPr>
              <w:jc w:val="center"/>
              <w:rPr>
                <w:rFonts w:cs="Arial"/>
                <w:bCs/>
                <w:sz w:val="20"/>
                <w:szCs w:val="20"/>
                <w:lang w:val="en-US"/>
              </w:rPr>
            </w:pPr>
            <w:r w:rsidRPr="0023354C">
              <w:rPr>
                <w:rFonts w:cs="Arial"/>
                <w:bCs/>
                <w:sz w:val="20"/>
                <w:szCs w:val="20"/>
                <w:lang w:val="en-US"/>
              </w:rPr>
              <w:t>1.3</w:t>
            </w:r>
          </w:p>
        </w:tc>
        <w:tc>
          <w:tcPr>
            <w:tcW w:w="1636" w:type="dxa"/>
            <w:tcBorders>
              <w:top w:val="single" w:sz="4" w:space="0" w:color="auto"/>
            </w:tcBorders>
            <w:tcMar>
              <w:top w:w="57" w:type="dxa"/>
              <w:left w:w="85" w:type="dxa"/>
              <w:bottom w:w="57" w:type="dxa"/>
              <w:right w:w="85" w:type="dxa"/>
            </w:tcMar>
          </w:tcPr>
          <w:p w14:paraId="54BABA05" w14:textId="77777777" w:rsidR="00D14365" w:rsidRPr="0023354C" w:rsidRDefault="00BF0F5A" w:rsidP="00D14365">
            <w:pPr>
              <w:jc w:val="center"/>
              <w:rPr>
                <w:rFonts w:cs="Arial"/>
                <w:bCs/>
                <w:sz w:val="20"/>
                <w:szCs w:val="20"/>
                <w:lang w:val="en-US"/>
              </w:rPr>
            </w:pPr>
            <w:r w:rsidRPr="0023354C">
              <w:rPr>
                <w:rFonts w:cs="Arial"/>
                <w:bCs/>
                <w:sz w:val="20"/>
                <w:szCs w:val="20"/>
                <w:lang w:val="en-US"/>
              </w:rPr>
              <w:t>2.5</w:t>
            </w:r>
          </w:p>
        </w:tc>
      </w:tr>
      <w:tr w:rsidR="00D14365" w:rsidRPr="0023354C" w14:paraId="795DAE49" w14:textId="77777777" w:rsidTr="004F2FC4">
        <w:trPr>
          <w:jc w:val="center"/>
        </w:trPr>
        <w:tc>
          <w:tcPr>
            <w:tcW w:w="2660" w:type="dxa"/>
            <w:tcMar>
              <w:top w:w="57" w:type="dxa"/>
              <w:left w:w="85" w:type="dxa"/>
              <w:bottom w:w="57" w:type="dxa"/>
              <w:right w:w="85" w:type="dxa"/>
            </w:tcMar>
          </w:tcPr>
          <w:p w14:paraId="1B2AE42C"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Day 2 before new meal</w:t>
            </w:r>
          </w:p>
        </w:tc>
        <w:tc>
          <w:tcPr>
            <w:tcW w:w="1504" w:type="dxa"/>
            <w:tcMar>
              <w:top w:w="57" w:type="dxa"/>
              <w:left w:w="85" w:type="dxa"/>
              <w:bottom w:w="57" w:type="dxa"/>
              <w:right w:w="85" w:type="dxa"/>
            </w:tcMar>
          </w:tcPr>
          <w:p w14:paraId="57802D3F" w14:textId="77777777" w:rsidR="00D14365" w:rsidRPr="0023354C" w:rsidRDefault="00BF0F5A" w:rsidP="00D14365">
            <w:pPr>
              <w:jc w:val="center"/>
              <w:rPr>
                <w:rFonts w:cs="Arial"/>
                <w:bCs/>
                <w:sz w:val="20"/>
                <w:szCs w:val="20"/>
                <w:lang w:val="en-US"/>
              </w:rPr>
            </w:pPr>
            <w:r w:rsidRPr="0023354C">
              <w:rPr>
                <w:rFonts w:cs="Arial"/>
                <w:bCs/>
                <w:sz w:val="20"/>
                <w:szCs w:val="20"/>
                <w:lang w:val="en-US"/>
              </w:rPr>
              <w:t>0.4</w:t>
            </w:r>
          </w:p>
        </w:tc>
        <w:tc>
          <w:tcPr>
            <w:tcW w:w="1504" w:type="dxa"/>
            <w:tcMar>
              <w:top w:w="57" w:type="dxa"/>
              <w:left w:w="85" w:type="dxa"/>
              <w:bottom w:w="57" w:type="dxa"/>
              <w:right w:w="85" w:type="dxa"/>
            </w:tcMar>
          </w:tcPr>
          <w:p w14:paraId="6B54ABBE" w14:textId="77777777" w:rsidR="00D14365" w:rsidRPr="0023354C" w:rsidRDefault="00BF0F5A" w:rsidP="00D14365">
            <w:pPr>
              <w:jc w:val="center"/>
              <w:rPr>
                <w:rFonts w:cs="Arial"/>
                <w:bCs/>
                <w:sz w:val="20"/>
                <w:szCs w:val="20"/>
                <w:lang w:val="en-US"/>
              </w:rPr>
            </w:pPr>
            <w:r w:rsidRPr="0023354C">
              <w:rPr>
                <w:rFonts w:cs="Arial"/>
                <w:bCs/>
                <w:sz w:val="20"/>
                <w:szCs w:val="20"/>
                <w:lang w:val="en-US"/>
              </w:rPr>
              <w:t>0.9</w:t>
            </w:r>
          </w:p>
        </w:tc>
        <w:tc>
          <w:tcPr>
            <w:tcW w:w="1636" w:type="dxa"/>
            <w:tcMar>
              <w:top w:w="57" w:type="dxa"/>
              <w:left w:w="85" w:type="dxa"/>
              <w:bottom w:w="57" w:type="dxa"/>
              <w:right w:w="85" w:type="dxa"/>
            </w:tcMar>
          </w:tcPr>
          <w:p w14:paraId="2A4D7A68" w14:textId="77777777" w:rsidR="00D14365" w:rsidRPr="0023354C" w:rsidRDefault="00BF0F5A" w:rsidP="00D14365">
            <w:pPr>
              <w:jc w:val="center"/>
              <w:rPr>
                <w:rFonts w:cs="Arial"/>
                <w:bCs/>
                <w:sz w:val="20"/>
                <w:szCs w:val="20"/>
                <w:lang w:val="en-US"/>
              </w:rPr>
            </w:pPr>
            <w:r w:rsidRPr="0023354C">
              <w:rPr>
                <w:rFonts w:cs="Arial"/>
                <w:bCs/>
                <w:sz w:val="20"/>
                <w:szCs w:val="20"/>
                <w:lang w:val="en-US"/>
              </w:rPr>
              <w:t>1.8</w:t>
            </w:r>
          </w:p>
        </w:tc>
      </w:tr>
      <w:tr w:rsidR="00D14365" w:rsidRPr="0023354C" w14:paraId="155B8B58" w14:textId="77777777" w:rsidTr="004F2FC4">
        <w:trPr>
          <w:jc w:val="center"/>
        </w:trPr>
        <w:tc>
          <w:tcPr>
            <w:tcW w:w="2660" w:type="dxa"/>
            <w:tcMar>
              <w:top w:w="57" w:type="dxa"/>
              <w:left w:w="85" w:type="dxa"/>
              <w:bottom w:w="57" w:type="dxa"/>
              <w:right w:w="85" w:type="dxa"/>
            </w:tcMar>
          </w:tcPr>
          <w:p w14:paraId="19F423CD"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Day 5 after the last meal</w:t>
            </w:r>
          </w:p>
        </w:tc>
        <w:tc>
          <w:tcPr>
            <w:tcW w:w="1504" w:type="dxa"/>
            <w:tcMar>
              <w:top w:w="57" w:type="dxa"/>
              <w:left w:w="85" w:type="dxa"/>
              <w:bottom w:w="57" w:type="dxa"/>
              <w:right w:w="85" w:type="dxa"/>
            </w:tcMar>
          </w:tcPr>
          <w:p w14:paraId="460E3DEC" w14:textId="77777777" w:rsidR="00D14365" w:rsidRPr="0023354C" w:rsidRDefault="00BF0F5A" w:rsidP="00D14365">
            <w:pPr>
              <w:jc w:val="center"/>
              <w:rPr>
                <w:rFonts w:cs="Arial"/>
                <w:bCs/>
                <w:sz w:val="20"/>
                <w:szCs w:val="20"/>
                <w:lang w:val="en-US"/>
              </w:rPr>
            </w:pPr>
            <w:r w:rsidRPr="0023354C">
              <w:rPr>
                <w:rFonts w:cs="Arial"/>
                <w:bCs/>
                <w:sz w:val="20"/>
                <w:szCs w:val="20"/>
                <w:lang w:val="en-US"/>
              </w:rPr>
              <w:t>1.4</w:t>
            </w:r>
          </w:p>
        </w:tc>
        <w:tc>
          <w:tcPr>
            <w:tcW w:w="1504" w:type="dxa"/>
            <w:tcMar>
              <w:top w:w="57" w:type="dxa"/>
              <w:left w:w="85" w:type="dxa"/>
              <w:bottom w:w="57" w:type="dxa"/>
              <w:right w:w="85" w:type="dxa"/>
            </w:tcMar>
          </w:tcPr>
          <w:p w14:paraId="2B6A6765" w14:textId="77777777" w:rsidR="00D14365" w:rsidRPr="0023354C" w:rsidRDefault="00BF0F5A" w:rsidP="00D14365">
            <w:pPr>
              <w:jc w:val="center"/>
              <w:rPr>
                <w:rFonts w:cs="Arial"/>
                <w:bCs/>
                <w:sz w:val="20"/>
                <w:szCs w:val="20"/>
                <w:lang w:val="en-US"/>
              </w:rPr>
            </w:pPr>
            <w:r w:rsidRPr="0023354C">
              <w:rPr>
                <w:rFonts w:cs="Arial"/>
                <w:bCs/>
                <w:sz w:val="20"/>
                <w:szCs w:val="20"/>
                <w:lang w:val="en-US"/>
              </w:rPr>
              <w:t>3.5</w:t>
            </w:r>
          </w:p>
        </w:tc>
        <w:tc>
          <w:tcPr>
            <w:tcW w:w="1636" w:type="dxa"/>
            <w:tcMar>
              <w:top w:w="57" w:type="dxa"/>
              <w:left w:w="85" w:type="dxa"/>
              <w:bottom w:w="57" w:type="dxa"/>
              <w:right w:w="85" w:type="dxa"/>
            </w:tcMar>
          </w:tcPr>
          <w:p w14:paraId="2C0D4D4F" w14:textId="77777777" w:rsidR="00D14365" w:rsidRPr="0023354C" w:rsidRDefault="00BF0F5A" w:rsidP="00D14365">
            <w:pPr>
              <w:jc w:val="center"/>
              <w:rPr>
                <w:rFonts w:cs="Arial"/>
                <w:bCs/>
                <w:sz w:val="20"/>
                <w:szCs w:val="20"/>
                <w:lang w:val="en-US"/>
              </w:rPr>
            </w:pPr>
            <w:r w:rsidRPr="0023354C">
              <w:rPr>
                <w:rFonts w:cs="Arial"/>
                <w:bCs/>
                <w:sz w:val="20"/>
                <w:szCs w:val="20"/>
                <w:lang w:val="en-US"/>
              </w:rPr>
              <w:t>7</w:t>
            </w:r>
          </w:p>
        </w:tc>
      </w:tr>
      <w:tr w:rsidR="00D14365" w:rsidRPr="0023354C" w14:paraId="1D16C240" w14:textId="77777777" w:rsidTr="004F2FC4">
        <w:trPr>
          <w:jc w:val="center"/>
        </w:trPr>
        <w:tc>
          <w:tcPr>
            <w:tcW w:w="2660" w:type="dxa"/>
            <w:tcMar>
              <w:top w:w="57" w:type="dxa"/>
              <w:left w:w="85" w:type="dxa"/>
              <w:bottom w:w="57" w:type="dxa"/>
              <w:right w:w="85" w:type="dxa"/>
            </w:tcMar>
          </w:tcPr>
          <w:p w14:paraId="73FD78EC"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Day 7 mean time to death</w:t>
            </w:r>
          </w:p>
        </w:tc>
        <w:tc>
          <w:tcPr>
            <w:tcW w:w="1504" w:type="dxa"/>
            <w:tcMar>
              <w:top w:w="57" w:type="dxa"/>
              <w:left w:w="85" w:type="dxa"/>
              <w:bottom w:w="57" w:type="dxa"/>
              <w:right w:w="85" w:type="dxa"/>
            </w:tcMar>
          </w:tcPr>
          <w:p w14:paraId="5E14DA49" w14:textId="77777777" w:rsidR="00D14365" w:rsidRPr="0023354C" w:rsidRDefault="00BF0F5A" w:rsidP="00D14365">
            <w:pPr>
              <w:jc w:val="center"/>
              <w:rPr>
                <w:rFonts w:cs="Arial"/>
                <w:bCs/>
                <w:sz w:val="20"/>
                <w:szCs w:val="20"/>
                <w:lang w:val="en-US"/>
              </w:rPr>
            </w:pPr>
            <w:r w:rsidRPr="0023354C">
              <w:rPr>
                <w:rFonts w:cs="Arial"/>
                <w:bCs/>
                <w:sz w:val="20"/>
                <w:szCs w:val="20"/>
                <w:lang w:val="en-US"/>
              </w:rPr>
              <w:t>0.7</w:t>
            </w:r>
          </w:p>
        </w:tc>
        <w:tc>
          <w:tcPr>
            <w:tcW w:w="1504" w:type="dxa"/>
            <w:tcMar>
              <w:top w:w="57" w:type="dxa"/>
              <w:left w:w="85" w:type="dxa"/>
              <w:bottom w:w="57" w:type="dxa"/>
              <w:right w:w="85" w:type="dxa"/>
            </w:tcMar>
          </w:tcPr>
          <w:p w14:paraId="610719BB" w14:textId="77777777" w:rsidR="00D14365" w:rsidRPr="0023354C" w:rsidRDefault="00BF0F5A" w:rsidP="00D14365">
            <w:pPr>
              <w:jc w:val="center"/>
              <w:rPr>
                <w:rFonts w:cs="Arial"/>
                <w:bCs/>
                <w:sz w:val="20"/>
                <w:szCs w:val="20"/>
                <w:lang w:val="en-US"/>
              </w:rPr>
            </w:pPr>
            <w:r w:rsidRPr="0023354C">
              <w:rPr>
                <w:rFonts w:cs="Arial"/>
                <w:bCs/>
                <w:sz w:val="20"/>
                <w:szCs w:val="20"/>
                <w:lang w:val="en-US"/>
              </w:rPr>
              <w:t>1.7</w:t>
            </w:r>
          </w:p>
        </w:tc>
        <w:tc>
          <w:tcPr>
            <w:tcW w:w="1636" w:type="dxa"/>
            <w:tcMar>
              <w:top w:w="57" w:type="dxa"/>
              <w:left w:w="85" w:type="dxa"/>
              <w:bottom w:w="57" w:type="dxa"/>
              <w:right w:w="85" w:type="dxa"/>
            </w:tcMar>
          </w:tcPr>
          <w:p w14:paraId="6872F465" w14:textId="77777777" w:rsidR="00D14365" w:rsidRPr="0023354C" w:rsidRDefault="00BF0F5A" w:rsidP="00D14365">
            <w:pPr>
              <w:jc w:val="center"/>
              <w:rPr>
                <w:rFonts w:cs="Arial"/>
                <w:bCs/>
                <w:sz w:val="20"/>
                <w:szCs w:val="20"/>
                <w:lang w:val="en-US"/>
              </w:rPr>
            </w:pPr>
            <w:r w:rsidRPr="0023354C">
              <w:rPr>
                <w:rFonts w:cs="Arial"/>
                <w:bCs/>
                <w:sz w:val="20"/>
                <w:szCs w:val="20"/>
                <w:lang w:val="en-US"/>
              </w:rPr>
              <w:t>3.4</w:t>
            </w:r>
          </w:p>
        </w:tc>
      </w:tr>
    </w:tbl>
    <w:p w14:paraId="0D26D8E3" w14:textId="77777777" w:rsidR="00F17B3B" w:rsidRPr="0023354C" w:rsidRDefault="00F17B3B" w:rsidP="004F2FC4">
      <w:pPr>
        <w:pStyle w:val="Corpsdetexte"/>
        <w:spacing w:after="120" w:line="240" w:lineRule="auto"/>
        <w:jc w:val="both"/>
        <w:rPr>
          <w:rFonts w:cs="Arial"/>
          <w:szCs w:val="22"/>
          <w:lang w:val="en-GB"/>
        </w:rPr>
      </w:pPr>
    </w:p>
    <w:p w14:paraId="265B2275" w14:textId="77777777" w:rsidR="00D14365" w:rsidRPr="0023354C" w:rsidRDefault="00D14365" w:rsidP="004F2FC4">
      <w:pPr>
        <w:pStyle w:val="Corpsdetexte"/>
        <w:spacing w:after="120" w:line="240" w:lineRule="auto"/>
        <w:jc w:val="both"/>
        <w:rPr>
          <w:rFonts w:cs="Arial"/>
          <w:szCs w:val="22"/>
          <w:lang w:val="en-GB"/>
        </w:rPr>
      </w:pPr>
      <w:r w:rsidRPr="0023354C">
        <w:rPr>
          <w:rFonts w:cs="Arial"/>
          <w:szCs w:val="22"/>
          <w:lang w:val="en-GB"/>
        </w:rPr>
        <w:t>According to the ESD, the concentrations of brodifacoum in rats are at peak after consuming bait during 5 days; thereafter the concentrations in rodents are decreasing until day 7 due to excretion and metabolisation of the rodenticide in rodents. The values from day 5 (after the meal) are used as worst case PEC</w:t>
      </w:r>
      <w:r w:rsidRPr="0023354C">
        <w:rPr>
          <w:rFonts w:cs="Arial"/>
          <w:szCs w:val="22"/>
          <w:vertAlign w:val="subscript"/>
          <w:lang w:val="en-GB"/>
        </w:rPr>
        <w:t>oral</w:t>
      </w:r>
      <w:r w:rsidRPr="0023354C">
        <w:rPr>
          <w:rFonts w:cs="Arial"/>
          <w:szCs w:val="22"/>
          <w:lang w:val="en-GB"/>
        </w:rPr>
        <w:t>.</w:t>
      </w:r>
    </w:p>
    <w:p w14:paraId="11459981" w14:textId="77777777" w:rsidR="004F2FC4" w:rsidRPr="0023354C" w:rsidRDefault="004F2FC4" w:rsidP="004F2FC4">
      <w:pPr>
        <w:pStyle w:val="Corpsdetexte"/>
        <w:spacing w:after="120" w:line="240" w:lineRule="auto"/>
        <w:jc w:val="both"/>
        <w:rPr>
          <w:rFonts w:cs="Arial"/>
          <w:szCs w:val="22"/>
          <w:lang w:val="en-GB"/>
        </w:rPr>
      </w:pPr>
    </w:p>
    <w:p w14:paraId="361EA9C7" w14:textId="77777777" w:rsidR="00D14365" w:rsidRPr="0023354C" w:rsidRDefault="00D14365" w:rsidP="00D31ABC">
      <w:pPr>
        <w:pStyle w:val="Titre6"/>
      </w:pPr>
      <w:r w:rsidRPr="0023354C">
        <w:t>Secondary poisoning - Tier 1 assessment, long-term</w:t>
      </w:r>
    </w:p>
    <w:p w14:paraId="51640ECF" w14:textId="77777777"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t xml:space="preserve">To assess the risk of long-term secondary poisoning to mammals, the PEC in rodents after 1 day and after 5 days are used considering that the consumption of rodenticides makes up 100% of total consumptions (refer to </w:t>
      </w:r>
      <w:r w:rsidR="00F17B3B" w:rsidRPr="0023354C">
        <w:rPr>
          <w:rFonts w:cs="Arial"/>
          <w:szCs w:val="22"/>
          <w:lang w:val="en-US"/>
        </w:rPr>
        <w:fldChar w:fldCharType="begin"/>
      </w:r>
      <w:r w:rsidR="00F17B3B" w:rsidRPr="0023354C">
        <w:rPr>
          <w:rFonts w:cs="Arial"/>
          <w:szCs w:val="22"/>
          <w:lang w:val="en-US"/>
        </w:rPr>
        <w:instrText xml:space="preserve"> REF _Ref355943285 \h  \* MERGEFORMAT </w:instrText>
      </w:r>
      <w:r w:rsidR="00F17B3B" w:rsidRPr="0023354C">
        <w:rPr>
          <w:rFonts w:cs="Arial"/>
          <w:szCs w:val="22"/>
          <w:lang w:val="en-US"/>
        </w:rPr>
      </w:r>
      <w:r w:rsidR="00F17B3B" w:rsidRPr="0023354C">
        <w:rPr>
          <w:rFonts w:cs="Arial"/>
          <w:szCs w:val="22"/>
          <w:lang w:val="en-US"/>
        </w:rPr>
        <w:fldChar w:fldCharType="separate"/>
      </w:r>
      <w:r w:rsidR="008700F2" w:rsidRPr="0023354C">
        <w:rPr>
          <w:rFonts w:cs="Arial"/>
          <w:szCs w:val="22"/>
        </w:rPr>
        <w:t xml:space="preserve">Table </w:t>
      </w:r>
      <w:r w:rsidR="008700F2" w:rsidRPr="0023354C">
        <w:rPr>
          <w:rFonts w:cs="Arial"/>
          <w:noProof/>
          <w:szCs w:val="22"/>
        </w:rPr>
        <w:t>12</w:t>
      </w:r>
      <w:r w:rsidR="00F17B3B" w:rsidRPr="0023354C">
        <w:rPr>
          <w:rFonts w:cs="Arial"/>
          <w:szCs w:val="22"/>
          <w:lang w:val="en-US"/>
        </w:rPr>
        <w:fldChar w:fldCharType="end"/>
      </w:r>
      <w:r w:rsidRPr="0023354C">
        <w:rPr>
          <w:rFonts w:cs="Arial"/>
          <w:szCs w:val="22"/>
          <w:lang w:val="en-US"/>
        </w:rPr>
        <w:t>)</w:t>
      </w:r>
      <w:r w:rsidR="00F17B3B" w:rsidRPr="0023354C">
        <w:rPr>
          <w:rFonts w:cs="Arial"/>
          <w:szCs w:val="22"/>
          <w:lang w:val="en-US"/>
        </w:rPr>
        <w:t>.</w:t>
      </w:r>
    </w:p>
    <w:p w14:paraId="0698FB09" w14:textId="77777777" w:rsidR="00D14365" w:rsidRPr="0023354C" w:rsidRDefault="00D14365" w:rsidP="00F17B3B">
      <w:pPr>
        <w:pStyle w:val="Corpsdetexte"/>
        <w:spacing w:after="120" w:line="240" w:lineRule="auto"/>
        <w:jc w:val="both"/>
        <w:rPr>
          <w:rFonts w:cs="Arial"/>
          <w:szCs w:val="22"/>
          <w:lang w:val="en-US"/>
        </w:rPr>
      </w:pPr>
    </w:p>
    <w:p w14:paraId="35E347F6" w14:textId="77777777"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13</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 xml:space="preserve">Residues of </w:t>
      </w:r>
      <w:r w:rsidR="00D14365" w:rsidRPr="0023354C">
        <w:rPr>
          <w:rFonts w:cs="Arial"/>
          <w:sz w:val="22"/>
          <w:szCs w:val="22"/>
        </w:rPr>
        <w:t>brodifacoum</w:t>
      </w:r>
      <w:r w:rsidR="00D14365" w:rsidRPr="0023354C">
        <w:rPr>
          <w:rFonts w:cs="Arial"/>
          <w:sz w:val="22"/>
          <w:szCs w:val="22"/>
          <w:lang w:val="en-US"/>
        </w:rPr>
        <w:t xml:space="preserve"> in target animals at specific points in time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15"/>
        <w:gridCol w:w="7808"/>
      </w:tblGrid>
      <w:tr w:rsidR="00D14365" w:rsidRPr="0023354C" w14:paraId="03AB0FDB" w14:textId="77777777" w:rsidTr="00F17B3B">
        <w:trPr>
          <w:jc w:val="center"/>
        </w:trPr>
        <w:tc>
          <w:tcPr>
            <w:tcW w:w="1715" w:type="dxa"/>
            <w:tcBorders>
              <w:top w:val="double" w:sz="4" w:space="0" w:color="auto"/>
              <w:bottom w:val="single" w:sz="4" w:space="0" w:color="auto"/>
            </w:tcBorders>
            <w:shd w:val="pct5" w:color="auto" w:fill="auto"/>
            <w:tcMar>
              <w:top w:w="57" w:type="dxa"/>
              <w:left w:w="85" w:type="dxa"/>
              <w:bottom w:w="57" w:type="dxa"/>
              <w:right w:w="85" w:type="dxa"/>
            </w:tcMar>
            <w:vAlign w:val="center"/>
          </w:tcPr>
          <w:p w14:paraId="6B4C6AFA" w14:textId="77777777" w:rsidR="00D14365" w:rsidRPr="0023354C" w:rsidRDefault="00D14365" w:rsidP="00F17B3B">
            <w:pPr>
              <w:spacing w:line="240" w:lineRule="auto"/>
              <w:jc w:val="center"/>
              <w:rPr>
                <w:rFonts w:cs="Arial"/>
                <w:b/>
                <w:bCs/>
                <w:sz w:val="20"/>
                <w:szCs w:val="20"/>
              </w:rPr>
            </w:pPr>
          </w:p>
        </w:tc>
        <w:tc>
          <w:tcPr>
            <w:tcW w:w="7808" w:type="dxa"/>
            <w:tcBorders>
              <w:top w:val="double" w:sz="4" w:space="0" w:color="auto"/>
              <w:bottom w:val="single" w:sz="4" w:space="0" w:color="auto"/>
            </w:tcBorders>
            <w:shd w:val="pct5" w:color="auto" w:fill="auto"/>
            <w:tcMar>
              <w:top w:w="57" w:type="dxa"/>
              <w:left w:w="85" w:type="dxa"/>
              <w:bottom w:w="57" w:type="dxa"/>
              <w:right w:w="85" w:type="dxa"/>
            </w:tcMar>
          </w:tcPr>
          <w:p w14:paraId="6DB0E504" w14:textId="77777777" w:rsidR="00D14365" w:rsidRPr="0023354C" w:rsidRDefault="00D14365" w:rsidP="00F17B3B">
            <w:pPr>
              <w:pStyle w:val="Default"/>
              <w:jc w:val="center"/>
              <w:rPr>
                <w:rFonts w:ascii="Arial" w:hAnsi="Arial" w:cs="Arial"/>
                <w:b/>
                <w:bCs/>
                <w:sz w:val="20"/>
                <w:szCs w:val="20"/>
                <w:lang w:val="en-US"/>
              </w:rPr>
            </w:pPr>
            <w:r w:rsidRPr="0023354C">
              <w:rPr>
                <w:rFonts w:ascii="Arial" w:hAnsi="Arial" w:cs="Arial"/>
                <w:b/>
                <w:bCs/>
                <w:sz w:val="20"/>
                <w:szCs w:val="20"/>
                <w:lang w:val="en-US"/>
              </w:rPr>
              <w:t>PEC</w:t>
            </w:r>
            <w:r w:rsidRPr="0023354C">
              <w:rPr>
                <w:rFonts w:ascii="Arial" w:hAnsi="Arial" w:cs="Arial"/>
                <w:b/>
                <w:bCs/>
                <w:sz w:val="20"/>
                <w:szCs w:val="20"/>
                <w:vertAlign w:val="subscript"/>
                <w:lang w:val="en-US"/>
              </w:rPr>
              <w:t>oral</w:t>
            </w:r>
          </w:p>
          <w:p w14:paraId="364EAF62" w14:textId="77777777" w:rsidR="00D14365" w:rsidRPr="0023354C" w:rsidRDefault="00D14365" w:rsidP="00F17B3B">
            <w:pPr>
              <w:spacing w:line="240" w:lineRule="auto"/>
              <w:jc w:val="center"/>
              <w:rPr>
                <w:rFonts w:cs="Arial"/>
                <w:b/>
                <w:bCs/>
                <w:sz w:val="20"/>
                <w:szCs w:val="20"/>
                <w:lang w:val="en-US"/>
              </w:rPr>
            </w:pPr>
            <w:r w:rsidRPr="0023354C">
              <w:rPr>
                <w:rFonts w:cs="Arial"/>
                <w:b/>
                <w:bCs/>
                <w:sz w:val="20"/>
                <w:szCs w:val="20"/>
              </w:rPr>
              <w:t>Brodifacoum</w:t>
            </w:r>
            <w:r w:rsidRPr="0023354C">
              <w:rPr>
                <w:rFonts w:cs="Arial"/>
                <w:b/>
                <w:bCs/>
                <w:sz w:val="20"/>
                <w:szCs w:val="20"/>
                <w:lang w:val="en-US"/>
              </w:rPr>
              <w:t xml:space="preserve"> conc. in target rodent (mg.kg</w:t>
            </w:r>
            <w:r w:rsidRPr="0023354C">
              <w:rPr>
                <w:rFonts w:cs="Arial"/>
                <w:b/>
                <w:bCs/>
                <w:sz w:val="20"/>
                <w:szCs w:val="20"/>
                <w:vertAlign w:val="superscript"/>
                <w:lang w:val="en-US"/>
              </w:rPr>
              <w:t>-1</w:t>
            </w:r>
            <w:r w:rsidRPr="0023354C">
              <w:rPr>
                <w:rFonts w:cs="Arial"/>
                <w:b/>
                <w:bCs/>
                <w:sz w:val="20"/>
                <w:szCs w:val="20"/>
                <w:lang w:val="en-US"/>
              </w:rPr>
              <w:t xml:space="preserve"> bw),</w:t>
            </w:r>
            <w:r w:rsidR="00F17B3B" w:rsidRPr="0023354C">
              <w:rPr>
                <w:rFonts w:cs="Arial"/>
                <w:b/>
                <w:bCs/>
                <w:sz w:val="20"/>
                <w:szCs w:val="20"/>
                <w:lang w:val="en-US"/>
              </w:rPr>
              <w:t xml:space="preserve"> </w:t>
            </w:r>
            <w:r w:rsidRPr="0023354C">
              <w:rPr>
                <w:rFonts w:cs="Arial"/>
                <w:b/>
                <w:bCs/>
                <w:sz w:val="20"/>
                <w:szCs w:val="20"/>
                <w:lang w:val="en-US"/>
              </w:rPr>
              <w:t>ESD default values</w:t>
            </w:r>
          </w:p>
        </w:tc>
      </w:tr>
      <w:tr w:rsidR="00D14365" w:rsidRPr="0023354C" w14:paraId="29CB6FBE" w14:textId="77777777" w:rsidTr="00F17B3B">
        <w:trPr>
          <w:jc w:val="center"/>
        </w:trPr>
        <w:tc>
          <w:tcPr>
            <w:tcW w:w="1715" w:type="dxa"/>
            <w:tcBorders>
              <w:top w:val="single" w:sz="4" w:space="0" w:color="auto"/>
            </w:tcBorders>
            <w:tcMar>
              <w:top w:w="57" w:type="dxa"/>
              <w:left w:w="85" w:type="dxa"/>
              <w:bottom w:w="57" w:type="dxa"/>
              <w:right w:w="85" w:type="dxa"/>
            </w:tcMar>
          </w:tcPr>
          <w:p w14:paraId="548C0273" w14:textId="77777777" w:rsidR="00D14365" w:rsidRPr="0023354C" w:rsidRDefault="00D14365" w:rsidP="00F17B3B">
            <w:pPr>
              <w:spacing w:line="240" w:lineRule="auto"/>
              <w:rPr>
                <w:rFonts w:cs="Arial"/>
                <w:b/>
                <w:bCs/>
                <w:sz w:val="20"/>
                <w:szCs w:val="20"/>
                <w:lang w:val="en-US"/>
              </w:rPr>
            </w:pPr>
            <w:r w:rsidRPr="0023354C">
              <w:rPr>
                <w:rFonts w:cs="Arial"/>
                <w:b/>
                <w:bCs/>
                <w:sz w:val="20"/>
                <w:szCs w:val="20"/>
                <w:lang w:val="en-US"/>
              </w:rPr>
              <w:t>Birds</w:t>
            </w:r>
          </w:p>
        </w:tc>
        <w:tc>
          <w:tcPr>
            <w:tcW w:w="7808" w:type="dxa"/>
            <w:tcBorders>
              <w:top w:val="single" w:sz="4" w:space="0" w:color="auto"/>
            </w:tcBorders>
            <w:tcMar>
              <w:top w:w="57" w:type="dxa"/>
              <w:left w:w="85" w:type="dxa"/>
              <w:bottom w:w="57" w:type="dxa"/>
              <w:right w:w="85" w:type="dxa"/>
            </w:tcMar>
          </w:tcPr>
          <w:p w14:paraId="1A46D0F8" w14:textId="77777777" w:rsidR="00D14365" w:rsidRPr="0023354C" w:rsidRDefault="00BF0F5A" w:rsidP="00F17B3B">
            <w:pPr>
              <w:spacing w:line="240" w:lineRule="auto"/>
              <w:jc w:val="center"/>
              <w:rPr>
                <w:rFonts w:cs="Arial"/>
                <w:bCs/>
                <w:sz w:val="20"/>
                <w:szCs w:val="20"/>
              </w:rPr>
            </w:pPr>
            <w:r w:rsidRPr="0023354C">
              <w:rPr>
                <w:rFonts w:cs="Arial"/>
                <w:bCs/>
                <w:sz w:val="20"/>
                <w:szCs w:val="20"/>
              </w:rPr>
              <w:t>7</w:t>
            </w:r>
          </w:p>
        </w:tc>
      </w:tr>
      <w:tr w:rsidR="00D14365" w:rsidRPr="0023354C" w14:paraId="1BBB857C" w14:textId="77777777" w:rsidTr="00F17B3B">
        <w:trPr>
          <w:jc w:val="center"/>
        </w:trPr>
        <w:tc>
          <w:tcPr>
            <w:tcW w:w="1715" w:type="dxa"/>
            <w:tcMar>
              <w:top w:w="57" w:type="dxa"/>
              <w:left w:w="85" w:type="dxa"/>
              <w:bottom w:w="57" w:type="dxa"/>
              <w:right w:w="85" w:type="dxa"/>
            </w:tcMar>
          </w:tcPr>
          <w:p w14:paraId="7C8AA7F5" w14:textId="77777777" w:rsidR="00D14365" w:rsidRPr="0023354C" w:rsidRDefault="00D14365" w:rsidP="00F17B3B">
            <w:pPr>
              <w:spacing w:line="240" w:lineRule="auto"/>
              <w:rPr>
                <w:rFonts w:cs="Arial"/>
                <w:b/>
                <w:bCs/>
                <w:sz w:val="20"/>
                <w:szCs w:val="20"/>
              </w:rPr>
            </w:pPr>
            <w:r w:rsidRPr="0023354C">
              <w:rPr>
                <w:rFonts w:cs="Arial"/>
                <w:b/>
                <w:bCs/>
                <w:sz w:val="20"/>
                <w:szCs w:val="20"/>
                <w:lang w:val="en-US"/>
              </w:rPr>
              <w:t>Mammals</w:t>
            </w:r>
          </w:p>
        </w:tc>
        <w:tc>
          <w:tcPr>
            <w:tcW w:w="7808" w:type="dxa"/>
            <w:tcMar>
              <w:top w:w="57" w:type="dxa"/>
              <w:left w:w="85" w:type="dxa"/>
              <w:bottom w:w="57" w:type="dxa"/>
              <w:right w:w="85" w:type="dxa"/>
            </w:tcMar>
          </w:tcPr>
          <w:p w14:paraId="6E5A5D55" w14:textId="77777777" w:rsidR="00D14365" w:rsidRPr="0023354C" w:rsidRDefault="00BF0F5A" w:rsidP="00F17B3B">
            <w:pPr>
              <w:spacing w:line="240" w:lineRule="auto"/>
              <w:jc w:val="center"/>
              <w:rPr>
                <w:rFonts w:cs="Arial"/>
                <w:bCs/>
                <w:sz w:val="20"/>
                <w:szCs w:val="20"/>
              </w:rPr>
            </w:pPr>
            <w:r w:rsidRPr="0023354C">
              <w:rPr>
                <w:rFonts w:cs="Arial"/>
                <w:bCs/>
                <w:sz w:val="20"/>
                <w:szCs w:val="20"/>
              </w:rPr>
              <w:t>7</w:t>
            </w:r>
          </w:p>
        </w:tc>
      </w:tr>
    </w:tbl>
    <w:p w14:paraId="03FCA66A" w14:textId="77777777" w:rsidR="00FC0869" w:rsidRDefault="00FC0869" w:rsidP="00FC0869"/>
    <w:p w14:paraId="0E88E51C" w14:textId="77777777" w:rsidR="00FC0869" w:rsidRDefault="00FC0869" w:rsidP="00FC0869"/>
    <w:p w14:paraId="34CA2A48" w14:textId="77777777" w:rsidR="00FC0869" w:rsidRPr="00FC0869" w:rsidRDefault="00FC0869" w:rsidP="009B4F15">
      <w:pPr>
        <w:numPr>
          <w:ilvl w:val="0"/>
          <w:numId w:val="22"/>
        </w:numPr>
        <w:rPr>
          <w:b/>
          <w:sz w:val="24"/>
          <w:u w:val="single"/>
        </w:rPr>
      </w:pPr>
      <w:r w:rsidRPr="00FC0869">
        <w:rPr>
          <w:b/>
          <w:sz w:val="24"/>
          <w:u w:val="single"/>
        </w:rPr>
        <w:t>Major change application - 2016</w:t>
      </w:r>
    </w:p>
    <w:p w14:paraId="4AC4CE18" w14:textId="77777777" w:rsidR="00FC0869" w:rsidRPr="00FC0869" w:rsidRDefault="00FC0869" w:rsidP="00FC0869">
      <w:pPr>
        <w:spacing w:line="240" w:lineRule="auto"/>
        <w:jc w:val="both"/>
        <w:rPr>
          <w:rFonts w:cs="Arial"/>
          <w:sz w:val="20"/>
          <w:szCs w:val="20"/>
          <w:lang w:val="en-GB"/>
        </w:rPr>
      </w:pPr>
      <w:r w:rsidRPr="00FC0869">
        <w:rPr>
          <w:rFonts w:cs="Arial"/>
          <w:sz w:val="20"/>
          <w:szCs w:val="20"/>
          <w:lang w:val="en-GB"/>
        </w:rPr>
        <w:t>To assess the risk of long-term secondary poisoning, the PEC in rodents after 5 days are used considering that the consumption of rodenticides makes up 100% of total consumptions (refer to Table above).</w:t>
      </w:r>
    </w:p>
    <w:p w14:paraId="7B23428F" w14:textId="77777777" w:rsidR="00FC0869" w:rsidRPr="00FC0869" w:rsidRDefault="00FC0869" w:rsidP="00FC0869">
      <w:pPr>
        <w:spacing w:line="240" w:lineRule="auto"/>
        <w:jc w:val="both"/>
        <w:rPr>
          <w:rFonts w:cs="Arial"/>
          <w:sz w:val="20"/>
          <w:szCs w:val="20"/>
          <w:lang w:val="en-GB"/>
        </w:rPr>
      </w:pPr>
    </w:p>
    <w:p w14:paraId="12BD71F8" w14:textId="77777777" w:rsidR="00FC0869" w:rsidRPr="00FC0869" w:rsidRDefault="00FC0869" w:rsidP="00FC0869">
      <w:pPr>
        <w:spacing w:line="240" w:lineRule="auto"/>
        <w:jc w:val="both"/>
        <w:rPr>
          <w:rFonts w:cs="Arial"/>
          <w:b/>
          <w:sz w:val="20"/>
          <w:szCs w:val="20"/>
          <w:lang w:val="en-GB"/>
        </w:rPr>
      </w:pPr>
      <w:r w:rsidRPr="00FC0869">
        <w:rPr>
          <w:rFonts w:cs="Arial"/>
          <w:b/>
          <w:sz w:val="20"/>
          <w:szCs w:val="20"/>
          <w:lang w:val="en-US"/>
        </w:rPr>
        <w:t xml:space="preserve">Table </w:t>
      </w:r>
      <w:r w:rsidRPr="00FC0869">
        <w:rPr>
          <w:rFonts w:cs="Arial"/>
          <w:b/>
          <w:sz w:val="20"/>
          <w:szCs w:val="20"/>
          <w:lang w:val="fr-FR"/>
        </w:rPr>
        <w:fldChar w:fldCharType="begin"/>
      </w:r>
      <w:r w:rsidRPr="00FC0869">
        <w:rPr>
          <w:rFonts w:cs="Arial"/>
          <w:b/>
          <w:sz w:val="20"/>
          <w:szCs w:val="20"/>
          <w:lang w:val="en-US"/>
        </w:rPr>
        <w:instrText xml:space="preserve"> STYLEREF 1 \s </w:instrText>
      </w:r>
      <w:r w:rsidRPr="00FC0869">
        <w:rPr>
          <w:rFonts w:cs="Arial"/>
          <w:b/>
          <w:sz w:val="20"/>
          <w:szCs w:val="20"/>
          <w:lang w:val="fr-FR"/>
        </w:rPr>
        <w:fldChar w:fldCharType="separate"/>
      </w:r>
      <w:r w:rsidRPr="00FC0869">
        <w:rPr>
          <w:rFonts w:cs="Arial"/>
          <w:b/>
          <w:noProof/>
          <w:sz w:val="20"/>
          <w:szCs w:val="20"/>
          <w:lang w:val="en-US"/>
        </w:rPr>
        <w:t>2</w:t>
      </w:r>
      <w:r w:rsidRPr="00FC0869">
        <w:rPr>
          <w:rFonts w:cs="Arial"/>
          <w:b/>
          <w:sz w:val="20"/>
          <w:szCs w:val="20"/>
          <w:lang w:val="fr-FR"/>
        </w:rPr>
        <w:fldChar w:fldCharType="end"/>
      </w:r>
      <w:r w:rsidRPr="00FC0869">
        <w:rPr>
          <w:rFonts w:cs="Arial"/>
          <w:b/>
          <w:sz w:val="20"/>
          <w:szCs w:val="20"/>
          <w:lang w:val="en-US"/>
        </w:rPr>
        <w:noBreakHyphen/>
      </w:r>
      <w:r w:rsidRPr="00FC0869">
        <w:rPr>
          <w:rFonts w:cs="Arial"/>
          <w:b/>
          <w:sz w:val="20"/>
          <w:szCs w:val="20"/>
          <w:lang w:val="fr-FR"/>
        </w:rPr>
        <w:fldChar w:fldCharType="begin"/>
      </w:r>
      <w:r w:rsidRPr="00FC0869">
        <w:rPr>
          <w:rFonts w:cs="Arial"/>
          <w:b/>
          <w:sz w:val="20"/>
          <w:szCs w:val="20"/>
          <w:lang w:val="en-US"/>
        </w:rPr>
        <w:instrText xml:space="preserve"> SEQ Table \* ARABIC \s 1 </w:instrText>
      </w:r>
      <w:r w:rsidRPr="00FC0869">
        <w:rPr>
          <w:rFonts w:cs="Arial"/>
          <w:b/>
          <w:sz w:val="20"/>
          <w:szCs w:val="20"/>
          <w:lang w:val="fr-FR"/>
        </w:rPr>
        <w:fldChar w:fldCharType="separate"/>
      </w:r>
      <w:r w:rsidRPr="00FC0869">
        <w:rPr>
          <w:rFonts w:cs="Arial"/>
          <w:b/>
          <w:noProof/>
          <w:sz w:val="20"/>
          <w:szCs w:val="20"/>
          <w:lang w:val="en-US"/>
        </w:rPr>
        <w:t>10</w:t>
      </w:r>
      <w:r w:rsidRPr="00FC0869">
        <w:rPr>
          <w:rFonts w:cs="Arial"/>
          <w:b/>
          <w:sz w:val="20"/>
          <w:szCs w:val="20"/>
          <w:lang w:val="fr-FR"/>
        </w:rPr>
        <w:fldChar w:fldCharType="end"/>
      </w:r>
      <w:r w:rsidRPr="00FC0869">
        <w:rPr>
          <w:rFonts w:cs="Arial"/>
          <w:b/>
          <w:sz w:val="20"/>
          <w:szCs w:val="20"/>
          <w:lang w:val="en-GB"/>
        </w:rPr>
        <w:t xml:space="preserve"> Residues of brodifacoum in target animals at specific point in times and varying bait consumption used in the long term assessment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9"/>
        <w:gridCol w:w="5924"/>
      </w:tblGrid>
      <w:tr w:rsidR="00FC0869" w:rsidRPr="00FC0869" w14:paraId="1A49F098" w14:textId="77777777" w:rsidTr="00D7197E">
        <w:trPr>
          <w:jc w:val="center"/>
        </w:trPr>
        <w:tc>
          <w:tcPr>
            <w:tcW w:w="2949" w:type="dxa"/>
            <w:shd w:val="pct12" w:color="auto" w:fill="auto"/>
            <w:tcMar>
              <w:top w:w="57" w:type="dxa"/>
              <w:left w:w="85" w:type="dxa"/>
              <w:bottom w:w="57" w:type="dxa"/>
              <w:right w:w="85" w:type="dxa"/>
            </w:tcMar>
            <w:vAlign w:val="center"/>
          </w:tcPr>
          <w:p w14:paraId="08CA010D" w14:textId="77777777" w:rsidR="00FC0869" w:rsidRPr="00FC0869" w:rsidRDefault="00FC0869" w:rsidP="00FC0869">
            <w:pPr>
              <w:spacing w:line="240" w:lineRule="auto"/>
              <w:jc w:val="both"/>
              <w:rPr>
                <w:rFonts w:cs="Arial"/>
                <w:b/>
                <w:bCs/>
                <w:sz w:val="20"/>
                <w:szCs w:val="20"/>
                <w:lang w:val="en-GB"/>
              </w:rPr>
            </w:pPr>
            <w:r w:rsidRPr="00FC0869">
              <w:rPr>
                <w:rFonts w:cs="Arial"/>
                <w:b/>
                <w:bCs/>
                <w:sz w:val="20"/>
                <w:szCs w:val="20"/>
                <w:lang w:val="en-GB"/>
              </w:rPr>
              <w:t>Birds / Mammals</w:t>
            </w:r>
          </w:p>
        </w:tc>
        <w:tc>
          <w:tcPr>
            <w:tcW w:w="5924" w:type="dxa"/>
            <w:shd w:val="pct12" w:color="auto" w:fill="auto"/>
            <w:tcMar>
              <w:top w:w="57" w:type="dxa"/>
              <w:left w:w="85" w:type="dxa"/>
              <w:bottom w:w="57" w:type="dxa"/>
              <w:right w:w="85" w:type="dxa"/>
            </w:tcMar>
          </w:tcPr>
          <w:p w14:paraId="48970DEA" w14:textId="77777777" w:rsidR="00FC0869" w:rsidRPr="00FC0869" w:rsidRDefault="00FC0869" w:rsidP="00FC0869">
            <w:pPr>
              <w:autoSpaceDE w:val="0"/>
              <w:autoSpaceDN w:val="0"/>
              <w:adjustRightInd w:val="0"/>
              <w:spacing w:line="240" w:lineRule="auto"/>
              <w:jc w:val="both"/>
              <w:rPr>
                <w:rFonts w:cs="Arial"/>
                <w:b/>
                <w:bCs/>
                <w:color w:val="000000"/>
                <w:sz w:val="20"/>
                <w:szCs w:val="20"/>
                <w:lang w:val="en-GB"/>
              </w:rPr>
            </w:pPr>
            <w:r w:rsidRPr="00FC0869">
              <w:rPr>
                <w:rFonts w:cs="Arial"/>
                <w:b/>
                <w:bCs/>
                <w:color w:val="000000"/>
                <w:sz w:val="20"/>
                <w:szCs w:val="20"/>
                <w:lang w:val="en-GB"/>
              </w:rPr>
              <w:t>PEC</w:t>
            </w:r>
            <w:r w:rsidRPr="00FC0869">
              <w:rPr>
                <w:rFonts w:cs="Arial"/>
                <w:b/>
                <w:bCs/>
                <w:color w:val="000000"/>
                <w:sz w:val="20"/>
                <w:szCs w:val="20"/>
                <w:vertAlign w:val="subscript"/>
                <w:lang w:val="en-GB"/>
              </w:rPr>
              <w:t>oral</w:t>
            </w:r>
          </w:p>
          <w:p w14:paraId="65FD9AB4" w14:textId="77777777" w:rsidR="00FC0869" w:rsidRPr="00FC0869" w:rsidRDefault="00FC0869" w:rsidP="00FC0869">
            <w:pPr>
              <w:spacing w:line="240" w:lineRule="auto"/>
              <w:jc w:val="both"/>
              <w:rPr>
                <w:rFonts w:cs="Arial"/>
                <w:b/>
                <w:bCs/>
                <w:sz w:val="20"/>
                <w:szCs w:val="20"/>
                <w:lang w:val="en-GB"/>
              </w:rPr>
            </w:pPr>
            <w:r w:rsidRPr="00FC0869">
              <w:rPr>
                <w:rFonts w:cs="Arial"/>
                <w:b/>
                <w:bCs/>
                <w:sz w:val="20"/>
                <w:szCs w:val="20"/>
                <w:lang w:val="en-GB"/>
              </w:rPr>
              <w:t>Brodifacoum conc. in target rodent (mg.kg</w:t>
            </w:r>
            <w:r w:rsidRPr="00FC0869">
              <w:rPr>
                <w:rFonts w:cs="Arial"/>
                <w:b/>
                <w:bCs/>
                <w:sz w:val="20"/>
                <w:szCs w:val="20"/>
                <w:vertAlign w:val="superscript"/>
                <w:lang w:val="en-GB"/>
              </w:rPr>
              <w:t>-1</w:t>
            </w:r>
            <w:r w:rsidRPr="00FC0869">
              <w:rPr>
                <w:rFonts w:cs="Arial"/>
                <w:b/>
                <w:bCs/>
                <w:sz w:val="20"/>
                <w:szCs w:val="20"/>
                <w:lang w:val="en-GB"/>
              </w:rPr>
              <w:t xml:space="preserve"> </w:t>
            </w:r>
            <w:r w:rsidRPr="00FC0869">
              <w:rPr>
                <w:rFonts w:cs="Arial"/>
                <w:b/>
                <w:bCs/>
                <w:sz w:val="20"/>
                <w:szCs w:val="20"/>
                <w:vertAlign w:val="subscript"/>
                <w:lang w:val="en-GB"/>
              </w:rPr>
              <w:t>bw</w:t>
            </w:r>
            <w:r w:rsidRPr="00FC0869">
              <w:rPr>
                <w:rFonts w:cs="Arial"/>
                <w:b/>
                <w:bCs/>
                <w:sz w:val="20"/>
                <w:szCs w:val="20"/>
                <w:lang w:val="en-GB"/>
              </w:rPr>
              <w:t>).</w:t>
            </w:r>
          </w:p>
          <w:p w14:paraId="4D24DD48" w14:textId="77777777" w:rsidR="00FC0869" w:rsidRPr="00FC0869" w:rsidRDefault="00FC0869" w:rsidP="00FC0869">
            <w:pPr>
              <w:spacing w:line="240" w:lineRule="auto"/>
              <w:jc w:val="both"/>
              <w:rPr>
                <w:rFonts w:cs="Arial"/>
                <w:b/>
                <w:bCs/>
                <w:sz w:val="20"/>
                <w:szCs w:val="20"/>
                <w:lang w:val="en-GB"/>
              </w:rPr>
            </w:pPr>
            <w:r w:rsidRPr="00FC0869">
              <w:rPr>
                <w:rFonts w:cs="Arial"/>
                <w:b/>
                <w:bCs/>
                <w:sz w:val="20"/>
                <w:szCs w:val="20"/>
                <w:lang w:val="en-GB"/>
              </w:rPr>
              <w:t>ESD default values</w:t>
            </w:r>
          </w:p>
        </w:tc>
      </w:tr>
      <w:tr w:rsidR="00FC0869" w:rsidRPr="00FC0869" w14:paraId="03421E51" w14:textId="77777777" w:rsidTr="00D7197E">
        <w:trPr>
          <w:jc w:val="center"/>
        </w:trPr>
        <w:tc>
          <w:tcPr>
            <w:tcW w:w="2949" w:type="dxa"/>
            <w:tcMar>
              <w:top w:w="57" w:type="dxa"/>
              <w:left w:w="85" w:type="dxa"/>
              <w:bottom w:w="57" w:type="dxa"/>
              <w:right w:w="85" w:type="dxa"/>
            </w:tcMar>
          </w:tcPr>
          <w:p w14:paraId="219FBE1A" w14:textId="77777777" w:rsidR="00FC0869" w:rsidRPr="00FC0869" w:rsidRDefault="00FC0869" w:rsidP="00FC0869">
            <w:pPr>
              <w:spacing w:line="240" w:lineRule="auto"/>
              <w:jc w:val="both"/>
              <w:rPr>
                <w:rFonts w:cs="Arial"/>
                <w:b/>
                <w:bCs/>
                <w:sz w:val="20"/>
                <w:szCs w:val="20"/>
                <w:lang w:val="en-GB"/>
              </w:rPr>
            </w:pPr>
            <w:r w:rsidRPr="00FC0869">
              <w:rPr>
                <w:rFonts w:cs="Arial"/>
                <w:b/>
                <w:bCs/>
                <w:sz w:val="20"/>
                <w:szCs w:val="20"/>
                <w:lang w:val="en-GB"/>
              </w:rPr>
              <w:t>Day 5 after the last meal</w:t>
            </w:r>
          </w:p>
        </w:tc>
        <w:tc>
          <w:tcPr>
            <w:tcW w:w="5924" w:type="dxa"/>
            <w:tcMar>
              <w:top w:w="57" w:type="dxa"/>
              <w:left w:w="85" w:type="dxa"/>
              <w:bottom w:w="57" w:type="dxa"/>
              <w:right w:w="85" w:type="dxa"/>
            </w:tcMar>
          </w:tcPr>
          <w:p w14:paraId="084CBED8" w14:textId="77777777" w:rsidR="00FC0869" w:rsidRPr="00FC0869" w:rsidRDefault="00FC0869" w:rsidP="00FC0869">
            <w:pPr>
              <w:spacing w:line="240" w:lineRule="auto"/>
              <w:jc w:val="both"/>
              <w:rPr>
                <w:rFonts w:cs="Arial"/>
                <w:bCs/>
                <w:sz w:val="20"/>
                <w:szCs w:val="20"/>
                <w:lang w:val="en-GB"/>
              </w:rPr>
            </w:pPr>
            <w:r w:rsidRPr="00FC0869">
              <w:rPr>
                <w:rFonts w:cs="Arial"/>
                <w:bCs/>
                <w:sz w:val="20"/>
                <w:szCs w:val="20"/>
                <w:lang w:val="en-GB"/>
              </w:rPr>
              <w:t>6.95</w:t>
            </w:r>
          </w:p>
        </w:tc>
      </w:tr>
    </w:tbl>
    <w:p w14:paraId="1A91C599" w14:textId="77777777" w:rsidR="00FC0869" w:rsidRDefault="00FC0869" w:rsidP="00FC0869"/>
    <w:p w14:paraId="65562C97" w14:textId="77777777" w:rsidR="00FC0869" w:rsidRDefault="00FC0869" w:rsidP="00FC0869"/>
    <w:p w14:paraId="35F97B91" w14:textId="77777777" w:rsidR="00D14365" w:rsidRPr="0023354C" w:rsidRDefault="00D14365" w:rsidP="00D31ABC">
      <w:pPr>
        <w:pStyle w:val="Titre6"/>
      </w:pPr>
      <w:r w:rsidRPr="0023354C">
        <w:t>Secondary poisoning - Tier 2 assessment, long-term</w:t>
      </w:r>
    </w:p>
    <w:p w14:paraId="3F0633EE" w14:textId="77777777"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lastRenderedPageBreak/>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6C030B86" w14:textId="77777777" w:rsidR="00D14365" w:rsidRPr="0023354C" w:rsidRDefault="00D14365" w:rsidP="00F17B3B">
      <w:pPr>
        <w:pStyle w:val="Corpsdetexte"/>
        <w:spacing w:after="120" w:line="240" w:lineRule="auto"/>
        <w:jc w:val="both"/>
        <w:rPr>
          <w:rFonts w:cs="Arial"/>
          <w:szCs w:val="22"/>
          <w:lang w:val="en-US"/>
        </w:rPr>
      </w:pPr>
      <w:r w:rsidRPr="0023354C">
        <w:rPr>
          <w:rFonts w:cs="Arial"/>
          <w:szCs w:val="22"/>
          <w:lang w:val="en-US"/>
        </w:rPr>
        <w:t xml:space="preserve">The amount of a.i. consumed by the non-target animal is </w:t>
      </w:r>
      <w:r w:rsidR="00BF0F5A" w:rsidRPr="0023354C">
        <w:rPr>
          <w:rFonts w:cs="Arial"/>
          <w:szCs w:val="22"/>
        </w:rPr>
        <w:t>7</w:t>
      </w:r>
      <w:r w:rsidRPr="0023354C">
        <w:rPr>
          <w:rFonts w:cs="Arial"/>
          <w:szCs w:val="22"/>
        </w:rPr>
        <w:t xml:space="preserve"> </w:t>
      </w:r>
      <w:r w:rsidRPr="0023354C">
        <w:rPr>
          <w:rFonts w:cs="Arial"/>
          <w:szCs w:val="22"/>
          <w:lang w:val="en-US"/>
        </w:rPr>
        <w:t>mg.kg</w:t>
      </w:r>
      <w:r w:rsidRPr="0023354C">
        <w:rPr>
          <w:rFonts w:cs="Arial"/>
          <w:szCs w:val="22"/>
          <w:vertAlign w:val="superscript"/>
          <w:lang w:val="en-US"/>
        </w:rPr>
        <w:t>-1</w:t>
      </w:r>
      <w:r w:rsidRPr="0023354C">
        <w:rPr>
          <w:rFonts w:cs="Arial"/>
          <w:szCs w:val="22"/>
          <w:lang w:val="en-US"/>
        </w:rPr>
        <w:t xml:space="preserve"> bw for rodents caught on day 5 and </w:t>
      </w:r>
      <w:r w:rsidR="00BF0F5A" w:rsidRPr="0023354C">
        <w:rPr>
          <w:rFonts w:cs="Arial"/>
          <w:szCs w:val="22"/>
          <w:lang w:val="en-US"/>
        </w:rPr>
        <w:t>8.3</w:t>
      </w:r>
      <w:r w:rsidRPr="0023354C">
        <w:rPr>
          <w:rFonts w:cs="Arial"/>
          <w:szCs w:val="22"/>
          <w:lang w:val="en-US"/>
        </w:rPr>
        <w:t xml:space="preserve"> mg.kg</w:t>
      </w:r>
      <w:r w:rsidRPr="0023354C">
        <w:rPr>
          <w:rFonts w:cs="Arial"/>
          <w:szCs w:val="22"/>
          <w:vertAlign w:val="superscript"/>
          <w:lang w:val="en-US"/>
        </w:rPr>
        <w:t>-1</w:t>
      </w:r>
      <w:r w:rsidRPr="0023354C">
        <w:rPr>
          <w:rFonts w:cs="Arial"/>
          <w:szCs w:val="22"/>
          <w:lang w:val="en-US"/>
        </w:rPr>
        <w:t xml:space="preserve"> bw for resistant rodents caught on day 14, also assuming that the non-target animals feed to 50 % on the rodents, all in accordance with the ESD. By knowing the amount of a.i. consumed by the non-target animal and the weight of the animal, the PEC (concentration in non-target animal) after one day consumption of rodents can be calculated. The results are presented in </w:t>
      </w:r>
      <w:r w:rsidR="00F17B3B" w:rsidRPr="0023354C">
        <w:rPr>
          <w:rFonts w:cs="Arial"/>
          <w:szCs w:val="22"/>
          <w:lang w:val="en-US"/>
        </w:rPr>
        <w:fldChar w:fldCharType="begin"/>
      </w:r>
      <w:r w:rsidR="00F17B3B" w:rsidRPr="0023354C">
        <w:rPr>
          <w:rFonts w:cs="Arial"/>
          <w:szCs w:val="22"/>
          <w:lang w:val="en-US"/>
        </w:rPr>
        <w:instrText xml:space="preserve"> REF _Ref355943419 \h  \* MERGEFORMAT </w:instrText>
      </w:r>
      <w:r w:rsidR="00F17B3B" w:rsidRPr="0023354C">
        <w:rPr>
          <w:rFonts w:cs="Arial"/>
          <w:szCs w:val="22"/>
          <w:lang w:val="en-US"/>
        </w:rPr>
      </w:r>
      <w:r w:rsidR="00F17B3B" w:rsidRPr="0023354C">
        <w:rPr>
          <w:rFonts w:cs="Arial"/>
          <w:szCs w:val="22"/>
          <w:lang w:val="en-US"/>
        </w:rPr>
        <w:fldChar w:fldCharType="separate"/>
      </w:r>
      <w:r w:rsidR="008700F2" w:rsidRPr="0023354C">
        <w:rPr>
          <w:rFonts w:cs="Arial"/>
          <w:szCs w:val="22"/>
        </w:rPr>
        <w:t xml:space="preserve">Table </w:t>
      </w:r>
      <w:r w:rsidR="008700F2" w:rsidRPr="0023354C">
        <w:rPr>
          <w:rFonts w:cs="Arial"/>
          <w:noProof/>
          <w:szCs w:val="22"/>
        </w:rPr>
        <w:t>14</w:t>
      </w:r>
      <w:r w:rsidR="00F17B3B" w:rsidRPr="0023354C">
        <w:rPr>
          <w:rFonts w:cs="Arial"/>
          <w:szCs w:val="22"/>
          <w:lang w:val="en-US"/>
        </w:rPr>
        <w:fldChar w:fldCharType="end"/>
      </w:r>
      <w:r w:rsidRPr="0023354C">
        <w:rPr>
          <w:rFonts w:cs="Arial"/>
          <w:szCs w:val="22"/>
          <w:lang w:val="en-US"/>
        </w:rPr>
        <w:t>.</w:t>
      </w:r>
    </w:p>
    <w:p w14:paraId="4BDDFA42" w14:textId="77777777" w:rsidR="00F17B3B" w:rsidRPr="0023354C" w:rsidRDefault="00F17B3B" w:rsidP="00F17B3B">
      <w:pPr>
        <w:pStyle w:val="Corpsdetexte"/>
        <w:keepNext/>
        <w:spacing w:after="120" w:line="240" w:lineRule="auto"/>
        <w:jc w:val="both"/>
        <w:rPr>
          <w:rFonts w:cs="Arial"/>
          <w:b/>
          <w:szCs w:val="22"/>
          <w:lang w:val="en-US"/>
        </w:rPr>
      </w:pPr>
    </w:p>
    <w:p w14:paraId="1DD68315" w14:textId="77777777" w:rsidR="00D14365" w:rsidRPr="0023354C" w:rsidRDefault="00F17B3B" w:rsidP="00F17B3B">
      <w:pPr>
        <w:pStyle w:val="Lgende"/>
        <w:spacing w:after="120" w:line="240" w:lineRule="auto"/>
        <w:jc w:val="both"/>
        <w:rPr>
          <w:rFonts w:cs="Arial"/>
          <w:color w:val="000000"/>
          <w:sz w:val="22"/>
          <w:szCs w:val="22"/>
          <w:lang w:val="en-US" w:eastAsia="en-US"/>
        </w:rPr>
      </w:pPr>
      <w:bookmarkStart w:id="563" w:name="_Ref355943419"/>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14</w:t>
      </w:r>
      <w:r w:rsidRPr="0023354C">
        <w:rPr>
          <w:rFonts w:cs="Arial"/>
          <w:sz w:val="22"/>
          <w:szCs w:val="22"/>
        </w:rPr>
        <w:fldChar w:fldCharType="end"/>
      </w:r>
      <w:bookmarkEnd w:id="563"/>
      <w:r w:rsidRPr="0023354C">
        <w:rPr>
          <w:rFonts w:cs="Arial"/>
          <w:sz w:val="22"/>
          <w:szCs w:val="22"/>
        </w:rPr>
        <w:t xml:space="preserve">: </w:t>
      </w:r>
      <w:r w:rsidR="00D14365" w:rsidRPr="0023354C">
        <w:rPr>
          <w:rFonts w:cs="Arial"/>
          <w:sz w:val="22"/>
          <w:szCs w:val="22"/>
          <w:lang w:val="en-US"/>
        </w:rPr>
        <w:t xml:space="preserve">Expected concentrations of </w:t>
      </w:r>
      <w:r w:rsidR="00D14365" w:rsidRPr="0023354C">
        <w:rPr>
          <w:rFonts w:cs="Arial"/>
          <w:sz w:val="22"/>
          <w:szCs w:val="22"/>
        </w:rPr>
        <w:t>brodifacoum</w:t>
      </w:r>
      <w:r w:rsidR="00D14365" w:rsidRPr="0023354C">
        <w:rPr>
          <w:rFonts w:cs="Arial"/>
          <w:sz w:val="22"/>
          <w:szCs w:val="22"/>
          <w:lang w:val="en-US"/>
        </w:rPr>
        <w:t xml:space="preserve"> in non-target animals (predators/carnivores) due to secondary poisoning after a single day of exposure (concentration of </w:t>
      </w:r>
      <w:r w:rsidR="00D14365" w:rsidRPr="0023354C">
        <w:rPr>
          <w:rFonts w:cs="Arial"/>
          <w:sz w:val="22"/>
          <w:szCs w:val="22"/>
        </w:rPr>
        <w:t>brodifacoum</w:t>
      </w:r>
      <w:r w:rsidR="00D14365" w:rsidRPr="0023354C">
        <w:rPr>
          <w:rFonts w:cs="Arial"/>
          <w:sz w:val="22"/>
          <w:szCs w:val="22"/>
          <w:lang w:val="en-US"/>
        </w:rPr>
        <w:t xml:space="preserve"> in rodenticide bait 0.00</w:t>
      </w:r>
      <w:r w:rsidR="008C54EA" w:rsidRPr="0023354C">
        <w:rPr>
          <w:rFonts w:cs="Arial"/>
          <w:sz w:val="22"/>
          <w:szCs w:val="22"/>
          <w:lang w:val="en-US"/>
        </w:rPr>
        <w:t>2</w:t>
      </w:r>
      <w:r w:rsidR="00D14365" w:rsidRPr="0023354C">
        <w:rPr>
          <w:rFonts w:cs="Arial"/>
          <w:sz w:val="22"/>
          <w:szCs w:val="22"/>
          <w:lang w:val="en-US"/>
        </w:rPr>
        <w:t>5%). Rodents fed 100% on rodenticide and predators/carnivores fed 50% on poisoned rodents.</w:t>
      </w:r>
    </w:p>
    <w:tbl>
      <w:tblPr>
        <w:tblW w:w="991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D14365" w:rsidRPr="0023354C" w14:paraId="642DCA98" w14:textId="77777777" w:rsidTr="00F17B3B">
        <w:tc>
          <w:tcPr>
            <w:tcW w:w="5387" w:type="dxa"/>
            <w:gridSpan w:val="3"/>
            <w:tcBorders>
              <w:top w:val="double" w:sz="4" w:space="0" w:color="auto"/>
              <w:bottom w:val="single" w:sz="4" w:space="0" w:color="auto"/>
            </w:tcBorders>
            <w:shd w:val="pct5" w:color="auto" w:fill="auto"/>
            <w:tcMar>
              <w:top w:w="57" w:type="dxa"/>
              <w:left w:w="85" w:type="dxa"/>
              <w:bottom w:w="57" w:type="dxa"/>
              <w:right w:w="85" w:type="dxa"/>
            </w:tcMar>
            <w:vAlign w:val="center"/>
          </w:tcPr>
          <w:p w14:paraId="496F6C95"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p>
        </w:tc>
        <w:tc>
          <w:tcPr>
            <w:tcW w:w="2262" w:type="dxa"/>
            <w:gridSpan w:val="2"/>
            <w:tcBorders>
              <w:top w:val="double" w:sz="4" w:space="0" w:color="auto"/>
              <w:bottom w:val="single" w:sz="4" w:space="0" w:color="auto"/>
            </w:tcBorders>
            <w:shd w:val="pct5" w:color="auto" w:fill="auto"/>
            <w:tcMar>
              <w:top w:w="57" w:type="dxa"/>
              <w:left w:w="85" w:type="dxa"/>
              <w:bottom w:w="57" w:type="dxa"/>
              <w:right w:w="85" w:type="dxa"/>
            </w:tcMar>
            <w:vAlign w:val="center"/>
          </w:tcPr>
          <w:p w14:paraId="52A5738F"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Normal susceptible rodents caught on day 5</w:t>
            </w:r>
          </w:p>
        </w:tc>
        <w:tc>
          <w:tcPr>
            <w:tcW w:w="2262" w:type="dxa"/>
            <w:gridSpan w:val="2"/>
            <w:tcBorders>
              <w:top w:val="double" w:sz="4" w:space="0" w:color="auto"/>
              <w:bottom w:val="single" w:sz="4" w:space="0" w:color="auto"/>
            </w:tcBorders>
            <w:shd w:val="pct5" w:color="auto" w:fill="auto"/>
            <w:tcMar>
              <w:top w:w="57" w:type="dxa"/>
              <w:left w:w="85" w:type="dxa"/>
              <w:bottom w:w="57" w:type="dxa"/>
              <w:right w:w="85" w:type="dxa"/>
            </w:tcMar>
            <w:vAlign w:val="center"/>
          </w:tcPr>
          <w:p w14:paraId="304F1037"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Resistant rodents caught on day 14</w:t>
            </w:r>
          </w:p>
        </w:tc>
      </w:tr>
      <w:tr w:rsidR="00D14365" w:rsidRPr="0023354C" w14:paraId="07267DC2" w14:textId="77777777" w:rsidTr="00F17B3B">
        <w:tc>
          <w:tcPr>
            <w:tcW w:w="1843"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4BC22766"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Species</w:t>
            </w:r>
          </w:p>
        </w:tc>
        <w:tc>
          <w:tcPr>
            <w:tcW w:w="1619"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726E4965"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Body weight</w:t>
            </w:r>
          </w:p>
          <w:p w14:paraId="0C02A3A0"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(g)</w:t>
            </w:r>
          </w:p>
        </w:tc>
        <w:tc>
          <w:tcPr>
            <w:tcW w:w="1925"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5C4BF562"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Daily mean food intake</w:t>
            </w:r>
          </w:p>
          <w:p w14:paraId="69119CA5"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(g.d</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63B3634B"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Amount a.i. (mg)</w:t>
            </w:r>
            <w:r w:rsidRPr="0023354C">
              <w:rPr>
                <w:rFonts w:cs="Arial"/>
                <w:b/>
                <w:bCs/>
                <w:color w:val="000000"/>
                <w:sz w:val="20"/>
                <w:szCs w:val="20"/>
                <w:vertAlign w:val="superscript"/>
                <w:lang w:val="en-US" w:eastAsia="en-US"/>
              </w:rPr>
              <w:t>1</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73F53006"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Conc. (mg.kg</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r w:rsidRPr="0023354C">
              <w:rPr>
                <w:rFonts w:cs="Arial"/>
                <w:b/>
                <w:bCs/>
                <w:color w:val="000000"/>
                <w:sz w:val="20"/>
                <w:szCs w:val="20"/>
                <w:vertAlign w:val="superscript"/>
                <w:lang w:val="en-US" w:eastAsia="en-US"/>
              </w:rPr>
              <w:t>2</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20405915"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Amount a.i. (mg)</w:t>
            </w:r>
            <w:r w:rsidRPr="0023354C">
              <w:rPr>
                <w:rFonts w:cs="Arial"/>
                <w:b/>
                <w:bCs/>
                <w:color w:val="000000"/>
                <w:sz w:val="20"/>
                <w:szCs w:val="20"/>
                <w:vertAlign w:val="superscript"/>
                <w:lang w:val="en-US" w:eastAsia="en-US"/>
              </w:rPr>
              <w:t>1</w:t>
            </w:r>
          </w:p>
        </w:tc>
        <w:tc>
          <w:tcPr>
            <w:tcW w:w="1131" w:type="dxa"/>
            <w:tcBorders>
              <w:top w:val="single" w:sz="4" w:space="0" w:color="auto"/>
              <w:bottom w:val="single" w:sz="4" w:space="0" w:color="auto"/>
            </w:tcBorders>
            <w:shd w:val="pct5" w:color="auto" w:fill="auto"/>
            <w:tcMar>
              <w:top w:w="57" w:type="dxa"/>
              <w:left w:w="85" w:type="dxa"/>
              <w:bottom w:w="57" w:type="dxa"/>
              <w:right w:w="85" w:type="dxa"/>
            </w:tcMar>
            <w:vAlign w:val="center"/>
          </w:tcPr>
          <w:p w14:paraId="5FA63AB1"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Conc. (mg.kg</w:t>
            </w:r>
            <w:r w:rsidRPr="0023354C">
              <w:rPr>
                <w:rFonts w:cs="Arial"/>
                <w:b/>
                <w:bCs/>
                <w:color w:val="000000"/>
                <w:sz w:val="20"/>
                <w:szCs w:val="20"/>
                <w:vertAlign w:val="superscript"/>
                <w:lang w:val="en-US" w:eastAsia="en-US"/>
              </w:rPr>
              <w:t>-1</w:t>
            </w:r>
            <w:r w:rsidRPr="0023354C">
              <w:rPr>
                <w:rFonts w:cs="Arial"/>
                <w:b/>
                <w:bCs/>
                <w:color w:val="000000"/>
                <w:sz w:val="20"/>
                <w:szCs w:val="20"/>
                <w:lang w:val="en-US" w:eastAsia="en-US"/>
              </w:rPr>
              <w:t>)</w:t>
            </w:r>
            <w:r w:rsidRPr="0023354C">
              <w:rPr>
                <w:rFonts w:cs="Arial"/>
                <w:b/>
                <w:bCs/>
                <w:color w:val="000000"/>
                <w:sz w:val="20"/>
                <w:szCs w:val="20"/>
                <w:vertAlign w:val="superscript"/>
                <w:lang w:val="en-US" w:eastAsia="en-US"/>
              </w:rPr>
              <w:t>2</w:t>
            </w:r>
          </w:p>
        </w:tc>
      </w:tr>
      <w:tr w:rsidR="00D14365" w:rsidRPr="0023354C" w14:paraId="04B080DA" w14:textId="77777777" w:rsidTr="00F17B3B">
        <w:tc>
          <w:tcPr>
            <w:tcW w:w="1843" w:type="dxa"/>
            <w:tcBorders>
              <w:top w:val="single" w:sz="4" w:space="0" w:color="auto"/>
            </w:tcBorders>
            <w:tcMar>
              <w:top w:w="57" w:type="dxa"/>
              <w:left w:w="85" w:type="dxa"/>
              <w:bottom w:w="57" w:type="dxa"/>
              <w:right w:w="85" w:type="dxa"/>
            </w:tcMar>
            <w:vAlign w:val="center"/>
          </w:tcPr>
          <w:p w14:paraId="6AB32CB4" w14:textId="77777777"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Barn owl</w:t>
            </w:r>
          </w:p>
          <w:p w14:paraId="76C6DC30"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(Tyto alba)</w:t>
            </w:r>
          </w:p>
        </w:tc>
        <w:tc>
          <w:tcPr>
            <w:tcW w:w="1619" w:type="dxa"/>
            <w:tcBorders>
              <w:top w:val="single" w:sz="4" w:space="0" w:color="auto"/>
            </w:tcBorders>
            <w:tcMar>
              <w:top w:w="57" w:type="dxa"/>
              <w:left w:w="85" w:type="dxa"/>
              <w:bottom w:w="57" w:type="dxa"/>
              <w:right w:w="85" w:type="dxa"/>
            </w:tcMar>
            <w:vAlign w:val="center"/>
          </w:tcPr>
          <w:p w14:paraId="45FA25BB"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295</w:t>
            </w:r>
          </w:p>
        </w:tc>
        <w:tc>
          <w:tcPr>
            <w:tcW w:w="1925" w:type="dxa"/>
            <w:tcBorders>
              <w:top w:val="single" w:sz="4" w:space="0" w:color="auto"/>
            </w:tcBorders>
            <w:tcMar>
              <w:top w:w="57" w:type="dxa"/>
              <w:left w:w="85" w:type="dxa"/>
              <w:bottom w:w="57" w:type="dxa"/>
              <w:right w:w="85" w:type="dxa"/>
            </w:tcMar>
            <w:vAlign w:val="center"/>
          </w:tcPr>
          <w:p w14:paraId="2886605C"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72.9</w:t>
            </w:r>
          </w:p>
        </w:tc>
        <w:tc>
          <w:tcPr>
            <w:tcW w:w="1131" w:type="dxa"/>
            <w:tcBorders>
              <w:top w:val="single" w:sz="4" w:space="0" w:color="auto"/>
            </w:tcBorders>
            <w:tcMar>
              <w:top w:w="57" w:type="dxa"/>
              <w:left w:w="85" w:type="dxa"/>
              <w:bottom w:w="57" w:type="dxa"/>
              <w:right w:w="85" w:type="dxa"/>
            </w:tcMar>
            <w:vAlign w:val="center"/>
          </w:tcPr>
          <w:p w14:paraId="462B72B4" w14:textId="77777777"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26</w:t>
            </w:r>
          </w:p>
        </w:tc>
        <w:tc>
          <w:tcPr>
            <w:tcW w:w="1131" w:type="dxa"/>
            <w:tcBorders>
              <w:top w:val="single" w:sz="4" w:space="0" w:color="auto"/>
            </w:tcBorders>
            <w:tcMar>
              <w:top w:w="57" w:type="dxa"/>
              <w:left w:w="85" w:type="dxa"/>
              <w:bottom w:w="57" w:type="dxa"/>
              <w:right w:w="85" w:type="dxa"/>
            </w:tcMar>
            <w:vAlign w:val="center"/>
          </w:tcPr>
          <w:p w14:paraId="0BDC2F99" w14:textId="77777777" w:rsidR="00D14365" w:rsidRPr="0023354C" w:rsidRDefault="00BF0F5A" w:rsidP="00F2426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F2426A" w:rsidRPr="0023354C">
              <w:rPr>
                <w:rFonts w:cs="Arial"/>
                <w:bCs/>
                <w:color w:val="000000"/>
                <w:sz w:val="20"/>
                <w:szCs w:val="20"/>
                <w:lang w:val="en-US" w:eastAsia="en-US"/>
              </w:rPr>
              <w:t>85</w:t>
            </w:r>
          </w:p>
        </w:tc>
        <w:tc>
          <w:tcPr>
            <w:tcW w:w="1131" w:type="dxa"/>
            <w:tcBorders>
              <w:top w:val="single" w:sz="4" w:space="0" w:color="auto"/>
            </w:tcBorders>
            <w:tcMar>
              <w:top w:w="57" w:type="dxa"/>
              <w:left w:w="85" w:type="dxa"/>
              <w:bottom w:w="57" w:type="dxa"/>
              <w:right w:w="85" w:type="dxa"/>
            </w:tcMar>
            <w:vAlign w:val="center"/>
          </w:tcPr>
          <w:p w14:paraId="191AA9A5"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1" w:type="dxa"/>
            <w:tcBorders>
              <w:top w:val="single" w:sz="4" w:space="0" w:color="auto"/>
            </w:tcBorders>
            <w:tcMar>
              <w:top w:w="57" w:type="dxa"/>
              <w:left w:w="85" w:type="dxa"/>
              <w:bottom w:w="57" w:type="dxa"/>
              <w:right w:w="85" w:type="dxa"/>
            </w:tcMar>
            <w:vAlign w:val="center"/>
          </w:tcPr>
          <w:p w14:paraId="2EEAE719"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1.05</w:t>
            </w:r>
          </w:p>
        </w:tc>
      </w:tr>
      <w:tr w:rsidR="00D14365" w:rsidRPr="0023354C" w14:paraId="03355BB3" w14:textId="77777777" w:rsidTr="00F17B3B">
        <w:tc>
          <w:tcPr>
            <w:tcW w:w="1843" w:type="dxa"/>
            <w:tcMar>
              <w:top w:w="57" w:type="dxa"/>
              <w:left w:w="85" w:type="dxa"/>
              <w:bottom w:w="57" w:type="dxa"/>
              <w:right w:w="85" w:type="dxa"/>
            </w:tcMar>
            <w:vAlign w:val="center"/>
          </w:tcPr>
          <w:p w14:paraId="024BEBB6" w14:textId="77777777"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Kestrel</w:t>
            </w:r>
          </w:p>
          <w:p w14:paraId="359E67A8"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(Falco tinnunculus)</w:t>
            </w:r>
          </w:p>
        </w:tc>
        <w:tc>
          <w:tcPr>
            <w:tcW w:w="1619" w:type="dxa"/>
            <w:tcMar>
              <w:top w:w="57" w:type="dxa"/>
              <w:left w:w="85" w:type="dxa"/>
              <w:bottom w:w="57" w:type="dxa"/>
              <w:right w:w="85" w:type="dxa"/>
            </w:tcMar>
            <w:vAlign w:val="center"/>
          </w:tcPr>
          <w:p w14:paraId="18FB56E7"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209</w:t>
            </w:r>
          </w:p>
        </w:tc>
        <w:tc>
          <w:tcPr>
            <w:tcW w:w="1925" w:type="dxa"/>
            <w:tcMar>
              <w:top w:w="57" w:type="dxa"/>
              <w:left w:w="85" w:type="dxa"/>
              <w:bottom w:w="57" w:type="dxa"/>
              <w:right w:w="85" w:type="dxa"/>
            </w:tcMar>
            <w:vAlign w:val="center"/>
          </w:tcPr>
          <w:p w14:paraId="7D418F3E"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78.7</w:t>
            </w:r>
          </w:p>
        </w:tc>
        <w:tc>
          <w:tcPr>
            <w:tcW w:w="1131" w:type="dxa"/>
            <w:tcMar>
              <w:top w:w="57" w:type="dxa"/>
              <w:left w:w="85" w:type="dxa"/>
              <w:bottom w:w="57" w:type="dxa"/>
              <w:right w:w="85" w:type="dxa"/>
            </w:tcMar>
            <w:vAlign w:val="center"/>
          </w:tcPr>
          <w:p w14:paraId="5721279F" w14:textId="77777777"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28</w:t>
            </w:r>
          </w:p>
        </w:tc>
        <w:tc>
          <w:tcPr>
            <w:tcW w:w="1131" w:type="dxa"/>
            <w:tcMar>
              <w:top w:w="57" w:type="dxa"/>
              <w:left w:w="85" w:type="dxa"/>
              <w:bottom w:w="57" w:type="dxa"/>
              <w:right w:w="85" w:type="dxa"/>
            </w:tcMar>
            <w:vAlign w:val="center"/>
          </w:tcPr>
          <w:p w14:paraId="2DF9E065"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w:t>
            </w:r>
          </w:p>
        </w:tc>
        <w:tc>
          <w:tcPr>
            <w:tcW w:w="1131" w:type="dxa"/>
            <w:tcMar>
              <w:top w:w="57" w:type="dxa"/>
              <w:left w:w="85" w:type="dxa"/>
              <w:bottom w:w="57" w:type="dxa"/>
              <w:right w:w="85" w:type="dxa"/>
            </w:tcMar>
            <w:vAlign w:val="center"/>
          </w:tcPr>
          <w:p w14:paraId="6622502A"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0.33</w:t>
            </w:r>
          </w:p>
        </w:tc>
        <w:tc>
          <w:tcPr>
            <w:tcW w:w="1131" w:type="dxa"/>
            <w:tcMar>
              <w:top w:w="57" w:type="dxa"/>
              <w:left w:w="85" w:type="dxa"/>
              <w:bottom w:w="57" w:type="dxa"/>
              <w:right w:w="85" w:type="dxa"/>
            </w:tcMar>
            <w:vAlign w:val="center"/>
          </w:tcPr>
          <w:p w14:paraId="4D6A546B"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1.55</w:t>
            </w:r>
          </w:p>
        </w:tc>
      </w:tr>
      <w:tr w:rsidR="00D14365" w:rsidRPr="0023354C" w14:paraId="6F2B9126" w14:textId="77777777" w:rsidTr="00F17B3B">
        <w:tc>
          <w:tcPr>
            <w:tcW w:w="1843" w:type="dxa"/>
            <w:tcMar>
              <w:top w:w="57" w:type="dxa"/>
              <w:left w:w="85" w:type="dxa"/>
              <w:bottom w:w="57" w:type="dxa"/>
              <w:right w:w="85" w:type="dxa"/>
            </w:tcMar>
            <w:vAlign w:val="center"/>
          </w:tcPr>
          <w:p w14:paraId="310B98CD" w14:textId="77777777"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Little owl</w:t>
            </w:r>
          </w:p>
          <w:p w14:paraId="24F1C1D9"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(Athene noctua)</w:t>
            </w:r>
          </w:p>
        </w:tc>
        <w:tc>
          <w:tcPr>
            <w:tcW w:w="1619" w:type="dxa"/>
            <w:tcMar>
              <w:top w:w="57" w:type="dxa"/>
              <w:left w:w="85" w:type="dxa"/>
              <w:bottom w:w="57" w:type="dxa"/>
              <w:right w:w="85" w:type="dxa"/>
            </w:tcMar>
            <w:vAlign w:val="center"/>
          </w:tcPr>
          <w:p w14:paraId="69A67659"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164</w:t>
            </w:r>
          </w:p>
        </w:tc>
        <w:tc>
          <w:tcPr>
            <w:tcW w:w="1925" w:type="dxa"/>
            <w:tcMar>
              <w:top w:w="57" w:type="dxa"/>
              <w:left w:w="85" w:type="dxa"/>
              <w:bottom w:w="57" w:type="dxa"/>
              <w:right w:w="85" w:type="dxa"/>
            </w:tcMar>
            <w:vAlign w:val="center"/>
          </w:tcPr>
          <w:p w14:paraId="32173057"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46.4</w:t>
            </w:r>
          </w:p>
        </w:tc>
        <w:tc>
          <w:tcPr>
            <w:tcW w:w="1131" w:type="dxa"/>
            <w:tcMar>
              <w:top w:w="57" w:type="dxa"/>
              <w:left w:w="85" w:type="dxa"/>
              <w:bottom w:w="57" w:type="dxa"/>
              <w:right w:w="85" w:type="dxa"/>
            </w:tcMar>
            <w:vAlign w:val="center"/>
          </w:tcPr>
          <w:p w14:paraId="3EA644AF" w14:textId="77777777"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16</w:t>
            </w:r>
          </w:p>
        </w:tc>
        <w:tc>
          <w:tcPr>
            <w:tcW w:w="1131" w:type="dxa"/>
            <w:tcMar>
              <w:top w:w="57" w:type="dxa"/>
              <w:left w:w="85" w:type="dxa"/>
              <w:bottom w:w="57" w:type="dxa"/>
              <w:right w:w="85" w:type="dxa"/>
            </w:tcMar>
            <w:vAlign w:val="center"/>
          </w:tcPr>
          <w:p w14:paraId="0BA5C791"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w:t>
            </w:r>
          </w:p>
        </w:tc>
        <w:tc>
          <w:tcPr>
            <w:tcW w:w="1131" w:type="dxa"/>
            <w:tcMar>
              <w:top w:w="57" w:type="dxa"/>
              <w:left w:w="85" w:type="dxa"/>
              <w:bottom w:w="57" w:type="dxa"/>
              <w:right w:w="85" w:type="dxa"/>
            </w:tcMar>
            <w:vAlign w:val="center"/>
          </w:tcPr>
          <w:p w14:paraId="71E5BEEB"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0.19</w:t>
            </w:r>
          </w:p>
        </w:tc>
        <w:tc>
          <w:tcPr>
            <w:tcW w:w="1131" w:type="dxa"/>
            <w:tcMar>
              <w:top w:w="57" w:type="dxa"/>
              <w:left w:w="85" w:type="dxa"/>
              <w:bottom w:w="57" w:type="dxa"/>
              <w:right w:w="85" w:type="dxa"/>
            </w:tcMar>
            <w:vAlign w:val="center"/>
          </w:tcPr>
          <w:p w14:paraId="15DA34E2"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r>
      <w:tr w:rsidR="00D14365" w:rsidRPr="0023354C" w14:paraId="11ACA6E5" w14:textId="77777777" w:rsidTr="00F17B3B">
        <w:tc>
          <w:tcPr>
            <w:tcW w:w="1843" w:type="dxa"/>
            <w:tcMar>
              <w:top w:w="57" w:type="dxa"/>
              <w:left w:w="85" w:type="dxa"/>
              <w:bottom w:w="57" w:type="dxa"/>
              <w:right w:w="85" w:type="dxa"/>
            </w:tcMar>
            <w:vAlign w:val="center"/>
          </w:tcPr>
          <w:p w14:paraId="756C50D8" w14:textId="77777777" w:rsidR="00D14365" w:rsidRPr="0023354C" w:rsidRDefault="00D14365" w:rsidP="00F17B3B">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Tawny owl</w:t>
            </w:r>
          </w:p>
          <w:p w14:paraId="576659FD"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(Strix aluco)</w:t>
            </w:r>
          </w:p>
        </w:tc>
        <w:tc>
          <w:tcPr>
            <w:tcW w:w="1619" w:type="dxa"/>
            <w:tcMar>
              <w:top w:w="57" w:type="dxa"/>
              <w:left w:w="85" w:type="dxa"/>
              <w:bottom w:w="57" w:type="dxa"/>
              <w:right w:w="85" w:type="dxa"/>
            </w:tcMar>
            <w:vAlign w:val="center"/>
          </w:tcPr>
          <w:p w14:paraId="0C9731EE"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426</w:t>
            </w:r>
          </w:p>
        </w:tc>
        <w:tc>
          <w:tcPr>
            <w:tcW w:w="1925" w:type="dxa"/>
            <w:tcMar>
              <w:top w:w="57" w:type="dxa"/>
              <w:left w:w="85" w:type="dxa"/>
              <w:bottom w:w="57" w:type="dxa"/>
              <w:right w:w="85" w:type="dxa"/>
            </w:tcMar>
            <w:vAlign w:val="center"/>
          </w:tcPr>
          <w:p w14:paraId="1F6323F8"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97.1</w:t>
            </w:r>
          </w:p>
        </w:tc>
        <w:tc>
          <w:tcPr>
            <w:tcW w:w="1131" w:type="dxa"/>
            <w:tcMar>
              <w:top w:w="57" w:type="dxa"/>
              <w:left w:w="85" w:type="dxa"/>
              <w:bottom w:w="57" w:type="dxa"/>
              <w:right w:w="85" w:type="dxa"/>
            </w:tcMar>
            <w:vAlign w:val="center"/>
          </w:tcPr>
          <w:p w14:paraId="3967B6E3" w14:textId="77777777" w:rsidR="00D14365" w:rsidRPr="0023354C" w:rsidRDefault="00D14365" w:rsidP="00BF0F5A">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w:t>
            </w:r>
            <w:r w:rsidR="00BF0F5A" w:rsidRPr="0023354C">
              <w:rPr>
                <w:rFonts w:cs="Arial"/>
                <w:bCs/>
                <w:color w:val="000000"/>
                <w:sz w:val="20"/>
                <w:szCs w:val="20"/>
                <w:lang w:val="en-US" w:eastAsia="en-US"/>
              </w:rPr>
              <w:t>34</w:t>
            </w:r>
          </w:p>
        </w:tc>
        <w:tc>
          <w:tcPr>
            <w:tcW w:w="1131" w:type="dxa"/>
            <w:tcMar>
              <w:top w:w="57" w:type="dxa"/>
              <w:left w:w="85" w:type="dxa"/>
              <w:bottom w:w="57" w:type="dxa"/>
              <w:right w:w="85" w:type="dxa"/>
            </w:tcMar>
            <w:vAlign w:val="center"/>
          </w:tcPr>
          <w:p w14:paraId="5ADFFB7A"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1131" w:type="dxa"/>
            <w:tcMar>
              <w:top w:w="57" w:type="dxa"/>
              <w:left w:w="85" w:type="dxa"/>
              <w:bottom w:w="57" w:type="dxa"/>
              <w:right w:w="85" w:type="dxa"/>
            </w:tcMar>
            <w:vAlign w:val="center"/>
          </w:tcPr>
          <w:p w14:paraId="5DBF6F6E"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c>
          <w:tcPr>
            <w:tcW w:w="1131" w:type="dxa"/>
            <w:tcMar>
              <w:top w:w="57" w:type="dxa"/>
              <w:left w:w="85" w:type="dxa"/>
              <w:bottom w:w="57" w:type="dxa"/>
              <w:right w:w="85" w:type="dxa"/>
            </w:tcMar>
            <w:vAlign w:val="center"/>
          </w:tcPr>
          <w:p w14:paraId="1422AF52"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r>
      <w:tr w:rsidR="00D14365" w:rsidRPr="0023354C" w14:paraId="22E414B2" w14:textId="77777777" w:rsidTr="00F17B3B">
        <w:tc>
          <w:tcPr>
            <w:tcW w:w="1843" w:type="dxa"/>
            <w:tcMar>
              <w:top w:w="57" w:type="dxa"/>
              <w:left w:w="85" w:type="dxa"/>
              <w:bottom w:w="57" w:type="dxa"/>
              <w:right w:w="85" w:type="dxa"/>
            </w:tcMar>
            <w:vAlign w:val="center"/>
          </w:tcPr>
          <w:p w14:paraId="278B6B52"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Fox</w:t>
            </w:r>
          </w:p>
          <w:p w14:paraId="2AA0F13F"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(Vulpes vulpes)</w:t>
            </w:r>
          </w:p>
        </w:tc>
        <w:tc>
          <w:tcPr>
            <w:tcW w:w="1619" w:type="dxa"/>
            <w:tcMar>
              <w:top w:w="57" w:type="dxa"/>
              <w:left w:w="85" w:type="dxa"/>
              <w:bottom w:w="57" w:type="dxa"/>
              <w:right w:w="85" w:type="dxa"/>
            </w:tcMar>
            <w:vAlign w:val="center"/>
          </w:tcPr>
          <w:p w14:paraId="7B53CA29"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5700</w:t>
            </w:r>
          </w:p>
        </w:tc>
        <w:tc>
          <w:tcPr>
            <w:tcW w:w="1925" w:type="dxa"/>
            <w:tcMar>
              <w:top w:w="57" w:type="dxa"/>
              <w:left w:w="85" w:type="dxa"/>
              <w:bottom w:w="57" w:type="dxa"/>
              <w:right w:w="85" w:type="dxa"/>
            </w:tcMar>
            <w:vAlign w:val="center"/>
          </w:tcPr>
          <w:p w14:paraId="587F83A6"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520.2</w:t>
            </w:r>
          </w:p>
        </w:tc>
        <w:tc>
          <w:tcPr>
            <w:tcW w:w="1131" w:type="dxa"/>
            <w:tcMar>
              <w:top w:w="57" w:type="dxa"/>
              <w:left w:w="85" w:type="dxa"/>
              <w:bottom w:w="57" w:type="dxa"/>
              <w:right w:w="85" w:type="dxa"/>
            </w:tcMar>
            <w:vAlign w:val="center"/>
          </w:tcPr>
          <w:p w14:paraId="2EEA61C7"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1.8</w:t>
            </w:r>
          </w:p>
        </w:tc>
        <w:tc>
          <w:tcPr>
            <w:tcW w:w="1131" w:type="dxa"/>
            <w:tcMar>
              <w:top w:w="57" w:type="dxa"/>
              <w:left w:w="85" w:type="dxa"/>
              <w:bottom w:w="57" w:type="dxa"/>
              <w:right w:w="85" w:type="dxa"/>
            </w:tcMar>
            <w:vAlign w:val="center"/>
          </w:tcPr>
          <w:p w14:paraId="70B5ED66"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1" w:type="dxa"/>
            <w:tcMar>
              <w:top w:w="57" w:type="dxa"/>
              <w:left w:w="85" w:type="dxa"/>
              <w:bottom w:w="57" w:type="dxa"/>
              <w:right w:w="85" w:type="dxa"/>
            </w:tcMar>
            <w:vAlign w:val="center"/>
          </w:tcPr>
          <w:p w14:paraId="0E6167A8"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2.16</w:t>
            </w:r>
          </w:p>
        </w:tc>
        <w:tc>
          <w:tcPr>
            <w:tcW w:w="1131" w:type="dxa"/>
            <w:tcMar>
              <w:top w:w="57" w:type="dxa"/>
              <w:left w:w="85" w:type="dxa"/>
              <w:bottom w:w="57" w:type="dxa"/>
              <w:right w:w="85" w:type="dxa"/>
            </w:tcMar>
            <w:vAlign w:val="center"/>
          </w:tcPr>
          <w:p w14:paraId="49D24669"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r>
      <w:tr w:rsidR="00D14365" w:rsidRPr="0023354C" w14:paraId="1B1FE49D" w14:textId="77777777" w:rsidTr="00F17B3B">
        <w:tc>
          <w:tcPr>
            <w:tcW w:w="1843" w:type="dxa"/>
            <w:tcMar>
              <w:top w:w="57" w:type="dxa"/>
              <w:left w:w="85" w:type="dxa"/>
              <w:bottom w:w="57" w:type="dxa"/>
              <w:right w:w="85" w:type="dxa"/>
            </w:tcMar>
            <w:vAlign w:val="center"/>
          </w:tcPr>
          <w:p w14:paraId="22FAAF62"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Polecat</w:t>
            </w:r>
          </w:p>
          <w:p w14:paraId="0626F75B"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putorius)</w:t>
            </w:r>
          </w:p>
        </w:tc>
        <w:tc>
          <w:tcPr>
            <w:tcW w:w="1619" w:type="dxa"/>
            <w:tcMar>
              <w:top w:w="57" w:type="dxa"/>
              <w:left w:w="85" w:type="dxa"/>
              <w:bottom w:w="57" w:type="dxa"/>
              <w:right w:w="85" w:type="dxa"/>
            </w:tcMar>
            <w:vAlign w:val="center"/>
          </w:tcPr>
          <w:p w14:paraId="1FEC0CBE"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689</w:t>
            </w:r>
          </w:p>
        </w:tc>
        <w:tc>
          <w:tcPr>
            <w:tcW w:w="1925" w:type="dxa"/>
            <w:tcMar>
              <w:top w:w="57" w:type="dxa"/>
              <w:left w:w="85" w:type="dxa"/>
              <w:bottom w:w="57" w:type="dxa"/>
              <w:right w:w="85" w:type="dxa"/>
            </w:tcMar>
            <w:vAlign w:val="center"/>
          </w:tcPr>
          <w:p w14:paraId="3DB18EB8"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130.9</w:t>
            </w:r>
          </w:p>
        </w:tc>
        <w:tc>
          <w:tcPr>
            <w:tcW w:w="1131" w:type="dxa"/>
            <w:tcMar>
              <w:top w:w="57" w:type="dxa"/>
              <w:left w:w="85" w:type="dxa"/>
              <w:bottom w:w="57" w:type="dxa"/>
              <w:right w:w="85" w:type="dxa"/>
            </w:tcMar>
            <w:vAlign w:val="center"/>
          </w:tcPr>
          <w:p w14:paraId="5FBCFD70"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0.46</w:t>
            </w:r>
          </w:p>
        </w:tc>
        <w:tc>
          <w:tcPr>
            <w:tcW w:w="1131" w:type="dxa"/>
            <w:tcMar>
              <w:top w:w="57" w:type="dxa"/>
              <w:left w:w="85" w:type="dxa"/>
              <w:bottom w:w="57" w:type="dxa"/>
              <w:right w:w="85" w:type="dxa"/>
            </w:tcMar>
            <w:vAlign w:val="center"/>
          </w:tcPr>
          <w:p w14:paraId="70538E4C"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0.65</w:t>
            </w:r>
          </w:p>
        </w:tc>
        <w:tc>
          <w:tcPr>
            <w:tcW w:w="1131" w:type="dxa"/>
            <w:tcMar>
              <w:top w:w="57" w:type="dxa"/>
              <w:left w:w="85" w:type="dxa"/>
              <w:bottom w:w="57" w:type="dxa"/>
              <w:right w:w="85" w:type="dxa"/>
            </w:tcMar>
            <w:vAlign w:val="center"/>
          </w:tcPr>
          <w:p w14:paraId="5086E6EE"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0.54</w:t>
            </w:r>
          </w:p>
        </w:tc>
        <w:tc>
          <w:tcPr>
            <w:tcW w:w="1131" w:type="dxa"/>
            <w:tcMar>
              <w:top w:w="57" w:type="dxa"/>
              <w:left w:w="85" w:type="dxa"/>
              <w:bottom w:w="57" w:type="dxa"/>
              <w:right w:w="85" w:type="dxa"/>
            </w:tcMar>
            <w:vAlign w:val="center"/>
          </w:tcPr>
          <w:p w14:paraId="625612E6"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r>
      <w:tr w:rsidR="00D14365" w:rsidRPr="0023354C" w14:paraId="07A2AB79" w14:textId="77777777" w:rsidTr="00F17B3B">
        <w:tc>
          <w:tcPr>
            <w:tcW w:w="1843" w:type="dxa"/>
            <w:tcMar>
              <w:top w:w="57" w:type="dxa"/>
              <w:left w:w="85" w:type="dxa"/>
              <w:bottom w:w="57" w:type="dxa"/>
              <w:right w:w="85" w:type="dxa"/>
            </w:tcMar>
            <w:vAlign w:val="center"/>
          </w:tcPr>
          <w:p w14:paraId="31921375"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Stoat</w:t>
            </w:r>
          </w:p>
          <w:p w14:paraId="4C0140BA"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erminea)</w:t>
            </w:r>
          </w:p>
        </w:tc>
        <w:tc>
          <w:tcPr>
            <w:tcW w:w="1619" w:type="dxa"/>
            <w:tcMar>
              <w:top w:w="57" w:type="dxa"/>
              <w:left w:w="85" w:type="dxa"/>
              <w:bottom w:w="57" w:type="dxa"/>
              <w:right w:w="85" w:type="dxa"/>
            </w:tcMar>
            <w:vAlign w:val="center"/>
          </w:tcPr>
          <w:p w14:paraId="671CF583"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205</w:t>
            </w:r>
          </w:p>
        </w:tc>
        <w:tc>
          <w:tcPr>
            <w:tcW w:w="1925" w:type="dxa"/>
            <w:tcMar>
              <w:top w:w="57" w:type="dxa"/>
              <w:left w:w="85" w:type="dxa"/>
              <w:bottom w:w="57" w:type="dxa"/>
              <w:right w:w="85" w:type="dxa"/>
            </w:tcMar>
            <w:vAlign w:val="center"/>
          </w:tcPr>
          <w:p w14:paraId="5D03898A"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55.7</w:t>
            </w:r>
          </w:p>
        </w:tc>
        <w:tc>
          <w:tcPr>
            <w:tcW w:w="1131" w:type="dxa"/>
            <w:tcMar>
              <w:top w:w="57" w:type="dxa"/>
              <w:left w:w="85" w:type="dxa"/>
              <w:bottom w:w="57" w:type="dxa"/>
              <w:right w:w="85" w:type="dxa"/>
            </w:tcMar>
            <w:vAlign w:val="center"/>
          </w:tcPr>
          <w:p w14:paraId="6BC06300"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0.2</w:t>
            </w:r>
          </w:p>
        </w:tc>
        <w:tc>
          <w:tcPr>
            <w:tcW w:w="1131" w:type="dxa"/>
            <w:tcMar>
              <w:top w:w="57" w:type="dxa"/>
              <w:left w:w="85" w:type="dxa"/>
              <w:bottom w:w="57" w:type="dxa"/>
              <w:right w:w="85" w:type="dxa"/>
            </w:tcMar>
            <w:vAlign w:val="center"/>
          </w:tcPr>
          <w:p w14:paraId="4EA2D81B"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1131" w:type="dxa"/>
            <w:tcMar>
              <w:top w:w="57" w:type="dxa"/>
              <w:left w:w="85" w:type="dxa"/>
              <w:bottom w:w="57" w:type="dxa"/>
              <w:right w:w="85" w:type="dxa"/>
            </w:tcMar>
            <w:vAlign w:val="center"/>
          </w:tcPr>
          <w:p w14:paraId="58496D3B"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0.23</w:t>
            </w:r>
          </w:p>
        </w:tc>
        <w:tc>
          <w:tcPr>
            <w:tcW w:w="1131" w:type="dxa"/>
            <w:tcMar>
              <w:top w:w="57" w:type="dxa"/>
              <w:left w:w="85" w:type="dxa"/>
              <w:bottom w:w="57" w:type="dxa"/>
              <w:right w:w="85" w:type="dxa"/>
            </w:tcMar>
            <w:vAlign w:val="center"/>
          </w:tcPr>
          <w:p w14:paraId="13F06014"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r>
      <w:tr w:rsidR="00D14365" w:rsidRPr="0023354C" w14:paraId="53A06055" w14:textId="77777777" w:rsidTr="00F17B3B">
        <w:tc>
          <w:tcPr>
            <w:tcW w:w="1843" w:type="dxa"/>
            <w:tcMar>
              <w:top w:w="57" w:type="dxa"/>
              <w:left w:w="85" w:type="dxa"/>
              <w:bottom w:w="57" w:type="dxa"/>
              <w:right w:w="85" w:type="dxa"/>
            </w:tcMar>
            <w:vAlign w:val="center"/>
          </w:tcPr>
          <w:p w14:paraId="0698EA06"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Weasel</w:t>
            </w:r>
          </w:p>
          <w:p w14:paraId="335689F9" w14:textId="77777777" w:rsidR="00D14365" w:rsidRPr="0023354C" w:rsidRDefault="00D14365" w:rsidP="00F17B3B">
            <w:pPr>
              <w:keepNext/>
              <w:autoSpaceDE w:val="0"/>
              <w:autoSpaceDN w:val="0"/>
              <w:adjustRightInd w:val="0"/>
              <w:spacing w:line="240" w:lineRule="auto"/>
              <w:jc w:val="center"/>
              <w:rPr>
                <w:rFonts w:cs="Arial"/>
                <w:b/>
                <w:bCs/>
                <w:color w:val="000000"/>
                <w:sz w:val="20"/>
                <w:szCs w:val="20"/>
                <w:lang w:val="en-US" w:eastAsia="en-US"/>
              </w:rPr>
            </w:pPr>
            <w:r w:rsidRPr="0023354C">
              <w:rPr>
                <w:rFonts w:cs="Arial"/>
                <w:b/>
                <w:bCs/>
                <w:i/>
                <w:color w:val="000000"/>
                <w:sz w:val="20"/>
                <w:szCs w:val="20"/>
                <w:lang w:val="en-US" w:eastAsia="en-US"/>
              </w:rPr>
              <w:t>(Mustela nivlis)</w:t>
            </w:r>
          </w:p>
        </w:tc>
        <w:tc>
          <w:tcPr>
            <w:tcW w:w="1619" w:type="dxa"/>
            <w:tcMar>
              <w:top w:w="57" w:type="dxa"/>
              <w:left w:w="85" w:type="dxa"/>
              <w:bottom w:w="57" w:type="dxa"/>
              <w:right w:w="85" w:type="dxa"/>
            </w:tcMar>
            <w:vAlign w:val="center"/>
          </w:tcPr>
          <w:p w14:paraId="19F7EC3A"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63</w:t>
            </w:r>
          </w:p>
        </w:tc>
        <w:tc>
          <w:tcPr>
            <w:tcW w:w="1925" w:type="dxa"/>
            <w:tcMar>
              <w:top w:w="57" w:type="dxa"/>
              <w:left w:w="85" w:type="dxa"/>
              <w:bottom w:w="57" w:type="dxa"/>
              <w:right w:w="85" w:type="dxa"/>
            </w:tcMar>
            <w:vAlign w:val="center"/>
          </w:tcPr>
          <w:p w14:paraId="572E2D95" w14:textId="77777777" w:rsidR="00D14365" w:rsidRPr="0023354C" w:rsidRDefault="00D14365"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24.7</w:t>
            </w:r>
          </w:p>
        </w:tc>
        <w:tc>
          <w:tcPr>
            <w:tcW w:w="1131" w:type="dxa"/>
            <w:tcMar>
              <w:top w:w="57" w:type="dxa"/>
              <w:left w:w="85" w:type="dxa"/>
              <w:bottom w:w="57" w:type="dxa"/>
              <w:right w:w="85" w:type="dxa"/>
            </w:tcMar>
            <w:vAlign w:val="center"/>
          </w:tcPr>
          <w:p w14:paraId="21979608" w14:textId="77777777" w:rsidR="00D14365" w:rsidRPr="0023354C" w:rsidRDefault="00BF0F5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0.09</w:t>
            </w:r>
          </w:p>
        </w:tc>
        <w:tc>
          <w:tcPr>
            <w:tcW w:w="1131" w:type="dxa"/>
            <w:tcMar>
              <w:top w:w="57" w:type="dxa"/>
              <w:left w:w="85" w:type="dxa"/>
              <w:bottom w:w="57" w:type="dxa"/>
              <w:right w:w="85" w:type="dxa"/>
            </w:tcMar>
            <w:vAlign w:val="center"/>
          </w:tcPr>
          <w:p w14:paraId="4F636FC5"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1.35</w:t>
            </w:r>
          </w:p>
        </w:tc>
        <w:tc>
          <w:tcPr>
            <w:tcW w:w="1131" w:type="dxa"/>
            <w:tcMar>
              <w:top w:w="57" w:type="dxa"/>
              <w:left w:w="85" w:type="dxa"/>
              <w:bottom w:w="57" w:type="dxa"/>
              <w:right w:w="85" w:type="dxa"/>
            </w:tcMar>
            <w:vAlign w:val="center"/>
          </w:tcPr>
          <w:p w14:paraId="34C3C19E"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0.1</w:t>
            </w:r>
          </w:p>
        </w:tc>
        <w:tc>
          <w:tcPr>
            <w:tcW w:w="1131" w:type="dxa"/>
            <w:tcMar>
              <w:top w:w="57" w:type="dxa"/>
              <w:left w:w="85" w:type="dxa"/>
              <w:bottom w:w="57" w:type="dxa"/>
              <w:right w:w="85" w:type="dxa"/>
            </w:tcMar>
            <w:vAlign w:val="center"/>
          </w:tcPr>
          <w:p w14:paraId="54E79733" w14:textId="77777777" w:rsidR="00D14365" w:rsidRPr="0023354C" w:rsidRDefault="00F2426A" w:rsidP="00F17B3B">
            <w:pPr>
              <w:keepNext/>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1.65</w:t>
            </w:r>
          </w:p>
        </w:tc>
      </w:tr>
    </w:tbl>
    <w:p w14:paraId="4A9C90CB" w14:textId="77777777" w:rsidR="00D14365" w:rsidRPr="0023354C" w:rsidRDefault="00D14365" w:rsidP="00D14365">
      <w:pPr>
        <w:pStyle w:val="Corpsdetexte"/>
        <w:spacing w:line="240" w:lineRule="auto"/>
        <w:jc w:val="both"/>
        <w:rPr>
          <w:rFonts w:cs="Arial"/>
          <w:sz w:val="20"/>
          <w:szCs w:val="20"/>
          <w:lang w:val="en-US"/>
        </w:rPr>
      </w:pPr>
      <w:r w:rsidRPr="0023354C">
        <w:rPr>
          <w:rFonts w:cs="Arial"/>
          <w:sz w:val="20"/>
          <w:szCs w:val="20"/>
          <w:vertAlign w:val="superscript"/>
          <w:lang w:val="en-US"/>
        </w:rPr>
        <w:t>1</w:t>
      </w:r>
      <w:r w:rsidRPr="0023354C">
        <w:rPr>
          <w:rFonts w:cs="Arial"/>
          <w:b/>
          <w:color w:val="000000"/>
          <w:sz w:val="20"/>
          <w:szCs w:val="20"/>
          <w:lang w:val="en-US" w:eastAsia="en-US"/>
        </w:rPr>
        <w:t xml:space="preserve"> </w:t>
      </w:r>
      <w:r w:rsidRPr="0023354C">
        <w:rPr>
          <w:rFonts w:cs="Arial"/>
          <w:color w:val="000000"/>
          <w:sz w:val="20"/>
          <w:szCs w:val="20"/>
          <w:lang w:val="en-US" w:eastAsia="en-US"/>
        </w:rPr>
        <w:t>Amount a.i. consumed by non-target animal</w:t>
      </w:r>
    </w:p>
    <w:p w14:paraId="736B9582" w14:textId="77777777" w:rsidR="00D14365" w:rsidRPr="0023354C" w:rsidRDefault="00D14365" w:rsidP="00D14365">
      <w:pPr>
        <w:pStyle w:val="Corpsdetexte"/>
        <w:spacing w:line="240" w:lineRule="auto"/>
        <w:jc w:val="both"/>
        <w:rPr>
          <w:rFonts w:cs="Arial"/>
          <w:color w:val="000000"/>
          <w:sz w:val="20"/>
          <w:szCs w:val="20"/>
          <w:lang w:val="en-US" w:eastAsia="en-US"/>
        </w:rPr>
      </w:pPr>
      <w:r w:rsidRPr="0023354C">
        <w:rPr>
          <w:rFonts w:cs="Arial"/>
          <w:sz w:val="20"/>
          <w:szCs w:val="20"/>
          <w:vertAlign w:val="superscript"/>
          <w:lang w:val="en-US"/>
        </w:rPr>
        <w:t>2</w:t>
      </w:r>
      <w:r w:rsidRPr="0023354C">
        <w:rPr>
          <w:rFonts w:cs="Arial"/>
          <w:color w:val="000000"/>
          <w:sz w:val="20"/>
          <w:szCs w:val="20"/>
          <w:lang w:val="en-US" w:eastAsia="en-US"/>
        </w:rPr>
        <w:t xml:space="preserve"> Conc. in non-target animal</w:t>
      </w:r>
    </w:p>
    <w:p w14:paraId="01538D4C" w14:textId="77777777" w:rsidR="00A27EC2" w:rsidRDefault="00A27EC2" w:rsidP="00FC0869">
      <w:pPr>
        <w:rPr>
          <w:lang w:val="en-US"/>
        </w:rPr>
      </w:pPr>
    </w:p>
    <w:p w14:paraId="7D6053D4" w14:textId="77777777" w:rsidR="00027D43" w:rsidRPr="00FC0869" w:rsidRDefault="00027D43" w:rsidP="00FC0869">
      <w:pPr>
        <w:rPr>
          <w:lang w:val="en-US"/>
        </w:rPr>
      </w:pPr>
    </w:p>
    <w:p w14:paraId="737CE732" w14:textId="77777777" w:rsidR="00A27EC2" w:rsidRPr="00FC0869" w:rsidRDefault="00FC0869" w:rsidP="009B4F15">
      <w:pPr>
        <w:numPr>
          <w:ilvl w:val="0"/>
          <w:numId w:val="22"/>
        </w:numPr>
        <w:rPr>
          <w:b/>
          <w:sz w:val="24"/>
          <w:u w:val="single"/>
          <w:lang w:val="en-US"/>
        </w:rPr>
      </w:pPr>
      <w:r w:rsidRPr="00FC0869">
        <w:rPr>
          <w:b/>
          <w:sz w:val="24"/>
          <w:u w:val="single"/>
          <w:lang w:val="en-US"/>
        </w:rPr>
        <w:t>Major change application - 2016</w:t>
      </w:r>
    </w:p>
    <w:p w14:paraId="19BE6639" w14:textId="77777777" w:rsidR="00FC0869" w:rsidRPr="00FC0869" w:rsidRDefault="00FC0869" w:rsidP="00FC0869">
      <w:pPr>
        <w:spacing w:line="240" w:lineRule="auto"/>
        <w:jc w:val="both"/>
        <w:rPr>
          <w:rFonts w:cs="Arial"/>
          <w:szCs w:val="20"/>
          <w:lang w:val="en-GB"/>
        </w:rPr>
      </w:pPr>
      <w:r w:rsidRPr="00FC0869">
        <w:rPr>
          <w:rFonts w:cs="Arial"/>
          <w:szCs w:val="20"/>
          <w:lang w:val="en-GB"/>
        </w:rPr>
        <w:t>For the Tier 2 assessment the average food intake for each species and the average weight of the species have been considered, according to the Table 3.5 in the ESD. The calculations are based on the expected values for uptake of active substance by a mammal predator after a single day of exposure presented as an illustrative example in the ESD.</w:t>
      </w:r>
    </w:p>
    <w:p w14:paraId="38645254" w14:textId="77777777" w:rsidR="00FC0869" w:rsidRPr="00FC0869" w:rsidRDefault="00FC0869" w:rsidP="00FC0869">
      <w:pPr>
        <w:spacing w:line="240" w:lineRule="auto"/>
        <w:jc w:val="both"/>
        <w:rPr>
          <w:rFonts w:cs="Arial"/>
          <w:szCs w:val="20"/>
          <w:lang w:val="en-GB"/>
        </w:rPr>
      </w:pPr>
    </w:p>
    <w:p w14:paraId="7BB72E23" w14:textId="77777777" w:rsidR="00FC0869" w:rsidRPr="00FC0869" w:rsidRDefault="00FC0869" w:rsidP="00FC0869">
      <w:pPr>
        <w:spacing w:line="240" w:lineRule="auto"/>
        <w:jc w:val="both"/>
        <w:rPr>
          <w:rFonts w:cs="Arial"/>
          <w:szCs w:val="20"/>
          <w:lang w:val="en-US"/>
        </w:rPr>
      </w:pPr>
      <w:r w:rsidRPr="00FC0869">
        <w:rPr>
          <w:rFonts w:cs="Arial"/>
          <w:szCs w:val="20"/>
          <w:lang w:val="en-GB"/>
        </w:rPr>
        <w:t>The amount of a.i. consumed by the non-target animal is 6.95 mg.kg</w:t>
      </w:r>
      <w:r w:rsidRPr="00FC0869">
        <w:rPr>
          <w:rFonts w:cs="Arial"/>
          <w:szCs w:val="20"/>
          <w:vertAlign w:val="superscript"/>
          <w:lang w:val="en-GB"/>
        </w:rPr>
        <w:t>-1</w:t>
      </w:r>
      <w:r w:rsidRPr="00FC0869">
        <w:rPr>
          <w:rFonts w:cs="Arial"/>
          <w:szCs w:val="20"/>
          <w:lang w:val="en-GB"/>
        </w:rPr>
        <w:t xml:space="preserve"> bw for rodents caught on day 5 and 8.3 mg.kg</w:t>
      </w:r>
      <w:r w:rsidRPr="00FC0869">
        <w:rPr>
          <w:rFonts w:cs="Arial"/>
          <w:szCs w:val="20"/>
          <w:vertAlign w:val="superscript"/>
          <w:lang w:val="en-GB"/>
        </w:rPr>
        <w:t>-1</w:t>
      </w:r>
      <w:r w:rsidRPr="00FC0869">
        <w:rPr>
          <w:rFonts w:cs="Arial"/>
          <w:szCs w:val="20"/>
          <w:lang w:val="en-GB"/>
        </w:rPr>
        <w:t xml:space="preserve"> bw for rodents caught on day 14, also assuming that the non-target animals feed to 50 % on the rodents, all in accordance with the ESD. By knowing the amount of a.i. </w:t>
      </w:r>
      <w:r w:rsidRPr="00FC0869">
        <w:rPr>
          <w:rFonts w:cs="Arial"/>
          <w:szCs w:val="20"/>
          <w:lang w:val="en-GB"/>
        </w:rPr>
        <w:lastRenderedPageBreak/>
        <w:t xml:space="preserve">consumed by the non-target animal and the weight of the animal, the PEC (concentration in non-target animal) after one day consumption of rodents can be calculated. </w:t>
      </w:r>
      <w:r w:rsidRPr="00FC0869">
        <w:rPr>
          <w:rFonts w:cs="Arial"/>
          <w:szCs w:val="20"/>
          <w:lang w:val="en-US"/>
        </w:rPr>
        <w:t>The results are presented in Table below.</w:t>
      </w:r>
    </w:p>
    <w:p w14:paraId="3D71FBD0" w14:textId="77777777" w:rsidR="00FC0869" w:rsidRPr="00FC0869" w:rsidRDefault="00FC0869" w:rsidP="00FC0869">
      <w:pPr>
        <w:spacing w:line="240" w:lineRule="auto"/>
        <w:jc w:val="both"/>
        <w:rPr>
          <w:rFonts w:cs="Arial"/>
          <w:sz w:val="20"/>
          <w:szCs w:val="20"/>
          <w:lang w:val="en-US"/>
        </w:rPr>
      </w:pPr>
    </w:p>
    <w:p w14:paraId="58D62138" w14:textId="77777777" w:rsidR="00FC0869" w:rsidRPr="00FC0869" w:rsidRDefault="00FC0869" w:rsidP="00FC0869">
      <w:pPr>
        <w:keepNext/>
        <w:spacing w:line="240" w:lineRule="auto"/>
        <w:jc w:val="both"/>
        <w:rPr>
          <w:rFonts w:cs="Arial"/>
          <w:b/>
          <w:sz w:val="20"/>
          <w:szCs w:val="20"/>
          <w:lang w:val="en-GB"/>
        </w:rPr>
      </w:pPr>
      <w:r w:rsidRPr="00FC0869">
        <w:rPr>
          <w:rFonts w:cs="Arial"/>
          <w:b/>
          <w:sz w:val="20"/>
          <w:szCs w:val="20"/>
          <w:lang w:val="en-US"/>
        </w:rPr>
        <w:t xml:space="preserve">Table </w:t>
      </w:r>
      <w:r w:rsidRPr="00FC0869">
        <w:rPr>
          <w:rFonts w:cs="Arial"/>
          <w:b/>
          <w:sz w:val="20"/>
          <w:szCs w:val="20"/>
          <w:lang w:val="fr-FR"/>
        </w:rPr>
        <w:fldChar w:fldCharType="begin"/>
      </w:r>
      <w:r w:rsidRPr="00FC0869">
        <w:rPr>
          <w:rFonts w:cs="Arial"/>
          <w:b/>
          <w:sz w:val="20"/>
          <w:szCs w:val="20"/>
          <w:lang w:val="en-US"/>
        </w:rPr>
        <w:instrText xml:space="preserve"> STYLEREF 1 \s </w:instrText>
      </w:r>
      <w:r w:rsidRPr="00FC0869">
        <w:rPr>
          <w:rFonts w:cs="Arial"/>
          <w:b/>
          <w:sz w:val="20"/>
          <w:szCs w:val="20"/>
          <w:lang w:val="fr-FR"/>
        </w:rPr>
        <w:fldChar w:fldCharType="separate"/>
      </w:r>
      <w:r w:rsidRPr="00FC0869">
        <w:rPr>
          <w:rFonts w:cs="Arial"/>
          <w:b/>
          <w:noProof/>
          <w:sz w:val="20"/>
          <w:szCs w:val="20"/>
          <w:lang w:val="en-US"/>
        </w:rPr>
        <w:t>2</w:t>
      </w:r>
      <w:r w:rsidRPr="00FC0869">
        <w:rPr>
          <w:rFonts w:cs="Arial"/>
          <w:b/>
          <w:sz w:val="20"/>
          <w:szCs w:val="20"/>
          <w:lang w:val="fr-FR"/>
        </w:rPr>
        <w:fldChar w:fldCharType="end"/>
      </w:r>
      <w:r w:rsidRPr="00FC0869">
        <w:rPr>
          <w:rFonts w:cs="Arial"/>
          <w:b/>
          <w:sz w:val="20"/>
          <w:szCs w:val="20"/>
          <w:lang w:val="en-US"/>
        </w:rPr>
        <w:noBreakHyphen/>
      </w:r>
      <w:r w:rsidRPr="00FC0869">
        <w:rPr>
          <w:rFonts w:cs="Arial"/>
          <w:b/>
          <w:sz w:val="20"/>
          <w:szCs w:val="20"/>
          <w:lang w:val="fr-FR"/>
        </w:rPr>
        <w:fldChar w:fldCharType="begin"/>
      </w:r>
      <w:r w:rsidRPr="00FC0869">
        <w:rPr>
          <w:rFonts w:cs="Arial"/>
          <w:b/>
          <w:sz w:val="20"/>
          <w:szCs w:val="20"/>
          <w:lang w:val="en-US"/>
        </w:rPr>
        <w:instrText xml:space="preserve"> SEQ Table \* ARABIC \s 1 </w:instrText>
      </w:r>
      <w:r w:rsidRPr="00FC0869">
        <w:rPr>
          <w:rFonts w:cs="Arial"/>
          <w:b/>
          <w:sz w:val="20"/>
          <w:szCs w:val="20"/>
          <w:lang w:val="fr-FR"/>
        </w:rPr>
        <w:fldChar w:fldCharType="separate"/>
      </w:r>
      <w:r w:rsidRPr="00FC0869">
        <w:rPr>
          <w:rFonts w:cs="Arial"/>
          <w:b/>
          <w:noProof/>
          <w:sz w:val="20"/>
          <w:szCs w:val="20"/>
          <w:lang w:val="en-US"/>
        </w:rPr>
        <w:t>11</w:t>
      </w:r>
      <w:r w:rsidRPr="00FC0869">
        <w:rPr>
          <w:rFonts w:cs="Arial"/>
          <w:b/>
          <w:sz w:val="20"/>
          <w:szCs w:val="20"/>
          <w:lang w:val="fr-FR"/>
        </w:rPr>
        <w:fldChar w:fldCharType="end"/>
      </w:r>
      <w:r w:rsidRPr="00FC0869">
        <w:rPr>
          <w:rFonts w:cs="Arial"/>
          <w:b/>
          <w:sz w:val="20"/>
          <w:szCs w:val="20"/>
          <w:lang w:val="en-GB"/>
        </w:rPr>
        <w:t xml:space="preserve"> Expected concentrations of brodifacoum in non-target animals (predators/carnivores) due to secondary poisoning after a single day of exposure (concentration of brodifacoum in rodenticide bait 0.005%). Rodents fed 100% on rodenticide and predators/carnivores fed 50% on poisoned rodents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19"/>
        <w:gridCol w:w="1925"/>
        <w:gridCol w:w="1131"/>
        <w:gridCol w:w="1131"/>
        <w:gridCol w:w="1131"/>
        <w:gridCol w:w="1131"/>
      </w:tblGrid>
      <w:tr w:rsidR="00FC0869" w:rsidRPr="00FC0869" w14:paraId="1DD32954" w14:textId="77777777" w:rsidTr="00D7197E">
        <w:tc>
          <w:tcPr>
            <w:tcW w:w="5387" w:type="dxa"/>
            <w:gridSpan w:val="3"/>
            <w:shd w:val="pct12" w:color="auto" w:fill="auto"/>
          </w:tcPr>
          <w:p w14:paraId="29C54633" w14:textId="77777777"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p>
        </w:tc>
        <w:tc>
          <w:tcPr>
            <w:tcW w:w="2262" w:type="dxa"/>
            <w:gridSpan w:val="2"/>
            <w:shd w:val="pct12" w:color="auto" w:fill="auto"/>
          </w:tcPr>
          <w:p w14:paraId="1022D8BD" w14:textId="77777777"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Normal susceptible rodents caught on day 5</w:t>
            </w:r>
          </w:p>
        </w:tc>
        <w:tc>
          <w:tcPr>
            <w:tcW w:w="2262" w:type="dxa"/>
            <w:gridSpan w:val="2"/>
            <w:shd w:val="pct12" w:color="auto" w:fill="auto"/>
          </w:tcPr>
          <w:p w14:paraId="23E185B5" w14:textId="77777777"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Resistant rodents caught on day 14</w:t>
            </w:r>
          </w:p>
        </w:tc>
      </w:tr>
      <w:tr w:rsidR="00FC0869" w:rsidRPr="00FC0869" w14:paraId="1D4FAC54" w14:textId="77777777" w:rsidTr="00D7197E">
        <w:tc>
          <w:tcPr>
            <w:tcW w:w="1843" w:type="dxa"/>
            <w:shd w:val="pct12" w:color="auto" w:fill="auto"/>
            <w:vAlign w:val="center"/>
          </w:tcPr>
          <w:p w14:paraId="48E53450" w14:textId="77777777"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Species</w:t>
            </w:r>
          </w:p>
        </w:tc>
        <w:tc>
          <w:tcPr>
            <w:tcW w:w="1619" w:type="dxa"/>
            <w:shd w:val="pct12" w:color="auto" w:fill="auto"/>
            <w:vAlign w:val="center"/>
          </w:tcPr>
          <w:p w14:paraId="1C14AEC4" w14:textId="77777777"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Body weight</w:t>
            </w:r>
          </w:p>
          <w:p w14:paraId="6081568A" w14:textId="77777777"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(g)</w:t>
            </w:r>
          </w:p>
        </w:tc>
        <w:tc>
          <w:tcPr>
            <w:tcW w:w="1925" w:type="dxa"/>
            <w:shd w:val="pct12" w:color="auto" w:fill="auto"/>
            <w:vAlign w:val="center"/>
          </w:tcPr>
          <w:p w14:paraId="5CE1D4F5" w14:textId="77777777"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Daily mean food intake</w:t>
            </w:r>
          </w:p>
          <w:p w14:paraId="5EB39943" w14:textId="77777777"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(g.d</w:t>
            </w:r>
            <w:r w:rsidRPr="00FC0869">
              <w:rPr>
                <w:rFonts w:cs="Arial"/>
                <w:b/>
                <w:color w:val="000000"/>
                <w:sz w:val="20"/>
                <w:szCs w:val="20"/>
                <w:vertAlign w:val="superscript"/>
                <w:lang w:val="en-GB" w:eastAsia="en-US"/>
              </w:rPr>
              <w:t>-1</w:t>
            </w:r>
            <w:r w:rsidRPr="00FC0869">
              <w:rPr>
                <w:rFonts w:cs="Arial"/>
                <w:b/>
                <w:color w:val="000000"/>
                <w:sz w:val="20"/>
                <w:szCs w:val="20"/>
                <w:lang w:val="en-GB" w:eastAsia="en-US"/>
              </w:rPr>
              <w:t>)</w:t>
            </w:r>
          </w:p>
        </w:tc>
        <w:tc>
          <w:tcPr>
            <w:tcW w:w="1131" w:type="dxa"/>
            <w:shd w:val="pct12" w:color="auto" w:fill="auto"/>
            <w:vAlign w:val="center"/>
          </w:tcPr>
          <w:p w14:paraId="2B0B8C83" w14:textId="77777777"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Amount a.i. (mg)</w:t>
            </w:r>
            <w:r w:rsidRPr="00FC0869">
              <w:rPr>
                <w:rFonts w:cs="Arial"/>
                <w:b/>
                <w:color w:val="000000"/>
                <w:sz w:val="20"/>
                <w:szCs w:val="20"/>
                <w:vertAlign w:val="superscript"/>
                <w:lang w:val="en-GB" w:eastAsia="en-US"/>
              </w:rPr>
              <w:t>1</w:t>
            </w:r>
          </w:p>
        </w:tc>
        <w:tc>
          <w:tcPr>
            <w:tcW w:w="1131" w:type="dxa"/>
            <w:shd w:val="pct12" w:color="auto" w:fill="auto"/>
            <w:vAlign w:val="center"/>
          </w:tcPr>
          <w:p w14:paraId="751A4A04" w14:textId="77777777"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Conc. (mg.kg</w:t>
            </w:r>
            <w:r w:rsidRPr="00FC0869">
              <w:rPr>
                <w:rFonts w:cs="Arial"/>
                <w:b/>
                <w:color w:val="000000"/>
                <w:sz w:val="20"/>
                <w:szCs w:val="20"/>
                <w:vertAlign w:val="superscript"/>
                <w:lang w:val="en-GB" w:eastAsia="en-US"/>
              </w:rPr>
              <w:t>-1</w:t>
            </w:r>
            <w:r w:rsidRPr="00FC0869">
              <w:rPr>
                <w:rFonts w:cs="Arial"/>
                <w:b/>
                <w:color w:val="000000"/>
                <w:sz w:val="20"/>
                <w:szCs w:val="20"/>
                <w:lang w:val="en-GB" w:eastAsia="en-US"/>
              </w:rPr>
              <w:t>)</w:t>
            </w:r>
            <w:r w:rsidRPr="00FC0869">
              <w:rPr>
                <w:rFonts w:cs="Arial"/>
                <w:b/>
                <w:color w:val="000000"/>
                <w:sz w:val="20"/>
                <w:szCs w:val="20"/>
                <w:vertAlign w:val="superscript"/>
                <w:lang w:val="en-GB" w:eastAsia="en-US"/>
              </w:rPr>
              <w:t>2</w:t>
            </w:r>
          </w:p>
        </w:tc>
        <w:tc>
          <w:tcPr>
            <w:tcW w:w="1131" w:type="dxa"/>
            <w:shd w:val="pct12" w:color="auto" w:fill="auto"/>
            <w:vAlign w:val="center"/>
          </w:tcPr>
          <w:p w14:paraId="0C965FC9" w14:textId="77777777"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Amount a.i. (mg)</w:t>
            </w:r>
            <w:r w:rsidRPr="00FC0869">
              <w:rPr>
                <w:rFonts w:cs="Arial"/>
                <w:b/>
                <w:color w:val="000000"/>
                <w:sz w:val="20"/>
                <w:szCs w:val="20"/>
                <w:vertAlign w:val="superscript"/>
                <w:lang w:val="en-GB" w:eastAsia="en-US"/>
              </w:rPr>
              <w:t>1</w:t>
            </w:r>
          </w:p>
        </w:tc>
        <w:tc>
          <w:tcPr>
            <w:tcW w:w="1131" w:type="dxa"/>
            <w:shd w:val="pct12" w:color="auto" w:fill="auto"/>
            <w:vAlign w:val="center"/>
          </w:tcPr>
          <w:p w14:paraId="7FE55DE2" w14:textId="77777777" w:rsidR="00FC0869" w:rsidRPr="00FC0869" w:rsidRDefault="00FC0869" w:rsidP="00FC0869">
            <w:pPr>
              <w:keepNext/>
              <w:autoSpaceDE w:val="0"/>
              <w:autoSpaceDN w:val="0"/>
              <w:adjustRightInd w:val="0"/>
              <w:spacing w:line="240" w:lineRule="auto"/>
              <w:jc w:val="both"/>
              <w:rPr>
                <w:rFonts w:cs="Arial"/>
                <w:b/>
                <w:color w:val="000000"/>
                <w:sz w:val="20"/>
                <w:szCs w:val="20"/>
                <w:lang w:val="en-GB" w:eastAsia="en-US"/>
              </w:rPr>
            </w:pPr>
            <w:r w:rsidRPr="00FC0869">
              <w:rPr>
                <w:rFonts w:cs="Arial"/>
                <w:b/>
                <w:color w:val="000000"/>
                <w:sz w:val="20"/>
                <w:szCs w:val="20"/>
                <w:lang w:val="en-GB" w:eastAsia="en-US"/>
              </w:rPr>
              <w:t>Conc. (mg.kg</w:t>
            </w:r>
            <w:r w:rsidRPr="00FC0869">
              <w:rPr>
                <w:rFonts w:cs="Arial"/>
                <w:b/>
                <w:color w:val="000000"/>
                <w:sz w:val="20"/>
                <w:szCs w:val="20"/>
                <w:vertAlign w:val="superscript"/>
                <w:lang w:val="en-GB" w:eastAsia="en-US"/>
              </w:rPr>
              <w:t>-1</w:t>
            </w:r>
            <w:r w:rsidRPr="00FC0869">
              <w:rPr>
                <w:rFonts w:cs="Arial"/>
                <w:b/>
                <w:color w:val="000000"/>
                <w:sz w:val="20"/>
                <w:szCs w:val="20"/>
                <w:lang w:val="en-GB" w:eastAsia="en-US"/>
              </w:rPr>
              <w:t>)</w:t>
            </w:r>
            <w:r w:rsidRPr="00FC0869">
              <w:rPr>
                <w:rFonts w:cs="Arial"/>
                <w:b/>
                <w:color w:val="000000"/>
                <w:sz w:val="20"/>
                <w:szCs w:val="20"/>
                <w:vertAlign w:val="superscript"/>
                <w:lang w:val="en-GB" w:eastAsia="en-US"/>
              </w:rPr>
              <w:t>2</w:t>
            </w:r>
          </w:p>
        </w:tc>
      </w:tr>
      <w:tr w:rsidR="00FC0869" w:rsidRPr="00FC0869" w14:paraId="6573A535" w14:textId="77777777" w:rsidTr="00D7197E">
        <w:tc>
          <w:tcPr>
            <w:tcW w:w="1843" w:type="dxa"/>
            <w:shd w:val="clear" w:color="auto" w:fill="auto"/>
          </w:tcPr>
          <w:p w14:paraId="1492C47F" w14:textId="77777777" w:rsidR="00FC0869" w:rsidRPr="00FC0869" w:rsidRDefault="00FC0869" w:rsidP="00FC0869">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Barn owl </w:t>
            </w:r>
          </w:p>
          <w:p w14:paraId="5D88F588"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(Tyto alba)</w:t>
            </w:r>
          </w:p>
        </w:tc>
        <w:tc>
          <w:tcPr>
            <w:tcW w:w="1619" w:type="dxa"/>
            <w:shd w:val="clear" w:color="auto" w:fill="auto"/>
            <w:vAlign w:val="center"/>
          </w:tcPr>
          <w:p w14:paraId="6A40417D"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294</w:t>
            </w:r>
          </w:p>
        </w:tc>
        <w:tc>
          <w:tcPr>
            <w:tcW w:w="1925" w:type="dxa"/>
            <w:shd w:val="clear" w:color="auto" w:fill="auto"/>
            <w:vAlign w:val="center"/>
          </w:tcPr>
          <w:p w14:paraId="3E1D4582"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72.9</w:t>
            </w:r>
          </w:p>
        </w:tc>
        <w:tc>
          <w:tcPr>
            <w:tcW w:w="1131" w:type="dxa"/>
            <w:shd w:val="clear" w:color="auto" w:fill="auto"/>
            <w:vAlign w:val="center"/>
          </w:tcPr>
          <w:p w14:paraId="040051B0"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0.25</w:t>
            </w:r>
          </w:p>
        </w:tc>
        <w:tc>
          <w:tcPr>
            <w:tcW w:w="1131" w:type="dxa"/>
            <w:shd w:val="clear" w:color="auto" w:fill="auto"/>
            <w:vAlign w:val="center"/>
          </w:tcPr>
          <w:p w14:paraId="1B4A8F07"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0.86</w:t>
            </w:r>
          </w:p>
        </w:tc>
        <w:tc>
          <w:tcPr>
            <w:tcW w:w="1131" w:type="dxa"/>
            <w:shd w:val="clear" w:color="auto" w:fill="auto"/>
            <w:vAlign w:val="center"/>
          </w:tcPr>
          <w:p w14:paraId="165DBAF7"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0.30</w:t>
            </w:r>
          </w:p>
        </w:tc>
        <w:tc>
          <w:tcPr>
            <w:tcW w:w="1131" w:type="dxa"/>
            <w:shd w:val="clear" w:color="auto" w:fill="auto"/>
            <w:vAlign w:val="center"/>
          </w:tcPr>
          <w:p w14:paraId="24DA4AC8"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1.03</w:t>
            </w:r>
          </w:p>
        </w:tc>
      </w:tr>
      <w:tr w:rsidR="00FC0869" w:rsidRPr="00FC0869" w14:paraId="3438D7DF" w14:textId="77777777" w:rsidTr="00D7197E">
        <w:tc>
          <w:tcPr>
            <w:tcW w:w="1843" w:type="dxa"/>
            <w:shd w:val="clear" w:color="auto" w:fill="auto"/>
          </w:tcPr>
          <w:p w14:paraId="2095D831" w14:textId="77777777" w:rsidR="00FC0869" w:rsidRPr="00FC0869" w:rsidRDefault="00FC0869" w:rsidP="00FC0869">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Kestrel </w:t>
            </w:r>
          </w:p>
          <w:p w14:paraId="2F93A5E5"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(Falco tinnunculus)</w:t>
            </w:r>
          </w:p>
        </w:tc>
        <w:tc>
          <w:tcPr>
            <w:tcW w:w="1619" w:type="dxa"/>
            <w:shd w:val="clear" w:color="auto" w:fill="auto"/>
            <w:vAlign w:val="center"/>
          </w:tcPr>
          <w:p w14:paraId="4E5010B7"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209</w:t>
            </w:r>
          </w:p>
        </w:tc>
        <w:tc>
          <w:tcPr>
            <w:tcW w:w="1925" w:type="dxa"/>
            <w:shd w:val="clear" w:color="auto" w:fill="auto"/>
            <w:vAlign w:val="center"/>
          </w:tcPr>
          <w:p w14:paraId="709E241B"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78.7</w:t>
            </w:r>
          </w:p>
        </w:tc>
        <w:tc>
          <w:tcPr>
            <w:tcW w:w="1131" w:type="dxa"/>
            <w:shd w:val="clear" w:color="auto" w:fill="auto"/>
            <w:vAlign w:val="center"/>
          </w:tcPr>
          <w:p w14:paraId="7DDC01A9"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0.27</w:t>
            </w:r>
          </w:p>
        </w:tc>
        <w:tc>
          <w:tcPr>
            <w:tcW w:w="1131" w:type="dxa"/>
            <w:shd w:val="clear" w:color="auto" w:fill="auto"/>
            <w:vAlign w:val="center"/>
          </w:tcPr>
          <w:p w14:paraId="7C38B949"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1.31</w:t>
            </w:r>
          </w:p>
        </w:tc>
        <w:tc>
          <w:tcPr>
            <w:tcW w:w="1131" w:type="dxa"/>
            <w:shd w:val="clear" w:color="auto" w:fill="auto"/>
            <w:vAlign w:val="center"/>
          </w:tcPr>
          <w:p w14:paraId="27292054"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0.33</w:t>
            </w:r>
          </w:p>
        </w:tc>
        <w:tc>
          <w:tcPr>
            <w:tcW w:w="1131" w:type="dxa"/>
            <w:shd w:val="clear" w:color="auto" w:fill="auto"/>
            <w:vAlign w:val="center"/>
          </w:tcPr>
          <w:p w14:paraId="6FCA0543"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1.56</w:t>
            </w:r>
          </w:p>
        </w:tc>
      </w:tr>
      <w:tr w:rsidR="00FC0869" w:rsidRPr="00FC0869" w14:paraId="4E1CB7D9" w14:textId="77777777" w:rsidTr="00D7197E">
        <w:tc>
          <w:tcPr>
            <w:tcW w:w="1843" w:type="dxa"/>
            <w:shd w:val="clear" w:color="auto" w:fill="auto"/>
          </w:tcPr>
          <w:p w14:paraId="03BE5BA9" w14:textId="77777777" w:rsidR="00FC0869" w:rsidRPr="00FC0869" w:rsidRDefault="00FC0869" w:rsidP="00FC0869">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Little owl </w:t>
            </w:r>
          </w:p>
          <w:p w14:paraId="38CF071C"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(Athene noctua)</w:t>
            </w:r>
          </w:p>
        </w:tc>
        <w:tc>
          <w:tcPr>
            <w:tcW w:w="1619" w:type="dxa"/>
            <w:shd w:val="clear" w:color="auto" w:fill="auto"/>
            <w:vAlign w:val="center"/>
          </w:tcPr>
          <w:p w14:paraId="79509728"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164</w:t>
            </w:r>
          </w:p>
        </w:tc>
        <w:tc>
          <w:tcPr>
            <w:tcW w:w="1925" w:type="dxa"/>
            <w:shd w:val="clear" w:color="auto" w:fill="auto"/>
            <w:vAlign w:val="center"/>
          </w:tcPr>
          <w:p w14:paraId="23C3DF81"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46.4</w:t>
            </w:r>
          </w:p>
        </w:tc>
        <w:tc>
          <w:tcPr>
            <w:tcW w:w="1131" w:type="dxa"/>
            <w:shd w:val="clear" w:color="auto" w:fill="auto"/>
            <w:vAlign w:val="center"/>
          </w:tcPr>
          <w:p w14:paraId="2C622903"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0.16</w:t>
            </w:r>
          </w:p>
        </w:tc>
        <w:tc>
          <w:tcPr>
            <w:tcW w:w="1131" w:type="dxa"/>
            <w:shd w:val="clear" w:color="auto" w:fill="auto"/>
            <w:vAlign w:val="center"/>
          </w:tcPr>
          <w:p w14:paraId="4CCC2710"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0.98</w:t>
            </w:r>
          </w:p>
        </w:tc>
        <w:tc>
          <w:tcPr>
            <w:tcW w:w="1131" w:type="dxa"/>
            <w:shd w:val="clear" w:color="auto" w:fill="auto"/>
            <w:vAlign w:val="center"/>
          </w:tcPr>
          <w:p w14:paraId="4F037BE2"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0.19</w:t>
            </w:r>
          </w:p>
        </w:tc>
        <w:tc>
          <w:tcPr>
            <w:tcW w:w="1131" w:type="dxa"/>
            <w:shd w:val="clear" w:color="auto" w:fill="auto"/>
            <w:vAlign w:val="center"/>
          </w:tcPr>
          <w:p w14:paraId="53B47C98"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1.17</w:t>
            </w:r>
          </w:p>
        </w:tc>
      </w:tr>
      <w:tr w:rsidR="00FC0869" w:rsidRPr="00FC0869" w14:paraId="1D0898D5" w14:textId="77777777" w:rsidTr="00D7197E">
        <w:tc>
          <w:tcPr>
            <w:tcW w:w="1843" w:type="dxa"/>
            <w:shd w:val="clear" w:color="auto" w:fill="auto"/>
          </w:tcPr>
          <w:p w14:paraId="3EC5D780" w14:textId="77777777" w:rsidR="00FC0869" w:rsidRPr="00FC0869" w:rsidRDefault="00FC0869" w:rsidP="00FC0869">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Tawny owl </w:t>
            </w:r>
          </w:p>
          <w:p w14:paraId="46E910E8"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(Strix aluco)</w:t>
            </w:r>
          </w:p>
        </w:tc>
        <w:tc>
          <w:tcPr>
            <w:tcW w:w="1619" w:type="dxa"/>
            <w:shd w:val="clear" w:color="auto" w:fill="auto"/>
            <w:vAlign w:val="center"/>
          </w:tcPr>
          <w:p w14:paraId="763A7217"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426</w:t>
            </w:r>
          </w:p>
        </w:tc>
        <w:tc>
          <w:tcPr>
            <w:tcW w:w="1925" w:type="dxa"/>
            <w:shd w:val="clear" w:color="auto" w:fill="auto"/>
            <w:vAlign w:val="center"/>
          </w:tcPr>
          <w:p w14:paraId="3B37C614"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97.1</w:t>
            </w:r>
          </w:p>
        </w:tc>
        <w:tc>
          <w:tcPr>
            <w:tcW w:w="1131" w:type="dxa"/>
            <w:shd w:val="clear" w:color="auto" w:fill="auto"/>
            <w:vAlign w:val="center"/>
          </w:tcPr>
          <w:p w14:paraId="65B6D27E"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0.34</w:t>
            </w:r>
          </w:p>
        </w:tc>
        <w:tc>
          <w:tcPr>
            <w:tcW w:w="1131" w:type="dxa"/>
            <w:shd w:val="clear" w:color="auto" w:fill="auto"/>
            <w:vAlign w:val="center"/>
          </w:tcPr>
          <w:p w14:paraId="31B614D3"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0.79</w:t>
            </w:r>
          </w:p>
        </w:tc>
        <w:tc>
          <w:tcPr>
            <w:tcW w:w="1131" w:type="dxa"/>
            <w:shd w:val="clear" w:color="auto" w:fill="auto"/>
            <w:vAlign w:val="center"/>
          </w:tcPr>
          <w:p w14:paraId="3149AF74"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0.40</w:t>
            </w:r>
          </w:p>
        </w:tc>
        <w:tc>
          <w:tcPr>
            <w:tcW w:w="1131" w:type="dxa"/>
            <w:shd w:val="clear" w:color="auto" w:fill="auto"/>
            <w:vAlign w:val="center"/>
          </w:tcPr>
          <w:p w14:paraId="72DCD5F2"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0.94</w:t>
            </w:r>
          </w:p>
        </w:tc>
      </w:tr>
      <w:tr w:rsidR="00FC0869" w:rsidRPr="00FC0869" w14:paraId="19B0AEFC" w14:textId="77777777" w:rsidTr="00D7197E">
        <w:tc>
          <w:tcPr>
            <w:tcW w:w="1843" w:type="dxa"/>
            <w:shd w:val="clear" w:color="auto" w:fill="auto"/>
          </w:tcPr>
          <w:p w14:paraId="6DDBD6DA" w14:textId="77777777" w:rsidR="00FC0869" w:rsidRPr="00FC0869" w:rsidRDefault="00FC0869" w:rsidP="005B6962">
            <w:pPr>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Fox </w:t>
            </w:r>
          </w:p>
          <w:p w14:paraId="25CE613B"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(Vulpes vulpes)</w:t>
            </w:r>
          </w:p>
        </w:tc>
        <w:tc>
          <w:tcPr>
            <w:tcW w:w="1619" w:type="dxa"/>
            <w:shd w:val="clear" w:color="auto" w:fill="auto"/>
            <w:vAlign w:val="center"/>
          </w:tcPr>
          <w:p w14:paraId="7974EDF8"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5700</w:t>
            </w:r>
          </w:p>
        </w:tc>
        <w:tc>
          <w:tcPr>
            <w:tcW w:w="1925" w:type="dxa"/>
            <w:shd w:val="clear" w:color="auto" w:fill="auto"/>
            <w:vAlign w:val="center"/>
          </w:tcPr>
          <w:p w14:paraId="15DA459F"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520.2</w:t>
            </w:r>
          </w:p>
        </w:tc>
        <w:tc>
          <w:tcPr>
            <w:tcW w:w="1131" w:type="dxa"/>
            <w:shd w:val="clear" w:color="auto" w:fill="auto"/>
            <w:vAlign w:val="center"/>
          </w:tcPr>
          <w:p w14:paraId="71ADA86B"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1.80</w:t>
            </w:r>
          </w:p>
        </w:tc>
        <w:tc>
          <w:tcPr>
            <w:tcW w:w="1131" w:type="dxa"/>
            <w:shd w:val="clear" w:color="auto" w:fill="auto"/>
            <w:vAlign w:val="center"/>
          </w:tcPr>
          <w:p w14:paraId="2E2311E6"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0.32</w:t>
            </w:r>
          </w:p>
        </w:tc>
        <w:tc>
          <w:tcPr>
            <w:tcW w:w="1131" w:type="dxa"/>
            <w:shd w:val="clear" w:color="auto" w:fill="auto"/>
            <w:vAlign w:val="center"/>
          </w:tcPr>
          <w:p w14:paraId="1272764E"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2.15</w:t>
            </w:r>
          </w:p>
        </w:tc>
        <w:tc>
          <w:tcPr>
            <w:tcW w:w="1131" w:type="dxa"/>
            <w:shd w:val="clear" w:color="auto" w:fill="auto"/>
            <w:vAlign w:val="center"/>
          </w:tcPr>
          <w:p w14:paraId="4C314854"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0.38</w:t>
            </w:r>
          </w:p>
        </w:tc>
      </w:tr>
      <w:tr w:rsidR="00FC0869" w:rsidRPr="00FC0869" w14:paraId="050F7E80" w14:textId="77777777" w:rsidTr="00D7197E">
        <w:tc>
          <w:tcPr>
            <w:tcW w:w="1843" w:type="dxa"/>
            <w:shd w:val="clear" w:color="auto" w:fill="auto"/>
          </w:tcPr>
          <w:p w14:paraId="2A35C5AD"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Polecat </w:t>
            </w:r>
          </w:p>
          <w:p w14:paraId="6BED464D"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(Mustela putorius)</w:t>
            </w:r>
          </w:p>
        </w:tc>
        <w:tc>
          <w:tcPr>
            <w:tcW w:w="1619" w:type="dxa"/>
            <w:shd w:val="clear" w:color="auto" w:fill="auto"/>
            <w:vAlign w:val="center"/>
          </w:tcPr>
          <w:p w14:paraId="08AEEA9E"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689</w:t>
            </w:r>
          </w:p>
        </w:tc>
        <w:tc>
          <w:tcPr>
            <w:tcW w:w="1925" w:type="dxa"/>
            <w:shd w:val="clear" w:color="auto" w:fill="auto"/>
            <w:vAlign w:val="center"/>
          </w:tcPr>
          <w:p w14:paraId="396B5F94"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130.9</w:t>
            </w:r>
          </w:p>
        </w:tc>
        <w:tc>
          <w:tcPr>
            <w:tcW w:w="1131" w:type="dxa"/>
            <w:shd w:val="clear" w:color="auto" w:fill="auto"/>
            <w:vAlign w:val="center"/>
          </w:tcPr>
          <w:p w14:paraId="673E82BC"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0.45</w:t>
            </w:r>
          </w:p>
        </w:tc>
        <w:tc>
          <w:tcPr>
            <w:tcW w:w="1131" w:type="dxa"/>
            <w:shd w:val="clear" w:color="auto" w:fill="auto"/>
            <w:vAlign w:val="center"/>
          </w:tcPr>
          <w:p w14:paraId="642A5B8F"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0.66</w:t>
            </w:r>
          </w:p>
        </w:tc>
        <w:tc>
          <w:tcPr>
            <w:tcW w:w="1131" w:type="dxa"/>
            <w:shd w:val="clear" w:color="auto" w:fill="auto"/>
            <w:vAlign w:val="center"/>
          </w:tcPr>
          <w:p w14:paraId="4807610E"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0.54</w:t>
            </w:r>
          </w:p>
        </w:tc>
        <w:tc>
          <w:tcPr>
            <w:tcW w:w="1131" w:type="dxa"/>
            <w:shd w:val="clear" w:color="auto" w:fill="auto"/>
            <w:vAlign w:val="center"/>
          </w:tcPr>
          <w:p w14:paraId="5E232356"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0.79</w:t>
            </w:r>
          </w:p>
        </w:tc>
      </w:tr>
      <w:tr w:rsidR="00FC0869" w:rsidRPr="00FC0869" w14:paraId="6F640387" w14:textId="77777777" w:rsidTr="00D7197E">
        <w:tc>
          <w:tcPr>
            <w:tcW w:w="1843" w:type="dxa"/>
            <w:shd w:val="clear" w:color="auto" w:fill="auto"/>
          </w:tcPr>
          <w:p w14:paraId="3E74A953"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Stoat </w:t>
            </w:r>
          </w:p>
          <w:p w14:paraId="1C90B12B"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(Mustela erminea)</w:t>
            </w:r>
          </w:p>
        </w:tc>
        <w:tc>
          <w:tcPr>
            <w:tcW w:w="1619" w:type="dxa"/>
            <w:shd w:val="clear" w:color="auto" w:fill="auto"/>
            <w:vAlign w:val="center"/>
          </w:tcPr>
          <w:p w14:paraId="75E97431"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205</w:t>
            </w:r>
          </w:p>
        </w:tc>
        <w:tc>
          <w:tcPr>
            <w:tcW w:w="1925" w:type="dxa"/>
            <w:shd w:val="clear" w:color="auto" w:fill="auto"/>
            <w:vAlign w:val="center"/>
          </w:tcPr>
          <w:p w14:paraId="181B7723"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55.7</w:t>
            </w:r>
          </w:p>
        </w:tc>
        <w:tc>
          <w:tcPr>
            <w:tcW w:w="1131" w:type="dxa"/>
            <w:shd w:val="clear" w:color="auto" w:fill="auto"/>
            <w:vAlign w:val="center"/>
          </w:tcPr>
          <w:p w14:paraId="70B62C97"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0.19</w:t>
            </w:r>
          </w:p>
        </w:tc>
        <w:tc>
          <w:tcPr>
            <w:tcW w:w="1131" w:type="dxa"/>
            <w:shd w:val="clear" w:color="auto" w:fill="auto"/>
            <w:vAlign w:val="center"/>
          </w:tcPr>
          <w:p w14:paraId="17D98383"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0.94</w:t>
            </w:r>
          </w:p>
        </w:tc>
        <w:tc>
          <w:tcPr>
            <w:tcW w:w="1131" w:type="dxa"/>
            <w:shd w:val="clear" w:color="auto" w:fill="auto"/>
            <w:vAlign w:val="center"/>
          </w:tcPr>
          <w:p w14:paraId="0E96E660"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0.23</w:t>
            </w:r>
          </w:p>
        </w:tc>
        <w:tc>
          <w:tcPr>
            <w:tcW w:w="1131" w:type="dxa"/>
            <w:shd w:val="clear" w:color="auto" w:fill="auto"/>
            <w:vAlign w:val="center"/>
          </w:tcPr>
          <w:p w14:paraId="4E10A3AD"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1.12</w:t>
            </w:r>
          </w:p>
        </w:tc>
      </w:tr>
      <w:tr w:rsidR="00FC0869" w:rsidRPr="00FC0869" w14:paraId="0235DB21" w14:textId="77777777" w:rsidTr="00D7197E">
        <w:tc>
          <w:tcPr>
            <w:tcW w:w="1843" w:type="dxa"/>
            <w:shd w:val="clear" w:color="auto" w:fill="auto"/>
          </w:tcPr>
          <w:p w14:paraId="6AE85085"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 xml:space="preserve">Weasel </w:t>
            </w:r>
          </w:p>
          <w:p w14:paraId="6D65EF88"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i/>
                <w:color w:val="000000"/>
                <w:sz w:val="20"/>
                <w:szCs w:val="20"/>
                <w:lang w:val="en-GB" w:eastAsia="en-US"/>
              </w:rPr>
              <w:t>(Mustela nivlis)</w:t>
            </w:r>
          </w:p>
        </w:tc>
        <w:tc>
          <w:tcPr>
            <w:tcW w:w="1619" w:type="dxa"/>
            <w:shd w:val="clear" w:color="auto" w:fill="auto"/>
            <w:vAlign w:val="center"/>
          </w:tcPr>
          <w:p w14:paraId="7AA31FED"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63</w:t>
            </w:r>
          </w:p>
        </w:tc>
        <w:tc>
          <w:tcPr>
            <w:tcW w:w="1925" w:type="dxa"/>
            <w:shd w:val="clear" w:color="auto" w:fill="auto"/>
            <w:vAlign w:val="center"/>
          </w:tcPr>
          <w:p w14:paraId="5F0CBA1C"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color w:val="000000"/>
                <w:sz w:val="20"/>
                <w:szCs w:val="20"/>
                <w:lang w:val="en-GB" w:eastAsia="en-US"/>
              </w:rPr>
              <w:t>24.7</w:t>
            </w:r>
          </w:p>
        </w:tc>
        <w:tc>
          <w:tcPr>
            <w:tcW w:w="1131" w:type="dxa"/>
            <w:shd w:val="clear" w:color="auto" w:fill="auto"/>
            <w:vAlign w:val="center"/>
          </w:tcPr>
          <w:p w14:paraId="064CBD7C"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0.09</w:t>
            </w:r>
          </w:p>
        </w:tc>
        <w:tc>
          <w:tcPr>
            <w:tcW w:w="1131" w:type="dxa"/>
            <w:shd w:val="clear" w:color="auto" w:fill="auto"/>
            <w:vAlign w:val="center"/>
          </w:tcPr>
          <w:p w14:paraId="490DF472"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1.36</w:t>
            </w:r>
          </w:p>
        </w:tc>
        <w:tc>
          <w:tcPr>
            <w:tcW w:w="1131" w:type="dxa"/>
            <w:shd w:val="clear" w:color="auto" w:fill="auto"/>
            <w:vAlign w:val="center"/>
          </w:tcPr>
          <w:p w14:paraId="37678E4F"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0.10</w:t>
            </w:r>
          </w:p>
        </w:tc>
        <w:tc>
          <w:tcPr>
            <w:tcW w:w="1131" w:type="dxa"/>
            <w:shd w:val="clear" w:color="auto" w:fill="auto"/>
            <w:vAlign w:val="center"/>
          </w:tcPr>
          <w:p w14:paraId="1ACB3ED3" w14:textId="77777777" w:rsidR="00FC0869" w:rsidRPr="00FC0869" w:rsidRDefault="00FC0869" w:rsidP="00FC0869">
            <w:pPr>
              <w:keepNext/>
              <w:autoSpaceDE w:val="0"/>
              <w:autoSpaceDN w:val="0"/>
              <w:adjustRightInd w:val="0"/>
              <w:spacing w:line="240" w:lineRule="auto"/>
              <w:jc w:val="both"/>
              <w:rPr>
                <w:rFonts w:cs="Arial"/>
                <w:color w:val="000000"/>
                <w:sz w:val="20"/>
                <w:szCs w:val="20"/>
                <w:lang w:val="en-GB" w:eastAsia="en-US"/>
              </w:rPr>
            </w:pPr>
            <w:r w:rsidRPr="00FC0869">
              <w:rPr>
                <w:rFonts w:cs="Arial"/>
                <w:sz w:val="20"/>
                <w:szCs w:val="20"/>
              </w:rPr>
              <w:t>1.62</w:t>
            </w:r>
          </w:p>
        </w:tc>
      </w:tr>
    </w:tbl>
    <w:p w14:paraId="6724367C" w14:textId="77777777" w:rsidR="00FC0869" w:rsidRPr="00FC0869" w:rsidRDefault="00FC0869" w:rsidP="00FC0869">
      <w:pPr>
        <w:spacing w:line="240" w:lineRule="auto"/>
        <w:jc w:val="both"/>
        <w:rPr>
          <w:rFonts w:cs="Arial"/>
          <w:sz w:val="16"/>
          <w:szCs w:val="16"/>
          <w:lang w:val="en-GB"/>
        </w:rPr>
      </w:pPr>
      <w:r w:rsidRPr="00FC0869">
        <w:rPr>
          <w:rFonts w:cs="Arial"/>
          <w:sz w:val="16"/>
          <w:szCs w:val="16"/>
          <w:vertAlign w:val="superscript"/>
          <w:lang w:val="en-GB"/>
        </w:rPr>
        <w:t>1</w:t>
      </w:r>
      <w:r w:rsidRPr="00FC0869">
        <w:rPr>
          <w:rFonts w:cs="Arial"/>
          <w:b/>
          <w:color w:val="000000"/>
          <w:sz w:val="16"/>
          <w:szCs w:val="16"/>
          <w:lang w:val="en-GB" w:eastAsia="en-US"/>
        </w:rPr>
        <w:t xml:space="preserve"> </w:t>
      </w:r>
      <w:r w:rsidRPr="00FC0869">
        <w:rPr>
          <w:rFonts w:cs="Arial"/>
          <w:color w:val="000000"/>
          <w:sz w:val="16"/>
          <w:szCs w:val="16"/>
          <w:lang w:val="en-GB" w:eastAsia="en-US"/>
        </w:rPr>
        <w:t>Amount a.i. consumed by non-target animal</w:t>
      </w:r>
    </w:p>
    <w:p w14:paraId="734B2769" w14:textId="77777777" w:rsidR="00FC0869" w:rsidRPr="00FC0869" w:rsidRDefault="00FC0869" w:rsidP="00FC0869">
      <w:pPr>
        <w:spacing w:line="240" w:lineRule="auto"/>
        <w:jc w:val="both"/>
        <w:rPr>
          <w:rFonts w:cs="Arial"/>
          <w:color w:val="000000"/>
          <w:sz w:val="16"/>
          <w:szCs w:val="16"/>
          <w:lang w:val="en-GB" w:eastAsia="en-US"/>
        </w:rPr>
      </w:pPr>
      <w:r w:rsidRPr="00FC0869">
        <w:rPr>
          <w:rFonts w:cs="Arial"/>
          <w:color w:val="000000"/>
          <w:sz w:val="16"/>
          <w:szCs w:val="16"/>
          <w:lang w:val="en-GB" w:eastAsia="en-US"/>
        </w:rPr>
        <w:t>Conc. in non-target animal</w:t>
      </w:r>
    </w:p>
    <w:p w14:paraId="2533DB5C" w14:textId="77777777" w:rsidR="00FC0869" w:rsidRPr="00FC0869" w:rsidRDefault="00FC0869" w:rsidP="00FC0869">
      <w:pPr>
        <w:spacing w:line="240" w:lineRule="auto"/>
        <w:ind w:left="1304"/>
        <w:jc w:val="both"/>
        <w:rPr>
          <w:rFonts w:cs="Arial"/>
          <w:sz w:val="20"/>
          <w:szCs w:val="20"/>
          <w:lang w:val="en-GB"/>
        </w:rPr>
      </w:pPr>
    </w:p>
    <w:p w14:paraId="49C9981E" w14:textId="2163F11C" w:rsidR="0055623A" w:rsidRPr="00FC0869" w:rsidRDefault="0055623A" w:rsidP="00FC0869">
      <w:pPr>
        <w:rPr>
          <w:lang w:val="en-GB"/>
        </w:rPr>
      </w:pPr>
    </w:p>
    <w:p w14:paraId="55DD91C9" w14:textId="77777777" w:rsidR="0055623A" w:rsidRPr="0023354C" w:rsidRDefault="0055623A" w:rsidP="00362821">
      <w:pPr>
        <w:pStyle w:val="Titre3"/>
      </w:pPr>
      <w:bookmarkStart w:id="564" w:name="_Toc303783678"/>
      <w:bookmarkStart w:id="565" w:name="_Toc504744803"/>
      <w:bookmarkStart w:id="566" w:name="_Toc11164911"/>
      <w:bookmarkEnd w:id="556"/>
      <w:r w:rsidRPr="0023354C">
        <w:t>Risk characterisation for the environment</w:t>
      </w:r>
      <w:bookmarkEnd w:id="564"/>
      <w:bookmarkEnd w:id="565"/>
      <w:bookmarkEnd w:id="566"/>
    </w:p>
    <w:p w14:paraId="302EB286" w14:textId="77777777" w:rsidR="00D14365" w:rsidRPr="0023354C" w:rsidRDefault="00D14365" w:rsidP="001446DA">
      <w:pPr>
        <w:pStyle w:val="Titre4"/>
      </w:pPr>
      <w:bookmarkStart w:id="567" w:name="_Toc504744804"/>
      <w:r w:rsidRPr="0023354C">
        <w:t>Primary poisoning</w:t>
      </w:r>
      <w:bookmarkEnd w:id="567"/>
    </w:p>
    <w:p w14:paraId="0A8384BE" w14:textId="77777777" w:rsidR="00D14365" w:rsidRPr="0023354C" w:rsidRDefault="00D14365" w:rsidP="00F17B3B">
      <w:pPr>
        <w:spacing w:after="120" w:line="240" w:lineRule="auto"/>
        <w:jc w:val="both"/>
        <w:rPr>
          <w:rFonts w:cs="Arial"/>
          <w:szCs w:val="22"/>
          <w:lang w:val="en-GB"/>
        </w:rPr>
      </w:pPr>
      <w:r w:rsidRPr="0023354C">
        <w:rPr>
          <w:rFonts w:cs="Arial"/>
          <w:szCs w:val="22"/>
          <w:lang w:val="en-GB"/>
        </w:rPr>
        <w:t>Risk characterization for the environment is done quantitatively by comparing predicted environmental concentrations (PEC) and the concentrations below which effects on organism will not occur (PNEC and/or LD</w:t>
      </w:r>
      <w:r w:rsidRPr="0023354C">
        <w:rPr>
          <w:rFonts w:cs="Arial"/>
          <w:szCs w:val="22"/>
          <w:vertAlign w:val="subscript"/>
          <w:lang w:val="en-GB"/>
        </w:rPr>
        <w:t>50</w:t>
      </w:r>
      <w:r w:rsidRPr="0023354C">
        <w:rPr>
          <w:rFonts w:cs="Arial"/>
          <w:szCs w:val="22"/>
          <w:lang w:val="en-GB"/>
        </w:rPr>
        <w:t>) according to the guidance in Technical guidance document (TGD, 2003) and “Emission Scenario document for biocides used as rodenticides” (Larsen, 2003, ESD PT14).</w:t>
      </w:r>
    </w:p>
    <w:p w14:paraId="72881A21" w14:textId="77777777" w:rsidR="00D14365" w:rsidRPr="0023354C" w:rsidRDefault="00D14365" w:rsidP="00F17B3B">
      <w:pPr>
        <w:spacing w:after="120" w:line="240" w:lineRule="auto"/>
        <w:jc w:val="both"/>
        <w:rPr>
          <w:rFonts w:cs="Arial"/>
          <w:szCs w:val="22"/>
          <w:lang w:val="en-GB"/>
        </w:rPr>
      </w:pPr>
      <w:r w:rsidRPr="0023354C">
        <w:rPr>
          <w:rFonts w:cs="Arial"/>
          <w:szCs w:val="22"/>
          <w:lang w:val="en-GB"/>
        </w:rPr>
        <w:t>The environmental risk characterization has been carried out for brodifacoum.</w:t>
      </w:r>
    </w:p>
    <w:p w14:paraId="6A5F4B2A" w14:textId="77777777" w:rsidR="00362821" w:rsidRPr="0023354C" w:rsidRDefault="00362821" w:rsidP="00F17B3B">
      <w:pPr>
        <w:spacing w:after="120" w:line="240" w:lineRule="auto"/>
        <w:jc w:val="both"/>
        <w:rPr>
          <w:rFonts w:cs="Arial"/>
          <w:szCs w:val="22"/>
          <w:lang w:val="en-GB"/>
        </w:rPr>
      </w:pPr>
    </w:p>
    <w:p w14:paraId="64D368BE" w14:textId="77777777" w:rsidR="00D14365" w:rsidRPr="0023354C" w:rsidRDefault="00D14365" w:rsidP="00D31ABC">
      <w:pPr>
        <w:pStyle w:val="Titre5"/>
      </w:pPr>
      <w:r w:rsidRPr="0023354C">
        <w:t>Tier 1 assessment</w:t>
      </w:r>
    </w:p>
    <w:p w14:paraId="1D661CBD" w14:textId="77777777" w:rsidR="00D14365" w:rsidRPr="0023354C" w:rsidRDefault="00D14365" w:rsidP="00F17B3B">
      <w:pPr>
        <w:keepNext/>
        <w:spacing w:after="120" w:line="240" w:lineRule="auto"/>
        <w:jc w:val="both"/>
        <w:rPr>
          <w:rFonts w:cs="Arial"/>
          <w:szCs w:val="22"/>
          <w:lang w:val="en-GB"/>
        </w:rPr>
      </w:pPr>
      <w:r w:rsidRPr="0023354C">
        <w:rPr>
          <w:rFonts w:cs="Arial"/>
          <w:szCs w:val="22"/>
          <w:lang w:val="en-GB"/>
        </w:rPr>
        <w:t>The PEC value for Tier 1 assessment is compared to the long-term PNEC for mammals and birds.</w:t>
      </w:r>
    </w:p>
    <w:p w14:paraId="71693EB9" w14:textId="77777777" w:rsidR="00F17B3B" w:rsidRPr="0023354C" w:rsidRDefault="00F17B3B" w:rsidP="00F17B3B">
      <w:pPr>
        <w:pStyle w:val="Lgende"/>
        <w:spacing w:after="120" w:line="240" w:lineRule="auto"/>
        <w:jc w:val="both"/>
        <w:rPr>
          <w:rFonts w:cs="Arial"/>
          <w:sz w:val="22"/>
          <w:szCs w:val="22"/>
        </w:rPr>
      </w:pPr>
    </w:p>
    <w:p w14:paraId="6D9824A8" w14:textId="77777777"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15</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risk characterization of primary poisoning – Long-Term</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3118"/>
      </w:tblGrid>
      <w:tr w:rsidR="00D14365" w:rsidRPr="0023354C" w14:paraId="62CE54B5" w14:textId="77777777" w:rsidTr="00FA24A1">
        <w:tc>
          <w:tcPr>
            <w:tcW w:w="1701" w:type="dxa"/>
            <w:shd w:val="clear" w:color="auto" w:fill="FFFFFF"/>
            <w:tcMar>
              <w:top w:w="57" w:type="dxa"/>
              <w:left w:w="85" w:type="dxa"/>
              <w:bottom w:w="57" w:type="dxa"/>
              <w:right w:w="85" w:type="dxa"/>
            </w:tcMar>
          </w:tcPr>
          <w:p w14:paraId="00C33F24" w14:textId="77777777" w:rsidR="00D14365" w:rsidRPr="0023354C" w:rsidRDefault="00D14365" w:rsidP="00D14365">
            <w:pPr>
              <w:keepNext/>
              <w:spacing w:before="120"/>
              <w:jc w:val="both"/>
              <w:rPr>
                <w:rFonts w:cs="Arial"/>
                <w:b/>
                <w:bCs/>
                <w:sz w:val="20"/>
                <w:szCs w:val="20"/>
                <w:lang w:val="en-GB"/>
              </w:rPr>
            </w:pPr>
          </w:p>
        </w:tc>
        <w:tc>
          <w:tcPr>
            <w:tcW w:w="2977" w:type="dxa"/>
            <w:shd w:val="pct5" w:color="auto" w:fill="auto"/>
            <w:tcMar>
              <w:top w:w="57" w:type="dxa"/>
              <w:left w:w="85" w:type="dxa"/>
              <w:bottom w:w="57" w:type="dxa"/>
              <w:right w:w="85" w:type="dxa"/>
            </w:tcMar>
            <w:vAlign w:val="center"/>
          </w:tcPr>
          <w:p w14:paraId="5D59F02A"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PEC</w:t>
            </w:r>
            <w:r w:rsidRPr="0023354C">
              <w:rPr>
                <w:rFonts w:cs="Arial"/>
                <w:b/>
                <w:bCs/>
                <w:sz w:val="20"/>
                <w:szCs w:val="20"/>
                <w:vertAlign w:val="superscript"/>
                <w:lang w:val="en-GB"/>
              </w:rPr>
              <w:t>1</w:t>
            </w:r>
          </w:p>
          <w:p w14:paraId="5E5F5BEA"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mg.kg food</w:t>
            </w:r>
            <w:r w:rsidRPr="0023354C">
              <w:rPr>
                <w:rFonts w:cs="Arial"/>
                <w:b/>
                <w:bCs/>
                <w:sz w:val="20"/>
                <w:szCs w:val="20"/>
                <w:vertAlign w:val="superscript"/>
                <w:lang w:val="en-GB"/>
              </w:rPr>
              <w:t xml:space="preserve"> -1</w:t>
            </w:r>
          </w:p>
        </w:tc>
        <w:tc>
          <w:tcPr>
            <w:tcW w:w="1701" w:type="dxa"/>
            <w:shd w:val="pct5" w:color="auto" w:fill="auto"/>
            <w:tcMar>
              <w:top w:w="57" w:type="dxa"/>
              <w:left w:w="85" w:type="dxa"/>
              <w:bottom w:w="57" w:type="dxa"/>
              <w:right w:w="85" w:type="dxa"/>
            </w:tcMar>
            <w:vAlign w:val="center"/>
          </w:tcPr>
          <w:p w14:paraId="0B561174"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PNEC</w:t>
            </w:r>
            <w:r w:rsidRPr="0023354C">
              <w:rPr>
                <w:rFonts w:cs="Arial"/>
                <w:b/>
                <w:bCs/>
                <w:sz w:val="20"/>
                <w:szCs w:val="20"/>
                <w:vertAlign w:val="superscript"/>
                <w:lang w:val="en-GB"/>
              </w:rPr>
              <w:t>1</w:t>
            </w:r>
          </w:p>
          <w:p w14:paraId="7FE842C3"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mg.kg food</w:t>
            </w:r>
            <w:r w:rsidRPr="0023354C">
              <w:rPr>
                <w:rFonts w:cs="Arial"/>
                <w:b/>
                <w:bCs/>
                <w:sz w:val="20"/>
                <w:szCs w:val="20"/>
                <w:vertAlign w:val="superscript"/>
                <w:lang w:val="en-GB"/>
              </w:rPr>
              <w:t xml:space="preserve"> -1</w:t>
            </w:r>
          </w:p>
        </w:tc>
        <w:tc>
          <w:tcPr>
            <w:tcW w:w="3118" w:type="dxa"/>
            <w:shd w:val="pct5" w:color="auto" w:fill="auto"/>
            <w:tcMar>
              <w:top w:w="57" w:type="dxa"/>
              <w:left w:w="85" w:type="dxa"/>
              <w:bottom w:w="57" w:type="dxa"/>
              <w:right w:w="85" w:type="dxa"/>
            </w:tcMar>
            <w:vAlign w:val="center"/>
          </w:tcPr>
          <w:p w14:paraId="0C5638D1"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PEC/PNEC</w:t>
            </w:r>
          </w:p>
        </w:tc>
      </w:tr>
      <w:tr w:rsidR="00D14365" w:rsidRPr="0023354C" w14:paraId="37ABC037" w14:textId="77777777" w:rsidTr="00FA24A1">
        <w:tc>
          <w:tcPr>
            <w:tcW w:w="1701" w:type="dxa"/>
            <w:tcMar>
              <w:top w:w="57" w:type="dxa"/>
              <w:left w:w="85" w:type="dxa"/>
              <w:bottom w:w="57" w:type="dxa"/>
              <w:right w:w="85" w:type="dxa"/>
            </w:tcMar>
            <w:vAlign w:val="center"/>
          </w:tcPr>
          <w:p w14:paraId="20949918"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Birds</w:t>
            </w:r>
          </w:p>
        </w:tc>
        <w:tc>
          <w:tcPr>
            <w:tcW w:w="2977" w:type="dxa"/>
            <w:tcMar>
              <w:top w:w="57" w:type="dxa"/>
              <w:left w:w="85" w:type="dxa"/>
              <w:bottom w:w="57" w:type="dxa"/>
              <w:right w:w="85" w:type="dxa"/>
            </w:tcMar>
            <w:vAlign w:val="center"/>
          </w:tcPr>
          <w:p w14:paraId="7FC1F26D" w14:textId="77777777" w:rsidR="00D14365" w:rsidRPr="0023354C" w:rsidRDefault="00ED0895" w:rsidP="00D14365">
            <w:pPr>
              <w:keepNext/>
              <w:jc w:val="center"/>
              <w:rPr>
                <w:rFonts w:cs="Arial"/>
                <w:bCs/>
                <w:sz w:val="20"/>
                <w:szCs w:val="20"/>
                <w:lang w:val="en-GB"/>
              </w:rPr>
            </w:pPr>
            <w:r w:rsidRPr="0023354C">
              <w:rPr>
                <w:rFonts w:cs="Arial"/>
                <w:bCs/>
                <w:sz w:val="20"/>
                <w:szCs w:val="20"/>
                <w:lang w:val="en-GB"/>
              </w:rPr>
              <w:t>25</w:t>
            </w:r>
          </w:p>
        </w:tc>
        <w:tc>
          <w:tcPr>
            <w:tcW w:w="1701" w:type="dxa"/>
            <w:tcMar>
              <w:top w:w="57" w:type="dxa"/>
              <w:left w:w="85" w:type="dxa"/>
              <w:bottom w:w="57" w:type="dxa"/>
              <w:right w:w="85" w:type="dxa"/>
            </w:tcMar>
            <w:vAlign w:val="center"/>
          </w:tcPr>
          <w:p w14:paraId="4E7E2F17" w14:textId="77777777" w:rsidR="00D14365" w:rsidRPr="0023354C" w:rsidRDefault="00D14365" w:rsidP="00D14365">
            <w:pPr>
              <w:keepNext/>
              <w:jc w:val="center"/>
              <w:rPr>
                <w:rFonts w:cs="Arial"/>
                <w:bCs/>
                <w:sz w:val="20"/>
                <w:szCs w:val="20"/>
                <w:lang w:val="en-GB"/>
              </w:rPr>
            </w:pPr>
            <w:r w:rsidRPr="0023354C">
              <w:rPr>
                <w:rFonts w:cs="Arial"/>
                <w:bCs/>
                <w:sz w:val="20"/>
                <w:szCs w:val="20"/>
              </w:rPr>
              <w:t>1.3E-04</w:t>
            </w:r>
          </w:p>
        </w:tc>
        <w:tc>
          <w:tcPr>
            <w:tcW w:w="3118" w:type="dxa"/>
            <w:tcMar>
              <w:top w:w="57" w:type="dxa"/>
              <w:left w:w="85" w:type="dxa"/>
              <w:bottom w:w="57" w:type="dxa"/>
              <w:right w:w="85" w:type="dxa"/>
            </w:tcMar>
            <w:vAlign w:val="center"/>
          </w:tcPr>
          <w:p w14:paraId="59E169FC" w14:textId="77777777" w:rsidR="00D14365" w:rsidRPr="0023354C" w:rsidRDefault="00ED0895" w:rsidP="00D14365">
            <w:pPr>
              <w:keepNext/>
              <w:jc w:val="center"/>
              <w:rPr>
                <w:rFonts w:cs="Arial"/>
                <w:bCs/>
                <w:sz w:val="20"/>
                <w:szCs w:val="20"/>
                <w:lang w:val="en-GB"/>
              </w:rPr>
            </w:pPr>
            <w:r w:rsidRPr="0023354C">
              <w:rPr>
                <w:rFonts w:cs="Arial"/>
                <w:bCs/>
                <w:sz w:val="20"/>
                <w:szCs w:val="20"/>
                <w:lang w:val="en-GB"/>
              </w:rPr>
              <w:t>192 308</w:t>
            </w:r>
          </w:p>
        </w:tc>
      </w:tr>
      <w:tr w:rsidR="00D14365" w:rsidRPr="0023354C" w14:paraId="18D40A5F" w14:textId="77777777" w:rsidTr="00FA24A1">
        <w:tc>
          <w:tcPr>
            <w:tcW w:w="1701" w:type="dxa"/>
            <w:tcMar>
              <w:top w:w="57" w:type="dxa"/>
              <w:left w:w="85" w:type="dxa"/>
              <w:bottom w:w="57" w:type="dxa"/>
              <w:right w:w="85" w:type="dxa"/>
            </w:tcMar>
            <w:vAlign w:val="center"/>
          </w:tcPr>
          <w:p w14:paraId="52F9C563" w14:textId="77777777" w:rsidR="00D14365" w:rsidRPr="0023354C" w:rsidRDefault="00D14365" w:rsidP="00D14365">
            <w:pPr>
              <w:keepNext/>
              <w:jc w:val="center"/>
              <w:rPr>
                <w:rFonts w:cs="Arial"/>
                <w:b/>
                <w:bCs/>
                <w:sz w:val="20"/>
                <w:szCs w:val="20"/>
                <w:lang w:val="en-GB"/>
              </w:rPr>
            </w:pPr>
            <w:r w:rsidRPr="0023354C">
              <w:rPr>
                <w:rFonts w:cs="Arial"/>
                <w:b/>
                <w:bCs/>
                <w:sz w:val="20"/>
                <w:szCs w:val="20"/>
                <w:lang w:val="en-GB"/>
              </w:rPr>
              <w:t>Mammals</w:t>
            </w:r>
          </w:p>
        </w:tc>
        <w:tc>
          <w:tcPr>
            <w:tcW w:w="2977" w:type="dxa"/>
            <w:tcMar>
              <w:top w:w="57" w:type="dxa"/>
              <w:left w:w="85" w:type="dxa"/>
              <w:bottom w:w="57" w:type="dxa"/>
              <w:right w:w="85" w:type="dxa"/>
            </w:tcMar>
            <w:vAlign w:val="center"/>
          </w:tcPr>
          <w:p w14:paraId="531644C6" w14:textId="77777777" w:rsidR="00D14365" w:rsidRPr="0023354C" w:rsidRDefault="00ED0895" w:rsidP="00D14365">
            <w:pPr>
              <w:keepNext/>
              <w:jc w:val="center"/>
              <w:rPr>
                <w:rFonts w:cs="Arial"/>
                <w:bCs/>
                <w:sz w:val="20"/>
                <w:szCs w:val="20"/>
                <w:lang w:val="en-GB"/>
              </w:rPr>
            </w:pPr>
            <w:r w:rsidRPr="0023354C">
              <w:rPr>
                <w:rFonts w:cs="Arial"/>
                <w:bCs/>
                <w:sz w:val="20"/>
                <w:szCs w:val="20"/>
                <w:lang w:val="en-GB"/>
              </w:rPr>
              <w:t>25</w:t>
            </w:r>
          </w:p>
        </w:tc>
        <w:tc>
          <w:tcPr>
            <w:tcW w:w="1701" w:type="dxa"/>
            <w:tcMar>
              <w:top w:w="57" w:type="dxa"/>
              <w:left w:w="85" w:type="dxa"/>
              <w:bottom w:w="57" w:type="dxa"/>
              <w:right w:w="85" w:type="dxa"/>
            </w:tcMar>
            <w:vAlign w:val="center"/>
          </w:tcPr>
          <w:p w14:paraId="185949A8" w14:textId="77777777" w:rsidR="00D14365" w:rsidRPr="0023354C" w:rsidRDefault="00D14365" w:rsidP="00D14365">
            <w:pPr>
              <w:keepNext/>
              <w:jc w:val="center"/>
              <w:rPr>
                <w:rFonts w:cs="Arial"/>
                <w:bCs/>
                <w:sz w:val="20"/>
                <w:szCs w:val="20"/>
                <w:lang w:val="en-GB"/>
              </w:rPr>
            </w:pPr>
            <w:r w:rsidRPr="0023354C">
              <w:rPr>
                <w:rFonts w:cs="Arial"/>
                <w:bCs/>
                <w:sz w:val="20"/>
                <w:szCs w:val="20"/>
              </w:rPr>
              <w:t>2.22E-04</w:t>
            </w:r>
          </w:p>
        </w:tc>
        <w:tc>
          <w:tcPr>
            <w:tcW w:w="3118" w:type="dxa"/>
            <w:tcMar>
              <w:top w:w="57" w:type="dxa"/>
              <w:left w:w="85" w:type="dxa"/>
              <w:bottom w:w="57" w:type="dxa"/>
              <w:right w:w="85" w:type="dxa"/>
            </w:tcMar>
            <w:vAlign w:val="center"/>
          </w:tcPr>
          <w:p w14:paraId="346B70D2" w14:textId="77777777" w:rsidR="00D14365" w:rsidRPr="0023354C" w:rsidRDefault="00ED0895" w:rsidP="00D14365">
            <w:pPr>
              <w:keepNext/>
              <w:jc w:val="center"/>
              <w:rPr>
                <w:rFonts w:cs="Arial"/>
                <w:bCs/>
                <w:sz w:val="20"/>
                <w:szCs w:val="20"/>
                <w:lang w:val="en-GB"/>
              </w:rPr>
            </w:pPr>
            <w:r w:rsidRPr="0023354C">
              <w:rPr>
                <w:rFonts w:cs="Arial"/>
                <w:bCs/>
                <w:sz w:val="20"/>
                <w:szCs w:val="20"/>
                <w:lang w:val="en-GB"/>
              </w:rPr>
              <w:t>112 613</w:t>
            </w:r>
          </w:p>
        </w:tc>
      </w:tr>
    </w:tbl>
    <w:p w14:paraId="199EAF70" w14:textId="77777777" w:rsidR="00D14365" w:rsidRPr="0023354C" w:rsidRDefault="00D14365" w:rsidP="00F17B3B">
      <w:pPr>
        <w:keepNext/>
        <w:spacing w:after="120" w:line="240" w:lineRule="auto"/>
        <w:ind w:left="142"/>
        <w:jc w:val="both"/>
        <w:rPr>
          <w:rFonts w:cs="Arial"/>
          <w:sz w:val="18"/>
          <w:szCs w:val="18"/>
          <w:lang w:val="en-GB"/>
        </w:rPr>
      </w:pPr>
      <w:r w:rsidRPr="0023354C">
        <w:rPr>
          <w:rFonts w:cs="Arial"/>
          <w:sz w:val="20"/>
          <w:szCs w:val="20"/>
          <w:vertAlign w:val="superscript"/>
          <w:lang w:val="en-GB"/>
        </w:rPr>
        <w:t>1</w:t>
      </w:r>
      <w:r w:rsidRPr="0023354C">
        <w:rPr>
          <w:rFonts w:cs="Arial"/>
          <w:sz w:val="20"/>
          <w:szCs w:val="20"/>
          <w:lang w:val="en-GB"/>
        </w:rPr>
        <w:t xml:space="preserve"> </w:t>
      </w:r>
      <w:r w:rsidRPr="0023354C">
        <w:rPr>
          <w:rFonts w:cs="Arial"/>
          <w:sz w:val="18"/>
          <w:szCs w:val="18"/>
          <w:lang w:val="en-GB"/>
        </w:rPr>
        <w:t>Concentration of brodifacoum in food.</w:t>
      </w:r>
    </w:p>
    <w:p w14:paraId="77BD15C1" w14:textId="77777777" w:rsidR="00F17B3B" w:rsidRPr="0023354C" w:rsidRDefault="00F17B3B" w:rsidP="00F17B3B">
      <w:pPr>
        <w:keepNext/>
        <w:spacing w:after="120" w:line="240" w:lineRule="auto"/>
        <w:jc w:val="both"/>
        <w:rPr>
          <w:rFonts w:cs="Arial"/>
          <w:szCs w:val="22"/>
          <w:lang w:val="en-GB"/>
        </w:rPr>
      </w:pPr>
    </w:p>
    <w:p w14:paraId="2BF8848D" w14:textId="77777777" w:rsidR="00D14365" w:rsidRPr="0023354C" w:rsidRDefault="00D14365" w:rsidP="00F17B3B">
      <w:pPr>
        <w:spacing w:after="120" w:line="240" w:lineRule="auto"/>
        <w:jc w:val="both"/>
        <w:rPr>
          <w:rFonts w:cs="Arial"/>
          <w:szCs w:val="22"/>
          <w:lang w:val="en-GB"/>
        </w:rPr>
      </w:pPr>
      <w:r w:rsidRPr="0023354C">
        <w:rPr>
          <w:rFonts w:cs="Arial"/>
          <w:szCs w:val="22"/>
          <w:lang w:val="en-GB"/>
        </w:rPr>
        <w:t>For mammals and birds, the resulting PEC/PNEC ratios reveal high risks of long-term primary poisoning.</w:t>
      </w:r>
    </w:p>
    <w:p w14:paraId="7801DD60" w14:textId="77777777" w:rsidR="00F17B3B" w:rsidRPr="0023354C" w:rsidRDefault="00F17B3B" w:rsidP="00F17B3B">
      <w:pPr>
        <w:spacing w:after="120" w:line="240" w:lineRule="auto"/>
        <w:jc w:val="both"/>
        <w:rPr>
          <w:rFonts w:cs="Arial"/>
          <w:szCs w:val="22"/>
          <w:lang w:val="en-GB"/>
        </w:rPr>
      </w:pPr>
    </w:p>
    <w:p w14:paraId="7A96A901" w14:textId="77777777" w:rsidR="00D14365" w:rsidRPr="0023354C" w:rsidRDefault="00D14365" w:rsidP="00F17B3B">
      <w:pPr>
        <w:keepNext/>
        <w:spacing w:after="120" w:line="240" w:lineRule="auto"/>
        <w:jc w:val="both"/>
        <w:rPr>
          <w:rFonts w:cs="Arial"/>
          <w:b/>
          <w:szCs w:val="22"/>
          <w:u w:val="single"/>
          <w:lang w:val="en-GB"/>
        </w:rPr>
      </w:pPr>
      <w:r w:rsidRPr="0023354C">
        <w:rPr>
          <w:rFonts w:cs="Arial"/>
          <w:b/>
          <w:szCs w:val="22"/>
          <w:u w:val="single"/>
          <w:lang w:val="en-GB"/>
        </w:rPr>
        <w:t>Tier 2 assessment – acute</w:t>
      </w:r>
    </w:p>
    <w:p w14:paraId="00DE7265" w14:textId="77777777" w:rsidR="00D14365" w:rsidRPr="0023354C" w:rsidRDefault="00D14365" w:rsidP="00F17B3B">
      <w:pPr>
        <w:keepNext/>
        <w:autoSpaceDE w:val="0"/>
        <w:autoSpaceDN w:val="0"/>
        <w:adjustRightInd w:val="0"/>
        <w:spacing w:after="120" w:line="240" w:lineRule="auto"/>
        <w:jc w:val="both"/>
        <w:rPr>
          <w:rFonts w:cs="Arial"/>
          <w:color w:val="000000"/>
          <w:szCs w:val="22"/>
          <w:lang w:val="en-US" w:eastAsia="en-US"/>
        </w:rPr>
      </w:pPr>
      <w:r w:rsidRPr="0023354C">
        <w:rPr>
          <w:rFonts w:cs="Arial"/>
          <w:szCs w:val="22"/>
          <w:lang w:val="en-GB"/>
        </w:rPr>
        <w:t>For the acute situation of primary poisoning, only a qualitative risk assessment is carried out in accordance with the decision from TM III-06. In this Tier 2 acute qualitative assessment, the PEC values are compared to the LD</w:t>
      </w:r>
      <w:r w:rsidRPr="0023354C">
        <w:rPr>
          <w:rFonts w:cs="Arial"/>
          <w:szCs w:val="22"/>
          <w:vertAlign w:val="subscript"/>
          <w:lang w:val="en-GB"/>
        </w:rPr>
        <w:t>50</w:t>
      </w:r>
      <w:r w:rsidRPr="0023354C">
        <w:rPr>
          <w:rFonts w:cs="Arial"/>
          <w:szCs w:val="22"/>
          <w:lang w:val="en-GB"/>
        </w:rPr>
        <w:t xml:space="preserve"> values.</w:t>
      </w:r>
    </w:p>
    <w:p w14:paraId="70D736E0" w14:textId="77777777" w:rsidR="00D14365" w:rsidRPr="0023354C" w:rsidRDefault="00D14365" w:rsidP="00F17B3B">
      <w:pPr>
        <w:spacing w:after="120" w:line="240" w:lineRule="auto"/>
        <w:jc w:val="both"/>
        <w:rPr>
          <w:rFonts w:cs="Arial"/>
          <w:szCs w:val="22"/>
          <w:lang w:val="en-US"/>
        </w:rPr>
      </w:pPr>
    </w:p>
    <w:p w14:paraId="0B611356" w14:textId="77777777"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16</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2 acute qualitative risk assessment of primary poisoning</w:t>
      </w:r>
    </w:p>
    <w:tbl>
      <w:tblPr>
        <w:tblW w:w="948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1"/>
        <w:gridCol w:w="1579"/>
        <w:gridCol w:w="1418"/>
        <w:gridCol w:w="1693"/>
        <w:gridCol w:w="1567"/>
        <w:gridCol w:w="1549"/>
      </w:tblGrid>
      <w:tr w:rsidR="00D14365" w:rsidRPr="0023354C" w14:paraId="53622CE1" w14:textId="77777777" w:rsidTr="00FA24A1">
        <w:tc>
          <w:tcPr>
            <w:tcW w:w="1681" w:type="dxa"/>
            <w:vMerge w:val="restart"/>
            <w:tcMar>
              <w:top w:w="57" w:type="dxa"/>
              <w:left w:w="85" w:type="dxa"/>
              <w:bottom w:w="57" w:type="dxa"/>
              <w:right w:w="85" w:type="dxa"/>
            </w:tcMar>
          </w:tcPr>
          <w:p w14:paraId="262F6EBC" w14:textId="77777777" w:rsidR="00D14365" w:rsidRPr="0023354C" w:rsidRDefault="00D14365" w:rsidP="00D14365">
            <w:pPr>
              <w:keepNext/>
              <w:jc w:val="both"/>
              <w:rPr>
                <w:rFonts w:cs="Arial"/>
                <w:b/>
                <w:bCs/>
                <w:sz w:val="20"/>
                <w:szCs w:val="20"/>
                <w:lang w:val="en-US"/>
              </w:rPr>
            </w:pPr>
          </w:p>
        </w:tc>
        <w:tc>
          <w:tcPr>
            <w:tcW w:w="2997" w:type="dxa"/>
            <w:gridSpan w:val="2"/>
            <w:shd w:val="pct5" w:color="auto" w:fill="auto"/>
            <w:tcMar>
              <w:top w:w="57" w:type="dxa"/>
              <w:left w:w="85" w:type="dxa"/>
              <w:bottom w:w="57" w:type="dxa"/>
              <w:right w:w="85" w:type="dxa"/>
            </w:tcMar>
            <w:vAlign w:val="center"/>
          </w:tcPr>
          <w:p w14:paraId="04B7E762"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vertAlign w:val="superscript"/>
                <w:lang w:val="en-US"/>
              </w:rPr>
              <w:t>1</w:t>
            </w:r>
          </w:p>
          <w:p w14:paraId="1E346036"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-1</w:t>
            </w:r>
            <w:r w:rsidRPr="0023354C">
              <w:rPr>
                <w:rFonts w:cs="Arial"/>
                <w:b/>
                <w:bCs/>
                <w:sz w:val="20"/>
                <w:szCs w:val="20"/>
                <w:lang w:val="en-GB"/>
              </w:rPr>
              <w:t xml:space="preserve"> </w:t>
            </w:r>
            <w:r w:rsidRPr="0023354C">
              <w:rPr>
                <w:rFonts w:cs="Arial"/>
                <w:b/>
                <w:bCs/>
                <w:sz w:val="20"/>
                <w:szCs w:val="20"/>
                <w:vertAlign w:val="subscript"/>
                <w:lang w:val="en-GB"/>
              </w:rPr>
              <w:t>bw</w:t>
            </w:r>
          </w:p>
        </w:tc>
        <w:tc>
          <w:tcPr>
            <w:tcW w:w="1693" w:type="dxa"/>
            <w:vMerge w:val="restart"/>
            <w:shd w:val="pct5" w:color="auto" w:fill="auto"/>
            <w:tcMar>
              <w:top w:w="57" w:type="dxa"/>
              <w:left w:w="85" w:type="dxa"/>
              <w:bottom w:w="57" w:type="dxa"/>
              <w:right w:w="85" w:type="dxa"/>
            </w:tcMar>
            <w:vAlign w:val="center"/>
          </w:tcPr>
          <w:p w14:paraId="5A5BC7A4" w14:textId="77777777" w:rsidR="00D14365" w:rsidRPr="0023354C" w:rsidRDefault="00D14365" w:rsidP="00D14365">
            <w:pPr>
              <w:keepNext/>
              <w:jc w:val="center"/>
              <w:rPr>
                <w:rFonts w:cs="Arial"/>
                <w:b/>
                <w:bCs/>
                <w:sz w:val="20"/>
                <w:szCs w:val="20"/>
                <w:lang w:val="de-DE"/>
              </w:rPr>
            </w:pPr>
            <w:r w:rsidRPr="0023354C">
              <w:rPr>
                <w:rFonts w:cs="Arial"/>
                <w:b/>
                <w:bCs/>
                <w:sz w:val="20"/>
                <w:szCs w:val="20"/>
                <w:lang w:val="de-DE"/>
              </w:rPr>
              <w:t>LD</w:t>
            </w:r>
            <w:r w:rsidRPr="0023354C">
              <w:rPr>
                <w:rFonts w:cs="Arial"/>
                <w:b/>
                <w:bCs/>
                <w:sz w:val="20"/>
                <w:szCs w:val="20"/>
                <w:vertAlign w:val="subscript"/>
                <w:lang w:val="de-DE"/>
              </w:rPr>
              <w:t>50</w:t>
            </w:r>
            <w:r w:rsidRPr="0023354C">
              <w:rPr>
                <w:rFonts w:cs="Arial"/>
                <w:b/>
                <w:bCs/>
                <w:sz w:val="20"/>
                <w:szCs w:val="20"/>
                <w:lang w:val="de-DE"/>
              </w:rPr>
              <w:t xml:space="preserve"> dose</w:t>
            </w:r>
          </w:p>
          <w:p w14:paraId="0E06B81F" w14:textId="77777777" w:rsidR="00D14365" w:rsidRPr="0023354C" w:rsidRDefault="00D14365" w:rsidP="00D14365">
            <w:pPr>
              <w:keepNext/>
              <w:jc w:val="center"/>
              <w:rPr>
                <w:rFonts w:cs="Arial"/>
                <w:b/>
                <w:bCs/>
                <w:sz w:val="20"/>
                <w:szCs w:val="20"/>
                <w:lang w:val="de-DE"/>
              </w:rPr>
            </w:pPr>
            <w:r w:rsidRPr="0023354C">
              <w:rPr>
                <w:rFonts w:cs="Arial"/>
                <w:b/>
                <w:bCs/>
                <w:sz w:val="20"/>
                <w:szCs w:val="20"/>
                <w:lang w:val="de-DE"/>
              </w:rPr>
              <w:t>mg.kg</w:t>
            </w:r>
            <w:r w:rsidRPr="0023354C">
              <w:rPr>
                <w:rFonts w:cs="Arial"/>
                <w:b/>
                <w:bCs/>
                <w:sz w:val="20"/>
                <w:szCs w:val="20"/>
                <w:vertAlign w:val="superscript"/>
                <w:lang w:val="de-DE"/>
              </w:rPr>
              <w:t xml:space="preserve">-1 </w:t>
            </w:r>
            <w:r w:rsidRPr="0023354C">
              <w:rPr>
                <w:rFonts w:cs="Arial"/>
                <w:b/>
                <w:bCs/>
                <w:sz w:val="20"/>
                <w:szCs w:val="20"/>
                <w:vertAlign w:val="subscript"/>
                <w:lang w:val="de-DE"/>
              </w:rPr>
              <w:t>bw</w:t>
            </w:r>
            <w:r w:rsidRPr="0023354C">
              <w:rPr>
                <w:rFonts w:cs="Arial"/>
                <w:b/>
                <w:bCs/>
                <w:sz w:val="20"/>
                <w:szCs w:val="20"/>
                <w:lang w:val="de-DE"/>
              </w:rPr>
              <w:t xml:space="preserve"> d</w:t>
            </w:r>
            <w:r w:rsidRPr="0023354C">
              <w:rPr>
                <w:rFonts w:cs="Arial"/>
                <w:b/>
                <w:bCs/>
                <w:sz w:val="20"/>
                <w:szCs w:val="20"/>
                <w:vertAlign w:val="superscript"/>
                <w:lang w:val="de-DE"/>
              </w:rPr>
              <w:t>-1</w:t>
            </w:r>
          </w:p>
        </w:tc>
        <w:tc>
          <w:tcPr>
            <w:tcW w:w="3116" w:type="dxa"/>
            <w:gridSpan w:val="2"/>
            <w:shd w:val="pct5" w:color="auto" w:fill="auto"/>
            <w:tcMar>
              <w:top w:w="57" w:type="dxa"/>
              <w:left w:w="85" w:type="dxa"/>
              <w:bottom w:w="57" w:type="dxa"/>
              <w:right w:w="85" w:type="dxa"/>
            </w:tcMar>
            <w:vAlign w:val="center"/>
          </w:tcPr>
          <w:p w14:paraId="32D23310" w14:textId="77777777" w:rsidR="00D14365" w:rsidRPr="0023354C" w:rsidRDefault="00D14365" w:rsidP="00D14365">
            <w:pPr>
              <w:keepNext/>
              <w:jc w:val="center"/>
              <w:rPr>
                <w:rFonts w:cs="Arial"/>
                <w:b/>
                <w:bCs/>
                <w:sz w:val="20"/>
                <w:szCs w:val="20"/>
                <w:vertAlign w:val="subscript"/>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lang w:val="en-US"/>
              </w:rPr>
              <w:t xml:space="preserve"> &gt; LD</w:t>
            </w:r>
            <w:r w:rsidRPr="0023354C">
              <w:rPr>
                <w:rFonts w:cs="Arial"/>
                <w:b/>
                <w:bCs/>
                <w:sz w:val="20"/>
                <w:szCs w:val="20"/>
                <w:vertAlign w:val="subscript"/>
                <w:lang w:val="en-US"/>
              </w:rPr>
              <w:t>50</w:t>
            </w:r>
          </w:p>
          <w:p w14:paraId="44FDB053"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(y/n)</w:t>
            </w:r>
          </w:p>
        </w:tc>
      </w:tr>
      <w:tr w:rsidR="00D14365" w:rsidRPr="0023354C" w14:paraId="6B6ECA6F" w14:textId="77777777" w:rsidTr="00FA24A1">
        <w:tc>
          <w:tcPr>
            <w:tcW w:w="1681" w:type="dxa"/>
            <w:vMerge/>
            <w:tcMar>
              <w:top w:w="57" w:type="dxa"/>
              <w:left w:w="85" w:type="dxa"/>
              <w:bottom w:w="57" w:type="dxa"/>
              <w:right w:w="85" w:type="dxa"/>
            </w:tcMar>
          </w:tcPr>
          <w:p w14:paraId="78608D93" w14:textId="77777777" w:rsidR="00D14365" w:rsidRPr="0023354C" w:rsidRDefault="00D14365" w:rsidP="00D14365">
            <w:pPr>
              <w:keepNext/>
              <w:jc w:val="both"/>
              <w:rPr>
                <w:rFonts w:cs="Arial"/>
                <w:b/>
                <w:bCs/>
                <w:sz w:val="20"/>
                <w:szCs w:val="20"/>
                <w:lang w:val="en-US"/>
              </w:rPr>
            </w:pPr>
          </w:p>
        </w:tc>
        <w:tc>
          <w:tcPr>
            <w:tcW w:w="1579" w:type="dxa"/>
            <w:shd w:val="pct5" w:color="auto" w:fill="auto"/>
            <w:tcMar>
              <w:top w:w="57" w:type="dxa"/>
              <w:left w:w="85" w:type="dxa"/>
              <w:bottom w:w="57" w:type="dxa"/>
              <w:right w:w="85" w:type="dxa"/>
            </w:tcMar>
            <w:vAlign w:val="center"/>
          </w:tcPr>
          <w:p w14:paraId="2B243870"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1</w:t>
            </w:r>
          </w:p>
        </w:tc>
        <w:tc>
          <w:tcPr>
            <w:tcW w:w="1418" w:type="dxa"/>
            <w:shd w:val="pct5" w:color="auto" w:fill="auto"/>
            <w:tcMar>
              <w:top w:w="57" w:type="dxa"/>
              <w:left w:w="85" w:type="dxa"/>
              <w:bottom w:w="57" w:type="dxa"/>
              <w:right w:w="85" w:type="dxa"/>
            </w:tcMar>
            <w:vAlign w:val="center"/>
          </w:tcPr>
          <w:p w14:paraId="2795FA3B"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c>
          <w:tcPr>
            <w:tcW w:w="1693" w:type="dxa"/>
            <w:vMerge/>
            <w:shd w:val="pct5" w:color="auto" w:fill="auto"/>
            <w:tcMar>
              <w:top w:w="57" w:type="dxa"/>
              <w:left w:w="85" w:type="dxa"/>
              <w:bottom w:w="57" w:type="dxa"/>
              <w:right w:w="85" w:type="dxa"/>
            </w:tcMar>
            <w:vAlign w:val="center"/>
          </w:tcPr>
          <w:p w14:paraId="3FAD5F3C" w14:textId="77777777" w:rsidR="00D14365" w:rsidRPr="0023354C" w:rsidRDefault="00D14365" w:rsidP="00D14365">
            <w:pPr>
              <w:keepNext/>
              <w:jc w:val="center"/>
              <w:rPr>
                <w:rFonts w:cs="Arial"/>
                <w:b/>
                <w:bCs/>
                <w:sz w:val="20"/>
                <w:szCs w:val="20"/>
                <w:lang w:val="en-US"/>
              </w:rPr>
            </w:pPr>
          </w:p>
        </w:tc>
        <w:tc>
          <w:tcPr>
            <w:tcW w:w="1567" w:type="dxa"/>
            <w:shd w:val="pct5" w:color="auto" w:fill="auto"/>
            <w:tcMar>
              <w:top w:w="57" w:type="dxa"/>
              <w:left w:w="85" w:type="dxa"/>
              <w:bottom w:w="57" w:type="dxa"/>
              <w:right w:w="85" w:type="dxa"/>
            </w:tcMar>
            <w:vAlign w:val="center"/>
          </w:tcPr>
          <w:p w14:paraId="792B444E"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1</w:t>
            </w:r>
          </w:p>
        </w:tc>
        <w:tc>
          <w:tcPr>
            <w:tcW w:w="1549" w:type="dxa"/>
            <w:shd w:val="pct5" w:color="auto" w:fill="auto"/>
            <w:tcMar>
              <w:top w:w="57" w:type="dxa"/>
              <w:left w:w="85" w:type="dxa"/>
              <w:bottom w:w="57" w:type="dxa"/>
              <w:right w:w="85" w:type="dxa"/>
            </w:tcMar>
            <w:vAlign w:val="center"/>
          </w:tcPr>
          <w:p w14:paraId="0BE8576E"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r>
      <w:tr w:rsidR="00ED0895" w:rsidRPr="0023354C" w14:paraId="134BDE69" w14:textId="77777777" w:rsidTr="00ED0895">
        <w:tc>
          <w:tcPr>
            <w:tcW w:w="1681" w:type="dxa"/>
            <w:tcMar>
              <w:top w:w="57" w:type="dxa"/>
              <w:left w:w="85" w:type="dxa"/>
              <w:bottom w:w="57" w:type="dxa"/>
              <w:right w:w="85" w:type="dxa"/>
            </w:tcMar>
          </w:tcPr>
          <w:p w14:paraId="1458FC5D"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Dog</w:t>
            </w:r>
          </w:p>
        </w:tc>
        <w:tc>
          <w:tcPr>
            <w:tcW w:w="1579" w:type="dxa"/>
            <w:tcMar>
              <w:top w:w="57" w:type="dxa"/>
              <w:left w:w="85" w:type="dxa"/>
              <w:bottom w:w="57" w:type="dxa"/>
              <w:right w:w="85" w:type="dxa"/>
            </w:tcMar>
            <w:vAlign w:val="center"/>
          </w:tcPr>
          <w:p w14:paraId="34D62EF6"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1.14</w:t>
            </w:r>
          </w:p>
        </w:tc>
        <w:tc>
          <w:tcPr>
            <w:tcW w:w="1418" w:type="dxa"/>
            <w:tcMar>
              <w:top w:w="57" w:type="dxa"/>
              <w:left w:w="85" w:type="dxa"/>
              <w:bottom w:w="57" w:type="dxa"/>
              <w:right w:w="85" w:type="dxa"/>
            </w:tcMar>
            <w:vAlign w:val="center"/>
          </w:tcPr>
          <w:p w14:paraId="17D46F88"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0.82</w:t>
            </w:r>
          </w:p>
        </w:tc>
        <w:tc>
          <w:tcPr>
            <w:tcW w:w="1693" w:type="dxa"/>
            <w:vMerge w:val="restart"/>
            <w:tcMar>
              <w:top w:w="57" w:type="dxa"/>
              <w:left w:w="85" w:type="dxa"/>
              <w:bottom w:w="57" w:type="dxa"/>
              <w:right w:w="85" w:type="dxa"/>
            </w:tcMar>
            <w:vAlign w:val="center"/>
          </w:tcPr>
          <w:p w14:paraId="4BC777EB"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0.40</w:t>
            </w:r>
          </w:p>
        </w:tc>
        <w:tc>
          <w:tcPr>
            <w:tcW w:w="1567" w:type="dxa"/>
            <w:tcMar>
              <w:top w:w="57" w:type="dxa"/>
              <w:left w:w="85" w:type="dxa"/>
              <w:bottom w:w="57" w:type="dxa"/>
              <w:right w:w="85" w:type="dxa"/>
            </w:tcMar>
            <w:vAlign w:val="center"/>
          </w:tcPr>
          <w:p w14:paraId="3E503F19"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vAlign w:val="center"/>
          </w:tcPr>
          <w:p w14:paraId="27917BEC"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3D76E3CA" w14:textId="77777777" w:rsidTr="00ED0895">
        <w:tc>
          <w:tcPr>
            <w:tcW w:w="1681" w:type="dxa"/>
            <w:tcMar>
              <w:top w:w="57" w:type="dxa"/>
              <w:left w:w="85" w:type="dxa"/>
              <w:bottom w:w="57" w:type="dxa"/>
              <w:right w:w="85" w:type="dxa"/>
            </w:tcMar>
          </w:tcPr>
          <w:p w14:paraId="60A0152B"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Pig</w:t>
            </w:r>
          </w:p>
        </w:tc>
        <w:tc>
          <w:tcPr>
            <w:tcW w:w="1579" w:type="dxa"/>
            <w:tcMar>
              <w:top w:w="57" w:type="dxa"/>
              <w:left w:w="85" w:type="dxa"/>
              <w:bottom w:w="57" w:type="dxa"/>
              <w:right w:w="85" w:type="dxa"/>
            </w:tcMar>
            <w:vAlign w:val="center"/>
          </w:tcPr>
          <w:p w14:paraId="78590735"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0.19</w:t>
            </w:r>
          </w:p>
        </w:tc>
        <w:tc>
          <w:tcPr>
            <w:tcW w:w="1418" w:type="dxa"/>
            <w:tcMar>
              <w:top w:w="57" w:type="dxa"/>
              <w:left w:w="85" w:type="dxa"/>
              <w:bottom w:w="57" w:type="dxa"/>
              <w:right w:w="85" w:type="dxa"/>
            </w:tcMar>
            <w:vAlign w:val="center"/>
          </w:tcPr>
          <w:p w14:paraId="0A766E60"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0.14</w:t>
            </w:r>
          </w:p>
        </w:tc>
        <w:tc>
          <w:tcPr>
            <w:tcW w:w="1693" w:type="dxa"/>
            <w:vMerge/>
            <w:tcMar>
              <w:top w:w="57" w:type="dxa"/>
              <w:left w:w="85" w:type="dxa"/>
              <w:bottom w:w="57" w:type="dxa"/>
              <w:right w:w="85" w:type="dxa"/>
            </w:tcMar>
            <w:vAlign w:val="center"/>
          </w:tcPr>
          <w:p w14:paraId="7C74FE90"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vAlign w:val="center"/>
          </w:tcPr>
          <w:p w14:paraId="2F56C22A"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n</w:t>
            </w:r>
          </w:p>
        </w:tc>
        <w:tc>
          <w:tcPr>
            <w:tcW w:w="1549" w:type="dxa"/>
            <w:tcMar>
              <w:top w:w="57" w:type="dxa"/>
              <w:left w:w="85" w:type="dxa"/>
              <w:bottom w:w="57" w:type="dxa"/>
              <w:right w:w="85" w:type="dxa"/>
            </w:tcMar>
            <w:vAlign w:val="center"/>
          </w:tcPr>
          <w:p w14:paraId="2E6395CF"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n</w:t>
            </w:r>
          </w:p>
        </w:tc>
      </w:tr>
      <w:tr w:rsidR="00ED0895" w:rsidRPr="0023354C" w14:paraId="32A09C38" w14:textId="77777777" w:rsidTr="00ED0895">
        <w:tc>
          <w:tcPr>
            <w:tcW w:w="1681" w:type="dxa"/>
            <w:tcMar>
              <w:top w:w="57" w:type="dxa"/>
              <w:left w:w="85" w:type="dxa"/>
              <w:bottom w:w="57" w:type="dxa"/>
              <w:right w:w="85" w:type="dxa"/>
            </w:tcMar>
          </w:tcPr>
          <w:p w14:paraId="150DA210"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Pig young</w:t>
            </w:r>
          </w:p>
        </w:tc>
        <w:tc>
          <w:tcPr>
            <w:tcW w:w="1579" w:type="dxa"/>
            <w:tcMar>
              <w:top w:w="57" w:type="dxa"/>
              <w:left w:w="85" w:type="dxa"/>
              <w:bottom w:w="57" w:type="dxa"/>
              <w:right w:w="85" w:type="dxa"/>
            </w:tcMar>
            <w:vAlign w:val="center"/>
          </w:tcPr>
          <w:p w14:paraId="470F05F2"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0.60</w:t>
            </w:r>
          </w:p>
        </w:tc>
        <w:tc>
          <w:tcPr>
            <w:tcW w:w="1418" w:type="dxa"/>
            <w:tcMar>
              <w:top w:w="57" w:type="dxa"/>
              <w:left w:w="85" w:type="dxa"/>
              <w:bottom w:w="57" w:type="dxa"/>
              <w:right w:w="85" w:type="dxa"/>
            </w:tcMar>
            <w:vAlign w:val="center"/>
          </w:tcPr>
          <w:p w14:paraId="2663EF5B"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0.43</w:t>
            </w:r>
          </w:p>
        </w:tc>
        <w:tc>
          <w:tcPr>
            <w:tcW w:w="1693" w:type="dxa"/>
            <w:vMerge/>
            <w:tcMar>
              <w:top w:w="57" w:type="dxa"/>
              <w:left w:w="85" w:type="dxa"/>
              <w:bottom w:w="57" w:type="dxa"/>
              <w:right w:w="85" w:type="dxa"/>
            </w:tcMar>
            <w:vAlign w:val="center"/>
          </w:tcPr>
          <w:p w14:paraId="62E232C0"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vAlign w:val="center"/>
          </w:tcPr>
          <w:p w14:paraId="1AC1CE89"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vAlign w:val="center"/>
          </w:tcPr>
          <w:p w14:paraId="181D2EFF"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751D8CAC" w14:textId="77777777" w:rsidTr="00ED0895">
        <w:tc>
          <w:tcPr>
            <w:tcW w:w="1681" w:type="dxa"/>
            <w:tcMar>
              <w:top w:w="57" w:type="dxa"/>
              <w:left w:w="85" w:type="dxa"/>
              <w:bottom w:w="57" w:type="dxa"/>
              <w:right w:w="85" w:type="dxa"/>
            </w:tcMar>
          </w:tcPr>
          <w:p w14:paraId="5695D0EE"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Tree sparrow</w:t>
            </w:r>
          </w:p>
        </w:tc>
        <w:tc>
          <w:tcPr>
            <w:tcW w:w="1579" w:type="dxa"/>
            <w:tcMar>
              <w:top w:w="57" w:type="dxa"/>
              <w:left w:w="85" w:type="dxa"/>
              <w:bottom w:w="57" w:type="dxa"/>
              <w:right w:w="85" w:type="dxa"/>
            </w:tcMar>
            <w:vAlign w:val="center"/>
          </w:tcPr>
          <w:p w14:paraId="4C7D2A54"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8.64</w:t>
            </w:r>
          </w:p>
        </w:tc>
        <w:tc>
          <w:tcPr>
            <w:tcW w:w="1418" w:type="dxa"/>
            <w:tcMar>
              <w:top w:w="57" w:type="dxa"/>
              <w:left w:w="85" w:type="dxa"/>
              <w:bottom w:w="57" w:type="dxa"/>
              <w:right w:w="85" w:type="dxa"/>
            </w:tcMar>
            <w:vAlign w:val="center"/>
          </w:tcPr>
          <w:p w14:paraId="78CDB99F"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6.22</w:t>
            </w:r>
          </w:p>
        </w:tc>
        <w:tc>
          <w:tcPr>
            <w:tcW w:w="1693" w:type="dxa"/>
            <w:vMerge w:val="restart"/>
            <w:tcMar>
              <w:top w:w="57" w:type="dxa"/>
              <w:left w:w="85" w:type="dxa"/>
              <w:bottom w:w="57" w:type="dxa"/>
              <w:right w:w="85" w:type="dxa"/>
            </w:tcMar>
            <w:vAlign w:val="center"/>
          </w:tcPr>
          <w:p w14:paraId="0756F231"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0.31</w:t>
            </w:r>
          </w:p>
        </w:tc>
        <w:tc>
          <w:tcPr>
            <w:tcW w:w="1567" w:type="dxa"/>
            <w:tcMar>
              <w:top w:w="57" w:type="dxa"/>
              <w:left w:w="85" w:type="dxa"/>
              <w:bottom w:w="57" w:type="dxa"/>
              <w:right w:w="85" w:type="dxa"/>
            </w:tcMar>
          </w:tcPr>
          <w:p w14:paraId="2D95E4CB"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14:paraId="6A7712EA"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7DFB2828" w14:textId="77777777" w:rsidTr="00ED0895">
        <w:tc>
          <w:tcPr>
            <w:tcW w:w="1681" w:type="dxa"/>
            <w:tcMar>
              <w:top w:w="57" w:type="dxa"/>
              <w:left w:w="85" w:type="dxa"/>
              <w:bottom w:w="57" w:type="dxa"/>
              <w:right w:w="85" w:type="dxa"/>
            </w:tcMar>
          </w:tcPr>
          <w:p w14:paraId="09AA9162"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Chaffinch</w:t>
            </w:r>
          </w:p>
        </w:tc>
        <w:tc>
          <w:tcPr>
            <w:tcW w:w="1579" w:type="dxa"/>
            <w:tcMar>
              <w:top w:w="57" w:type="dxa"/>
              <w:left w:w="85" w:type="dxa"/>
              <w:bottom w:w="57" w:type="dxa"/>
              <w:right w:w="85" w:type="dxa"/>
            </w:tcMar>
            <w:vAlign w:val="center"/>
          </w:tcPr>
          <w:p w14:paraId="6F98097B"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7.50</w:t>
            </w:r>
          </w:p>
        </w:tc>
        <w:tc>
          <w:tcPr>
            <w:tcW w:w="1418" w:type="dxa"/>
            <w:tcMar>
              <w:top w:w="57" w:type="dxa"/>
              <w:left w:w="85" w:type="dxa"/>
              <w:bottom w:w="57" w:type="dxa"/>
              <w:right w:w="85" w:type="dxa"/>
            </w:tcMar>
            <w:vAlign w:val="center"/>
          </w:tcPr>
          <w:p w14:paraId="36B0AC52"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5.40</w:t>
            </w:r>
          </w:p>
        </w:tc>
        <w:tc>
          <w:tcPr>
            <w:tcW w:w="1693" w:type="dxa"/>
            <w:vMerge/>
            <w:tcMar>
              <w:top w:w="57" w:type="dxa"/>
              <w:left w:w="85" w:type="dxa"/>
              <w:bottom w:w="57" w:type="dxa"/>
              <w:right w:w="85" w:type="dxa"/>
            </w:tcMar>
            <w:vAlign w:val="center"/>
          </w:tcPr>
          <w:p w14:paraId="32CF8A59"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14:paraId="5EFB59E3"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14:paraId="6BB44655"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78F1BC70" w14:textId="77777777" w:rsidTr="00ED0895">
        <w:tc>
          <w:tcPr>
            <w:tcW w:w="1681" w:type="dxa"/>
            <w:tcMar>
              <w:top w:w="57" w:type="dxa"/>
              <w:left w:w="85" w:type="dxa"/>
              <w:bottom w:w="57" w:type="dxa"/>
              <w:right w:w="85" w:type="dxa"/>
            </w:tcMar>
          </w:tcPr>
          <w:p w14:paraId="27407B59"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Wood pigeon</w:t>
            </w:r>
          </w:p>
        </w:tc>
        <w:tc>
          <w:tcPr>
            <w:tcW w:w="1579" w:type="dxa"/>
            <w:tcMar>
              <w:top w:w="57" w:type="dxa"/>
              <w:left w:w="85" w:type="dxa"/>
              <w:bottom w:w="57" w:type="dxa"/>
              <w:right w:w="85" w:type="dxa"/>
            </w:tcMar>
            <w:vAlign w:val="center"/>
          </w:tcPr>
          <w:p w14:paraId="6FC8BFB3"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2.71</w:t>
            </w:r>
          </w:p>
        </w:tc>
        <w:tc>
          <w:tcPr>
            <w:tcW w:w="1418" w:type="dxa"/>
            <w:tcMar>
              <w:top w:w="57" w:type="dxa"/>
              <w:left w:w="85" w:type="dxa"/>
              <w:bottom w:w="57" w:type="dxa"/>
              <w:right w:w="85" w:type="dxa"/>
            </w:tcMar>
            <w:vAlign w:val="center"/>
          </w:tcPr>
          <w:p w14:paraId="036F22FA"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1.95</w:t>
            </w:r>
          </w:p>
        </w:tc>
        <w:tc>
          <w:tcPr>
            <w:tcW w:w="1693" w:type="dxa"/>
            <w:vMerge/>
            <w:tcMar>
              <w:top w:w="57" w:type="dxa"/>
              <w:left w:w="85" w:type="dxa"/>
              <w:bottom w:w="57" w:type="dxa"/>
              <w:right w:w="85" w:type="dxa"/>
            </w:tcMar>
            <w:vAlign w:val="center"/>
          </w:tcPr>
          <w:p w14:paraId="599D887E"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14:paraId="0B8A220B"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14:paraId="4D48B26C"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r w:rsidR="00ED0895" w:rsidRPr="0023354C" w14:paraId="6638247F" w14:textId="77777777" w:rsidTr="00ED0895">
        <w:tc>
          <w:tcPr>
            <w:tcW w:w="1681" w:type="dxa"/>
            <w:tcMar>
              <w:top w:w="57" w:type="dxa"/>
              <w:left w:w="85" w:type="dxa"/>
              <w:bottom w:w="57" w:type="dxa"/>
              <w:right w:w="85" w:type="dxa"/>
            </w:tcMar>
          </w:tcPr>
          <w:p w14:paraId="6CD70168"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Pheasant</w:t>
            </w:r>
          </w:p>
        </w:tc>
        <w:tc>
          <w:tcPr>
            <w:tcW w:w="1579" w:type="dxa"/>
            <w:tcMar>
              <w:top w:w="57" w:type="dxa"/>
              <w:left w:w="85" w:type="dxa"/>
              <w:bottom w:w="57" w:type="dxa"/>
              <w:right w:w="85" w:type="dxa"/>
            </w:tcMar>
            <w:vAlign w:val="center"/>
          </w:tcPr>
          <w:p w14:paraId="0F5DE234"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2.70</w:t>
            </w:r>
          </w:p>
        </w:tc>
        <w:tc>
          <w:tcPr>
            <w:tcW w:w="1418" w:type="dxa"/>
            <w:tcMar>
              <w:top w:w="57" w:type="dxa"/>
              <w:left w:w="85" w:type="dxa"/>
              <w:bottom w:w="57" w:type="dxa"/>
              <w:right w:w="85" w:type="dxa"/>
            </w:tcMar>
            <w:vAlign w:val="center"/>
          </w:tcPr>
          <w:p w14:paraId="1FBB9C44"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1.94</w:t>
            </w:r>
          </w:p>
        </w:tc>
        <w:tc>
          <w:tcPr>
            <w:tcW w:w="1693" w:type="dxa"/>
            <w:vMerge/>
            <w:tcMar>
              <w:top w:w="57" w:type="dxa"/>
              <w:left w:w="85" w:type="dxa"/>
              <w:bottom w:w="57" w:type="dxa"/>
              <w:right w:w="85" w:type="dxa"/>
            </w:tcMar>
            <w:vAlign w:val="center"/>
          </w:tcPr>
          <w:p w14:paraId="7B669918" w14:textId="77777777" w:rsidR="00ED0895" w:rsidRPr="0023354C" w:rsidRDefault="00ED0895" w:rsidP="00D14365">
            <w:pPr>
              <w:keepNext/>
              <w:jc w:val="center"/>
              <w:rPr>
                <w:rFonts w:cs="Arial"/>
                <w:bCs/>
                <w:sz w:val="20"/>
                <w:szCs w:val="20"/>
                <w:lang w:val="en-US"/>
              </w:rPr>
            </w:pPr>
          </w:p>
        </w:tc>
        <w:tc>
          <w:tcPr>
            <w:tcW w:w="1567" w:type="dxa"/>
            <w:tcMar>
              <w:top w:w="57" w:type="dxa"/>
              <w:left w:w="85" w:type="dxa"/>
              <w:bottom w:w="57" w:type="dxa"/>
              <w:right w:w="85" w:type="dxa"/>
            </w:tcMar>
          </w:tcPr>
          <w:p w14:paraId="2A0C16FF"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c>
          <w:tcPr>
            <w:tcW w:w="1549" w:type="dxa"/>
            <w:tcMar>
              <w:top w:w="57" w:type="dxa"/>
              <w:left w:w="85" w:type="dxa"/>
              <w:bottom w:w="57" w:type="dxa"/>
              <w:right w:w="85" w:type="dxa"/>
            </w:tcMar>
          </w:tcPr>
          <w:p w14:paraId="2CDAF00E"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y</w:t>
            </w:r>
          </w:p>
        </w:tc>
      </w:tr>
    </w:tbl>
    <w:p w14:paraId="12DD0D0F" w14:textId="77777777" w:rsidR="00D14365" w:rsidRPr="0023354C" w:rsidRDefault="00D14365" w:rsidP="00F17B3B">
      <w:pPr>
        <w:keepNext/>
        <w:spacing w:after="120" w:line="240" w:lineRule="auto"/>
        <w:ind w:left="142"/>
        <w:jc w:val="both"/>
        <w:rPr>
          <w:rFonts w:cs="Arial"/>
          <w:sz w:val="18"/>
          <w:szCs w:val="18"/>
          <w:lang w:val="en-US"/>
        </w:rPr>
      </w:pPr>
      <w:r w:rsidRPr="0023354C">
        <w:rPr>
          <w:rFonts w:cs="Arial"/>
          <w:sz w:val="18"/>
          <w:szCs w:val="18"/>
          <w:vertAlign w:val="superscript"/>
          <w:lang w:val="en-US"/>
        </w:rPr>
        <w:t>1</w:t>
      </w:r>
      <w:r w:rsidRPr="0023354C">
        <w:rPr>
          <w:rFonts w:cs="Arial"/>
          <w:sz w:val="18"/>
          <w:szCs w:val="18"/>
          <w:lang w:val="en-US"/>
        </w:rPr>
        <w:t xml:space="preserve"> PEC</w:t>
      </w:r>
      <w:r w:rsidRPr="0023354C">
        <w:rPr>
          <w:rFonts w:cs="Arial"/>
          <w:sz w:val="18"/>
          <w:szCs w:val="18"/>
          <w:vertAlign w:val="subscript"/>
          <w:lang w:val="en-US"/>
        </w:rPr>
        <w:t>oral</w:t>
      </w:r>
      <w:r w:rsidRPr="0023354C">
        <w:rPr>
          <w:rFonts w:cs="Arial"/>
          <w:sz w:val="18"/>
          <w:szCs w:val="18"/>
          <w:lang w:val="en-US"/>
        </w:rPr>
        <w:t xml:space="preserve"> = ETE, concentration of brodifacoum after one meal</w:t>
      </w:r>
    </w:p>
    <w:p w14:paraId="454AA1A9" w14:textId="77777777" w:rsidR="00F17B3B" w:rsidRPr="0023354C" w:rsidRDefault="00F17B3B" w:rsidP="00F17B3B">
      <w:pPr>
        <w:spacing w:after="120" w:line="240" w:lineRule="auto"/>
        <w:jc w:val="both"/>
        <w:rPr>
          <w:rFonts w:cs="Arial"/>
          <w:szCs w:val="22"/>
          <w:lang w:val="en-US"/>
        </w:rPr>
      </w:pPr>
    </w:p>
    <w:p w14:paraId="5B28A67C" w14:textId="77777777" w:rsidR="00D14365" w:rsidRPr="0023354C" w:rsidRDefault="00D14365" w:rsidP="00F17B3B">
      <w:pPr>
        <w:spacing w:after="120" w:line="240" w:lineRule="auto"/>
        <w:jc w:val="both"/>
        <w:rPr>
          <w:rFonts w:cs="Arial"/>
          <w:szCs w:val="22"/>
          <w:lang w:val="en-US"/>
        </w:rPr>
      </w:pPr>
      <w:r w:rsidRPr="0023354C">
        <w:rPr>
          <w:rFonts w:cs="Arial"/>
          <w:szCs w:val="22"/>
          <w:lang w:val="en-US"/>
        </w:rPr>
        <w:t>This comparison indicates that the situation for mammals is uncertain. Dogs and young pigs are at risk while pigs are not at risk but very close to the trigger value. On the other hand, this comparison indicates that all birds are at risk for acute primary poisoning.</w:t>
      </w:r>
    </w:p>
    <w:p w14:paraId="4187D7EF" w14:textId="77777777" w:rsidR="00F17B3B" w:rsidRPr="0023354C" w:rsidRDefault="00F17B3B" w:rsidP="00F17B3B">
      <w:pPr>
        <w:spacing w:after="120" w:line="240" w:lineRule="auto"/>
        <w:jc w:val="both"/>
        <w:rPr>
          <w:rFonts w:cs="Arial"/>
          <w:szCs w:val="22"/>
          <w:lang w:val="en-US"/>
        </w:rPr>
      </w:pPr>
    </w:p>
    <w:p w14:paraId="1373D374" w14:textId="77777777" w:rsidR="00D14365" w:rsidRPr="0023354C" w:rsidRDefault="00D14365" w:rsidP="00F17B3B">
      <w:pPr>
        <w:spacing w:after="120" w:line="240" w:lineRule="auto"/>
        <w:jc w:val="both"/>
        <w:rPr>
          <w:rFonts w:cs="Arial"/>
          <w:b/>
          <w:szCs w:val="22"/>
          <w:u w:val="single"/>
          <w:lang w:val="en-GB"/>
        </w:rPr>
      </w:pPr>
      <w:r w:rsidRPr="0023354C">
        <w:rPr>
          <w:rFonts w:cs="Arial"/>
          <w:b/>
          <w:szCs w:val="22"/>
          <w:u w:val="single"/>
          <w:lang w:val="en-GB"/>
        </w:rPr>
        <w:t>Tier 2 assessment – long-term</w:t>
      </w:r>
    </w:p>
    <w:p w14:paraId="5D83C4A2" w14:textId="77777777" w:rsidR="00D14365" w:rsidRPr="0023354C" w:rsidRDefault="00D14365" w:rsidP="00F17B3B">
      <w:pPr>
        <w:spacing w:after="120" w:line="240" w:lineRule="auto"/>
        <w:jc w:val="both"/>
        <w:rPr>
          <w:rFonts w:cs="Arial"/>
          <w:szCs w:val="22"/>
          <w:lang w:val="en-US"/>
        </w:rPr>
      </w:pPr>
      <w:r w:rsidRPr="0023354C">
        <w:rPr>
          <w:rFonts w:cs="Arial"/>
          <w:szCs w:val="22"/>
          <w:lang w:val="en-US"/>
        </w:rPr>
        <w:t>The PEC values are compared to the PNEC values.</w:t>
      </w:r>
    </w:p>
    <w:p w14:paraId="231B5D3C" w14:textId="77777777" w:rsidR="00F17B3B" w:rsidRPr="0023354C" w:rsidRDefault="00F17B3B" w:rsidP="00F17B3B">
      <w:pPr>
        <w:pStyle w:val="Lgende"/>
        <w:spacing w:after="120" w:line="240" w:lineRule="auto"/>
        <w:jc w:val="both"/>
        <w:rPr>
          <w:rFonts w:cs="Arial"/>
          <w:sz w:val="22"/>
          <w:szCs w:val="22"/>
        </w:rPr>
      </w:pPr>
    </w:p>
    <w:p w14:paraId="6BD48D3A" w14:textId="77777777" w:rsidR="00D14365" w:rsidRPr="0023354C"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17</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2 long-term risk assessment of primary poisoning</w:t>
      </w:r>
    </w:p>
    <w:tbl>
      <w:tblPr>
        <w:tblW w:w="948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81"/>
        <w:gridCol w:w="2997"/>
        <w:gridCol w:w="1693"/>
        <w:gridCol w:w="3116"/>
      </w:tblGrid>
      <w:tr w:rsidR="00D14365" w:rsidRPr="0023354C" w14:paraId="1A969802" w14:textId="77777777" w:rsidTr="00FA24A1">
        <w:trPr>
          <w:trHeight w:val="530"/>
        </w:trPr>
        <w:tc>
          <w:tcPr>
            <w:tcW w:w="1681" w:type="dxa"/>
            <w:vMerge w:val="restart"/>
          </w:tcPr>
          <w:p w14:paraId="543AE062" w14:textId="77777777" w:rsidR="00D14365" w:rsidRPr="0023354C" w:rsidRDefault="00D14365" w:rsidP="00D14365">
            <w:pPr>
              <w:keepNext/>
              <w:jc w:val="both"/>
              <w:rPr>
                <w:rFonts w:cs="Arial"/>
                <w:b/>
                <w:bCs/>
                <w:sz w:val="20"/>
                <w:szCs w:val="20"/>
                <w:lang w:val="en-US"/>
              </w:rPr>
            </w:pPr>
          </w:p>
        </w:tc>
        <w:tc>
          <w:tcPr>
            <w:tcW w:w="2997" w:type="dxa"/>
            <w:shd w:val="pct5" w:color="auto" w:fill="auto"/>
            <w:vAlign w:val="center"/>
          </w:tcPr>
          <w:p w14:paraId="71BEE23F"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vertAlign w:val="superscript"/>
                <w:lang w:val="en-US"/>
              </w:rPr>
              <w:t>1</w:t>
            </w:r>
          </w:p>
          <w:p w14:paraId="42FA7223"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-1</w:t>
            </w:r>
            <w:r w:rsidRPr="0023354C">
              <w:rPr>
                <w:rFonts w:cs="Arial"/>
                <w:b/>
                <w:bCs/>
                <w:sz w:val="20"/>
                <w:szCs w:val="20"/>
                <w:lang w:val="en-GB"/>
              </w:rPr>
              <w:t xml:space="preserve"> </w:t>
            </w:r>
            <w:r w:rsidRPr="0023354C">
              <w:rPr>
                <w:rFonts w:cs="Arial"/>
                <w:b/>
                <w:bCs/>
                <w:sz w:val="20"/>
                <w:szCs w:val="20"/>
                <w:vertAlign w:val="subscript"/>
                <w:lang w:val="en-GB"/>
              </w:rPr>
              <w:t>bw</w:t>
            </w:r>
          </w:p>
        </w:tc>
        <w:tc>
          <w:tcPr>
            <w:tcW w:w="1693" w:type="dxa"/>
            <w:shd w:val="pct5" w:color="auto" w:fill="auto"/>
            <w:vAlign w:val="center"/>
          </w:tcPr>
          <w:p w14:paraId="1CF98E3F"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PNEC</w:t>
            </w:r>
          </w:p>
          <w:p w14:paraId="2CD2BF16"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bw</w:t>
            </w:r>
            <w:r w:rsidRPr="0023354C">
              <w:rPr>
                <w:rFonts w:cs="Arial"/>
                <w:b/>
                <w:bCs/>
                <w:sz w:val="20"/>
                <w:szCs w:val="20"/>
                <w:lang w:val="en-GB"/>
              </w:rPr>
              <w:t xml:space="preserve"> d</w:t>
            </w:r>
            <w:r w:rsidRPr="0023354C">
              <w:rPr>
                <w:rFonts w:cs="Arial"/>
                <w:b/>
                <w:bCs/>
                <w:sz w:val="20"/>
                <w:szCs w:val="20"/>
                <w:vertAlign w:val="superscript"/>
                <w:lang w:val="en-GB"/>
              </w:rPr>
              <w:t>-1</w:t>
            </w:r>
          </w:p>
        </w:tc>
        <w:tc>
          <w:tcPr>
            <w:tcW w:w="3116" w:type="dxa"/>
            <w:shd w:val="pct5" w:color="auto" w:fill="auto"/>
            <w:vAlign w:val="center"/>
          </w:tcPr>
          <w:p w14:paraId="2BF96B50"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 /PNEC</w:t>
            </w:r>
          </w:p>
        </w:tc>
      </w:tr>
      <w:tr w:rsidR="00D14365" w:rsidRPr="0023354C" w14:paraId="36AF4035" w14:textId="77777777" w:rsidTr="00FA24A1">
        <w:trPr>
          <w:trHeight w:val="324"/>
        </w:trPr>
        <w:tc>
          <w:tcPr>
            <w:tcW w:w="1681" w:type="dxa"/>
            <w:vMerge/>
          </w:tcPr>
          <w:p w14:paraId="1E524431" w14:textId="77777777" w:rsidR="00D14365" w:rsidRPr="0023354C" w:rsidRDefault="00D14365" w:rsidP="00D14365">
            <w:pPr>
              <w:keepNext/>
              <w:jc w:val="both"/>
              <w:rPr>
                <w:rFonts w:cs="Arial"/>
                <w:b/>
                <w:bCs/>
                <w:sz w:val="20"/>
                <w:szCs w:val="20"/>
                <w:lang w:val="en-US"/>
              </w:rPr>
            </w:pPr>
          </w:p>
        </w:tc>
        <w:tc>
          <w:tcPr>
            <w:tcW w:w="7806" w:type="dxa"/>
            <w:gridSpan w:val="3"/>
            <w:shd w:val="pct5" w:color="auto" w:fill="auto"/>
            <w:vAlign w:val="center"/>
          </w:tcPr>
          <w:p w14:paraId="550EDFDF"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Step 2</w:t>
            </w:r>
          </w:p>
        </w:tc>
      </w:tr>
      <w:tr w:rsidR="00ED0895" w:rsidRPr="0023354C" w14:paraId="7C195368" w14:textId="77777777" w:rsidTr="00ED0895">
        <w:tc>
          <w:tcPr>
            <w:tcW w:w="1681" w:type="dxa"/>
          </w:tcPr>
          <w:p w14:paraId="7C3F150E"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Dog</w:t>
            </w:r>
          </w:p>
        </w:tc>
        <w:tc>
          <w:tcPr>
            <w:tcW w:w="2997" w:type="dxa"/>
            <w:vAlign w:val="center"/>
          </w:tcPr>
          <w:p w14:paraId="1B17B831"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0.57</w:t>
            </w:r>
          </w:p>
        </w:tc>
        <w:tc>
          <w:tcPr>
            <w:tcW w:w="1693" w:type="dxa"/>
            <w:vMerge w:val="restart"/>
            <w:vAlign w:val="center"/>
          </w:tcPr>
          <w:p w14:paraId="7801FE3F" w14:textId="77777777" w:rsidR="00ED0895" w:rsidRPr="0023354C" w:rsidRDefault="00ED0895" w:rsidP="00D14365">
            <w:pPr>
              <w:keepNext/>
              <w:jc w:val="center"/>
              <w:rPr>
                <w:rFonts w:cs="Arial"/>
                <w:bCs/>
                <w:sz w:val="20"/>
                <w:szCs w:val="20"/>
                <w:lang w:val="en-US"/>
              </w:rPr>
            </w:pPr>
            <w:r w:rsidRPr="0023354C">
              <w:rPr>
                <w:rFonts w:cs="Arial"/>
                <w:bCs/>
                <w:sz w:val="20"/>
                <w:szCs w:val="20"/>
              </w:rPr>
              <w:t>1.1E-05</w:t>
            </w:r>
          </w:p>
        </w:tc>
        <w:tc>
          <w:tcPr>
            <w:tcW w:w="3116" w:type="dxa"/>
            <w:vAlign w:val="bottom"/>
          </w:tcPr>
          <w:p w14:paraId="7F83BDE7"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51 818</w:t>
            </w:r>
          </w:p>
        </w:tc>
      </w:tr>
      <w:tr w:rsidR="00ED0895" w:rsidRPr="0023354C" w14:paraId="60C5FED2" w14:textId="77777777" w:rsidTr="00ED0895">
        <w:tc>
          <w:tcPr>
            <w:tcW w:w="1681" w:type="dxa"/>
          </w:tcPr>
          <w:p w14:paraId="72A1ACCC"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Pig</w:t>
            </w:r>
          </w:p>
        </w:tc>
        <w:tc>
          <w:tcPr>
            <w:tcW w:w="2997" w:type="dxa"/>
            <w:vAlign w:val="center"/>
          </w:tcPr>
          <w:p w14:paraId="3F6EFD3A"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0.09</w:t>
            </w:r>
          </w:p>
        </w:tc>
        <w:tc>
          <w:tcPr>
            <w:tcW w:w="1693" w:type="dxa"/>
            <w:vMerge/>
            <w:vAlign w:val="center"/>
          </w:tcPr>
          <w:p w14:paraId="1FF5824C" w14:textId="77777777" w:rsidR="00ED0895" w:rsidRPr="0023354C" w:rsidRDefault="00ED0895" w:rsidP="00D14365">
            <w:pPr>
              <w:keepNext/>
              <w:jc w:val="center"/>
              <w:rPr>
                <w:rFonts w:cs="Arial"/>
                <w:bCs/>
                <w:sz w:val="20"/>
                <w:szCs w:val="20"/>
                <w:lang w:val="en-US"/>
              </w:rPr>
            </w:pPr>
          </w:p>
        </w:tc>
        <w:tc>
          <w:tcPr>
            <w:tcW w:w="3116" w:type="dxa"/>
            <w:vAlign w:val="bottom"/>
          </w:tcPr>
          <w:p w14:paraId="28946A7D"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8 182</w:t>
            </w:r>
          </w:p>
        </w:tc>
      </w:tr>
      <w:tr w:rsidR="00ED0895" w:rsidRPr="0023354C" w14:paraId="491947D4" w14:textId="77777777" w:rsidTr="00ED0895">
        <w:tc>
          <w:tcPr>
            <w:tcW w:w="1681" w:type="dxa"/>
          </w:tcPr>
          <w:p w14:paraId="26CDAE15"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Pig young</w:t>
            </w:r>
          </w:p>
        </w:tc>
        <w:tc>
          <w:tcPr>
            <w:tcW w:w="2997" w:type="dxa"/>
            <w:vAlign w:val="center"/>
          </w:tcPr>
          <w:p w14:paraId="3B9C35C5"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0.30</w:t>
            </w:r>
          </w:p>
        </w:tc>
        <w:tc>
          <w:tcPr>
            <w:tcW w:w="1693" w:type="dxa"/>
            <w:vMerge/>
            <w:vAlign w:val="center"/>
          </w:tcPr>
          <w:p w14:paraId="72C78DBF" w14:textId="77777777" w:rsidR="00ED0895" w:rsidRPr="0023354C" w:rsidRDefault="00ED0895" w:rsidP="00D14365">
            <w:pPr>
              <w:keepNext/>
              <w:jc w:val="center"/>
              <w:rPr>
                <w:rFonts w:cs="Arial"/>
                <w:bCs/>
                <w:sz w:val="20"/>
                <w:szCs w:val="20"/>
                <w:lang w:val="en-US"/>
              </w:rPr>
            </w:pPr>
          </w:p>
        </w:tc>
        <w:tc>
          <w:tcPr>
            <w:tcW w:w="3116" w:type="dxa"/>
            <w:vAlign w:val="bottom"/>
          </w:tcPr>
          <w:p w14:paraId="6C95C7A7"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27 273</w:t>
            </w:r>
          </w:p>
        </w:tc>
      </w:tr>
      <w:tr w:rsidR="00ED0895" w:rsidRPr="0023354C" w14:paraId="0798565D" w14:textId="77777777" w:rsidTr="00ED0895">
        <w:tc>
          <w:tcPr>
            <w:tcW w:w="1681" w:type="dxa"/>
          </w:tcPr>
          <w:p w14:paraId="69E57B16"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Tree sparrow</w:t>
            </w:r>
          </w:p>
        </w:tc>
        <w:tc>
          <w:tcPr>
            <w:tcW w:w="2997" w:type="dxa"/>
            <w:vAlign w:val="center"/>
          </w:tcPr>
          <w:p w14:paraId="23AFEA7D"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4.35</w:t>
            </w:r>
          </w:p>
        </w:tc>
        <w:tc>
          <w:tcPr>
            <w:tcW w:w="1693" w:type="dxa"/>
            <w:vMerge w:val="restart"/>
            <w:vAlign w:val="center"/>
          </w:tcPr>
          <w:p w14:paraId="2EC37BAD" w14:textId="77777777" w:rsidR="00ED0895" w:rsidRPr="0023354C" w:rsidRDefault="00ED0895" w:rsidP="00D14365">
            <w:pPr>
              <w:keepNext/>
              <w:jc w:val="center"/>
              <w:rPr>
                <w:rFonts w:cs="Arial"/>
                <w:bCs/>
                <w:sz w:val="20"/>
                <w:szCs w:val="20"/>
                <w:lang w:val="en-US"/>
              </w:rPr>
            </w:pPr>
            <w:r w:rsidRPr="0023354C">
              <w:rPr>
                <w:rFonts w:cs="Arial"/>
                <w:bCs/>
                <w:sz w:val="20"/>
                <w:szCs w:val="20"/>
              </w:rPr>
              <w:t>1.3E-05</w:t>
            </w:r>
          </w:p>
        </w:tc>
        <w:tc>
          <w:tcPr>
            <w:tcW w:w="3116" w:type="dxa"/>
            <w:vAlign w:val="bottom"/>
          </w:tcPr>
          <w:p w14:paraId="1C6C7384"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334 615</w:t>
            </w:r>
          </w:p>
        </w:tc>
      </w:tr>
      <w:tr w:rsidR="00ED0895" w:rsidRPr="0023354C" w14:paraId="7366374E" w14:textId="77777777" w:rsidTr="00ED0895">
        <w:tc>
          <w:tcPr>
            <w:tcW w:w="1681" w:type="dxa"/>
          </w:tcPr>
          <w:p w14:paraId="7A35E53B"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Chaffinch</w:t>
            </w:r>
          </w:p>
        </w:tc>
        <w:tc>
          <w:tcPr>
            <w:tcW w:w="2997" w:type="dxa"/>
            <w:vAlign w:val="center"/>
          </w:tcPr>
          <w:p w14:paraId="00A7F229"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3.78</w:t>
            </w:r>
          </w:p>
        </w:tc>
        <w:tc>
          <w:tcPr>
            <w:tcW w:w="1693" w:type="dxa"/>
            <w:vMerge/>
            <w:vAlign w:val="center"/>
          </w:tcPr>
          <w:p w14:paraId="4601CDC2" w14:textId="77777777" w:rsidR="00ED0895" w:rsidRPr="0023354C" w:rsidRDefault="00ED0895" w:rsidP="00D14365">
            <w:pPr>
              <w:keepNext/>
              <w:jc w:val="center"/>
              <w:rPr>
                <w:rFonts w:cs="Arial"/>
                <w:b/>
                <w:bCs/>
                <w:sz w:val="20"/>
                <w:szCs w:val="20"/>
                <w:lang w:val="en-US"/>
              </w:rPr>
            </w:pPr>
          </w:p>
        </w:tc>
        <w:tc>
          <w:tcPr>
            <w:tcW w:w="3116" w:type="dxa"/>
            <w:vAlign w:val="bottom"/>
          </w:tcPr>
          <w:p w14:paraId="4E3F7487"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290 769</w:t>
            </w:r>
          </w:p>
        </w:tc>
      </w:tr>
      <w:tr w:rsidR="00ED0895" w:rsidRPr="0023354C" w14:paraId="63496966" w14:textId="77777777" w:rsidTr="00ED0895">
        <w:tc>
          <w:tcPr>
            <w:tcW w:w="1681" w:type="dxa"/>
          </w:tcPr>
          <w:p w14:paraId="3364AA7E"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Wood pigeon</w:t>
            </w:r>
          </w:p>
        </w:tc>
        <w:tc>
          <w:tcPr>
            <w:tcW w:w="2997" w:type="dxa"/>
            <w:vAlign w:val="center"/>
          </w:tcPr>
          <w:p w14:paraId="37ED60B1"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1.37</w:t>
            </w:r>
          </w:p>
        </w:tc>
        <w:tc>
          <w:tcPr>
            <w:tcW w:w="1693" w:type="dxa"/>
            <w:vMerge/>
            <w:vAlign w:val="center"/>
          </w:tcPr>
          <w:p w14:paraId="28A333A1" w14:textId="77777777" w:rsidR="00ED0895" w:rsidRPr="0023354C" w:rsidRDefault="00ED0895" w:rsidP="00D14365">
            <w:pPr>
              <w:keepNext/>
              <w:jc w:val="center"/>
              <w:rPr>
                <w:rFonts w:cs="Arial"/>
                <w:b/>
                <w:bCs/>
                <w:sz w:val="20"/>
                <w:szCs w:val="20"/>
                <w:lang w:val="en-US"/>
              </w:rPr>
            </w:pPr>
          </w:p>
        </w:tc>
        <w:tc>
          <w:tcPr>
            <w:tcW w:w="3116" w:type="dxa"/>
            <w:vAlign w:val="bottom"/>
          </w:tcPr>
          <w:p w14:paraId="18006C5A"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105 385</w:t>
            </w:r>
          </w:p>
        </w:tc>
      </w:tr>
      <w:tr w:rsidR="00ED0895" w:rsidRPr="0023354C" w14:paraId="6EE5BE33" w14:textId="77777777" w:rsidTr="00ED0895">
        <w:tc>
          <w:tcPr>
            <w:tcW w:w="1681" w:type="dxa"/>
          </w:tcPr>
          <w:p w14:paraId="125D4A72" w14:textId="77777777" w:rsidR="00ED0895" w:rsidRPr="0023354C" w:rsidRDefault="00ED0895" w:rsidP="00D14365">
            <w:pPr>
              <w:keepNext/>
              <w:jc w:val="both"/>
              <w:rPr>
                <w:rFonts w:cs="Arial"/>
                <w:b/>
                <w:bCs/>
                <w:sz w:val="20"/>
                <w:szCs w:val="20"/>
                <w:lang w:val="en-US"/>
              </w:rPr>
            </w:pPr>
            <w:r w:rsidRPr="0023354C">
              <w:rPr>
                <w:rFonts w:cs="Arial"/>
                <w:b/>
                <w:bCs/>
                <w:sz w:val="20"/>
                <w:szCs w:val="20"/>
                <w:lang w:val="en-US"/>
              </w:rPr>
              <w:t>Pheasant</w:t>
            </w:r>
          </w:p>
        </w:tc>
        <w:tc>
          <w:tcPr>
            <w:tcW w:w="2997" w:type="dxa"/>
            <w:vAlign w:val="center"/>
          </w:tcPr>
          <w:p w14:paraId="1FFDA978" w14:textId="77777777" w:rsidR="00ED0895" w:rsidRPr="0023354C" w:rsidRDefault="00ED0895" w:rsidP="00D14365">
            <w:pPr>
              <w:keepNext/>
              <w:jc w:val="center"/>
              <w:rPr>
                <w:rFonts w:cs="Arial"/>
                <w:bCs/>
                <w:sz w:val="20"/>
                <w:szCs w:val="20"/>
                <w:lang w:val="en-US"/>
              </w:rPr>
            </w:pPr>
            <w:r w:rsidRPr="0023354C">
              <w:rPr>
                <w:rFonts w:cs="Arial"/>
                <w:bCs/>
                <w:sz w:val="20"/>
                <w:szCs w:val="20"/>
                <w:lang w:val="en-US"/>
              </w:rPr>
              <w:t>1.36</w:t>
            </w:r>
          </w:p>
        </w:tc>
        <w:tc>
          <w:tcPr>
            <w:tcW w:w="1693" w:type="dxa"/>
            <w:vMerge/>
            <w:vAlign w:val="center"/>
          </w:tcPr>
          <w:p w14:paraId="615B20F5" w14:textId="77777777" w:rsidR="00ED0895" w:rsidRPr="0023354C" w:rsidRDefault="00ED0895" w:rsidP="00D14365">
            <w:pPr>
              <w:keepNext/>
              <w:jc w:val="center"/>
              <w:rPr>
                <w:rFonts w:cs="Arial"/>
                <w:b/>
                <w:bCs/>
                <w:sz w:val="20"/>
                <w:szCs w:val="20"/>
                <w:lang w:val="en-US"/>
              </w:rPr>
            </w:pPr>
          </w:p>
        </w:tc>
        <w:tc>
          <w:tcPr>
            <w:tcW w:w="3116" w:type="dxa"/>
            <w:vAlign w:val="bottom"/>
          </w:tcPr>
          <w:p w14:paraId="000C31F9" w14:textId="77777777" w:rsidR="00ED0895" w:rsidRPr="0023354C" w:rsidRDefault="00ED0895" w:rsidP="00D14365">
            <w:pPr>
              <w:keepNext/>
              <w:jc w:val="center"/>
              <w:rPr>
                <w:rFonts w:cs="Arial"/>
                <w:b/>
                <w:bCs/>
                <w:sz w:val="20"/>
                <w:szCs w:val="20"/>
                <w:lang w:val="en-US"/>
              </w:rPr>
            </w:pPr>
            <w:r w:rsidRPr="0023354C">
              <w:rPr>
                <w:rFonts w:cs="Arial"/>
                <w:b/>
                <w:bCs/>
                <w:color w:val="000000"/>
                <w:sz w:val="20"/>
                <w:szCs w:val="20"/>
              </w:rPr>
              <w:t>104 615</w:t>
            </w:r>
          </w:p>
        </w:tc>
      </w:tr>
    </w:tbl>
    <w:p w14:paraId="7EBE92D3" w14:textId="77777777" w:rsidR="00D14365" w:rsidRPr="0023354C" w:rsidRDefault="00D14365" w:rsidP="00D14365">
      <w:pPr>
        <w:keepNext/>
        <w:ind w:left="142"/>
        <w:jc w:val="both"/>
        <w:rPr>
          <w:rFonts w:cs="Arial"/>
          <w:sz w:val="18"/>
          <w:szCs w:val="18"/>
          <w:lang w:val="en-US"/>
        </w:rPr>
      </w:pPr>
      <w:r w:rsidRPr="0023354C">
        <w:rPr>
          <w:rFonts w:cs="Arial"/>
          <w:sz w:val="18"/>
          <w:szCs w:val="18"/>
          <w:vertAlign w:val="superscript"/>
          <w:lang w:val="en-US"/>
        </w:rPr>
        <w:t>1</w:t>
      </w:r>
      <w:r w:rsidRPr="0023354C">
        <w:rPr>
          <w:rFonts w:cs="Arial"/>
          <w:sz w:val="18"/>
          <w:szCs w:val="18"/>
          <w:lang w:val="en-US"/>
        </w:rPr>
        <w:t xml:space="preserve"> PEC</w:t>
      </w:r>
      <w:r w:rsidRPr="0023354C">
        <w:rPr>
          <w:rFonts w:cs="Arial"/>
          <w:sz w:val="18"/>
          <w:szCs w:val="18"/>
          <w:vertAlign w:val="subscript"/>
          <w:lang w:val="en-US"/>
        </w:rPr>
        <w:t>oral</w:t>
      </w:r>
      <w:r w:rsidRPr="0023354C">
        <w:rPr>
          <w:rFonts w:cs="Arial"/>
          <w:sz w:val="18"/>
          <w:szCs w:val="18"/>
          <w:lang w:val="en-US"/>
        </w:rPr>
        <w:t xml:space="preserve"> = EC, concentration of brodifacoum after one day of elimination</w:t>
      </w:r>
    </w:p>
    <w:p w14:paraId="7013B0A5" w14:textId="77777777" w:rsidR="00F17B3B" w:rsidRPr="0023354C" w:rsidRDefault="00F17B3B" w:rsidP="00F17B3B">
      <w:pPr>
        <w:spacing w:after="120" w:line="240" w:lineRule="auto"/>
        <w:jc w:val="both"/>
        <w:rPr>
          <w:rFonts w:cs="Arial"/>
          <w:szCs w:val="22"/>
          <w:lang w:val="en-US"/>
        </w:rPr>
      </w:pPr>
    </w:p>
    <w:p w14:paraId="3E6C9DDB" w14:textId="77777777" w:rsidR="00D14365" w:rsidRPr="0023354C" w:rsidRDefault="00D14365" w:rsidP="00F17B3B">
      <w:pPr>
        <w:spacing w:after="120" w:line="240" w:lineRule="auto"/>
        <w:jc w:val="both"/>
        <w:rPr>
          <w:rFonts w:cs="Arial"/>
          <w:szCs w:val="22"/>
          <w:lang w:val="en-US"/>
        </w:rPr>
      </w:pPr>
      <w:r w:rsidRPr="0023354C">
        <w:rPr>
          <w:rFonts w:cs="Arial"/>
          <w:szCs w:val="22"/>
          <w:lang w:val="en-US"/>
        </w:rPr>
        <w:t xml:space="preserve">The risk characterization indicates a very high risk to non-target mammals </w:t>
      </w:r>
      <w:r w:rsidRPr="0023354C">
        <w:rPr>
          <w:rFonts w:cs="Arial"/>
          <w:szCs w:val="22"/>
        </w:rPr>
        <w:t xml:space="preserve">and birds </w:t>
      </w:r>
      <w:r w:rsidRPr="0023354C">
        <w:rPr>
          <w:rFonts w:cs="Arial"/>
          <w:szCs w:val="22"/>
          <w:lang w:val="en-US"/>
        </w:rPr>
        <w:t>from direct eating of bait. Primary poisoning incidents can be minimized by preventing the access of non-target animals to the baits. It is assumed in the ESD that if the rodenticide baits are use according to the label instructions, the risk for primary poisoning is negligible. However, it is stated at the EU level that it may not be possible to exclude exposure of all non-target animals, as the baits have to be accessible to target rodents, they may as well be accessible to non-target mammals birds of equal or smaller size than the target rodents.</w:t>
      </w:r>
    </w:p>
    <w:p w14:paraId="67F0B465" w14:textId="77777777" w:rsidR="00D14365" w:rsidRPr="0023354C" w:rsidRDefault="00D14365" w:rsidP="00F17B3B">
      <w:pPr>
        <w:spacing w:after="120" w:line="240" w:lineRule="auto"/>
        <w:jc w:val="both"/>
        <w:rPr>
          <w:rFonts w:cs="Arial"/>
          <w:szCs w:val="22"/>
          <w:lang w:val="en-GB"/>
        </w:rPr>
      </w:pPr>
      <w:r w:rsidRPr="0023354C">
        <w:rPr>
          <w:rFonts w:cs="Arial"/>
          <w:szCs w:val="22"/>
          <w:lang w:val="en-US"/>
        </w:rPr>
        <w:t xml:space="preserve">Nevertheless, as the product </w:t>
      </w:r>
      <w:r w:rsidR="008967C7" w:rsidRPr="0023354C">
        <w:rPr>
          <w:rFonts w:cs="Arial"/>
          <w:szCs w:val="22"/>
          <w:lang w:val="en-GB"/>
        </w:rPr>
        <w:t>FANGA RAT-DICAL TECH</w:t>
      </w:r>
      <w:r w:rsidRPr="0023354C">
        <w:rPr>
          <w:rFonts w:cs="Arial"/>
          <w:szCs w:val="22"/>
          <w:lang w:val="en-GB"/>
        </w:rPr>
        <w:t xml:space="preserve"> is intended to be used indoor and in bait stations only, primary poisoning can therefore be considered negligible as domestic animals can be kept away from the product, and wild animals other than rats and mice are not expected to be found inside buildings.</w:t>
      </w:r>
    </w:p>
    <w:p w14:paraId="18457EBB" w14:textId="77777777" w:rsidR="00F17B3B" w:rsidRPr="0023354C" w:rsidRDefault="00F17B3B" w:rsidP="00F17B3B">
      <w:pPr>
        <w:spacing w:after="120" w:line="240" w:lineRule="auto"/>
        <w:jc w:val="both"/>
        <w:rPr>
          <w:rFonts w:cs="Arial"/>
          <w:szCs w:val="22"/>
          <w:lang w:val="en-GB"/>
        </w:rPr>
      </w:pPr>
    </w:p>
    <w:p w14:paraId="3D1B7EF6" w14:textId="77777777" w:rsidR="00D14365" w:rsidRPr="0023354C" w:rsidRDefault="00D14365" w:rsidP="001446DA">
      <w:pPr>
        <w:pStyle w:val="Titre4"/>
      </w:pPr>
      <w:bookmarkStart w:id="568" w:name="_Toc504744805"/>
      <w:r w:rsidRPr="0023354C">
        <w:t>Secondary poisoning</w:t>
      </w:r>
      <w:bookmarkEnd w:id="568"/>
    </w:p>
    <w:p w14:paraId="62E27197" w14:textId="77777777" w:rsidR="00D14365" w:rsidRPr="0023354C" w:rsidRDefault="00D14365" w:rsidP="00F17B3B">
      <w:pPr>
        <w:spacing w:after="120" w:line="240" w:lineRule="auto"/>
        <w:jc w:val="both"/>
        <w:rPr>
          <w:rFonts w:cs="Arial"/>
          <w:szCs w:val="22"/>
          <w:lang w:val="en-US"/>
        </w:rPr>
      </w:pPr>
      <w:r w:rsidRPr="0023354C">
        <w:rPr>
          <w:rFonts w:cs="Arial"/>
          <w:szCs w:val="22"/>
          <w:lang w:val="en-US"/>
        </w:rPr>
        <w:t>The only relevant scenario of secondary poisoning in the case of an indoor application only is for the rodent-eating mammal or bird.</w:t>
      </w:r>
    </w:p>
    <w:p w14:paraId="242C9FF9" w14:textId="77777777" w:rsidR="00F17B3B" w:rsidRPr="0023354C" w:rsidRDefault="00F17B3B" w:rsidP="00362821">
      <w:pPr>
        <w:rPr>
          <w:rFonts w:cs="Arial"/>
        </w:rPr>
      </w:pPr>
    </w:p>
    <w:p w14:paraId="5F01DF6F" w14:textId="77777777" w:rsidR="00D14365" w:rsidRPr="0023354C" w:rsidRDefault="00D14365" w:rsidP="00D31ABC">
      <w:pPr>
        <w:pStyle w:val="Titre5"/>
      </w:pPr>
      <w:r w:rsidRPr="0023354C">
        <w:t>Tier 1 assessment, acute</w:t>
      </w:r>
    </w:p>
    <w:p w14:paraId="65E58634" w14:textId="77777777" w:rsidR="00D14365" w:rsidRPr="0023354C" w:rsidRDefault="00D14365" w:rsidP="00F17B3B">
      <w:pPr>
        <w:spacing w:after="120" w:line="240" w:lineRule="auto"/>
        <w:jc w:val="both"/>
        <w:rPr>
          <w:rFonts w:cs="Arial"/>
          <w:szCs w:val="22"/>
          <w:lang w:val="en-US"/>
        </w:rPr>
      </w:pPr>
      <w:r w:rsidRPr="0023354C">
        <w:rPr>
          <w:rFonts w:cs="Arial"/>
          <w:szCs w:val="22"/>
        </w:rPr>
        <w:t>The PEC</w:t>
      </w:r>
      <w:r w:rsidRPr="0023354C">
        <w:rPr>
          <w:rFonts w:cs="Arial"/>
          <w:szCs w:val="22"/>
          <w:vertAlign w:val="subscript"/>
        </w:rPr>
        <w:t>oral</w:t>
      </w:r>
      <w:r w:rsidRPr="0023354C">
        <w:rPr>
          <w:rFonts w:cs="Arial"/>
          <w:szCs w:val="22"/>
        </w:rPr>
        <w:t xml:space="preserve"> are compared to the LC</w:t>
      </w:r>
      <w:r w:rsidRPr="0023354C">
        <w:rPr>
          <w:rFonts w:cs="Arial"/>
          <w:szCs w:val="22"/>
          <w:vertAlign w:val="subscript"/>
        </w:rPr>
        <w:t>50</w:t>
      </w:r>
      <w:r w:rsidRPr="0023354C">
        <w:rPr>
          <w:rFonts w:cs="Arial"/>
          <w:szCs w:val="22"/>
        </w:rPr>
        <w:t xml:space="preserve"> value presented in the section above for qualitative risk assessment in accordance with the decisions taken at the TMII-06.</w:t>
      </w:r>
    </w:p>
    <w:p w14:paraId="315A73C6" w14:textId="77777777" w:rsidR="00D14365" w:rsidRPr="0023354C" w:rsidRDefault="00D14365" w:rsidP="00F17B3B">
      <w:pPr>
        <w:spacing w:after="120" w:line="240" w:lineRule="auto"/>
        <w:jc w:val="both"/>
        <w:rPr>
          <w:rFonts w:cs="Arial"/>
          <w:szCs w:val="22"/>
          <w:lang w:val="en-US"/>
        </w:rPr>
      </w:pPr>
    </w:p>
    <w:p w14:paraId="76184892" w14:textId="77777777" w:rsidR="00D14365" w:rsidRPr="0023354C" w:rsidDel="00781461" w:rsidRDefault="00F17B3B" w:rsidP="00F17B3B">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18</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long-term risk assessment of secondary poisoning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1134"/>
        <w:gridCol w:w="1134"/>
        <w:gridCol w:w="1134"/>
        <w:gridCol w:w="1240"/>
        <w:gridCol w:w="1028"/>
        <w:gridCol w:w="992"/>
        <w:gridCol w:w="1134"/>
      </w:tblGrid>
      <w:tr w:rsidR="00D14365" w:rsidRPr="0023354C" w14:paraId="5AAC86D3" w14:textId="77777777" w:rsidTr="00FA24A1">
        <w:tc>
          <w:tcPr>
            <w:tcW w:w="1701" w:type="dxa"/>
            <w:vMerge w:val="restart"/>
            <w:tcMar>
              <w:top w:w="57" w:type="dxa"/>
              <w:left w:w="85" w:type="dxa"/>
              <w:bottom w:w="57" w:type="dxa"/>
              <w:right w:w="85" w:type="dxa"/>
            </w:tcMar>
            <w:vAlign w:val="center"/>
          </w:tcPr>
          <w:p w14:paraId="1CA4FA7C" w14:textId="77777777" w:rsidR="00D14365" w:rsidRPr="0023354C" w:rsidRDefault="00D14365" w:rsidP="00D14365">
            <w:pPr>
              <w:keepNext/>
              <w:spacing w:before="120"/>
              <w:jc w:val="center"/>
              <w:rPr>
                <w:rFonts w:cs="Arial"/>
                <w:b/>
                <w:bCs/>
                <w:sz w:val="20"/>
                <w:szCs w:val="20"/>
                <w:lang w:val="en-US"/>
              </w:rPr>
            </w:pPr>
            <w:r w:rsidRPr="0023354C">
              <w:rPr>
                <w:rFonts w:cs="Arial"/>
                <w:b/>
                <w:bCs/>
                <w:sz w:val="20"/>
                <w:szCs w:val="20"/>
              </w:rPr>
              <w:t>Non-target animal</w:t>
            </w:r>
          </w:p>
        </w:tc>
        <w:tc>
          <w:tcPr>
            <w:tcW w:w="3402" w:type="dxa"/>
            <w:gridSpan w:val="3"/>
            <w:shd w:val="pct5" w:color="auto" w:fill="auto"/>
            <w:tcMar>
              <w:top w:w="57" w:type="dxa"/>
              <w:left w:w="85" w:type="dxa"/>
              <w:bottom w:w="57" w:type="dxa"/>
              <w:right w:w="85" w:type="dxa"/>
            </w:tcMar>
            <w:vAlign w:val="center"/>
          </w:tcPr>
          <w:p w14:paraId="002A1AD4"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PECoral</w:t>
            </w:r>
          </w:p>
          <w:p w14:paraId="6A53D7D5"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mg.kg</w:t>
            </w:r>
            <w:r w:rsidRPr="0023354C">
              <w:rPr>
                <w:rFonts w:cs="Arial"/>
                <w:b/>
                <w:bCs/>
                <w:sz w:val="20"/>
                <w:szCs w:val="20"/>
                <w:vertAlign w:val="superscript"/>
                <w:lang w:val="en-US"/>
              </w:rPr>
              <w:t>-1</w:t>
            </w:r>
            <w:r w:rsidRPr="0023354C">
              <w:rPr>
                <w:rFonts w:cs="Arial"/>
                <w:b/>
                <w:bCs/>
                <w:sz w:val="20"/>
                <w:szCs w:val="20"/>
                <w:lang w:val="en-US"/>
              </w:rPr>
              <w:t xml:space="preserve"> </w:t>
            </w:r>
            <w:r w:rsidRPr="0023354C">
              <w:rPr>
                <w:rFonts w:cs="Arial"/>
                <w:b/>
                <w:bCs/>
                <w:sz w:val="20"/>
                <w:szCs w:val="20"/>
                <w:vertAlign w:val="subscript"/>
                <w:lang w:val="en-US"/>
              </w:rPr>
              <w:t>bw</w:t>
            </w:r>
          </w:p>
        </w:tc>
        <w:tc>
          <w:tcPr>
            <w:tcW w:w="1240" w:type="dxa"/>
            <w:vMerge w:val="restart"/>
            <w:shd w:val="pct5" w:color="auto" w:fill="auto"/>
            <w:tcMar>
              <w:top w:w="57" w:type="dxa"/>
              <w:left w:w="85" w:type="dxa"/>
              <w:bottom w:w="57" w:type="dxa"/>
              <w:right w:w="85" w:type="dxa"/>
            </w:tcMar>
            <w:vAlign w:val="center"/>
          </w:tcPr>
          <w:p w14:paraId="2D8BF5A6" w14:textId="77777777" w:rsidR="00D14365" w:rsidRPr="0023354C" w:rsidRDefault="00D14365" w:rsidP="00D14365">
            <w:pPr>
              <w:jc w:val="center"/>
              <w:rPr>
                <w:rFonts w:cs="Arial"/>
                <w:b/>
                <w:bCs/>
                <w:sz w:val="20"/>
                <w:szCs w:val="20"/>
                <w:lang w:val="en-US"/>
              </w:rPr>
            </w:pPr>
            <w:r w:rsidRPr="0023354C">
              <w:rPr>
                <w:rFonts w:cs="Arial"/>
                <w:b/>
                <w:bCs/>
                <w:sz w:val="20"/>
                <w:szCs w:val="20"/>
                <w:lang w:val="en-US"/>
              </w:rPr>
              <w:t>LC</w:t>
            </w:r>
            <w:r w:rsidRPr="0023354C">
              <w:rPr>
                <w:rFonts w:cs="Arial"/>
                <w:b/>
                <w:bCs/>
                <w:sz w:val="20"/>
                <w:szCs w:val="20"/>
                <w:vertAlign w:val="subscript"/>
                <w:lang w:val="en-US"/>
              </w:rPr>
              <w:t>50</w:t>
            </w:r>
            <w:r w:rsidRPr="0023354C">
              <w:rPr>
                <w:rFonts w:cs="Arial"/>
                <w:b/>
                <w:bCs/>
                <w:sz w:val="20"/>
                <w:szCs w:val="20"/>
                <w:lang w:val="en-US"/>
              </w:rPr>
              <w:t xml:space="preserve"> dose</w:t>
            </w:r>
          </w:p>
          <w:p w14:paraId="6D5BBF6A"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food</w:t>
            </w:r>
          </w:p>
        </w:tc>
        <w:tc>
          <w:tcPr>
            <w:tcW w:w="3154" w:type="dxa"/>
            <w:gridSpan w:val="3"/>
            <w:shd w:val="pct5" w:color="auto" w:fill="auto"/>
            <w:tcMar>
              <w:top w:w="57" w:type="dxa"/>
              <w:left w:w="85" w:type="dxa"/>
              <w:bottom w:w="57" w:type="dxa"/>
              <w:right w:w="85" w:type="dxa"/>
            </w:tcMar>
            <w:vAlign w:val="center"/>
          </w:tcPr>
          <w:p w14:paraId="73CB24BD" w14:textId="77777777" w:rsidR="00D14365" w:rsidRPr="0023354C" w:rsidRDefault="00D14365" w:rsidP="00D14365">
            <w:pPr>
              <w:keepNext/>
              <w:jc w:val="center"/>
              <w:rPr>
                <w:rFonts w:cs="Arial"/>
                <w:b/>
                <w:bCs/>
                <w:sz w:val="20"/>
                <w:szCs w:val="20"/>
                <w:vertAlign w:val="subscript"/>
                <w:lang w:val="en-US"/>
              </w:rPr>
            </w:pPr>
            <w:r w:rsidRPr="0023354C">
              <w:rPr>
                <w:rFonts w:cs="Arial"/>
                <w:b/>
                <w:bCs/>
                <w:sz w:val="20"/>
                <w:szCs w:val="20"/>
                <w:lang w:val="en-US"/>
              </w:rPr>
              <w:t>PEC</w:t>
            </w:r>
            <w:r w:rsidRPr="0023354C">
              <w:rPr>
                <w:rFonts w:cs="Arial"/>
                <w:b/>
                <w:bCs/>
                <w:sz w:val="20"/>
                <w:szCs w:val="20"/>
                <w:vertAlign w:val="subscript"/>
                <w:lang w:val="en-US"/>
              </w:rPr>
              <w:t>oral</w:t>
            </w:r>
            <w:r w:rsidRPr="0023354C">
              <w:rPr>
                <w:rFonts w:cs="Arial"/>
                <w:b/>
                <w:bCs/>
                <w:sz w:val="20"/>
                <w:szCs w:val="20"/>
                <w:lang w:val="en-US"/>
              </w:rPr>
              <w:t xml:space="preserve"> &gt; LC</w:t>
            </w:r>
            <w:r w:rsidRPr="0023354C">
              <w:rPr>
                <w:rFonts w:cs="Arial"/>
                <w:b/>
                <w:bCs/>
                <w:sz w:val="20"/>
                <w:szCs w:val="20"/>
                <w:vertAlign w:val="subscript"/>
                <w:lang w:val="en-US"/>
              </w:rPr>
              <w:t>50</w:t>
            </w:r>
          </w:p>
          <w:p w14:paraId="534D61C4"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(y/n)</w:t>
            </w:r>
          </w:p>
        </w:tc>
      </w:tr>
      <w:tr w:rsidR="00D14365" w:rsidRPr="0023354C" w14:paraId="48766A9D" w14:textId="77777777" w:rsidTr="00FA24A1">
        <w:tc>
          <w:tcPr>
            <w:tcW w:w="1701" w:type="dxa"/>
            <w:vMerge/>
            <w:tcMar>
              <w:top w:w="57" w:type="dxa"/>
              <w:left w:w="85" w:type="dxa"/>
              <w:bottom w:w="57" w:type="dxa"/>
              <w:right w:w="85" w:type="dxa"/>
            </w:tcMar>
          </w:tcPr>
          <w:p w14:paraId="27BD38B3" w14:textId="77777777" w:rsidR="00D14365" w:rsidRPr="0023354C" w:rsidRDefault="00D14365" w:rsidP="00D14365">
            <w:pPr>
              <w:keepNext/>
              <w:spacing w:before="120"/>
              <w:jc w:val="both"/>
              <w:rPr>
                <w:rFonts w:cs="Arial"/>
                <w:b/>
                <w:bCs/>
                <w:sz w:val="20"/>
                <w:szCs w:val="20"/>
                <w:lang w:val="en-US"/>
              </w:rPr>
            </w:pPr>
          </w:p>
        </w:tc>
        <w:tc>
          <w:tcPr>
            <w:tcW w:w="1134" w:type="dxa"/>
            <w:shd w:val="pct5" w:color="auto" w:fill="auto"/>
            <w:tcMar>
              <w:top w:w="57" w:type="dxa"/>
              <w:left w:w="85" w:type="dxa"/>
              <w:bottom w:w="57" w:type="dxa"/>
              <w:right w:w="85" w:type="dxa"/>
            </w:tcMar>
            <w:vAlign w:val="center"/>
          </w:tcPr>
          <w:p w14:paraId="21350205"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PD=0.2</w:t>
            </w:r>
          </w:p>
        </w:tc>
        <w:tc>
          <w:tcPr>
            <w:tcW w:w="1134" w:type="dxa"/>
            <w:shd w:val="pct5" w:color="auto" w:fill="auto"/>
            <w:tcMar>
              <w:top w:w="57" w:type="dxa"/>
              <w:left w:w="85" w:type="dxa"/>
              <w:bottom w:w="57" w:type="dxa"/>
              <w:right w:w="85" w:type="dxa"/>
            </w:tcMar>
            <w:vAlign w:val="center"/>
          </w:tcPr>
          <w:p w14:paraId="099B4F3D"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PD=0.5</w:t>
            </w:r>
          </w:p>
        </w:tc>
        <w:tc>
          <w:tcPr>
            <w:tcW w:w="1134" w:type="dxa"/>
            <w:shd w:val="pct5" w:color="auto" w:fill="auto"/>
            <w:tcMar>
              <w:top w:w="57" w:type="dxa"/>
              <w:left w:w="85" w:type="dxa"/>
              <w:bottom w:w="57" w:type="dxa"/>
              <w:right w:w="85" w:type="dxa"/>
            </w:tcMar>
            <w:vAlign w:val="center"/>
          </w:tcPr>
          <w:p w14:paraId="263B8D56"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PD=1</w:t>
            </w:r>
          </w:p>
        </w:tc>
        <w:tc>
          <w:tcPr>
            <w:tcW w:w="1240" w:type="dxa"/>
            <w:vMerge/>
            <w:shd w:val="pct5" w:color="auto" w:fill="auto"/>
            <w:tcMar>
              <w:top w:w="57" w:type="dxa"/>
              <w:left w:w="85" w:type="dxa"/>
              <w:bottom w:w="57" w:type="dxa"/>
              <w:right w:w="85" w:type="dxa"/>
            </w:tcMar>
          </w:tcPr>
          <w:p w14:paraId="55A9DC3B" w14:textId="77777777" w:rsidR="00D14365" w:rsidRPr="0023354C" w:rsidRDefault="00D14365" w:rsidP="00D14365">
            <w:pPr>
              <w:keepNext/>
              <w:jc w:val="both"/>
              <w:rPr>
                <w:rFonts w:cs="Arial"/>
                <w:b/>
                <w:bCs/>
                <w:sz w:val="20"/>
                <w:szCs w:val="20"/>
                <w:lang w:val="en-US"/>
              </w:rPr>
            </w:pPr>
          </w:p>
        </w:tc>
        <w:tc>
          <w:tcPr>
            <w:tcW w:w="1028" w:type="dxa"/>
            <w:shd w:val="pct5" w:color="auto" w:fill="auto"/>
            <w:tcMar>
              <w:top w:w="57" w:type="dxa"/>
              <w:left w:w="85" w:type="dxa"/>
              <w:bottom w:w="57" w:type="dxa"/>
              <w:right w:w="85" w:type="dxa"/>
            </w:tcMar>
            <w:vAlign w:val="center"/>
          </w:tcPr>
          <w:p w14:paraId="7072A1EA"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PD=0.2</w:t>
            </w:r>
          </w:p>
        </w:tc>
        <w:tc>
          <w:tcPr>
            <w:tcW w:w="992" w:type="dxa"/>
            <w:shd w:val="pct5" w:color="auto" w:fill="auto"/>
            <w:tcMar>
              <w:top w:w="57" w:type="dxa"/>
              <w:left w:w="85" w:type="dxa"/>
              <w:bottom w:w="57" w:type="dxa"/>
              <w:right w:w="85" w:type="dxa"/>
            </w:tcMar>
            <w:vAlign w:val="center"/>
          </w:tcPr>
          <w:p w14:paraId="78BA9015"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PD=0.5</w:t>
            </w:r>
          </w:p>
        </w:tc>
        <w:tc>
          <w:tcPr>
            <w:tcW w:w="1134" w:type="dxa"/>
            <w:shd w:val="pct5" w:color="auto" w:fill="auto"/>
            <w:tcMar>
              <w:top w:w="57" w:type="dxa"/>
              <w:left w:w="85" w:type="dxa"/>
              <w:bottom w:w="57" w:type="dxa"/>
              <w:right w:w="85" w:type="dxa"/>
            </w:tcMar>
            <w:vAlign w:val="center"/>
          </w:tcPr>
          <w:p w14:paraId="28365C0F"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PD=1</w:t>
            </w:r>
          </w:p>
        </w:tc>
      </w:tr>
      <w:tr w:rsidR="00D14365" w:rsidRPr="0023354C" w14:paraId="13158D1F" w14:textId="77777777" w:rsidTr="00FA24A1">
        <w:tc>
          <w:tcPr>
            <w:tcW w:w="1701" w:type="dxa"/>
            <w:tcMar>
              <w:top w:w="57" w:type="dxa"/>
              <w:left w:w="85" w:type="dxa"/>
              <w:bottom w:w="57" w:type="dxa"/>
              <w:right w:w="85" w:type="dxa"/>
            </w:tcMar>
            <w:vAlign w:val="center"/>
          </w:tcPr>
          <w:p w14:paraId="01E4E799"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 xml:space="preserve">Birds </w:t>
            </w:r>
          </w:p>
        </w:tc>
        <w:tc>
          <w:tcPr>
            <w:tcW w:w="1134" w:type="dxa"/>
            <w:tcMar>
              <w:top w:w="57" w:type="dxa"/>
              <w:left w:w="85" w:type="dxa"/>
              <w:bottom w:w="57" w:type="dxa"/>
              <w:right w:w="85" w:type="dxa"/>
            </w:tcMar>
          </w:tcPr>
          <w:p w14:paraId="459594E6"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1.4</w:t>
            </w:r>
          </w:p>
        </w:tc>
        <w:tc>
          <w:tcPr>
            <w:tcW w:w="1134" w:type="dxa"/>
            <w:tcMar>
              <w:top w:w="57" w:type="dxa"/>
              <w:left w:w="85" w:type="dxa"/>
              <w:bottom w:w="57" w:type="dxa"/>
              <w:right w:w="85" w:type="dxa"/>
            </w:tcMar>
          </w:tcPr>
          <w:p w14:paraId="167E1DDE"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3.5</w:t>
            </w:r>
          </w:p>
        </w:tc>
        <w:tc>
          <w:tcPr>
            <w:tcW w:w="1134" w:type="dxa"/>
            <w:tcMar>
              <w:top w:w="57" w:type="dxa"/>
              <w:left w:w="85" w:type="dxa"/>
              <w:bottom w:w="57" w:type="dxa"/>
              <w:right w:w="85" w:type="dxa"/>
            </w:tcMar>
          </w:tcPr>
          <w:p w14:paraId="7F4C7DC0" w14:textId="77777777" w:rsidR="00D14365" w:rsidRPr="0023354C" w:rsidRDefault="00ED0895" w:rsidP="00ED089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14:paraId="3481201E"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8</w:t>
            </w:r>
          </w:p>
        </w:tc>
        <w:tc>
          <w:tcPr>
            <w:tcW w:w="1028" w:type="dxa"/>
            <w:tcMar>
              <w:top w:w="57" w:type="dxa"/>
              <w:left w:w="85" w:type="dxa"/>
              <w:bottom w:w="57" w:type="dxa"/>
              <w:right w:w="85" w:type="dxa"/>
            </w:tcMar>
            <w:vAlign w:val="center"/>
          </w:tcPr>
          <w:p w14:paraId="58B9F1FE"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n</w:t>
            </w:r>
          </w:p>
        </w:tc>
        <w:tc>
          <w:tcPr>
            <w:tcW w:w="992" w:type="dxa"/>
            <w:tcMar>
              <w:top w:w="57" w:type="dxa"/>
              <w:left w:w="85" w:type="dxa"/>
              <w:bottom w:w="57" w:type="dxa"/>
              <w:right w:w="85" w:type="dxa"/>
            </w:tcMar>
            <w:vAlign w:val="center"/>
          </w:tcPr>
          <w:p w14:paraId="708587F8"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n</w:t>
            </w:r>
          </w:p>
        </w:tc>
        <w:tc>
          <w:tcPr>
            <w:tcW w:w="1134" w:type="dxa"/>
            <w:tcMar>
              <w:top w:w="57" w:type="dxa"/>
              <w:left w:w="85" w:type="dxa"/>
              <w:bottom w:w="57" w:type="dxa"/>
              <w:right w:w="85" w:type="dxa"/>
            </w:tcMar>
            <w:vAlign w:val="center"/>
          </w:tcPr>
          <w:p w14:paraId="4DBE281C"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n</w:t>
            </w:r>
          </w:p>
        </w:tc>
      </w:tr>
      <w:tr w:rsidR="00D14365" w:rsidRPr="0023354C" w14:paraId="75ECE666" w14:textId="77777777" w:rsidTr="00FA24A1">
        <w:tc>
          <w:tcPr>
            <w:tcW w:w="1701" w:type="dxa"/>
            <w:tcMar>
              <w:top w:w="57" w:type="dxa"/>
              <w:left w:w="85" w:type="dxa"/>
              <w:bottom w:w="57" w:type="dxa"/>
              <w:right w:w="85" w:type="dxa"/>
            </w:tcMar>
            <w:vAlign w:val="center"/>
          </w:tcPr>
          <w:p w14:paraId="3CD394A9"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 xml:space="preserve">Mammals </w:t>
            </w:r>
          </w:p>
        </w:tc>
        <w:tc>
          <w:tcPr>
            <w:tcW w:w="1134" w:type="dxa"/>
            <w:tcMar>
              <w:top w:w="57" w:type="dxa"/>
              <w:left w:w="85" w:type="dxa"/>
              <w:bottom w:w="57" w:type="dxa"/>
              <w:right w:w="85" w:type="dxa"/>
            </w:tcMar>
          </w:tcPr>
          <w:p w14:paraId="1BFAEC4A"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1.4</w:t>
            </w:r>
          </w:p>
        </w:tc>
        <w:tc>
          <w:tcPr>
            <w:tcW w:w="1134" w:type="dxa"/>
            <w:tcMar>
              <w:top w:w="57" w:type="dxa"/>
              <w:left w:w="85" w:type="dxa"/>
              <w:bottom w:w="57" w:type="dxa"/>
              <w:right w:w="85" w:type="dxa"/>
            </w:tcMar>
          </w:tcPr>
          <w:p w14:paraId="0447A502"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3.5</w:t>
            </w:r>
          </w:p>
        </w:tc>
        <w:tc>
          <w:tcPr>
            <w:tcW w:w="1134" w:type="dxa"/>
            <w:tcMar>
              <w:top w:w="57" w:type="dxa"/>
              <w:left w:w="85" w:type="dxa"/>
              <w:bottom w:w="57" w:type="dxa"/>
              <w:right w:w="85" w:type="dxa"/>
            </w:tcMar>
          </w:tcPr>
          <w:p w14:paraId="4B91F433" w14:textId="77777777" w:rsidR="00D14365" w:rsidRPr="0023354C" w:rsidRDefault="00ED0895"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14:paraId="39522464"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0.72</w:t>
            </w:r>
          </w:p>
        </w:tc>
        <w:tc>
          <w:tcPr>
            <w:tcW w:w="1028" w:type="dxa"/>
            <w:tcMar>
              <w:top w:w="57" w:type="dxa"/>
              <w:left w:w="85" w:type="dxa"/>
              <w:bottom w:w="57" w:type="dxa"/>
              <w:right w:w="85" w:type="dxa"/>
            </w:tcMar>
            <w:vAlign w:val="center"/>
          </w:tcPr>
          <w:p w14:paraId="1F4ADE55"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c>
          <w:tcPr>
            <w:tcW w:w="992" w:type="dxa"/>
            <w:tcMar>
              <w:top w:w="57" w:type="dxa"/>
              <w:left w:w="85" w:type="dxa"/>
              <w:bottom w:w="57" w:type="dxa"/>
              <w:right w:w="85" w:type="dxa"/>
            </w:tcMar>
            <w:vAlign w:val="center"/>
          </w:tcPr>
          <w:p w14:paraId="164019BB"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c>
          <w:tcPr>
            <w:tcW w:w="1134" w:type="dxa"/>
            <w:tcMar>
              <w:top w:w="57" w:type="dxa"/>
              <w:left w:w="85" w:type="dxa"/>
              <w:bottom w:w="57" w:type="dxa"/>
              <w:right w:w="85" w:type="dxa"/>
            </w:tcMar>
            <w:vAlign w:val="center"/>
          </w:tcPr>
          <w:p w14:paraId="3427CCE9" w14:textId="77777777" w:rsidR="00D14365" w:rsidRPr="0023354C" w:rsidRDefault="00D14365" w:rsidP="00D14365">
            <w:pPr>
              <w:keepNext/>
              <w:jc w:val="center"/>
              <w:rPr>
                <w:rFonts w:cs="Arial"/>
                <w:bCs/>
                <w:sz w:val="20"/>
                <w:szCs w:val="20"/>
                <w:lang w:val="en-US"/>
              </w:rPr>
            </w:pPr>
            <w:r w:rsidRPr="0023354C">
              <w:rPr>
                <w:rFonts w:cs="Arial"/>
                <w:bCs/>
                <w:sz w:val="20"/>
                <w:szCs w:val="20"/>
                <w:lang w:val="en-US"/>
              </w:rPr>
              <w:t>y</w:t>
            </w:r>
          </w:p>
        </w:tc>
      </w:tr>
    </w:tbl>
    <w:p w14:paraId="1C4FDC81" w14:textId="77777777" w:rsidR="00D14365" w:rsidRPr="0023354C" w:rsidRDefault="00D14365" w:rsidP="00D14365">
      <w:pPr>
        <w:keepNext/>
        <w:ind w:left="142"/>
        <w:jc w:val="both"/>
        <w:rPr>
          <w:rFonts w:cs="Arial"/>
          <w:sz w:val="18"/>
          <w:szCs w:val="18"/>
          <w:lang w:val="en-US"/>
        </w:rPr>
      </w:pPr>
      <w:r w:rsidRPr="0023354C">
        <w:rPr>
          <w:rFonts w:cs="Arial"/>
          <w:sz w:val="18"/>
          <w:szCs w:val="18"/>
          <w:lang w:val="en-US"/>
        </w:rPr>
        <w:t>PEC</w:t>
      </w:r>
      <w:r w:rsidRPr="0023354C">
        <w:rPr>
          <w:rFonts w:cs="Arial"/>
          <w:sz w:val="18"/>
          <w:szCs w:val="18"/>
          <w:vertAlign w:val="subscript"/>
          <w:lang w:val="en-US"/>
        </w:rPr>
        <w:t>oral</w:t>
      </w:r>
      <w:r w:rsidRPr="0023354C">
        <w:rPr>
          <w:rFonts w:cs="Arial"/>
          <w:sz w:val="18"/>
          <w:szCs w:val="18"/>
          <w:lang w:val="en-US"/>
        </w:rPr>
        <w:t xml:space="preserve"> = Expected concentration in rodent caught on day 5 after meal</w:t>
      </w:r>
    </w:p>
    <w:p w14:paraId="3ECB07AC" w14:textId="77777777" w:rsidR="00D14365" w:rsidRPr="0023354C" w:rsidRDefault="00D14365" w:rsidP="00D14365">
      <w:pPr>
        <w:keepNext/>
        <w:ind w:left="142"/>
        <w:jc w:val="both"/>
        <w:rPr>
          <w:rFonts w:cs="Arial"/>
          <w:sz w:val="18"/>
          <w:szCs w:val="18"/>
          <w:lang w:val="en-US"/>
        </w:rPr>
      </w:pPr>
      <w:r w:rsidRPr="0023354C">
        <w:rPr>
          <w:rFonts w:cs="Arial"/>
          <w:sz w:val="18"/>
          <w:szCs w:val="18"/>
          <w:lang w:val="en-US"/>
        </w:rPr>
        <w:t>PD = fraction of the food type in the diet</w:t>
      </w:r>
    </w:p>
    <w:p w14:paraId="0DF21DEA" w14:textId="77777777" w:rsidR="00F17B3B" w:rsidRPr="0023354C" w:rsidRDefault="00F17B3B" w:rsidP="00FA24A1">
      <w:pPr>
        <w:spacing w:after="120" w:line="240" w:lineRule="auto"/>
        <w:jc w:val="both"/>
        <w:rPr>
          <w:rFonts w:cs="Arial"/>
          <w:szCs w:val="22"/>
          <w:lang w:val="en-US"/>
        </w:rPr>
      </w:pPr>
    </w:p>
    <w:p w14:paraId="1C7257FA" w14:textId="77777777" w:rsidR="00D14365" w:rsidRPr="0023354C" w:rsidRDefault="00D14365" w:rsidP="00FA24A1">
      <w:pPr>
        <w:spacing w:after="120" w:line="240" w:lineRule="auto"/>
        <w:jc w:val="both"/>
        <w:rPr>
          <w:rFonts w:cs="Arial"/>
          <w:szCs w:val="22"/>
          <w:lang w:val="en-US"/>
        </w:rPr>
      </w:pPr>
      <w:r w:rsidRPr="0023354C">
        <w:rPr>
          <w:rFonts w:cs="Arial"/>
          <w:szCs w:val="22"/>
          <w:lang w:val="en-US"/>
        </w:rPr>
        <w:t xml:space="preserve">This qualitative risk assessment </w:t>
      </w:r>
      <w:r w:rsidR="00E8471F" w:rsidRPr="0023354C">
        <w:rPr>
          <w:rFonts w:cs="Arial"/>
          <w:szCs w:val="22"/>
          <w:lang w:val="en-US"/>
        </w:rPr>
        <w:t xml:space="preserve">doesn’t </w:t>
      </w:r>
      <w:r w:rsidRPr="0023354C">
        <w:rPr>
          <w:rFonts w:cs="Arial"/>
          <w:szCs w:val="22"/>
          <w:lang w:val="en-US"/>
        </w:rPr>
        <w:t xml:space="preserve">indicate risk for birds </w:t>
      </w:r>
      <w:r w:rsidR="00E8471F" w:rsidRPr="0023354C">
        <w:rPr>
          <w:rFonts w:cs="Arial"/>
          <w:szCs w:val="22"/>
          <w:lang w:val="en-US"/>
        </w:rPr>
        <w:t>at all</w:t>
      </w:r>
      <w:r w:rsidR="00E8471F" w:rsidRPr="0023354C" w:rsidDel="00E8471F">
        <w:rPr>
          <w:rFonts w:cs="Arial"/>
          <w:szCs w:val="22"/>
          <w:lang w:val="en-US"/>
        </w:rPr>
        <w:t xml:space="preserve"> </w:t>
      </w:r>
      <w:r w:rsidRPr="0023354C">
        <w:rPr>
          <w:rFonts w:cs="Arial"/>
          <w:szCs w:val="22"/>
          <w:lang w:val="en-US"/>
        </w:rPr>
        <w:t>fraction</w:t>
      </w:r>
      <w:r w:rsidR="00E8471F" w:rsidRPr="0023354C">
        <w:rPr>
          <w:rFonts w:cs="Arial"/>
          <w:szCs w:val="22"/>
          <w:lang w:val="en-US"/>
        </w:rPr>
        <w:t>s</w:t>
      </w:r>
      <w:r w:rsidRPr="0023354C">
        <w:rPr>
          <w:rFonts w:cs="Arial"/>
          <w:szCs w:val="22"/>
          <w:lang w:val="en-US"/>
        </w:rPr>
        <w:t xml:space="preserve"> of the food type in the diet and with a PEC in rodent caught on day 5 after meal, and indicates risk for mammals at all fractions of food type in the diet and with a PEC in rodent caught on day 5 after meal.</w:t>
      </w:r>
    </w:p>
    <w:p w14:paraId="69A5CD9C" w14:textId="77777777" w:rsidR="00F17B3B" w:rsidRPr="0023354C" w:rsidRDefault="00F17B3B" w:rsidP="00FA24A1">
      <w:pPr>
        <w:spacing w:after="120" w:line="240" w:lineRule="auto"/>
        <w:jc w:val="both"/>
        <w:rPr>
          <w:rFonts w:cs="Arial"/>
          <w:b/>
          <w:szCs w:val="22"/>
          <w:u w:val="single"/>
        </w:rPr>
      </w:pPr>
    </w:p>
    <w:p w14:paraId="18CDD7EE" w14:textId="77777777" w:rsidR="00D14365" w:rsidRPr="0023354C" w:rsidRDefault="00D14365" w:rsidP="00FA24A1">
      <w:pPr>
        <w:spacing w:after="120" w:line="240" w:lineRule="auto"/>
        <w:jc w:val="both"/>
        <w:rPr>
          <w:rFonts w:cs="Arial"/>
          <w:b/>
          <w:szCs w:val="22"/>
          <w:u w:val="single"/>
        </w:rPr>
      </w:pPr>
      <w:r w:rsidRPr="0023354C">
        <w:rPr>
          <w:rFonts w:cs="Arial"/>
          <w:b/>
          <w:szCs w:val="22"/>
          <w:u w:val="single"/>
        </w:rPr>
        <w:t>Tier 1 assessment, long-term</w:t>
      </w:r>
    </w:p>
    <w:p w14:paraId="2BE17B69" w14:textId="77777777" w:rsidR="00D14365" w:rsidRPr="0023354C" w:rsidRDefault="00D14365" w:rsidP="00FA24A1">
      <w:pPr>
        <w:spacing w:after="120" w:line="240" w:lineRule="auto"/>
        <w:jc w:val="both"/>
        <w:rPr>
          <w:rFonts w:cs="Arial"/>
          <w:szCs w:val="22"/>
          <w:lang w:val="en-US"/>
        </w:rPr>
      </w:pPr>
      <w:r w:rsidRPr="0023354C">
        <w:rPr>
          <w:rFonts w:cs="Arial"/>
          <w:szCs w:val="22"/>
          <w:lang w:val="en-GB"/>
        </w:rPr>
        <w:lastRenderedPageBreak/>
        <w:t>To assess the risk of long-term secondary poisoning, the PEC in rodents after 5 days is used and compared to the long-term PNECoral for birds and mammals.</w:t>
      </w:r>
    </w:p>
    <w:p w14:paraId="04483C98" w14:textId="77777777" w:rsidR="00FA24A1" w:rsidRPr="0023354C" w:rsidRDefault="00FA24A1" w:rsidP="00FA24A1">
      <w:pPr>
        <w:pStyle w:val="Lgende"/>
        <w:spacing w:after="120" w:line="240" w:lineRule="auto"/>
        <w:jc w:val="both"/>
        <w:rPr>
          <w:rFonts w:cs="Arial"/>
          <w:sz w:val="22"/>
          <w:szCs w:val="22"/>
        </w:rPr>
      </w:pPr>
    </w:p>
    <w:p w14:paraId="624957B4" w14:textId="77777777" w:rsidR="00D14365" w:rsidRPr="0023354C" w:rsidDel="003B0C11" w:rsidRDefault="00FA24A1" w:rsidP="00FA24A1">
      <w:pPr>
        <w:pStyle w:val="Lgende"/>
        <w:spacing w:after="120" w:line="240" w:lineRule="auto"/>
        <w:jc w:val="both"/>
        <w:rPr>
          <w:rFonts w:cs="Arial"/>
          <w:sz w:val="22"/>
          <w:szCs w:val="22"/>
          <w:lang w:val="en-US"/>
        </w:rPr>
      </w:pPr>
      <w:r w:rsidRPr="0023354C">
        <w:rPr>
          <w:rFonts w:cs="Arial"/>
          <w:sz w:val="22"/>
          <w:szCs w:val="22"/>
        </w:rPr>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19</w:t>
      </w:r>
      <w:r w:rsidRPr="0023354C">
        <w:rPr>
          <w:rFonts w:cs="Arial"/>
          <w:sz w:val="22"/>
          <w:szCs w:val="22"/>
        </w:rPr>
        <w:fldChar w:fldCharType="end"/>
      </w:r>
      <w:r w:rsidRPr="0023354C">
        <w:rPr>
          <w:rFonts w:cs="Arial"/>
          <w:sz w:val="22"/>
          <w:szCs w:val="22"/>
        </w:rPr>
        <w:t xml:space="preserve">: </w:t>
      </w:r>
      <w:r w:rsidR="00D14365" w:rsidRPr="0023354C">
        <w:rPr>
          <w:rFonts w:cs="Arial"/>
          <w:sz w:val="22"/>
          <w:szCs w:val="22"/>
          <w:lang w:val="en-US"/>
        </w:rPr>
        <w:t>Tier 1 long-term risk assessment of secondary poisoning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01"/>
        <w:gridCol w:w="3402"/>
        <w:gridCol w:w="1240"/>
        <w:gridCol w:w="3154"/>
      </w:tblGrid>
      <w:tr w:rsidR="00D14365" w:rsidRPr="0023354C" w14:paraId="70AA3D8D" w14:textId="77777777" w:rsidTr="00FA24A1">
        <w:trPr>
          <w:trHeight w:val="790"/>
        </w:trPr>
        <w:tc>
          <w:tcPr>
            <w:tcW w:w="1701" w:type="dxa"/>
            <w:tcMar>
              <w:top w:w="57" w:type="dxa"/>
              <w:left w:w="85" w:type="dxa"/>
              <w:bottom w:w="57" w:type="dxa"/>
              <w:right w:w="85" w:type="dxa"/>
            </w:tcMar>
            <w:vAlign w:val="center"/>
          </w:tcPr>
          <w:p w14:paraId="32B66EFB" w14:textId="77777777" w:rsidR="00D14365" w:rsidRPr="0023354C" w:rsidRDefault="00D14365" w:rsidP="00D14365">
            <w:pPr>
              <w:keepNext/>
              <w:spacing w:before="120"/>
              <w:jc w:val="center"/>
              <w:rPr>
                <w:rFonts w:cs="Arial"/>
                <w:b/>
                <w:bCs/>
                <w:sz w:val="20"/>
                <w:szCs w:val="20"/>
                <w:lang w:val="en-US"/>
              </w:rPr>
            </w:pPr>
            <w:r w:rsidRPr="0023354C">
              <w:rPr>
                <w:rFonts w:cs="Arial"/>
                <w:b/>
                <w:bCs/>
                <w:sz w:val="20"/>
                <w:szCs w:val="20"/>
              </w:rPr>
              <w:t>Non-target animal</w:t>
            </w:r>
          </w:p>
        </w:tc>
        <w:tc>
          <w:tcPr>
            <w:tcW w:w="3402" w:type="dxa"/>
            <w:shd w:val="pct5" w:color="auto" w:fill="auto"/>
            <w:tcMar>
              <w:top w:w="57" w:type="dxa"/>
              <w:left w:w="85" w:type="dxa"/>
              <w:bottom w:w="57" w:type="dxa"/>
              <w:right w:w="85" w:type="dxa"/>
            </w:tcMar>
            <w:vAlign w:val="center"/>
          </w:tcPr>
          <w:p w14:paraId="1BCC5DD1"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PECoral</w:t>
            </w:r>
          </w:p>
          <w:p w14:paraId="0A37CB1C"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mg.kg</w:t>
            </w:r>
            <w:r w:rsidRPr="0023354C">
              <w:rPr>
                <w:rFonts w:cs="Arial"/>
                <w:b/>
                <w:bCs/>
                <w:sz w:val="20"/>
                <w:szCs w:val="20"/>
                <w:vertAlign w:val="superscript"/>
                <w:lang w:val="en-US"/>
              </w:rPr>
              <w:t>-1</w:t>
            </w:r>
            <w:r w:rsidRPr="0023354C">
              <w:rPr>
                <w:rFonts w:cs="Arial"/>
                <w:b/>
                <w:bCs/>
                <w:sz w:val="20"/>
                <w:szCs w:val="20"/>
                <w:lang w:val="en-US"/>
              </w:rPr>
              <w:t xml:space="preserve"> </w:t>
            </w:r>
            <w:r w:rsidRPr="0023354C">
              <w:rPr>
                <w:rFonts w:cs="Arial"/>
                <w:b/>
                <w:bCs/>
                <w:sz w:val="20"/>
                <w:szCs w:val="20"/>
                <w:vertAlign w:val="subscript"/>
                <w:lang w:val="en-US"/>
              </w:rPr>
              <w:t>bw</w:t>
            </w:r>
          </w:p>
        </w:tc>
        <w:tc>
          <w:tcPr>
            <w:tcW w:w="1240" w:type="dxa"/>
            <w:shd w:val="pct5" w:color="auto" w:fill="auto"/>
            <w:tcMar>
              <w:top w:w="57" w:type="dxa"/>
              <w:left w:w="85" w:type="dxa"/>
              <w:bottom w:w="57" w:type="dxa"/>
              <w:right w:w="85" w:type="dxa"/>
            </w:tcMar>
            <w:vAlign w:val="center"/>
          </w:tcPr>
          <w:p w14:paraId="19779CC8"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PNEC</w:t>
            </w:r>
          </w:p>
          <w:p w14:paraId="1CC6738F"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GB"/>
              </w:rPr>
              <w:t>mg.kg</w:t>
            </w:r>
            <w:r w:rsidRPr="0023354C">
              <w:rPr>
                <w:rFonts w:cs="Arial"/>
                <w:b/>
                <w:bCs/>
                <w:sz w:val="20"/>
                <w:szCs w:val="20"/>
                <w:vertAlign w:val="superscript"/>
                <w:lang w:val="en-GB"/>
              </w:rPr>
              <w:t xml:space="preserve">-1 </w:t>
            </w:r>
            <w:r w:rsidRPr="0023354C">
              <w:rPr>
                <w:rFonts w:cs="Arial"/>
                <w:b/>
                <w:bCs/>
                <w:sz w:val="20"/>
                <w:szCs w:val="20"/>
                <w:vertAlign w:val="subscript"/>
                <w:lang w:val="en-GB"/>
              </w:rPr>
              <w:t>food</w:t>
            </w:r>
          </w:p>
        </w:tc>
        <w:tc>
          <w:tcPr>
            <w:tcW w:w="3154" w:type="dxa"/>
            <w:shd w:val="pct5" w:color="auto" w:fill="auto"/>
            <w:tcMar>
              <w:top w:w="57" w:type="dxa"/>
              <w:left w:w="85" w:type="dxa"/>
              <w:bottom w:w="57" w:type="dxa"/>
              <w:right w:w="85" w:type="dxa"/>
            </w:tcMar>
            <w:vAlign w:val="center"/>
          </w:tcPr>
          <w:p w14:paraId="044BF2B2"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PEC /PNEC</w:t>
            </w:r>
          </w:p>
        </w:tc>
      </w:tr>
      <w:tr w:rsidR="00D14365" w:rsidRPr="0023354C" w14:paraId="4569C075" w14:textId="77777777" w:rsidTr="00FA24A1">
        <w:tc>
          <w:tcPr>
            <w:tcW w:w="1701" w:type="dxa"/>
            <w:tcMar>
              <w:top w:w="57" w:type="dxa"/>
              <w:left w:w="85" w:type="dxa"/>
              <w:bottom w:w="57" w:type="dxa"/>
              <w:right w:w="85" w:type="dxa"/>
            </w:tcMar>
            <w:vAlign w:val="center"/>
          </w:tcPr>
          <w:p w14:paraId="4E082E7A"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Birds</w:t>
            </w:r>
          </w:p>
        </w:tc>
        <w:tc>
          <w:tcPr>
            <w:tcW w:w="3402" w:type="dxa"/>
            <w:tcMar>
              <w:top w:w="57" w:type="dxa"/>
              <w:left w:w="85" w:type="dxa"/>
              <w:bottom w:w="57" w:type="dxa"/>
              <w:right w:w="85" w:type="dxa"/>
            </w:tcMar>
            <w:vAlign w:val="center"/>
          </w:tcPr>
          <w:p w14:paraId="2AEBD9A9"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14:paraId="3509EBFB" w14:textId="77777777" w:rsidR="00D14365" w:rsidRPr="0023354C" w:rsidRDefault="00D14365" w:rsidP="00D14365">
            <w:pPr>
              <w:keepNext/>
              <w:jc w:val="center"/>
              <w:rPr>
                <w:rFonts w:cs="Arial"/>
                <w:bCs/>
                <w:sz w:val="20"/>
                <w:szCs w:val="20"/>
                <w:lang w:val="en-US"/>
              </w:rPr>
            </w:pPr>
            <w:r w:rsidRPr="0023354C">
              <w:rPr>
                <w:rFonts w:cs="Arial"/>
                <w:bCs/>
                <w:sz w:val="20"/>
                <w:szCs w:val="20"/>
              </w:rPr>
              <w:t>1.3E-04</w:t>
            </w:r>
          </w:p>
        </w:tc>
        <w:tc>
          <w:tcPr>
            <w:tcW w:w="3154" w:type="dxa"/>
            <w:tcMar>
              <w:top w:w="57" w:type="dxa"/>
              <w:left w:w="85" w:type="dxa"/>
              <w:bottom w:w="57" w:type="dxa"/>
              <w:right w:w="85" w:type="dxa"/>
            </w:tcMar>
            <w:vAlign w:val="center"/>
          </w:tcPr>
          <w:p w14:paraId="58AECFE1"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53 846</w:t>
            </w:r>
          </w:p>
        </w:tc>
      </w:tr>
      <w:tr w:rsidR="00D14365" w:rsidRPr="0023354C" w14:paraId="6F43422A" w14:textId="77777777" w:rsidTr="00FA24A1">
        <w:tc>
          <w:tcPr>
            <w:tcW w:w="1701" w:type="dxa"/>
            <w:tcMar>
              <w:top w:w="57" w:type="dxa"/>
              <w:left w:w="85" w:type="dxa"/>
              <w:bottom w:w="57" w:type="dxa"/>
              <w:right w:w="85" w:type="dxa"/>
            </w:tcMar>
            <w:vAlign w:val="center"/>
          </w:tcPr>
          <w:p w14:paraId="05091A8E" w14:textId="77777777" w:rsidR="00D14365" w:rsidRPr="0023354C" w:rsidRDefault="00D14365" w:rsidP="00D14365">
            <w:pPr>
              <w:keepNext/>
              <w:jc w:val="center"/>
              <w:rPr>
                <w:rFonts w:cs="Arial"/>
                <w:b/>
                <w:bCs/>
                <w:sz w:val="20"/>
                <w:szCs w:val="20"/>
                <w:lang w:val="en-US"/>
              </w:rPr>
            </w:pPr>
            <w:r w:rsidRPr="0023354C">
              <w:rPr>
                <w:rFonts w:cs="Arial"/>
                <w:b/>
                <w:bCs/>
                <w:sz w:val="20"/>
                <w:szCs w:val="20"/>
                <w:lang w:val="en-US"/>
              </w:rPr>
              <w:t>Mammals</w:t>
            </w:r>
          </w:p>
        </w:tc>
        <w:tc>
          <w:tcPr>
            <w:tcW w:w="3402" w:type="dxa"/>
            <w:tcMar>
              <w:top w:w="57" w:type="dxa"/>
              <w:left w:w="85" w:type="dxa"/>
              <w:bottom w:w="57" w:type="dxa"/>
              <w:right w:w="85" w:type="dxa"/>
            </w:tcMar>
            <w:vAlign w:val="center"/>
          </w:tcPr>
          <w:p w14:paraId="494C6917"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7</w:t>
            </w:r>
          </w:p>
        </w:tc>
        <w:tc>
          <w:tcPr>
            <w:tcW w:w="1240" w:type="dxa"/>
            <w:tcMar>
              <w:top w:w="57" w:type="dxa"/>
              <w:left w:w="85" w:type="dxa"/>
              <w:bottom w:w="57" w:type="dxa"/>
              <w:right w:w="85" w:type="dxa"/>
            </w:tcMar>
            <w:vAlign w:val="center"/>
          </w:tcPr>
          <w:p w14:paraId="13687757" w14:textId="77777777" w:rsidR="00D14365" w:rsidRPr="0023354C" w:rsidRDefault="00D14365" w:rsidP="00D14365">
            <w:pPr>
              <w:keepNext/>
              <w:jc w:val="center"/>
              <w:rPr>
                <w:rFonts w:cs="Arial"/>
                <w:bCs/>
                <w:sz w:val="20"/>
                <w:szCs w:val="20"/>
                <w:lang w:val="en-US"/>
              </w:rPr>
            </w:pPr>
            <w:r w:rsidRPr="0023354C">
              <w:rPr>
                <w:rFonts w:cs="Arial"/>
                <w:bCs/>
                <w:sz w:val="20"/>
                <w:szCs w:val="20"/>
              </w:rPr>
              <w:t>2.22E-04</w:t>
            </w:r>
          </w:p>
        </w:tc>
        <w:tc>
          <w:tcPr>
            <w:tcW w:w="3154" w:type="dxa"/>
            <w:tcMar>
              <w:top w:w="57" w:type="dxa"/>
              <w:left w:w="85" w:type="dxa"/>
              <w:bottom w:w="57" w:type="dxa"/>
              <w:right w:w="85" w:type="dxa"/>
            </w:tcMar>
            <w:vAlign w:val="center"/>
          </w:tcPr>
          <w:p w14:paraId="29B7123C" w14:textId="77777777" w:rsidR="00D14365" w:rsidRPr="0023354C" w:rsidRDefault="00E8471F" w:rsidP="00D14365">
            <w:pPr>
              <w:keepNext/>
              <w:jc w:val="center"/>
              <w:rPr>
                <w:rFonts w:cs="Arial"/>
                <w:bCs/>
                <w:sz w:val="20"/>
                <w:szCs w:val="20"/>
                <w:lang w:val="en-US"/>
              </w:rPr>
            </w:pPr>
            <w:r w:rsidRPr="0023354C">
              <w:rPr>
                <w:rFonts w:cs="Arial"/>
                <w:bCs/>
                <w:sz w:val="20"/>
                <w:szCs w:val="20"/>
                <w:lang w:val="en-US"/>
              </w:rPr>
              <w:t>31 532</w:t>
            </w:r>
          </w:p>
        </w:tc>
      </w:tr>
    </w:tbl>
    <w:p w14:paraId="024E3235" w14:textId="77777777" w:rsidR="00D14365" w:rsidRPr="0023354C" w:rsidRDefault="00D14365" w:rsidP="00D14365">
      <w:pPr>
        <w:keepNext/>
        <w:ind w:left="142"/>
        <w:jc w:val="both"/>
        <w:rPr>
          <w:rFonts w:cs="Arial"/>
          <w:sz w:val="18"/>
          <w:szCs w:val="18"/>
          <w:lang w:val="en-US"/>
        </w:rPr>
      </w:pPr>
      <w:r w:rsidRPr="0023354C">
        <w:rPr>
          <w:rFonts w:cs="Arial"/>
          <w:sz w:val="18"/>
          <w:szCs w:val="18"/>
          <w:lang w:val="en-US"/>
        </w:rPr>
        <w:t>PEC</w:t>
      </w:r>
      <w:r w:rsidRPr="0023354C">
        <w:rPr>
          <w:rFonts w:cs="Arial"/>
          <w:sz w:val="18"/>
          <w:szCs w:val="18"/>
          <w:vertAlign w:val="subscript"/>
          <w:lang w:val="en-US"/>
        </w:rPr>
        <w:t>oral</w:t>
      </w:r>
      <w:r w:rsidRPr="0023354C">
        <w:rPr>
          <w:rFonts w:cs="Arial"/>
          <w:sz w:val="18"/>
          <w:szCs w:val="18"/>
          <w:lang w:val="en-US"/>
        </w:rPr>
        <w:t xml:space="preserve"> = Expected concentration in rodent caught on day 5 after meal</w:t>
      </w:r>
    </w:p>
    <w:p w14:paraId="0CE8D2EE" w14:textId="77777777" w:rsidR="00FA24A1" w:rsidRPr="0023354C" w:rsidRDefault="00FA24A1" w:rsidP="00FA24A1">
      <w:pPr>
        <w:spacing w:after="120" w:line="240" w:lineRule="auto"/>
        <w:jc w:val="both"/>
        <w:rPr>
          <w:rFonts w:cs="Arial"/>
          <w:szCs w:val="22"/>
          <w:lang w:val="en-GB"/>
        </w:rPr>
      </w:pPr>
    </w:p>
    <w:p w14:paraId="5AF0A65D" w14:textId="77777777" w:rsidR="00D14365" w:rsidRPr="0023354C" w:rsidRDefault="00D14365" w:rsidP="00FA24A1">
      <w:pPr>
        <w:spacing w:after="120" w:line="240" w:lineRule="auto"/>
        <w:jc w:val="both"/>
        <w:rPr>
          <w:rFonts w:cs="Arial"/>
          <w:szCs w:val="22"/>
          <w:lang w:val="en-GB"/>
        </w:rPr>
      </w:pPr>
      <w:r w:rsidRPr="0023354C">
        <w:rPr>
          <w:rFonts w:cs="Arial"/>
          <w:szCs w:val="22"/>
          <w:lang w:val="en-GB"/>
        </w:rPr>
        <w:t>The tier 1 long-term assessment indicates very high risks of long-term secondary poisoning for birds and mammals.</w:t>
      </w:r>
    </w:p>
    <w:p w14:paraId="5D2B2D91" w14:textId="77777777" w:rsidR="00FA24A1" w:rsidRPr="0023354C" w:rsidRDefault="00FA24A1" w:rsidP="00FA24A1">
      <w:pPr>
        <w:spacing w:after="120" w:line="240" w:lineRule="auto"/>
        <w:jc w:val="both"/>
        <w:rPr>
          <w:rFonts w:cs="Arial"/>
          <w:szCs w:val="22"/>
          <w:lang w:val="en-GB"/>
        </w:rPr>
      </w:pPr>
    </w:p>
    <w:p w14:paraId="5C8004E4" w14:textId="77777777" w:rsidR="00D14365" w:rsidRPr="0023354C" w:rsidRDefault="00D14365" w:rsidP="00FA24A1">
      <w:pPr>
        <w:spacing w:after="120" w:line="240" w:lineRule="auto"/>
        <w:jc w:val="both"/>
        <w:rPr>
          <w:rFonts w:cs="Arial"/>
          <w:b/>
          <w:szCs w:val="22"/>
          <w:u w:val="single"/>
          <w:lang w:val="en-GB"/>
        </w:rPr>
      </w:pPr>
      <w:r w:rsidRPr="0023354C">
        <w:rPr>
          <w:rFonts w:cs="Arial"/>
          <w:b/>
          <w:szCs w:val="22"/>
          <w:u w:val="single"/>
          <w:lang w:val="en-GB"/>
        </w:rPr>
        <w:t>Tier 2 assessment, long-term</w:t>
      </w:r>
    </w:p>
    <w:p w14:paraId="36488A47" w14:textId="77777777" w:rsidR="00D14365" w:rsidRPr="0023354C" w:rsidRDefault="00D14365" w:rsidP="00FA24A1">
      <w:pPr>
        <w:spacing w:after="120" w:line="240" w:lineRule="auto"/>
        <w:jc w:val="both"/>
        <w:rPr>
          <w:rFonts w:cs="Arial"/>
          <w:szCs w:val="22"/>
          <w:lang w:val="en-GB"/>
        </w:rPr>
      </w:pPr>
    </w:p>
    <w:p w14:paraId="17ED8B67" w14:textId="77777777" w:rsidR="00D14365" w:rsidRPr="0023354C" w:rsidRDefault="00D14365" w:rsidP="00FA24A1">
      <w:pPr>
        <w:spacing w:after="120" w:line="240" w:lineRule="auto"/>
        <w:jc w:val="both"/>
        <w:rPr>
          <w:rFonts w:cs="Arial"/>
          <w:b/>
          <w:bCs/>
          <w:szCs w:val="22"/>
          <w:lang w:val="en-US" w:eastAsia="en-US"/>
        </w:rPr>
      </w:pPr>
      <w:r w:rsidRPr="0023354C">
        <w:rPr>
          <w:rFonts w:cs="Arial"/>
          <w:b/>
          <w:bCs/>
          <w:szCs w:val="22"/>
          <w:lang w:val="en-US" w:eastAsia="en-US"/>
        </w:rPr>
        <w:t xml:space="preserve">Table </w:t>
      </w:r>
      <w:r w:rsidR="005D791D" w:rsidRPr="0023354C">
        <w:rPr>
          <w:rFonts w:cs="Arial"/>
          <w:b/>
          <w:bCs/>
          <w:szCs w:val="22"/>
          <w:lang w:val="en-US" w:eastAsia="en-US"/>
        </w:rPr>
        <w:fldChar w:fldCharType="begin"/>
      </w:r>
      <w:r w:rsidR="005D791D" w:rsidRPr="0023354C">
        <w:rPr>
          <w:rFonts w:cs="Arial"/>
          <w:b/>
          <w:bCs/>
          <w:szCs w:val="22"/>
          <w:lang w:val="en-US" w:eastAsia="en-US"/>
        </w:rPr>
        <w:instrText xml:space="preserve"> SEQ Table \* ARABIC </w:instrText>
      </w:r>
      <w:r w:rsidR="005D791D" w:rsidRPr="0023354C">
        <w:rPr>
          <w:rFonts w:cs="Arial"/>
          <w:b/>
          <w:bCs/>
          <w:szCs w:val="22"/>
          <w:lang w:val="en-US" w:eastAsia="en-US"/>
        </w:rPr>
        <w:fldChar w:fldCharType="separate"/>
      </w:r>
      <w:r w:rsidR="008700F2" w:rsidRPr="0023354C">
        <w:rPr>
          <w:rFonts w:cs="Arial"/>
          <w:b/>
          <w:bCs/>
          <w:noProof/>
          <w:szCs w:val="22"/>
          <w:lang w:val="en-US" w:eastAsia="en-US"/>
        </w:rPr>
        <w:t>20</w:t>
      </w:r>
      <w:r w:rsidR="005D791D" w:rsidRPr="0023354C">
        <w:rPr>
          <w:rFonts w:cs="Arial"/>
          <w:b/>
          <w:bCs/>
          <w:szCs w:val="22"/>
          <w:lang w:val="en-US" w:eastAsia="en-US"/>
        </w:rPr>
        <w:fldChar w:fldCharType="end"/>
      </w:r>
      <w:r w:rsidRPr="0023354C">
        <w:rPr>
          <w:rFonts w:cs="Arial"/>
          <w:b/>
          <w:bCs/>
          <w:szCs w:val="22"/>
          <w:lang w:val="en-US" w:eastAsia="en-US"/>
        </w:rPr>
        <w:t>: Tier 2 long-term risk assessment of secondary poisoning</w:t>
      </w:r>
    </w:p>
    <w:tbl>
      <w:tblPr>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2126"/>
        <w:gridCol w:w="1276"/>
        <w:gridCol w:w="1418"/>
      </w:tblGrid>
      <w:tr w:rsidR="00D14365" w:rsidRPr="0023354C" w14:paraId="4BD5253E" w14:textId="77777777" w:rsidTr="00FA24A1">
        <w:tc>
          <w:tcPr>
            <w:tcW w:w="2518" w:type="dxa"/>
            <w:vMerge w:val="restart"/>
            <w:shd w:val="pct12" w:color="auto" w:fill="auto"/>
            <w:tcMar>
              <w:top w:w="57" w:type="dxa"/>
              <w:left w:w="85" w:type="dxa"/>
              <w:bottom w:w="57" w:type="dxa"/>
              <w:right w:w="85" w:type="dxa"/>
            </w:tcMar>
          </w:tcPr>
          <w:p w14:paraId="0F09BE72"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Species</w:t>
            </w:r>
          </w:p>
        </w:tc>
        <w:tc>
          <w:tcPr>
            <w:tcW w:w="2410" w:type="dxa"/>
            <w:gridSpan w:val="2"/>
            <w:shd w:val="pct12" w:color="auto" w:fill="auto"/>
            <w:tcMar>
              <w:top w:w="57" w:type="dxa"/>
              <w:left w:w="85" w:type="dxa"/>
              <w:bottom w:w="57" w:type="dxa"/>
              <w:right w:w="85" w:type="dxa"/>
            </w:tcMar>
          </w:tcPr>
          <w:p w14:paraId="03DBCE98"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PEC (mg/kg bw)</w:t>
            </w:r>
          </w:p>
        </w:tc>
        <w:tc>
          <w:tcPr>
            <w:tcW w:w="2126" w:type="dxa"/>
            <w:shd w:val="pct12" w:color="auto" w:fill="auto"/>
            <w:tcMar>
              <w:top w:w="57" w:type="dxa"/>
              <w:left w:w="85" w:type="dxa"/>
              <w:bottom w:w="57" w:type="dxa"/>
              <w:right w:w="85" w:type="dxa"/>
            </w:tcMar>
          </w:tcPr>
          <w:p w14:paraId="22915305"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PNEC (mg/kg bw)</w:t>
            </w:r>
          </w:p>
        </w:tc>
        <w:tc>
          <w:tcPr>
            <w:tcW w:w="2694" w:type="dxa"/>
            <w:gridSpan w:val="2"/>
            <w:shd w:val="pct12" w:color="auto" w:fill="auto"/>
            <w:tcMar>
              <w:top w:w="57" w:type="dxa"/>
              <w:left w:w="85" w:type="dxa"/>
              <w:bottom w:w="57" w:type="dxa"/>
              <w:right w:w="85" w:type="dxa"/>
            </w:tcMar>
          </w:tcPr>
          <w:p w14:paraId="3C2AAA54"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PEC/PNEC</w:t>
            </w:r>
          </w:p>
        </w:tc>
      </w:tr>
      <w:tr w:rsidR="00D14365" w:rsidRPr="0023354C" w14:paraId="4DC02E7A" w14:textId="77777777" w:rsidTr="00FA24A1">
        <w:trPr>
          <w:trHeight w:val="276"/>
        </w:trPr>
        <w:tc>
          <w:tcPr>
            <w:tcW w:w="2518" w:type="dxa"/>
            <w:vMerge/>
            <w:shd w:val="pct12" w:color="auto" w:fill="auto"/>
            <w:tcMar>
              <w:top w:w="57" w:type="dxa"/>
              <w:left w:w="85" w:type="dxa"/>
              <w:bottom w:w="57" w:type="dxa"/>
              <w:right w:w="85" w:type="dxa"/>
            </w:tcMar>
          </w:tcPr>
          <w:p w14:paraId="4B02955D"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p>
        </w:tc>
        <w:tc>
          <w:tcPr>
            <w:tcW w:w="1276" w:type="dxa"/>
            <w:shd w:val="pct12" w:color="auto" w:fill="auto"/>
            <w:tcMar>
              <w:top w:w="57" w:type="dxa"/>
              <w:left w:w="85" w:type="dxa"/>
              <w:bottom w:w="57" w:type="dxa"/>
              <w:right w:w="85" w:type="dxa"/>
            </w:tcMar>
          </w:tcPr>
          <w:p w14:paraId="3D28E275"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5</w:t>
            </w:r>
          </w:p>
        </w:tc>
        <w:tc>
          <w:tcPr>
            <w:tcW w:w="1134" w:type="dxa"/>
            <w:shd w:val="pct12" w:color="auto" w:fill="auto"/>
            <w:tcMar>
              <w:top w:w="57" w:type="dxa"/>
              <w:left w:w="85" w:type="dxa"/>
              <w:bottom w:w="57" w:type="dxa"/>
              <w:right w:w="85" w:type="dxa"/>
            </w:tcMar>
          </w:tcPr>
          <w:p w14:paraId="64847BE4"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14</w:t>
            </w:r>
          </w:p>
        </w:tc>
        <w:tc>
          <w:tcPr>
            <w:tcW w:w="2126" w:type="dxa"/>
            <w:shd w:val="pct12" w:color="auto" w:fill="auto"/>
            <w:tcMar>
              <w:top w:w="57" w:type="dxa"/>
              <w:left w:w="85" w:type="dxa"/>
              <w:bottom w:w="57" w:type="dxa"/>
              <w:right w:w="85" w:type="dxa"/>
            </w:tcMar>
          </w:tcPr>
          <w:p w14:paraId="4991CE6B"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p>
        </w:tc>
        <w:tc>
          <w:tcPr>
            <w:tcW w:w="1276" w:type="dxa"/>
            <w:shd w:val="pct12" w:color="auto" w:fill="auto"/>
            <w:tcMar>
              <w:top w:w="57" w:type="dxa"/>
              <w:left w:w="85" w:type="dxa"/>
              <w:bottom w:w="57" w:type="dxa"/>
              <w:right w:w="85" w:type="dxa"/>
            </w:tcMar>
          </w:tcPr>
          <w:p w14:paraId="79A8AA9F"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5</w:t>
            </w:r>
          </w:p>
        </w:tc>
        <w:tc>
          <w:tcPr>
            <w:tcW w:w="1418" w:type="dxa"/>
            <w:shd w:val="pct12" w:color="auto" w:fill="auto"/>
            <w:tcMar>
              <w:top w:w="57" w:type="dxa"/>
              <w:left w:w="85" w:type="dxa"/>
              <w:bottom w:w="57" w:type="dxa"/>
              <w:right w:w="85" w:type="dxa"/>
            </w:tcMar>
          </w:tcPr>
          <w:p w14:paraId="56A6881A" w14:textId="77777777" w:rsidR="00D14365" w:rsidRPr="0023354C" w:rsidRDefault="00D14365"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lang w:val="en-US" w:eastAsia="en-US"/>
              </w:rPr>
              <w:t>day 14</w:t>
            </w:r>
          </w:p>
        </w:tc>
      </w:tr>
      <w:tr w:rsidR="00E8471F" w:rsidRPr="0023354C" w14:paraId="17403DEE" w14:textId="77777777" w:rsidTr="00FA24A1">
        <w:tc>
          <w:tcPr>
            <w:tcW w:w="2518" w:type="dxa"/>
            <w:tcMar>
              <w:top w:w="57" w:type="dxa"/>
              <w:left w:w="85" w:type="dxa"/>
              <w:bottom w:w="57" w:type="dxa"/>
              <w:right w:w="85" w:type="dxa"/>
            </w:tcMar>
          </w:tcPr>
          <w:p w14:paraId="60C3E0C6" w14:textId="77777777"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Barn owl </w:t>
            </w:r>
          </w:p>
          <w:p w14:paraId="5592FFB1"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(Tyto alba)</w:t>
            </w:r>
          </w:p>
        </w:tc>
        <w:tc>
          <w:tcPr>
            <w:tcW w:w="1276" w:type="dxa"/>
            <w:tcMar>
              <w:top w:w="57" w:type="dxa"/>
              <w:left w:w="85" w:type="dxa"/>
              <w:bottom w:w="57" w:type="dxa"/>
              <w:right w:w="85" w:type="dxa"/>
            </w:tcMar>
            <w:vAlign w:val="center"/>
          </w:tcPr>
          <w:p w14:paraId="03681B7F"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0.85</w:t>
            </w:r>
          </w:p>
        </w:tc>
        <w:tc>
          <w:tcPr>
            <w:tcW w:w="1134" w:type="dxa"/>
            <w:tcMar>
              <w:top w:w="57" w:type="dxa"/>
              <w:left w:w="85" w:type="dxa"/>
              <w:bottom w:w="57" w:type="dxa"/>
              <w:right w:w="85" w:type="dxa"/>
            </w:tcMar>
            <w:vAlign w:val="center"/>
          </w:tcPr>
          <w:p w14:paraId="4BF383B8"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1.05</w:t>
            </w:r>
          </w:p>
        </w:tc>
        <w:tc>
          <w:tcPr>
            <w:tcW w:w="2126" w:type="dxa"/>
            <w:vMerge w:val="restart"/>
            <w:tcMar>
              <w:top w:w="57" w:type="dxa"/>
              <w:left w:w="85" w:type="dxa"/>
              <w:bottom w:w="57" w:type="dxa"/>
              <w:right w:w="85" w:type="dxa"/>
            </w:tcMar>
            <w:vAlign w:val="center"/>
          </w:tcPr>
          <w:p w14:paraId="5811069B"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eastAsia="en-US"/>
              </w:rPr>
              <w:t>1.3E-05</w:t>
            </w:r>
          </w:p>
        </w:tc>
        <w:tc>
          <w:tcPr>
            <w:tcW w:w="1276" w:type="dxa"/>
            <w:tcMar>
              <w:top w:w="57" w:type="dxa"/>
              <w:left w:w="85" w:type="dxa"/>
              <w:bottom w:w="57" w:type="dxa"/>
              <w:right w:w="85" w:type="dxa"/>
            </w:tcMar>
            <w:vAlign w:val="center"/>
          </w:tcPr>
          <w:p w14:paraId="20373D34"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65 385</w:t>
            </w:r>
          </w:p>
        </w:tc>
        <w:tc>
          <w:tcPr>
            <w:tcW w:w="1418" w:type="dxa"/>
            <w:tcMar>
              <w:top w:w="57" w:type="dxa"/>
              <w:left w:w="85" w:type="dxa"/>
              <w:bottom w:w="57" w:type="dxa"/>
              <w:right w:w="85" w:type="dxa"/>
            </w:tcMar>
            <w:vAlign w:val="center"/>
          </w:tcPr>
          <w:p w14:paraId="0233C604"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80 769</w:t>
            </w:r>
          </w:p>
        </w:tc>
      </w:tr>
      <w:tr w:rsidR="00E8471F" w:rsidRPr="0023354C" w14:paraId="764CFB6F" w14:textId="77777777" w:rsidTr="00FA24A1">
        <w:tc>
          <w:tcPr>
            <w:tcW w:w="2518" w:type="dxa"/>
            <w:tcMar>
              <w:top w:w="57" w:type="dxa"/>
              <w:left w:w="85" w:type="dxa"/>
              <w:bottom w:w="57" w:type="dxa"/>
              <w:right w:w="85" w:type="dxa"/>
            </w:tcMar>
          </w:tcPr>
          <w:p w14:paraId="169488F7" w14:textId="77777777"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Kestrel </w:t>
            </w:r>
          </w:p>
          <w:p w14:paraId="5B572A5F"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(Falco tinnunculus)</w:t>
            </w:r>
          </w:p>
        </w:tc>
        <w:tc>
          <w:tcPr>
            <w:tcW w:w="1276" w:type="dxa"/>
            <w:tcMar>
              <w:top w:w="57" w:type="dxa"/>
              <w:left w:w="85" w:type="dxa"/>
              <w:bottom w:w="57" w:type="dxa"/>
              <w:right w:w="85" w:type="dxa"/>
            </w:tcMar>
            <w:vAlign w:val="center"/>
          </w:tcPr>
          <w:p w14:paraId="3A0152A8"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w:t>
            </w:r>
          </w:p>
        </w:tc>
        <w:tc>
          <w:tcPr>
            <w:tcW w:w="1134" w:type="dxa"/>
            <w:tcMar>
              <w:top w:w="57" w:type="dxa"/>
              <w:left w:w="85" w:type="dxa"/>
              <w:bottom w:w="57" w:type="dxa"/>
              <w:right w:w="85" w:type="dxa"/>
            </w:tcMar>
            <w:vAlign w:val="center"/>
          </w:tcPr>
          <w:p w14:paraId="5FCCD032"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1.55</w:t>
            </w:r>
          </w:p>
        </w:tc>
        <w:tc>
          <w:tcPr>
            <w:tcW w:w="2126" w:type="dxa"/>
            <w:vMerge/>
            <w:tcMar>
              <w:top w:w="57" w:type="dxa"/>
              <w:left w:w="85" w:type="dxa"/>
              <w:bottom w:w="57" w:type="dxa"/>
              <w:right w:w="85" w:type="dxa"/>
            </w:tcMar>
            <w:vAlign w:val="center"/>
          </w:tcPr>
          <w:p w14:paraId="4F5BEDD9" w14:textId="77777777"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14:paraId="14C075F3"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100 000</w:t>
            </w:r>
          </w:p>
        </w:tc>
        <w:tc>
          <w:tcPr>
            <w:tcW w:w="1418" w:type="dxa"/>
            <w:tcMar>
              <w:top w:w="57" w:type="dxa"/>
              <w:left w:w="85" w:type="dxa"/>
              <w:bottom w:w="57" w:type="dxa"/>
              <w:right w:w="85" w:type="dxa"/>
            </w:tcMar>
            <w:vAlign w:val="center"/>
          </w:tcPr>
          <w:p w14:paraId="3679B622"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119 231</w:t>
            </w:r>
          </w:p>
        </w:tc>
      </w:tr>
      <w:tr w:rsidR="00E8471F" w:rsidRPr="0023354C" w14:paraId="023F4C17" w14:textId="77777777" w:rsidTr="00FA24A1">
        <w:tc>
          <w:tcPr>
            <w:tcW w:w="2518" w:type="dxa"/>
            <w:tcMar>
              <w:top w:w="57" w:type="dxa"/>
              <w:left w:w="85" w:type="dxa"/>
              <w:bottom w:w="57" w:type="dxa"/>
              <w:right w:w="85" w:type="dxa"/>
            </w:tcMar>
          </w:tcPr>
          <w:p w14:paraId="0256BD4D" w14:textId="77777777"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Little owl </w:t>
            </w:r>
          </w:p>
          <w:p w14:paraId="54A8DCB5"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(Athene noctua)</w:t>
            </w:r>
          </w:p>
        </w:tc>
        <w:tc>
          <w:tcPr>
            <w:tcW w:w="1276" w:type="dxa"/>
            <w:tcMar>
              <w:top w:w="57" w:type="dxa"/>
              <w:left w:w="85" w:type="dxa"/>
              <w:bottom w:w="57" w:type="dxa"/>
              <w:right w:w="85" w:type="dxa"/>
            </w:tcMar>
            <w:vAlign w:val="center"/>
          </w:tcPr>
          <w:p w14:paraId="6D27EC43"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1.0</w:t>
            </w:r>
          </w:p>
        </w:tc>
        <w:tc>
          <w:tcPr>
            <w:tcW w:w="1134" w:type="dxa"/>
            <w:tcMar>
              <w:top w:w="57" w:type="dxa"/>
              <w:left w:w="85" w:type="dxa"/>
              <w:bottom w:w="57" w:type="dxa"/>
              <w:right w:w="85" w:type="dxa"/>
            </w:tcMar>
            <w:vAlign w:val="center"/>
          </w:tcPr>
          <w:p w14:paraId="2F9FB563"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c>
          <w:tcPr>
            <w:tcW w:w="2126" w:type="dxa"/>
            <w:vMerge/>
            <w:tcMar>
              <w:top w:w="57" w:type="dxa"/>
              <w:left w:w="85" w:type="dxa"/>
              <w:bottom w:w="57" w:type="dxa"/>
              <w:right w:w="85" w:type="dxa"/>
            </w:tcMar>
            <w:vAlign w:val="center"/>
          </w:tcPr>
          <w:p w14:paraId="1CFE51F0" w14:textId="77777777"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14:paraId="639A15CA"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76 923</w:t>
            </w:r>
          </w:p>
        </w:tc>
        <w:tc>
          <w:tcPr>
            <w:tcW w:w="1418" w:type="dxa"/>
            <w:tcMar>
              <w:top w:w="57" w:type="dxa"/>
              <w:left w:w="85" w:type="dxa"/>
              <w:bottom w:w="57" w:type="dxa"/>
              <w:right w:w="85" w:type="dxa"/>
            </w:tcMar>
            <w:vAlign w:val="center"/>
          </w:tcPr>
          <w:p w14:paraId="2942C9AA"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88 462</w:t>
            </w:r>
          </w:p>
        </w:tc>
      </w:tr>
      <w:tr w:rsidR="00E8471F" w:rsidRPr="0023354C" w14:paraId="0CDBE8B1" w14:textId="77777777" w:rsidTr="00FA24A1">
        <w:tc>
          <w:tcPr>
            <w:tcW w:w="2518" w:type="dxa"/>
            <w:tcMar>
              <w:top w:w="57" w:type="dxa"/>
              <w:left w:w="85" w:type="dxa"/>
              <w:bottom w:w="57" w:type="dxa"/>
              <w:right w:w="85" w:type="dxa"/>
            </w:tcMar>
          </w:tcPr>
          <w:p w14:paraId="5156ACDA" w14:textId="77777777" w:rsidR="00E8471F" w:rsidRPr="0023354C" w:rsidRDefault="00E8471F" w:rsidP="00D14365">
            <w:pPr>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Tawny owl </w:t>
            </w:r>
          </w:p>
          <w:p w14:paraId="0531FE45"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(Strix aluco)</w:t>
            </w:r>
          </w:p>
        </w:tc>
        <w:tc>
          <w:tcPr>
            <w:tcW w:w="1276" w:type="dxa"/>
            <w:tcMar>
              <w:top w:w="57" w:type="dxa"/>
              <w:left w:w="85" w:type="dxa"/>
              <w:bottom w:w="57" w:type="dxa"/>
              <w:right w:w="85" w:type="dxa"/>
            </w:tcMar>
            <w:vAlign w:val="center"/>
          </w:tcPr>
          <w:p w14:paraId="69F443BA"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1134" w:type="dxa"/>
            <w:tcMar>
              <w:top w:w="57" w:type="dxa"/>
              <w:left w:w="85" w:type="dxa"/>
              <w:bottom w:w="57" w:type="dxa"/>
              <w:right w:w="85" w:type="dxa"/>
            </w:tcMar>
            <w:vAlign w:val="center"/>
          </w:tcPr>
          <w:p w14:paraId="5AD72C48"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2126" w:type="dxa"/>
            <w:vMerge/>
            <w:tcMar>
              <w:top w:w="57" w:type="dxa"/>
              <w:left w:w="85" w:type="dxa"/>
              <w:bottom w:w="57" w:type="dxa"/>
              <w:right w:w="85" w:type="dxa"/>
            </w:tcMar>
            <w:vAlign w:val="center"/>
          </w:tcPr>
          <w:p w14:paraId="0BCAADB6" w14:textId="77777777" w:rsidR="00E8471F" w:rsidRPr="0023354C" w:rsidRDefault="00E8471F" w:rsidP="00D14365">
            <w:pPr>
              <w:jc w:val="center"/>
              <w:rPr>
                <w:rFonts w:cs="Arial"/>
                <w:bCs/>
                <w:sz w:val="20"/>
                <w:szCs w:val="20"/>
              </w:rPr>
            </w:pPr>
          </w:p>
        </w:tc>
        <w:tc>
          <w:tcPr>
            <w:tcW w:w="1276" w:type="dxa"/>
            <w:tcMar>
              <w:top w:w="57" w:type="dxa"/>
              <w:left w:w="85" w:type="dxa"/>
              <w:bottom w:w="57" w:type="dxa"/>
              <w:right w:w="85" w:type="dxa"/>
            </w:tcMar>
            <w:vAlign w:val="center"/>
          </w:tcPr>
          <w:p w14:paraId="7976D3A4"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61 538</w:t>
            </w:r>
          </w:p>
        </w:tc>
        <w:tc>
          <w:tcPr>
            <w:tcW w:w="1418" w:type="dxa"/>
            <w:tcMar>
              <w:top w:w="57" w:type="dxa"/>
              <w:left w:w="85" w:type="dxa"/>
              <w:bottom w:w="57" w:type="dxa"/>
              <w:right w:w="85" w:type="dxa"/>
            </w:tcMar>
            <w:vAlign w:val="center"/>
          </w:tcPr>
          <w:p w14:paraId="5EA22114" w14:textId="77777777" w:rsidR="00E8471F" w:rsidRPr="0023354C" w:rsidRDefault="00E8471F" w:rsidP="00D14365">
            <w:pPr>
              <w:jc w:val="center"/>
              <w:rPr>
                <w:rFonts w:cs="Arial"/>
                <w:b/>
                <w:bCs/>
                <w:color w:val="000000"/>
                <w:sz w:val="20"/>
                <w:szCs w:val="20"/>
                <w:lang w:val="en-US" w:eastAsia="en-US"/>
              </w:rPr>
            </w:pPr>
            <w:r w:rsidRPr="0023354C">
              <w:rPr>
                <w:rFonts w:cs="Arial"/>
                <w:b/>
                <w:bCs/>
                <w:color w:val="000000"/>
                <w:sz w:val="20"/>
                <w:szCs w:val="20"/>
              </w:rPr>
              <w:t>73 077</w:t>
            </w:r>
          </w:p>
        </w:tc>
      </w:tr>
      <w:tr w:rsidR="00E8471F" w:rsidRPr="0023354C" w14:paraId="17BB142D" w14:textId="77777777" w:rsidTr="00FA24A1">
        <w:tc>
          <w:tcPr>
            <w:tcW w:w="2518" w:type="dxa"/>
            <w:tcMar>
              <w:top w:w="57" w:type="dxa"/>
              <w:left w:w="85" w:type="dxa"/>
              <w:bottom w:w="57" w:type="dxa"/>
              <w:right w:w="85" w:type="dxa"/>
            </w:tcMar>
          </w:tcPr>
          <w:p w14:paraId="6B7A7B68" w14:textId="77777777"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Fox </w:t>
            </w:r>
          </w:p>
          <w:p w14:paraId="54DD2BF5"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(Vulpes vulpes)</w:t>
            </w:r>
          </w:p>
        </w:tc>
        <w:tc>
          <w:tcPr>
            <w:tcW w:w="1276" w:type="dxa"/>
            <w:tcMar>
              <w:top w:w="57" w:type="dxa"/>
              <w:left w:w="85" w:type="dxa"/>
              <w:bottom w:w="57" w:type="dxa"/>
              <w:right w:w="85" w:type="dxa"/>
            </w:tcMar>
            <w:vAlign w:val="center"/>
          </w:tcPr>
          <w:p w14:paraId="43EC347D"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0.3</w:t>
            </w:r>
          </w:p>
        </w:tc>
        <w:tc>
          <w:tcPr>
            <w:tcW w:w="1134" w:type="dxa"/>
            <w:tcMar>
              <w:top w:w="57" w:type="dxa"/>
              <w:left w:w="85" w:type="dxa"/>
              <w:bottom w:w="57" w:type="dxa"/>
              <w:right w:w="85" w:type="dxa"/>
            </w:tcMar>
            <w:vAlign w:val="center"/>
          </w:tcPr>
          <w:p w14:paraId="57A67B1F"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0.4</w:t>
            </w:r>
          </w:p>
        </w:tc>
        <w:tc>
          <w:tcPr>
            <w:tcW w:w="2126" w:type="dxa"/>
            <w:vMerge w:val="restart"/>
            <w:tcMar>
              <w:top w:w="57" w:type="dxa"/>
              <w:left w:w="85" w:type="dxa"/>
              <w:bottom w:w="57" w:type="dxa"/>
              <w:right w:w="85" w:type="dxa"/>
            </w:tcMar>
            <w:vAlign w:val="center"/>
          </w:tcPr>
          <w:p w14:paraId="28CE3AB1"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eastAsia="en-US"/>
              </w:rPr>
              <w:t>1.1E-05</w:t>
            </w:r>
          </w:p>
        </w:tc>
        <w:tc>
          <w:tcPr>
            <w:tcW w:w="1276" w:type="dxa"/>
            <w:tcMar>
              <w:top w:w="57" w:type="dxa"/>
              <w:left w:w="85" w:type="dxa"/>
              <w:bottom w:w="57" w:type="dxa"/>
              <w:right w:w="85" w:type="dxa"/>
            </w:tcMar>
            <w:vAlign w:val="center"/>
          </w:tcPr>
          <w:p w14:paraId="0AAE5765"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27 273</w:t>
            </w:r>
          </w:p>
        </w:tc>
        <w:tc>
          <w:tcPr>
            <w:tcW w:w="1418" w:type="dxa"/>
            <w:tcMar>
              <w:top w:w="57" w:type="dxa"/>
              <w:left w:w="85" w:type="dxa"/>
              <w:bottom w:w="57" w:type="dxa"/>
              <w:right w:w="85" w:type="dxa"/>
            </w:tcMar>
            <w:vAlign w:val="center"/>
          </w:tcPr>
          <w:p w14:paraId="5D5B6EEB"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36 364</w:t>
            </w:r>
          </w:p>
        </w:tc>
      </w:tr>
      <w:tr w:rsidR="00E8471F" w:rsidRPr="0023354C" w14:paraId="2D7EFA5E" w14:textId="77777777" w:rsidTr="00FA24A1">
        <w:tc>
          <w:tcPr>
            <w:tcW w:w="2518" w:type="dxa"/>
            <w:tcMar>
              <w:top w:w="57" w:type="dxa"/>
              <w:left w:w="85" w:type="dxa"/>
              <w:bottom w:w="57" w:type="dxa"/>
              <w:right w:w="85" w:type="dxa"/>
            </w:tcMar>
          </w:tcPr>
          <w:p w14:paraId="7F01BDEA" w14:textId="77777777"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Polecat </w:t>
            </w:r>
          </w:p>
          <w:p w14:paraId="00DFA35C"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putorius)</w:t>
            </w:r>
          </w:p>
        </w:tc>
        <w:tc>
          <w:tcPr>
            <w:tcW w:w="1276" w:type="dxa"/>
            <w:tcMar>
              <w:top w:w="57" w:type="dxa"/>
              <w:left w:w="85" w:type="dxa"/>
              <w:bottom w:w="57" w:type="dxa"/>
              <w:right w:w="85" w:type="dxa"/>
            </w:tcMar>
            <w:vAlign w:val="center"/>
          </w:tcPr>
          <w:p w14:paraId="1E8AC2E3"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0.65</w:t>
            </w:r>
          </w:p>
        </w:tc>
        <w:tc>
          <w:tcPr>
            <w:tcW w:w="1134" w:type="dxa"/>
            <w:tcMar>
              <w:top w:w="57" w:type="dxa"/>
              <w:left w:w="85" w:type="dxa"/>
              <w:bottom w:w="57" w:type="dxa"/>
              <w:right w:w="85" w:type="dxa"/>
            </w:tcMar>
            <w:vAlign w:val="center"/>
          </w:tcPr>
          <w:p w14:paraId="4C63365D"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0.8</w:t>
            </w:r>
          </w:p>
        </w:tc>
        <w:tc>
          <w:tcPr>
            <w:tcW w:w="2126" w:type="dxa"/>
            <w:vMerge/>
            <w:tcMar>
              <w:top w:w="57" w:type="dxa"/>
              <w:left w:w="85" w:type="dxa"/>
              <w:bottom w:w="57" w:type="dxa"/>
              <w:right w:w="85" w:type="dxa"/>
            </w:tcMar>
            <w:vAlign w:val="center"/>
          </w:tcPr>
          <w:p w14:paraId="15296019"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14:paraId="6F5853D4"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59 091</w:t>
            </w:r>
          </w:p>
        </w:tc>
        <w:tc>
          <w:tcPr>
            <w:tcW w:w="1418" w:type="dxa"/>
            <w:tcMar>
              <w:top w:w="57" w:type="dxa"/>
              <w:left w:w="85" w:type="dxa"/>
              <w:bottom w:w="57" w:type="dxa"/>
              <w:right w:w="85" w:type="dxa"/>
            </w:tcMar>
            <w:vAlign w:val="center"/>
          </w:tcPr>
          <w:p w14:paraId="2A94E76D"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72 727</w:t>
            </w:r>
          </w:p>
        </w:tc>
      </w:tr>
      <w:tr w:rsidR="00E8471F" w:rsidRPr="0023354C" w14:paraId="1DEFCDAB" w14:textId="77777777" w:rsidTr="00FA24A1">
        <w:tc>
          <w:tcPr>
            <w:tcW w:w="2518" w:type="dxa"/>
            <w:tcMar>
              <w:top w:w="57" w:type="dxa"/>
              <w:left w:w="85" w:type="dxa"/>
              <w:bottom w:w="57" w:type="dxa"/>
              <w:right w:w="85" w:type="dxa"/>
            </w:tcMar>
          </w:tcPr>
          <w:p w14:paraId="7B57C3B5" w14:textId="77777777"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Stoat </w:t>
            </w:r>
          </w:p>
          <w:p w14:paraId="70FBF59B"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erminea)</w:t>
            </w:r>
          </w:p>
        </w:tc>
        <w:tc>
          <w:tcPr>
            <w:tcW w:w="1276" w:type="dxa"/>
            <w:tcMar>
              <w:top w:w="57" w:type="dxa"/>
              <w:left w:w="85" w:type="dxa"/>
              <w:bottom w:w="57" w:type="dxa"/>
              <w:right w:w="85" w:type="dxa"/>
            </w:tcMar>
            <w:vAlign w:val="center"/>
          </w:tcPr>
          <w:p w14:paraId="0D0A2915"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0.95</w:t>
            </w:r>
          </w:p>
        </w:tc>
        <w:tc>
          <w:tcPr>
            <w:tcW w:w="1134" w:type="dxa"/>
            <w:tcMar>
              <w:top w:w="57" w:type="dxa"/>
              <w:left w:w="85" w:type="dxa"/>
              <w:bottom w:w="57" w:type="dxa"/>
              <w:right w:w="85" w:type="dxa"/>
            </w:tcMar>
            <w:vAlign w:val="center"/>
          </w:tcPr>
          <w:p w14:paraId="59D6C226"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1.15</w:t>
            </w:r>
          </w:p>
        </w:tc>
        <w:tc>
          <w:tcPr>
            <w:tcW w:w="2126" w:type="dxa"/>
            <w:vMerge/>
            <w:tcMar>
              <w:top w:w="57" w:type="dxa"/>
              <w:left w:w="85" w:type="dxa"/>
              <w:bottom w:w="57" w:type="dxa"/>
              <w:right w:w="85" w:type="dxa"/>
            </w:tcMar>
            <w:vAlign w:val="center"/>
          </w:tcPr>
          <w:p w14:paraId="1EE31C80"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14:paraId="09C9152C"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86 364</w:t>
            </w:r>
          </w:p>
        </w:tc>
        <w:tc>
          <w:tcPr>
            <w:tcW w:w="1418" w:type="dxa"/>
            <w:tcMar>
              <w:top w:w="57" w:type="dxa"/>
              <w:left w:w="85" w:type="dxa"/>
              <w:bottom w:w="57" w:type="dxa"/>
              <w:right w:w="85" w:type="dxa"/>
            </w:tcMar>
            <w:vAlign w:val="center"/>
          </w:tcPr>
          <w:p w14:paraId="023DF515"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104 545</w:t>
            </w:r>
          </w:p>
        </w:tc>
      </w:tr>
      <w:tr w:rsidR="00E8471F" w:rsidRPr="0023354C" w14:paraId="07F22476" w14:textId="77777777" w:rsidTr="00FA24A1">
        <w:tc>
          <w:tcPr>
            <w:tcW w:w="2518" w:type="dxa"/>
            <w:tcMar>
              <w:top w:w="57" w:type="dxa"/>
              <w:left w:w="85" w:type="dxa"/>
              <w:bottom w:w="57" w:type="dxa"/>
              <w:right w:w="85" w:type="dxa"/>
            </w:tcMar>
          </w:tcPr>
          <w:p w14:paraId="13B1E4F4" w14:textId="77777777" w:rsidR="00E8471F" w:rsidRPr="0023354C" w:rsidRDefault="00E8471F" w:rsidP="00D14365">
            <w:pPr>
              <w:keepNext/>
              <w:autoSpaceDE w:val="0"/>
              <w:autoSpaceDN w:val="0"/>
              <w:adjustRightInd w:val="0"/>
              <w:spacing w:line="240" w:lineRule="auto"/>
              <w:jc w:val="both"/>
              <w:rPr>
                <w:rFonts w:cs="Arial"/>
                <w:b/>
                <w:bCs/>
                <w:color w:val="000000"/>
                <w:sz w:val="20"/>
                <w:szCs w:val="20"/>
                <w:lang w:val="en-US" w:eastAsia="en-US"/>
              </w:rPr>
            </w:pPr>
            <w:r w:rsidRPr="0023354C">
              <w:rPr>
                <w:rFonts w:cs="Arial"/>
                <w:b/>
                <w:bCs/>
                <w:color w:val="000000"/>
                <w:sz w:val="20"/>
                <w:szCs w:val="20"/>
                <w:lang w:val="en-US" w:eastAsia="en-US"/>
              </w:rPr>
              <w:t xml:space="preserve">Weasel </w:t>
            </w:r>
          </w:p>
          <w:p w14:paraId="2AA9283A" w14:textId="77777777" w:rsidR="00E8471F" w:rsidRPr="0023354C" w:rsidRDefault="00E8471F" w:rsidP="00D14365">
            <w:pPr>
              <w:autoSpaceDE w:val="0"/>
              <w:autoSpaceDN w:val="0"/>
              <w:adjustRightInd w:val="0"/>
              <w:spacing w:line="240" w:lineRule="auto"/>
              <w:rPr>
                <w:rFonts w:cs="Arial"/>
                <w:b/>
                <w:bCs/>
                <w:color w:val="000000"/>
                <w:sz w:val="20"/>
                <w:szCs w:val="20"/>
                <w:lang w:val="en-US" w:eastAsia="en-US"/>
              </w:rPr>
            </w:pPr>
            <w:r w:rsidRPr="0023354C">
              <w:rPr>
                <w:rFonts w:cs="Arial"/>
                <w:b/>
                <w:bCs/>
                <w:i/>
                <w:color w:val="000000"/>
                <w:sz w:val="20"/>
                <w:szCs w:val="20"/>
                <w:lang w:val="en-US" w:eastAsia="en-US"/>
              </w:rPr>
              <w:t>(Mustela nivlis)</w:t>
            </w:r>
          </w:p>
        </w:tc>
        <w:tc>
          <w:tcPr>
            <w:tcW w:w="1276" w:type="dxa"/>
            <w:tcMar>
              <w:top w:w="57" w:type="dxa"/>
              <w:left w:w="85" w:type="dxa"/>
              <w:bottom w:w="57" w:type="dxa"/>
              <w:right w:w="85" w:type="dxa"/>
            </w:tcMar>
            <w:vAlign w:val="center"/>
          </w:tcPr>
          <w:p w14:paraId="36790CC4"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1.35</w:t>
            </w:r>
          </w:p>
        </w:tc>
        <w:tc>
          <w:tcPr>
            <w:tcW w:w="1134" w:type="dxa"/>
            <w:tcMar>
              <w:top w:w="57" w:type="dxa"/>
              <w:left w:w="85" w:type="dxa"/>
              <w:bottom w:w="57" w:type="dxa"/>
              <w:right w:w="85" w:type="dxa"/>
            </w:tcMar>
            <w:vAlign w:val="center"/>
          </w:tcPr>
          <w:p w14:paraId="5CEB90EB" w14:textId="77777777" w:rsidR="00E8471F" w:rsidRPr="0023354C" w:rsidRDefault="00E8471F" w:rsidP="00D14365">
            <w:pPr>
              <w:autoSpaceDE w:val="0"/>
              <w:autoSpaceDN w:val="0"/>
              <w:adjustRightInd w:val="0"/>
              <w:spacing w:line="240" w:lineRule="auto"/>
              <w:jc w:val="center"/>
              <w:rPr>
                <w:rFonts w:cs="Arial"/>
                <w:bCs/>
                <w:color w:val="000000"/>
                <w:sz w:val="20"/>
                <w:szCs w:val="20"/>
                <w:lang w:val="en-US" w:eastAsia="en-US"/>
              </w:rPr>
            </w:pPr>
            <w:r w:rsidRPr="0023354C">
              <w:rPr>
                <w:rFonts w:cs="Arial"/>
                <w:bCs/>
                <w:color w:val="000000"/>
                <w:sz w:val="20"/>
                <w:szCs w:val="20"/>
                <w:lang w:val="en-US" w:eastAsia="en-US"/>
              </w:rPr>
              <w:t>1.65</w:t>
            </w:r>
          </w:p>
        </w:tc>
        <w:tc>
          <w:tcPr>
            <w:tcW w:w="2126" w:type="dxa"/>
            <w:vMerge/>
            <w:tcMar>
              <w:top w:w="57" w:type="dxa"/>
              <w:left w:w="85" w:type="dxa"/>
              <w:bottom w:w="57" w:type="dxa"/>
              <w:right w:w="85" w:type="dxa"/>
            </w:tcMar>
            <w:vAlign w:val="center"/>
          </w:tcPr>
          <w:p w14:paraId="54237FC8"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p>
        </w:tc>
        <w:tc>
          <w:tcPr>
            <w:tcW w:w="1276" w:type="dxa"/>
            <w:tcMar>
              <w:top w:w="57" w:type="dxa"/>
              <w:left w:w="85" w:type="dxa"/>
              <w:bottom w:w="57" w:type="dxa"/>
              <w:right w:w="85" w:type="dxa"/>
            </w:tcMar>
            <w:vAlign w:val="center"/>
          </w:tcPr>
          <w:p w14:paraId="70E9F185"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122 727</w:t>
            </w:r>
          </w:p>
        </w:tc>
        <w:tc>
          <w:tcPr>
            <w:tcW w:w="1418" w:type="dxa"/>
            <w:tcMar>
              <w:top w:w="57" w:type="dxa"/>
              <w:left w:w="85" w:type="dxa"/>
              <w:bottom w:w="57" w:type="dxa"/>
              <w:right w:w="85" w:type="dxa"/>
            </w:tcMar>
            <w:vAlign w:val="center"/>
          </w:tcPr>
          <w:p w14:paraId="59E381A9" w14:textId="77777777" w:rsidR="00E8471F" w:rsidRPr="0023354C" w:rsidRDefault="00E8471F" w:rsidP="00D14365">
            <w:pPr>
              <w:autoSpaceDE w:val="0"/>
              <w:autoSpaceDN w:val="0"/>
              <w:adjustRightInd w:val="0"/>
              <w:spacing w:line="240" w:lineRule="auto"/>
              <w:jc w:val="center"/>
              <w:rPr>
                <w:rFonts w:cs="Arial"/>
                <w:b/>
                <w:bCs/>
                <w:color w:val="000000"/>
                <w:sz w:val="20"/>
                <w:szCs w:val="20"/>
                <w:lang w:val="en-US" w:eastAsia="en-US"/>
              </w:rPr>
            </w:pPr>
            <w:r w:rsidRPr="0023354C">
              <w:rPr>
                <w:rFonts w:cs="Arial"/>
                <w:b/>
                <w:bCs/>
                <w:color w:val="000000"/>
                <w:sz w:val="20"/>
                <w:szCs w:val="20"/>
              </w:rPr>
              <w:t>150 000</w:t>
            </w:r>
          </w:p>
        </w:tc>
      </w:tr>
    </w:tbl>
    <w:p w14:paraId="6F6D8434" w14:textId="77777777" w:rsidR="00D14365" w:rsidRPr="0023354C" w:rsidRDefault="00D14365" w:rsidP="00FA24A1">
      <w:pPr>
        <w:spacing w:after="120" w:line="240" w:lineRule="auto"/>
        <w:jc w:val="both"/>
        <w:rPr>
          <w:rFonts w:cs="Arial"/>
          <w:lang w:val="en-GB"/>
        </w:rPr>
      </w:pPr>
    </w:p>
    <w:p w14:paraId="5775A7B7" w14:textId="77777777" w:rsidR="00D14365" w:rsidRPr="0023354C" w:rsidRDefault="00D14365" w:rsidP="00FA24A1">
      <w:pPr>
        <w:spacing w:after="120" w:line="240" w:lineRule="auto"/>
        <w:jc w:val="both"/>
        <w:rPr>
          <w:rFonts w:cs="Arial"/>
          <w:szCs w:val="22"/>
          <w:lang w:val="en-GB"/>
        </w:rPr>
      </w:pPr>
      <w:r w:rsidRPr="0023354C">
        <w:rPr>
          <w:rFonts w:cs="Arial"/>
          <w:szCs w:val="22"/>
          <w:lang w:val="en-GB"/>
        </w:rPr>
        <w:t>The tier 2 risk characterisation shows very high risks for secondary poisoning at long-term for birds and mammals.</w:t>
      </w:r>
    </w:p>
    <w:p w14:paraId="57AFF5D0" w14:textId="77777777" w:rsidR="00D14365" w:rsidRPr="0023354C" w:rsidRDefault="00D14365" w:rsidP="00FA24A1">
      <w:pPr>
        <w:spacing w:after="120" w:line="240" w:lineRule="auto"/>
        <w:jc w:val="both"/>
        <w:rPr>
          <w:rFonts w:cs="Arial"/>
          <w:szCs w:val="22"/>
          <w:lang w:val="en-GB"/>
        </w:rPr>
      </w:pPr>
      <w:r w:rsidRPr="0023354C">
        <w:rPr>
          <w:rFonts w:cs="Arial"/>
          <w:szCs w:val="22"/>
          <w:lang w:val="en-US"/>
        </w:rPr>
        <w:t xml:space="preserve">However, considering the fact that </w:t>
      </w:r>
      <w:r w:rsidR="008967C7" w:rsidRPr="0023354C">
        <w:rPr>
          <w:rFonts w:cs="Arial"/>
          <w:szCs w:val="22"/>
          <w:lang w:val="en-GB"/>
        </w:rPr>
        <w:t>FANGA RAT-DICAL TECH</w:t>
      </w:r>
      <w:r w:rsidRPr="0023354C">
        <w:rPr>
          <w:rFonts w:cs="Arial"/>
          <w:szCs w:val="22"/>
          <w:lang w:val="en-GB"/>
        </w:rPr>
        <w:t xml:space="preserve"> is intended to be used indoor only, it can be assumed that, applying use restrictions (such as collecting dead rodents), the risk for secondary poisoning will be lower.</w:t>
      </w:r>
    </w:p>
    <w:p w14:paraId="147620B4" w14:textId="77777777" w:rsidR="00D14365" w:rsidRPr="0023354C" w:rsidRDefault="00D14365" w:rsidP="00FA24A1">
      <w:pPr>
        <w:spacing w:after="120" w:line="240" w:lineRule="auto"/>
        <w:jc w:val="both"/>
        <w:rPr>
          <w:rFonts w:cs="Arial"/>
          <w:szCs w:val="22"/>
          <w:lang w:val="en-GB"/>
        </w:rPr>
      </w:pPr>
      <w:r w:rsidRPr="0023354C">
        <w:rPr>
          <w:rFonts w:cs="Arial"/>
          <w:szCs w:val="22"/>
          <w:lang w:val="en-GB"/>
        </w:rPr>
        <w:t xml:space="preserve">Nevertheless, in order to reduce the risk of secondary poisoning, it is very important to follow the use instructions of the rodenticide baits. The risk reduction measures are considered in the </w:t>
      </w:r>
      <w:r w:rsidR="008438EA" w:rsidRPr="0023354C">
        <w:rPr>
          <w:rFonts w:cs="Arial"/>
          <w:szCs w:val="22"/>
          <w:lang w:val="en-GB"/>
        </w:rPr>
        <w:t xml:space="preserve">following </w:t>
      </w:r>
      <w:r w:rsidRPr="0023354C">
        <w:rPr>
          <w:rFonts w:cs="Arial"/>
          <w:szCs w:val="22"/>
          <w:lang w:val="en-GB"/>
        </w:rPr>
        <w:t>section.</w:t>
      </w:r>
    </w:p>
    <w:p w14:paraId="12D161B3" w14:textId="77777777" w:rsidR="00FA24A1" w:rsidRDefault="00FA24A1" w:rsidP="00FA24A1">
      <w:pPr>
        <w:spacing w:after="120" w:line="240" w:lineRule="auto"/>
        <w:jc w:val="both"/>
        <w:rPr>
          <w:rFonts w:cs="Arial"/>
          <w:szCs w:val="22"/>
          <w:lang w:val="en-US"/>
        </w:rPr>
      </w:pPr>
    </w:p>
    <w:p w14:paraId="78D42CA3" w14:textId="77777777" w:rsidR="00F510E0" w:rsidRDefault="00F510E0" w:rsidP="00FA24A1">
      <w:pPr>
        <w:spacing w:after="120" w:line="240" w:lineRule="auto"/>
        <w:jc w:val="both"/>
        <w:rPr>
          <w:rFonts w:cs="Arial"/>
          <w:szCs w:val="22"/>
          <w:lang w:val="en-US"/>
        </w:rPr>
      </w:pPr>
    </w:p>
    <w:p w14:paraId="7EC16C09" w14:textId="77777777" w:rsidR="00F510E0" w:rsidRPr="0023354C" w:rsidRDefault="00F510E0" w:rsidP="00FA24A1">
      <w:pPr>
        <w:spacing w:after="120" w:line="240" w:lineRule="auto"/>
        <w:jc w:val="both"/>
        <w:rPr>
          <w:rFonts w:cs="Arial"/>
          <w:szCs w:val="22"/>
          <w:lang w:val="en-US"/>
        </w:rPr>
      </w:pPr>
    </w:p>
    <w:p w14:paraId="5D5A9B2A" w14:textId="77777777" w:rsidR="00D14365" w:rsidRPr="0023354C" w:rsidRDefault="00D14365" w:rsidP="001446DA">
      <w:pPr>
        <w:pStyle w:val="Titre4"/>
      </w:pPr>
      <w:bookmarkStart w:id="569" w:name="_Toc504744806"/>
      <w:bookmarkStart w:id="570" w:name="_Ref246312045"/>
      <w:bookmarkStart w:id="571" w:name="_Toc303783679"/>
      <w:r w:rsidRPr="0023354C">
        <w:t>Conclusion of the risk assessment for the environment</w:t>
      </w:r>
      <w:bookmarkEnd w:id="569"/>
    </w:p>
    <w:p w14:paraId="77FF8ADF" w14:textId="77777777" w:rsidR="00D14365" w:rsidRPr="0023354C" w:rsidRDefault="00D14365" w:rsidP="008438EA">
      <w:pPr>
        <w:spacing w:after="120" w:line="240" w:lineRule="auto"/>
        <w:jc w:val="both"/>
        <w:rPr>
          <w:rFonts w:cs="Arial"/>
          <w:szCs w:val="22"/>
          <w:lang w:val="en-GB"/>
        </w:rPr>
      </w:pPr>
      <w:r w:rsidRPr="0023354C">
        <w:rPr>
          <w:rFonts w:cs="Arial"/>
          <w:szCs w:val="22"/>
          <w:lang w:val="en-GB"/>
        </w:rPr>
        <w:t xml:space="preserve">No studies were conducted with the product </w:t>
      </w:r>
      <w:r w:rsidR="008967C7" w:rsidRPr="0023354C">
        <w:rPr>
          <w:rFonts w:cs="Arial"/>
          <w:szCs w:val="22"/>
          <w:lang w:val="en-GB"/>
        </w:rPr>
        <w:t>FANGA RAT-DICAL TECH</w:t>
      </w:r>
      <w:r w:rsidRPr="0023354C">
        <w:rPr>
          <w:rFonts w:cs="Arial"/>
          <w:szCs w:val="22"/>
          <w:lang w:val="en-GB"/>
        </w:rPr>
        <w:t xml:space="preserve"> for the environment part; therefore the environmental risk assessment has been carried out with data from the Combined AR of brodifacoum. The environmental risk is considered as limited for the indoor use by professionals, in strict compliance with the specific use instructions of rodenticidal baits and the use restrictions to reduce the risk for primary and secondary poisoning.</w:t>
      </w:r>
    </w:p>
    <w:p w14:paraId="217F8D71" w14:textId="77777777" w:rsidR="00D14365" w:rsidRPr="0023354C" w:rsidRDefault="00D14365" w:rsidP="008438EA">
      <w:pPr>
        <w:spacing w:after="120" w:line="240" w:lineRule="auto"/>
        <w:jc w:val="both"/>
        <w:rPr>
          <w:rFonts w:cs="Arial"/>
          <w:szCs w:val="22"/>
          <w:lang w:val="en-GB"/>
        </w:rPr>
      </w:pPr>
    </w:p>
    <w:p w14:paraId="3561E86A" w14:textId="77777777" w:rsidR="00D14365" w:rsidRPr="0023354C" w:rsidRDefault="00D14365" w:rsidP="008438EA">
      <w:pPr>
        <w:spacing w:after="120" w:line="240" w:lineRule="auto"/>
        <w:jc w:val="both"/>
        <w:rPr>
          <w:rFonts w:cs="Arial"/>
          <w:b/>
          <w:i/>
          <w:szCs w:val="22"/>
          <w:lang w:val="en-GB"/>
        </w:rPr>
      </w:pPr>
      <w:r w:rsidRPr="0023354C">
        <w:rPr>
          <w:rFonts w:cs="Arial"/>
          <w:b/>
          <w:i/>
          <w:szCs w:val="22"/>
          <w:lang w:val="en-GB"/>
        </w:rPr>
        <w:t>Disposal considerations</w:t>
      </w:r>
    </w:p>
    <w:p w14:paraId="081E0579" w14:textId="77777777" w:rsidR="00D14365" w:rsidRPr="0023354C" w:rsidRDefault="00D14365" w:rsidP="009B4F15">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Collect uneaten bait, bait fragments dragged away from the tamper-resistant bait boxes or covered bait stations</w:t>
      </w:r>
      <w:r w:rsidRPr="0023354C" w:rsidDel="00E16451">
        <w:rPr>
          <w:rFonts w:ascii="Arial" w:hAnsi="Arial" w:cs="Arial"/>
          <w:bCs/>
          <w:color w:val="auto"/>
          <w:sz w:val="22"/>
          <w:szCs w:val="22"/>
          <w:lang w:val="en-US" w:eastAsia="ar-SA"/>
        </w:rPr>
        <w:t xml:space="preserve"> </w:t>
      </w:r>
      <w:r w:rsidRPr="0023354C">
        <w:rPr>
          <w:rFonts w:ascii="Arial" w:hAnsi="Arial" w:cs="Arial"/>
          <w:bCs/>
          <w:color w:val="auto"/>
          <w:sz w:val="22"/>
          <w:szCs w:val="22"/>
          <w:lang w:val="en-US" w:eastAsia="ar-SA"/>
        </w:rPr>
        <w:t>and dead rodents, during and after treatment</w:t>
      </w:r>
      <w:r w:rsidRPr="0023354C">
        <w:rPr>
          <w:rFonts w:ascii="Arial" w:hAnsi="Arial" w:cs="Arial"/>
          <w:sz w:val="22"/>
          <w:szCs w:val="22"/>
        </w:rPr>
        <w:fldChar w:fldCharType="begin"/>
      </w:r>
      <w:r w:rsidRPr="0023354C">
        <w:rPr>
          <w:rFonts w:ascii="Arial" w:hAnsi="Arial" w:cs="Arial"/>
          <w:sz w:val="22"/>
          <w:szCs w:val="22"/>
          <w:lang w:val="en-US"/>
        </w:rPr>
        <w:instrText xml:space="preserve"> NOTEREF _Ref337650224 \h  \* MERGEFORMAT </w:instrText>
      </w:r>
      <w:r w:rsidRPr="0023354C">
        <w:rPr>
          <w:rFonts w:ascii="Arial" w:hAnsi="Arial" w:cs="Arial"/>
          <w:sz w:val="22"/>
          <w:szCs w:val="22"/>
        </w:rPr>
      </w:r>
      <w:r w:rsidRPr="0023354C">
        <w:rPr>
          <w:rFonts w:ascii="Arial" w:hAnsi="Arial" w:cs="Arial"/>
          <w:sz w:val="22"/>
          <w:szCs w:val="22"/>
        </w:rPr>
        <w:fldChar w:fldCharType="separate"/>
      </w:r>
      <w:r w:rsidR="00111E63" w:rsidRPr="0023354C">
        <w:rPr>
          <w:rFonts w:ascii="Arial" w:hAnsi="Arial" w:cs="Arial"/>
          <w:bCs/>
          <w:color w:val="auto"/>
          <w:sz w:val="22"/>
          <w:szCs w:val="22"/>
          <w:vertAlign w:val="superscript"/>
          <w:lang w:val="en-US" w:eastAsia="ar-SA"/>
        </w:rPr>
        <w:t>14</w:t>
      </w:r>
      <w:r w:rsidRPr="0023354C">
        <w:rPr>
          <w:rFonts w:ascii="Arial" w:hAnsi="Arial" w:cs="Arial"/>
          <w:sz w:val="22"/>
          <w:szCs w:val="22"/>
        </w:rPr>
        <w:fldChar w:fldCharType="end"/>
      </w:r>
      <w:r w:rsidRPr="0023354C">
        <w:rPr>
          <w:rFonts w:ascii="Arial" w:hAnsi="Arial" w:cs="Arial"/>
          <w:bCs/>
          <w:color w:val="auto"/>
          <w:sz w:val="22"/>
          <w:szCs w:val="22"/>
          <w:lang w:val="en-US" w:eastAsia="ar-SA"/>
        </w:rPr>
        <w:t>.</w:t>
      </w:r>
    </w:p>
    <w:p w14:paraId="02C4BA11" w14:textId="77777777" w:rsidR="00D14365" w:rsidRPr="0023354C" w:rsidRDefault="00D14365" w:rsidP="009B4F15">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Dispose of the tamper-resistant bait boxes and covered bait stations, packaging, uneaten baits and dead rodents in accordance with local requirements.</w:t>
      </w:r>
    </w:p>
    <w:p w14:paraId="5022E01D" w14:textId="77777777" w:rsidR="00D14365" w:rsidRPr="0023354C" w:rsidRDefault="00D14365" w:rsidP="009B4F15">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Never wash the tamper-resistant bait boxes and covered bait stations</w:t>
      </w:r>
      <w:r w:rsidRPr="0023354C" w:rsidDel="005063F6">
        <w:rPr>
          <w:rFonts w:ascii="Arial" w:hAnsi="Arial" w:cs="Arial"/>
          <w:bCs/>
          <w:color w:val="auto"/>
          <w:sz w:val="22"/>
          <w:szCs w:val="22"/>
          <w:lang w:val="en-US" w:eastAsia="ar-SA"/>
        </w:rPr>
        <w:t xml:space="preserve"> </w:t>
      </w:r>
      <w:r w:rsidRPr="0023354C">
        <w:rPr>
          <w:rFonts w:ascii="Arial" w:hAnsi="Arial" w:cs="Arial"/>
          <w:bCs/>
          <w:color w:val="auto"/>
          <w:sz w:val="22"/>
          <w:szCs w:val="22"/>
          <w:lang w:val="en-US" w:eastAsia="ar-SA"/>
        </w:rPr>
        <w:t>with water.</w:t>
      </w:r>
    </w:p>
    <w:p w14:paraId="64FC8C61" w14:textId="77777777" w:rsidR="00D14365" w:rsidRPr="0023354C" w:rsidRDefault="00D14365" w:rsidP="009B4F15">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Do not throw the product on the ground, into a water course, into the sink or down the drain and into the environment.</w:t>
      </w:r>
    </w:p>
    <w:p w14:paraId="47A25FE5" w14:textId="77777777" w:rsidR="00D14365" w:rsidRPr="0023354C" w:rsidRDefault="00D14365" w:rsidP="009B4F15">
      <w:pPr>
        <w:pStyle w:val="Default"/>
        <w:numPr>
          <w:ilvl w:val="0"/>
          <w:numId w:val="8"/>
        </w:numPr>
        <w:spacing w:after="120"/>
        <w:ind w:left="426" w:hanging="426"/>
        <w:jc w:val="both"/>
        <w:rPr>
          <w:rFonts w:ascii="Arial" w:hAnsi="Arial" w:cs="Arial"/>
          <w:bCs/>
          <w:color w:val="auto"/>
          <w:sz w:val="22"/>
          <w:szCs w:val="22"/>
          <w:lang w:val="en-US" w:eastAsia="ar-SA"/>
        </w:rPr>
      </w:pPr>
      <w:r w:rsidRPr="0023354C">
        <w:rPr>
          <w:rFonts w:ascii="Arial" w:hAnsi="Arial" w:cs="Arial"/>
          <w:bCs/>
          <w:color w:val="auto"/>
          <w:sz w:val="22"/>
          <w:szCs w:val="22"/>
          <w:lang w:val="en-US" w:eastAsia="ar-SA"/>
        </w:rPr>
        <w:t>Remove all bait points after the end of treatment.</w:t>
      </w:r>
    </w:p>
    <w:p w14:paraId="3B45BB4B" w14:textId="77777777" w:rsidR="00D14365" w:rsidRPr="0023354C" w:rsidRDefault="00D14365" w:rsidP="008438EA">
      <w:pPr>
        <w:spacing w:after="120" w:line="240" w:lineRule="auto"/>
        <w:jc w:val="both"/>
        <w:rPr>
          <w:rFonts w:cs="Arial"/>
          <w:b/>
          <w:i/>
          <w:szCs w:val="22"/>
          <w:lang w:val="en-GB"/>
        </w:rPr>
      </w:pPr>
    </w:p>
    <w:p w14:paraId="7D2F03AF" w14:textId="77777777" w:rsidR="00D14365" w:rsidRPr="0023354C" w:rsidRDefault="00D14365" w:rsidP="008438EA">
      <w:pPr>
        <w:spacing w:after="120" w:line="240" w:lineRule="auto"/>
        <w:jc w:val="both"/>
        <w:rPr>
          <w:rFonts w:cs="Arial"/>
          <w:b/>
          <w:i/>
          <w:szCs w:val="22"/>
          <w:lang w:val="en-GB"/>
        </w:rPr>
      </w:pPr>
      <w:r w:rsidRPr="0023354C">
        <w:rPr>
          <w:rFonts w:cs="Arial"/>
          <w:b/>
          <w:i/>
          <w:szCs w:val="22"/>
          <w:lang w:val="en-GB"/>
        </w:rPr>
        <w:t>Required information linked to risk assessment for environment</w:t>
      </w:r>
    </w:p>
    <w:p w14:paraId="0FAD4FCE" w14:textId="77777777" w:rsidR="00D14365" w:rsidRDefault="00D14365" w:rsidP="008438EA">
      <w:pPr>
        <w:spacing w:after="120" w:line="240" w:lineRule="auto"/>
        <w:jc w:val="both"/>
        <w:rPr>
          <w:rFonts w:cs="Arial"/>
          <w:szCs w:val="22"/>
          <w:lang w:val="en-GB"/>
        </w:rPr>
      </w:pPr>
      <w:r w:rsidRPr="0023354C">
        <w:rPr>
          <w:rFonts w:cs="Arial"/>
          <w:szCs w:val="22"/>
          <w:lang w:val="en-GB"/>
        </w:rPr>
        <w:t>None.</w:t>
      </w:r>
    </w:p>
    <w:p w14:paraId="06DB55CD" w14:textId="77777777" w:rsidR="004A3AFD" w:rsidRPr="004A3AFD" w:rsidRDefault="004A3AFD" w:rsidP="00D7197E">
      <w:pPr>
        <w:spacing w:after="120" w:line="240" w:lineRule="auto"/>
        <w:jc w:val="both"/>
        <w:rPr>
          <w:rFonts w:cs="Arial"/>
          <w:szCs w:val="22"/>
          <w:lang w:val="en-GB"/>
        </w:rPr>
      </w:pPr>
    </w:p>
    <w:p w14:paraId="76742A30" w14:textId="77777777" w:rsidR="00016FFA" w:rsidRPr="0023354C" w:rsidRDefault="00016FFA" w:rsidP="00016FFA">
      <w:pPr>
        <w:spacing w:after="120" w:line="240" w:lineRule="auto"/>
        <w:jc w:val="both"/>
        <w:rPr>
          <w:rFonts w:cs="Arial"/>
          <w:szCs w:val="22"/>
          <w:lang w:val="en-GB"/>
        </w:rPr>
      </w:pPr>
    </w:p>
    <w:p w14:paraId="61835F8F" w14:textId="77777777" w:rsidR="00D14365" w:rsidRPr="0023354C" w:rsidRDefault="00D14365" w:rsidP="008438EA">
      <w:pPr>
        <w:spacing w:after="120" w:line="240" w:lineRule="auto"/>
        <w:jc w:val="both"/>
        <w:rPr>
          <w:rFonts w:cs="Arial"/>
          <w:szCs w:val="22"/>
          <w:lang w:val="en-GB"/>
        </w:rPr>
      </w:pPr>
    </w:p>
    <w:p w14:paraId="07F5CEFD" w14:textId="77777777" w:rsidR="001026A6" w:rsidRPr="0023354C" w:rsidRDefault="001026A6" w:rsidP="00362821">
      <w:pPr>
        <w:pStyle w:val="Titre2"/>
      </w:pPr>
      <w:bookmarkStart w:id="572" w:name="_Toc504744818"/>
      <w:bookmarkStart w:id="573" w:name="_Toc11164912"/>
      <w:r w:rsidRPr="0023354C">
        <w:t>Measures to protect man, animals and the environment</w:t>
      </w:r>
      <w:bookmarkEnd w:id="570"/>
      <w:bookmarkEnd w:id="571"/>
      <w:bookmarkEnd w:id="572"/>
      <w:bookmarkEnd w:id="573"/>
    </w:p>
    <w:p w14:paraId="7C1271CF" w14:textId="77777777" w:rsidR="008F16A4" w:rsidRPr="0023354C" w:rsidRDefault="008F16A4" w:rsidP="008438EA">
      <w:pPr>
        <w:spacing w:after="120" w:line="240" w:lineRule="auto"/>
        <w:jc w:val="both"/>
        <w:rPr>
          <w:rFonts w:cs="Arial"/>
          <w:i/>
          <w:lang w:val="en-GB"/>
        </w:rPr>
      </w:pPr>
      <w:bookmarkStart w:id="574" w:name="_Toc187808580"/>
      <w:r w:rsidRPr="0023354C">
        <w:rPr>
          <w:rFonts w:cs="Arial"/>
          <w:i/>
          <w:lang w:val="en-GB"/>
        </w:rPr>
        <w:t>See Summary of Product Characteristics (SPC)</w:t>
      </w:r>
      <w:r w:rsidR="004B79F3" w:rsidRPr="0023354C">
        <w:rPr>
          <w:rFonts w:cs="Arial"/>
          <w:i/>
          <w:lang w:val="en-GB"/>
        </w:rPr>
        <w:t>.</w:t>
      </w:r>
    </w:p>
    <w:p w14:paraId="6AA5115A" w14:textId="77777777" w:rsidR="00B61110" w:rsidRPr="0023354C" w:rsidRDefault="008438EA" w:rsidP="008438EA">
      <w:pPr>
        <w:spacing w:after="120" w:line="240" w:lineRule="auto"/>
        <w:jc w:val="both"/>
        <w:rPr>
          <w:rFonts w:cs="Arial"/>
          <w:lang w:val="en-GB"/>
        </w:rPr>
      </w:pPr>
      <w:r w:rsidRPr="0023354C">
        <w:rPr>
          <w:rFonts w:cs="Arial"/>
          <w:lang w:val="en-GB"/>
        </w:rPr>
        <w:br w:type="page"/>
      </w:r>
    </w:p>
    <w:bookmarkEnd w:id="574"/>
    <w:p w14:paraId="2E77AF81" w14:textId="77777777" w:rsidR="00D7197E" w:rsidRPr="0029456C" w:rsidRDefault="00D7197E" w:rsidP="00D7197E">
      <w:pPr>
        <w:widowControl w:val="0"/>
        <w:autoSpaceDE w:val="0"/>
        <w:autoSpaceDN w:val="0"/>
        <w:adjustRightInd w:val="0"/>
        <w:spacing w:line="240" w:lineRule="auto"/>
        <w:rPr>
          <w:rFonts w:eastAsia="Times New Roman" w:cs="Arial"/>
          <w:bCs/>
          <w:sz w:val="20"/>
          <w:szCs w:val="29"/>
          <w:lang w:val="en-GB" w:eastAsia="de-DE"/>
        </w:rPr>
      </w:pPr>
    </w:p>
    <w:p w14:paraId="4094A6E1" w14:textId="77777777" w:rsidR="00C62B20" w:rsidRPr="0029456C" w:rsidRDefault="00C62B20" w:rsidP="00C62B20">
      <w:pPr>
        <w:spacing w:after="120" w:line="240" w:lineRule="auto"/>
        <w:jc w:val="both"/>
        <w:rPr>
          <w:rFonts w:cs="Arial"/>
          <w:szCs w:val="22"/>
          <w:lang w:val="en-GB"/>
        </w:rPr>
      </w:pPr>
    </w:p>
    <w:p w14:paraId="21D2D65D" w14:textId="77777777" w:rsidR="006111B2" w:rsidRPr="0029456C" w:rsidRDefault="006111B2" w:rsidP="00C62B20">
      <w:pPr>
        <w:spacing w:after="120" w:line="240" w:lineRule="auto"/>
        <w:jc w:val="both"/>
        <w:rPr>
          <w:rFonts w:cs="Arial"/>
          <w:szCs w:val="22"/>
          <w:lang w:val="en-GB"/>
        </w:rPr>
      </w:pPr>
    </w:p>
    <w:p w14:paraId="30767259" w14:textId="77777777" w:rsidR="006111B2" w:rsidRPr="0029456C" w:rsidRDefault="006111B2" w:rsidP="00C62B20">
      <w:pPr>
        <w:spacing w:after="120" w:line="240" w:lineRule="auto"/>
        <w:jc w:val="both"/>
        <w:rPr>
          <w:rFonts w:cs="Arial"/>
          <w:szCs w:val="22"/>
          <w:lang w:val="en-GB"/>
        </w:rPr>
      </w:pPr>
    </w:p>
    <w:p w14:paraId="4B0D7B86" w14:textId="77777777" w:rsidR="00C62B20" w:rsidRPr="0023354C" w:rsidRDefault="00C62B20" w:rsidP="00C62B20">
      <w:pPr>
        <w:spacing w:after="120" w:line="240" w:lineRule="auto"/>
        <w:jc w:val="both"/>
        <w:rPr>
          <w:rFonts w:cs="Arial"/>
          <w:szCs w:val="22"/>
          <w:lang w:val="en-GB"/>
        </w:rPr>
        <w:sectPr w:rsidR="00C62B20" w:rsidRPr="0023354C" w:rsidSect="00FA24A1">
          <w:headerReference w:type="default" r:id="rId14"/>
          <w:footerReference w:type="default" r:id="rId15"/>
          <w:pgSz w:w="11906" w:h="16838"/>
          <w:pgMar w:top="1021" w:right="709" w:bottom="1021" w:left="1418" w:header="601" w:footer="482" w:gutter="0"/>
          <w:cols w:space="720"/>
          <w:docGrid w:linePitch="326"/>
        </w:sectPr>
      </w:pPr>
    </w:p>
    <w:p w14:paraId="5F48B08D" w14:textId="77777777" w:rsidR="00C54C54" w:rsidRPr="0023354C" w:rsidRDefault="00C54C54" w:rsidP="00EB2AE9">
      <w:pPr>
        <w:pStyle w:val="Titre1"/>
      </w:pPr>
      <w:bookmarkStart w:id="575" w:name="_Toc505609013"/>
      <w:bookmarkStart w:id="576" w:name="_Toc11164920"/>
      <w:bookmarkStart w:id="577" w:name="_Toc337468181"/>
      <w:bookmarkStart w:id="578" w:name="_Toc340131615"/>
      <w:r w:rsidRPr="0023354C">
        <w:lastRenderedPageBreak/>
        <w:t>A</w:t>
      </w:r>
      <w:r w:rsidR="00261448" w:rsidRPr="0023354C">
        <w:t>ppendices</w:t>
      </w:r>
      <w:bookmarkEnd w:id="575"/>
      <w:bookmarkEnd w:id="576"/>
    </w:p>
    <w:bookmarkEnd w:id="577"/>
    <w:bookmarkEnd w:id="578"/>
    <w:p w14:paraId="02A9E825" w14:textId="77777777" w:rsidR="005B63F7" w:rsidRPr="0023354C" w:rsidRDefault="005B63F7" w:rsidP="00D3620F">
      <w:pPr>
        <w:rPr>
          <w:rFonts w:cs="Arial"/>
        </w:rPr>
      </w:pPr>
    </w:p>
    <w:p w14:paraId="4B3B7B87" w14:textId="77777777" w:rsidR="00C723BC" w:rsidRPr="0023354C" w:rsidRDefault="00C723BC" w:rsidP="00694FD0"/>
    <w:p w14:paraId="43FECAB4" w14:textId="77777777" w:rsidR="00C723BC" w:rsidRPr="0023354C" w:rsidRDefault="00C723BC" w:rsidP="00694FD0"/>
    <w:p w14:paraId="20B33203" w14:textId="77777777" w:rsidR="00C723BC" w:rsidRPr="0023354C" w:rsidRDefault="00C723BC" w:rsidP="006D5C2A">
      <w:pPr>
        <w:pStyle w:val="Titre"/>
        <w:jc w:val="right"/>
        <w:rPr>
          <w:rFonts w:ascii="Arial" w:hAnsi="Arial" w:cs="Arial"/>
        </w:rPr>
        <w:sectPr w:rsidR="00C723BC" w:rsidRPr="0023354C" w:rsidSect="00FA24A1">
          <w:pgSz w:w="16838" w:h="11906" w:orient="landscape"/>
          <w:pgMar w:top="1417" w:right="1417" w:bottom="1417" w:left="709" w:header="708" w:footer="708" w:gutter="0"/>
          <w:cols w:space="708"/>
          <w:docGrid w:linePitch="360"/>
        </w:sectPr>
      </w:pPr>
    </w:p>
    <w:p w14:paraId="15924FAB" w14:textId="77777777" w:rsidR="00FE5FEB" w:rsidRPr="0023354C" w:rsidRDefault="00FE5FEB" w:rsidP="00E44FBF">
      <w:pPr>
        <w:pStyle w:val="Sous-titre"/>
        <w:rPr>
          <w:lang w:val="en-GB"/>
        </w:rPr>
      </w:pPr>
      <w:bookmarkStart w:id="579" w:name="_Toc504745007"/>
      <w:bookmarkStart w:id="580" w:name="_Toc11164921"/>
      <w:r w:rsidRPr="0023354C">
        <w:rPr>
          <w:lang w:val="en-GB"/>
        </w:rPr>
        <w:lastRenderedPageBreak/>
        <w:t>Annex 1: Summary of product characteristics</w:t>
      </w:r>
      <w:bookmarkEnd w:id="579"/>
      <w:bookmarkEnd w:id="580"/>
    </w:p>
    <w:p w14:paraId="29071DE7" w14:textId="77777777" w:rsidR="00FE5FEB" w:rsidRPr="0023354C" w:rsidRDefault="00FE5FEB" w:rsidP="00FE5FEB">
      <w:pPr>
        <w:spacing w:before="120" w:after="120"/>
        <w:jc w:val="both"/>
        <w:rPr>
          <w:rFonts w:cs="Arial"/>
          <w:sz w:val="20"/>
          <w:szCs w:val="20"/>
        </w:rPr>
      </w:pPr>
    </w:p>
    <w:p w14:paraId="1112E509" w14:textId="77777777" w:rsidR="001A1741" w:rsidRPr="0023354C" w:rsidRDefault="001A1741" w:rsidP="00FE5FEB">
      <w:pPr>
        <w:spacing w:before="120" w:after="120"/>
        <w:jc w:val="both"/>
        <w:rPr>
          <w:rFonts w:cs="Arial"/>
          <w:sz w:val="20"/>
          <w:szCs w:val="20"/>
        </w:rPr>
      </w:pPr>
    </w:p>
    <w:p w14:paraId="1CE95400" w14:textId="624EADE7" w:rsidR="001A1741" w:rsidRDefault="001A1741" w:rsidP="00FE5FEB">
      <w:pPr>
        <w:spacing w:before="120" w:after="120"/>
        <w:jc w:val="both"/>
        <w:rPr>
          <w:rFonts w:cs="Arial"/>
          <w:i/>
          <w:szCs w:val="22"/>
        </w:rPr>
      </w:pPr>
      <w:r w:rsidRPr="0023354C">
        <w:rPr>
          <w:rFonts w:cs="Arial"/>
          <w:i/>
          <w:szCs w:val="22"/>
        </w:rPr>
        <w:t>See separated file.</w:t>
      </w:r>
    </w:p>
    <w:p w14:paraId="7F7265CF" w14:textId="01F610BA" w:rsidR="000407E4" w:rsidRDefault="000407E4" w:rsidP="00FE5FEB">
      <w:pPr>
        <w:spacing w:before="120" w:after="120"/>
        <w:jc w:val="both"/>
        <w:rPr>
          <w:rFonts w:cs="Arial"/>
          <w:i/>
          <w:szCs w:val="22"/>
        </w:rPr>
      </w:pPr>
    </w:p>
    <w:p w14:paraId="57EC5B8D" w14:textId="77777777" w:rsidR="000407E4" w:rsidRDefault="000407E4" w:rsidP="00FE5FEB">
      <w:pPr>
        <w:spacing w:before="120" w:after="120"/>
        <w:jc w:val="both"/>
        <w:rPr>
          <w:rFonts w:cs="Arial"/>
          <w:i/>
          <w:szCs w:val="22"/>
        </w:rPr>
      </w:pPr>
    </w:p>
    <w:p w14:paraId="73FB245C" w14:textId="3E3766CF" w:rsidR="000407E4" w:rsidRPr="00B245FD" w:rsidRDefault="000407E4" w:rsidP="000407E4">
      <w:pPr>
        <w:pStyle w:val="Paragraphedeliste"/>
        <w:numPr>
          <w:ilvl w:val="0"/>
          <w:numId w:val="22"/>
        </w:numPr>
        <w:shd w:val="clear" w:color="auto" w:fill="D9D9D9" w:themeFill="background1" w:themeFillShade="D9"/>
        <w:spacing w:before="120" w:after="120"/>
        <w:rPr>
          <w:rFonts w:cs="Arial"/>
          <w:b/>
          <w:color w:val="000000"/>
          <w:sz w:val="24"/>
          <w:u w:val="single"/>
          <w:lang w:val="en-GB"/>
        </w:rPr>
      </w:pPr>
      <w:r w:rsidRPr="00B245FD">
        <w:rPr>
          <w:rFonts w:cs="Arial"/>
          <w:b/>
          <w:color w:val="000000"/>
          <w:sz w:val="24"/>
          <w:u w:val="single"/>
          <w:lang w:val="en-GB"/>
        </w:rPr>
        <w:t xml:space="preserve">Assessment of minor </w:t>
      </w:r>
      <w:r>
        <w:rPr>
          <w:rFonts w:cs="Arial"/>
          <w:b/>
          <w:color w:val="000000"/>
          <w:sz w:val="24"/>
          <w:u w:val="single"/>
          <w:lang w:val="en-GB"/>
        </w:rPr>
        <w:t>change</w:t>
      </w:r>
      <w:r w:rsidR="00B40AAD">
        <w:rPr>
          <w:rFonts w:cs="Arial"/>
          <w:b/>
          <w:color w:val="000000"/>
          <w:sz w:val="24"/>
          <w:u w:val="single"/>
          <w:lang w:val="en-GB"/>
        </w:rPr>
        <w:t xml:space="preserve"> of the product SANIFAR 25</w:t>
      </w:r>
      <w:r>
        <w:rPr>
          <w:rFonts w:cs="Arial"/>
          <w:b/>
          <w:color w:val="000000"/>
          <w:sz w:val="24"/>
          <w:u w:val="single"/>
          <w:lang w:val="en-GB"/>
        </w:rPr>
        <w:t xml:space="preserve"> </w:t>
      </w:r>
      <w:r w:rsidRPr="00B245FD">
        <w:rPr>
          <w:rFonts w:cs="Arial"/>
          <w:b/>
          <w:color w:val="000000"/>
          <w:sz w:val="24"/>
          <w:u w:val="single"/>
          <w:lang w:val="en-GB"/>
        </w:rPr>
        <w:t>(201</w:t>
      </w:r>
      <w:r w:rsidR="000A2AC5">
        <w:rPr>
          <w:rFonts w:cs="Arial"/>
          <w:b/>
          <w:color w:val="000000"/>
          <w:sz w:val="24"/>
          <w:u w:val="single"/>
          <w:lang w:val="en-GB"/>
        </w:rPr>
        <w:t>9</w:t>
      </w:r>
      <w:r w:rsidRPr="00B245FD">
        <w:rPr>
          <w:rFonts w:cs="Arial"/>
          <w:b/>
          <w:color w:val="000000"/>
          <w:sz w:val="24"/>
          <w:u w:val="single"/>
          <w:lang w:val="en-GB"/>
        </w:rPr>
        <w:t>)</w:t>
      </w:r>
    </w:p>
    <w:p w14:paraId="04AEC2E1" w14:textId="72C63E6E" w:rsidR="000407E4" w:rsidRPr="000407E4" w:rsidRDefault="000407E4" w:rsidP="000407E4">
      <w:pPr>
        <w:shd w:val="clear" w:color="auto" w:fill="D9D9D9" w:themeFill="background1" w:themeFillShade="D9"/>
        <w:spacing w:before="120" w:after="120"/>
        <w:jc w:val="both"/>
        <w:rPr>
          <w:rFonts w:cs="Arial"/>
          <w:i/>
          <w:szCs w:val="22"/>
        </w:rPr>
      </w:pPr>
      <w:r>
        <w:rPr>
          <w:rFonts w:cs="Arial"/>
          <w:i/>
          <w:szCs w:val="22"/>
        </w:rPr>
        <w:t>See”Proposal for decision – Minor change 201</w:t>
      </w:r>
      <w:r w:rsidR="00501583">
        <w:rPr>
          <w:rFonts w:cs="Arial"/>
          <w:i/>
          <w:szCs w:val="22"/>
        </w:rPr>
        <w:t>9</w:t>
      </w:r>
      <w:r>
        <w:rPr>
          <w:rFonts w:cs="Arial"/>
          <w:i/>
          <w:szCs w:val="22"/>
        </w:rPr>
        <w:t>”.</w:t>
      </w:r>
    </w:p>
    <w:p w14:paraId="2CCC4DF7" w14:textId="2130A1C4" w:rsidR="000407E4" w:rsidRPr="000407E4" w:rsidRDefault="000407E4" w:rsidP="00FE5FEB">
      <w:pPr>
        <w:spacing w:before="120" w:after="120"/>
        <w:jc w:val="both"/>
        <w:rPr>
          <w:rFonts w:cs="Arial"/>
          <w:i/>
          <w:szCs w:val="22"/>
          <w:lang w:val="en-US"/>
        </w:rPr>
      </w:pPr>
    </w:p>
    <w:p w14:paraId="61BA95E5" w14:textId="77777777" w:rsidR="000407E4" w:rsidRPr="0023354C" w:rsidRDefault="000407E4" w:rsidP="00FE5FEB">
      <w:pPr>
        <w:spacing w:before="120" w:after="120"/>
        <w:jc w:val="both"/>
        <w:rPr>
          <w:rFonts w:cs="Arial"/>
          <w:i/>
          <w:szCs w:val="22"/>
        </w:rPr>
      </w:pPr>
    </w:p>
    <w:p w14:paraId="3E4853A6" w14:textId="77777777" w:rsidR="00DE2F92" w:rsidRPr="0023354C" w:rsidRDefault="00DE2F92" w:rsidP="00FE5FEB">
      <w:pPr>
        <w:spacing w:before="120" w:after="120"/>
        <w:ind w:left="360"/>
        <w:jc w:val="both"/>
        <w:rPr>
          <w:rFonts w:cs="Arial"/>
          <w:b/>
          <w:sz w:val="24"/>
          <w:lang w:val="en-GB"/>
        </w:rPr>
        <w:sectPr w:rsidR="00DE2F92" w:rsidRPr="0023354C" w:rsidSect="00FA24A1">
          <w:footerReference w:type="default" r:id="rId16"/>
          <w:pgSz w:w="11906" w:h="16838"/>
          <w:pgMar w:top="1417" w:right="1417" w:bottom="1417" w:left="1417" w:header="708" w:footer="708" w:gutter="0"/>
          <w:cols w:space="708"/>
          <w:docGrid w:linePitch="360"/>
        </w:sectPr>
      </w:pPr>
    </w:p>
    <w:p w14:paraId="77BDE45D" w14:textId="77777777" w:rsidR="00FE5FEB" w:rsidRPr="0023354C" w:rsidRDefault="00FE5FEB" w:rsidP="00E44FBF">
      <w:pPr>
        <w:pStyle w:val="Sous-titre"/>
        <w:rPr>
          <w:lang w:val="en-GB"/>
        </w:rPr>
      </w:pPr>
      <w:bookmarkStart w:id="581" w:name="_Toc504745008"/>
      <w:bookmarkStart w:id="582" w:name="_Toc11164922"/>
      <w:r w:rsidRPr="0023354C">
        <w:rPr>
          <w:lang w:val="en-GB"/>
        </w:rPr>
        <w:lastRenderedPageBreak/>
        <w:t>Annex 2: List of studies reviewed</w:t>
      </w:r>
      <w:bookmarkEnd w:id="581"/>
      <w:bookmarkEnd w:id="582"/>
    </w:p>
    <w:p w14:paraId="4AEEB48D" w14:textId="77777777" w:rsidR="00DE2F92" w:rsidRPr="0023354C" w:rsidRDefault="00DE2F92" w:rsidP="005E52E7">
      <w:pPr>
        <w:spacing w:before="120" w:after="120"/>
        <w:ind w:left="360"/>
        <w:rPr>
          <w:rFonts w:cs="Arial"/>
          <w:b/>
          <w:sz w:val="24"/>
          <w:lang w:val="en-GB"/>
        </w:rPr>
      </w:pPr>
    </w:p>
    <w:p w14:paraId="42916D4C" w14:textId="77777777" w:rsidR="00DE2F92" w:rsidRPr="0023354C" w:rsidRDefault="00DE2F92" w:rsidP="00D31ABC">
      <w:pPr>
        <w:pStyle w:val="Titre5"/>
      </w:pPr>
      <w:r w:rsidRPr="0023354C">
        <w:t xml:space="preserve">List of </w:t>
      </w:r>
      <w:r w:rsidRPr="0023354C">
        <w:rPr>
          <w:u w:val="single"/>
        </w:rPr>
        <w:t>new data</w:t>
      </w:r>
      <w:bookmarkStart w:id="583" w:name="_Ref241554149"/>
      <w:r w:rsidRPr="0023354C">
        <w:rPr>
          <w:rStyle w:val="Appelnotedebasdep"/>
          <w:rFonts w:cs="Arial"/>
          <w:color w:val="000000"/>
          <w:u w:val="single"/>
        </w:rPr>
        <w:footnoteReference w:id="20"/>
      </w:r>
      <w:bookmarkEnd w:id="583"/>
      <w:r w:rsidRPr="0023354C">
        <w:t xml:space="preserve"> submitted in support of the evaluation of the active substance</w:t>
      </w:r>
    </w:p>
    <w:p w14:paraId="601AE1E9" w14:textId="77777777" w:rsidR="00DE2F92" w:rsidRPr="0023354C" w:rsidRDefault="00DE2F92" w:rsidP="00DE2F92">
      <w:pPr>
        <w:rPr>
          <w:rFonts w:cs="Arial"/>
          <w:b/>
          <w:bCs/>
          <w:color w:val="000000"/>
          <w:sz w:val="20"/>
          <w:szCs w:val="28"/>
        </w:rPr>
      </w:pPr>
    </w:p>
    <w:p w14:paraId="025997AB" w14:textId="77777777" w:rsidR="00DE2F92" w:rsidRPr="0023354C" w:rsidRDefault="00DE2F92" w:rsidP="00DE2F92">
      <w:pPr>
        <w:rPr>
          <w:rFonts w:cs="Arial"/>
          <w:bCs/>
          <w:color w:val="000000"/>
          <w:sz w:val="20"/>
        </w:rPr>
      </w:pPr>
    </w:p>
    <w:p w14:paraId="421C1D70" w14:textId="77777777" w:rsidR="00DE2F92" w:rsidRPr="0023354C" w:rsidRDefault="00DE2F92" w:rsidP="00D31ABC">
      <w:pPr>
        <w:pStyle w:val="Titre5"/>
      </w:pPr>
      <w:r w:rsidRPr="0023354C">
        <w:t xml:space="preserve">List of </w:t>
      </w:r>
      <w:r w:rsidRPr="0023354C">
        <w:rPr>
          <w:u w:val="single"/>
        </w:rPr>
        <w:t>new data</w:t>
      </w:r>
      <w:r w:rsidRPr="0023354C">
        <w:t xml:space="preserve"> submitted in support of the evaluation of the biocidal product</w:t>
      </w:r>
    </w:p>
    <w:p w14:paraId="4BA232DF" w14:textId="77777777" w:rsidR="00DE2F92" w:rsidRPr="0023354C" w:rsidRDefault="00DE2F92" w:rsidP="00DE2F92">
      <w:pPr>
        <w:rPr>
          <w:rFonts w:cs="Arial"/>
          <w:color w:val="000000"/>
          <w:lang w:eastAsia="en-US"/>
        </w:rPr>
      </w:pPr>
    </w:p>
    <w:tbl>
      <w:tblPr>
        <w:tblW w:w="47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91"/>
        <w:gridCol w:w="1249"/>
        <w:gridCol w:w="1714"/>
        <w:gridCol w:w="628"/>
        <w:gridCol w:w="2847"/>
        <w:gridCol w:w="2035"/>
        <w:gridCol w:w="976"/>
        <w:gridCol w:w="976"/>
        <w:gridCol w:w="976"/>
        <w:gridCol w:w="976"/>
      </w:tblGrid>
      <w:tr w:rsidR="000272EA" w:rsidRPr="0023354C" w14:paraId="6FC59467" w14:textId="77777777" w:rsidTr="007708E9">
        <w:trPr>
          <w:cantSplit/>
          <w:tblHeader/>
          <w:jc w:val="center"/>
        </w:trPr>
        <w:tc>
          <w:tcPr>
            <w:tcW w:w="371" w:type="pct"/>
            <w:vMerge w:val="restart"/>
            <w:tcBorders>
              <w:left w:val="nil"/>
              <w:bottom w:val="single" w:sz="4" w:space="0" w:color="auto"/>
              <w:right w:val="single" w:sz="4" w:space="0" w:color="auto"/>
            </w:tcBorders>
            <w:vAlign w:val="center"/>
          </w:tcPr>
          <w:p w14:paraId="2886760C" w14:textId="77777777" w:rsidR="000272EA" w:rsidRPr="0023354C" w:rsidRDefault="000272EA" w:rsidP="000272EA">
            <w:pPr>
              <w:jc w:val="center"/>
              <w:rPr>
                <w:rFonts w:cs="Arial"/>
                <w:b/>
                <w:bCs/>
                <w:color w:val="000000"/>
                <w:sz w:val="20"/>
                <w:szCs w:val="20"/>
              </w:rPr>
            </w:pPr>
            <w:r w:rsidRPr="0023354C">
              <w:rPr>
                <w:rFonts w:cs="Arial"/>
                <w:b/>
                <w:bCs/>
                <w:color w:val="000000"/>
                <w:sz w:val="20"/>
                <w:szCs w:val="20"/>
              </w:rPr>
              <w:t>Section No</w:t>
            </w:r>
          </w:p>
        </w:tc>
        <w:tc>
          <w:tcPr>
            <w:tcW w:w="467" w:type="pct"/>
            <w:vMerge w:val="restart"/>
            <w:tcBorders>
              <w:left w:val="single" w:sz="4" w:space="0" w:color="auto"/>
              <w:bottom w:val="single" w:sz="4" w:space="0" w:color="auto"/>
              <w:right w:val="single" w:sz="4" w:space="0" w:color="auto"/>
            </w:tcBorders>
            <w:vAlign w:val="center"/>
          </w:tcPr>
          <w:p w14:paraId="496B6674" w14:textId="77777777" w:rsidR="000272EA" w:rsidRPr="0023354C" w:rsidRDefault="000272EA" w:rsidP="000272EA">
            <w:pPr>
              <w:jc w:val="center"/>
              <w:rPr>
                <w:rFonts w:cs="Arial"/>
                <w:b/>
                <w:color w:val="000000"/>
                <w:sz w:val="20"/>
                <w:szCs w:val="20"/>
              </w:rPr>
            </w:pPr>
            <w:r w:rsidRPr="0023354C">
              <w:rPr>
                <w:rFonts w:cs="Arial"/>
                <w:b/>
                <w:bCs/>
                <w:color w:val="000000"/>
                <w:sz w:val="20"/>
                <w:szCs w:val="20"/>
              </w:rPr>
              <w:t>Reference No</w:t>
            </w:r>
          </w:p>
        </w:tc>
        <w:tc>
          <w:tcPr>
            <w:tcW w:w="641" w:type="pct"/>
            <w:vMerge w:val="restart"/>
            <w:tcBorders>
              <w:left w:val="single" w:sz="4" w:space="0" w:color="auto"/>
              <w:bottom w:val="single" w:sz="4" w:space="0" w:color="auto"/>
              <w:right w:val="single" w:sz="4" w:space="0" w:color="auto"/>
            </w:tcBorders>
            <w:vAlign w:val="center"/>
          </w:tcPr>
          <w:p w14:paraId="38463D8B" w14:textId="77777777" w:rsidR="000272EA" w:rsidRPr="0023354C" w:rsidRDefault="000272EA" w:rsidP="000272EA">
            <w:pPr>
              <w:jc w:val="center"/>
              <w:rPr>
                <w:rFonts w:cs="Arial"/>
                <w:b/>
                <w:color w:val="000000"/>
                <w:sz w:val="20"/>
                <w:szCs w:val="20"/>
              </w:rPr>
            </w:pPr>
            <w:r w:rsidRPr="0023354C">
              <w:rPr>
                <w:rFonts w:cs="Arial"/>
                <w:b/>
                <w:color w:val="000000"/>
                <w:sz w:val="20"/>
                <w:szCs w:val="20"/>
              </w:rPr>
              <w:t>Author</w:t>
            </w:r>
          </w:p>
        </w:tc>
        <w:tc>
          <w:tcPr>
            <w:tcW w:w="235" w:type="pct"/>
            <w:vMerge w:val="restart"/>
            <w:tcBorders>
              <w:left w:val="single" w:sz="4" w:space="0" w:color="auto"/>
              <w:bottom w:val="single" w:sz="4" w:space="0" w:color="auto"/>
              <w:right w:val="single" w:sz="4" w:space="0" w:color="auto"/>
            </w:tcBorders>
            <w:vAlign w:val="center"/>
          </w:tcPr>
          <w:p w14:paraId="79B3C952" w14:textId="77777777" w:rsidR="000272EA" w:rsidRPr="0023354C" w:rsidRDefault="000272EA" w:rsidP="000272EA">
            <w:pPr>
              <w:jc w:val="center"/>
              <w:rPr>
                <w:rFonts w:cs="Arial"/>
                <w:b/>
                <w:color w:val="000000"/>
                <w:sz w:val="20"/>
                <w:szCs w:val="20"/>
              </w:rPr>
            </w:pPr>
            <w:r w:rsidRPr="0023354C">
              <w:rPr>
                <w:rFonts w:cs="Arial"/>
                <w:b/>
                <w:color w:val="000000"/>
                <w:sz w:val="20"/>
                <w:szCs w:val="20"/>
              </w:rPr>
              <w:t>Year</w:t>
            </w:r>
          </w:p>
        </w:tc>
        <w:tc>
          <w:tcPr>
            <w:tcW w:w="1065" w:type="pct"/>
            <w:vMerge w:val="restart"/>
            <w:tcBorders>
              <w:left w:val="single" w:sz="4" w:space="0" w:color="auto"/>
              <w:bottom w:val="single" w:sz="4" w:space="0" w:color="auto"/>
              <w:right w:val="single" w:sz="4" w:space="0" w:color="auto"/>
            </w:tcBorders>
            <w:vAlign w:val="center"/>
          </w:tcPr>
          <w:p w14:paraId="013F481A" w14:textId="77777777" w:rsidR="000272EA" w:rsidRPr="0023354C" w:rsidRDefault="000272EA" w:rsidP="000272EA">
            <w:pPr>
              <w:jc w:val="center"/>
              <w:rPr>
                <w:rFonts w:cs="Arial"/>
                <w:b/>
                <w:bCs/>
                <w:color w:val="000000"/>
                <w:sz w:val="20"/>
                <w:szCs w:val="20"/>
              </w:rPr>
            </w:pPr>
            <w:r w:rsidRPr="0023354C">
              <w:rPr>
                <w:rFonts w:cs="Arial"/>
                <w:b/>
                <w:bCs/>
                <w:color w:val="000000"/>
                <w:sz w:val="20"/>
                <w:szCs w:val="20"/>
              </w:rPr>
              <w:t>Title</w:t>
            </w:r>
          </w:p>
        </w:tc>
        <w:tc>
          <w:tcPr>
            <w:tcW w:w="761" w:type="pct"/>
            <w:vMerge w:val="restart"/>
            <w:tcBorders>
              <w:left w:val="single" w:sz="4" w:space="0" w:color="auto"/>
              <w:bottom w:val="single" w:sz="4" w:space="0" w:color="auto"/>
              <w:right w:val="single" w:sz="4" w:space="0" w:color="auto"/>
            </w:tcBorders>
            <w:vAlign w:val="center"/>
          </w:tcPr>
          <w:p w14:paraId="73BDC3EA" w14:textId="77777777" w:rsidR="000272EA" w:rsidRPr="0023354C" w:rsidRDefault="000272EA" w:rsidP="000272EA">
            <w:pPr>
              <w:jc w:val="center"/>
              <w:rPr>
                <w:rFonts w:cs="Arial"/>
                <w:b/>
                <w:color w:val="000000"/>
                <w:sz w:val="20"/>
                <w:szCs w:val="20"/>
              </w:rPr>
            </w:pPr>
            <w:r w:rsidRPr="0023354C">
              <w:rPr>
                <w:rFonts w:cs="Arial"/>
                <w:b/>
                <w:color w:val="000000"/>
                <w:sz w:val="20"/>
                <w:szCs w:val="20"/>
              </w:rPr>
              <w:t>Owner of data</w:t>
            </w:r>
          </w:p>
        </w:tc>
        <w:tc>
          <w:tcPr>
            <w:tcW w:w="730" w:type="pct"/>
            <w:gridSpan w:val="2"/>
            <w:tcBorders>
              <w:left w:val="single" w:sz="4" w:space="0" w:color="auto"/>
              <w:bottom w:val="single" w:sz="4" w:space="0" w:color="auto"/>
              <w:right w:val="single" w:sz="4" w:space="0" w:color="auto"/>
            </w:tcBorders>
            <w:vAlign w:val="center"/>
          </w:tcPr>
          <w:p w14:paraId="5211EA3C" w14:textId="77777777" w:rsidR="000272EA" w:rsidRPr="0023354C" w:rsidRDefault="000272EA" w:rsidP="000272EA">
            <w:pPr>
              <w:jc w:val="center"/>
              <w:rPr>
                <w:rFonts w:cs="Arial"/>
                <w:b/>
                <w:color w:val="000000"/>
                <w:sz w:val="20"/>
                <w:szCs w:val="20"/>
              </w:rPr>
            </w:pPr>
            <w:r w:rsidRPr="0023354C">
              <w:rPr>
                <w:rFonts w:cs="Arial"/>
                <w:b/>
                <w:color w:val="000000"/>
                <w:sz w:val="20"/>
                <w:szCs w:val="20"/>
              </w:rPr>
              <w:t>Letter of Access</w:t>
            </w:r>
          </w:p>
        </w:tc>
        <w:tc>
          <w:tcPr>
            <w:tcW w:w="730" w:type="pct"/>
            <w:gridSpan w:val="2"/>
            <w:tcBorders>
              <w:left w:val="single" w:sz="4" w:space="0" w:color="auto"/>
              <w:bottom w:val="single" w:sz="4" w:space="0" w:color="auto"/>
              <w:right w:val="single" w:sz="4" w:space="0" w:color="auto"/>
            </w:tcBorders>
            <w:vAlign w:val="center"/>
          </w:tcPr>
          <w:p w14:paraId="1453D957" w14:textId="77777777" w:rsidR="000272EA" w:rsidRPr="0023354C" w:rsidRDefault="000272EA" w:rsidP="000272EA">
            <w:pPr>
              <w:jc w:val="center"/>
              <w:rPr>
                <w:rFonts w:cs="Arial"/>
                <w:b/>
                <w:color w:val="000000"/>
                <w:sz w:val="20"/>
                <w:szCs w:val="20"/>
              </w:rPr>
            </w:pPr>
            <w:r w:rsidRPr="0023354C">
              <w:rPr>
                <w:rFonts w:cs="Arial"/>
                <w:b/>
                <w:color w:val="000000"/>
                <w:sz w:val="20"/>
                <w:szCs w:val="20"/>
              </w:rPr>
              <w:t>Data protection claimed</w:t>
            </w:r>
          </w:p>
        </w:tc>
      </w:tr>
      <w:tr w:rsidR="000272EA" w:rsidRPr="0023354C" w14:paraId="4B0994B2" w14:textId="77777777" w:rsidTr="007708E9">
        <w:trPr>
          <w:cantSplit/>
          <w:tblHeader/>
          <w:jc w:val="center"/>
        </w:trPr>
        <w:tc>
          <w:tcPr>
            <w:tcW w:w="371" w:type="pct"/>
            <w:vMerge/>
            <w:tcBorders>
              <w:top w:val="single" w:sz="4" w:space="0" w:color="auto"/>
              <w:left w:val="nil"/>
              <w:bottom w:val="single" w:sz="4" w:space="0" w:color="auto"/>
              <w:right w:val="single" w:sz="4" w:space="0" w:color="auto"/>
            </w:tcBorders>
            <w:vAlign w:val="center"/>
          </w:tcPr>
          <w:p w14:paraId="09DB1D4C" w14:textId="77777777" w:rsidR="000272EA" w:rsidRPr="0023354C" w:rsidRDefault="000272EA" w:rsidP="000272EA">
            <w:pPr>
              <w:pStyle w:val="Pieddepage"/>
              <w:jc w:val="center"/>
              <w:rPr>
                <w:rFonts w:cs="Arial"/>
                <w:bCs/>
                <w:iCs/>
                <w:color w:val="000000"/>
                <w:sz w:val="20"/>
                <w:szCs w:val="20"/>
                <w:lang w:eastAsia="nl-NL"/>
              </w:rPr>
            </w:pPr>
          </w:p>
        </w:tc>
        <w:tc>
          <w:tcPr>
            <w:tcW w:w="467" w:type="pct"/>
            <w:vMerge/>
            <w:tcBorders>
              <w:top w:val="single" w:sz="4" w:space="0" w:color="auto"/>
              <w:left w:val="single" w:sz="4" w:space="0" w:color="auto"/>
              <w:bottom w:val="single" w:sz="4" w:space="0" w:color="auto"/>
              <w:right w:val="single" w:sz="4" w:space="0" w:color="auto"/>
            </w:tcBorders>
            <w:vAlign w:val="center"/>
          </w:tcPr>
          <w:p w14:paraId="35FF930C" w14:textId="77777777" w:rsidR="000272EA" w:rsidRPr="0023354C" w:rsidRDefault="000272EA" w:rsidP="000272EA">
            <w:pPr>
              <w:jc w:val="center"/>
              <w:rPr>
                <w:rFonts w:cs="Arial"/>
                <w:color w:val="000000"/>
                <w:sz w:val="20"/>
                <w:szCs w:val="20"/>
              </w:rPr>
            </w:pPr>
          </w:p>
        </w:tc>
        <w:tc>
          <w:tcPr>
            <w:tcW w:w="641" w:type="pct"/>
            <w:vMerge/>
            <w:tcBorders>
              <w:top w:val="single" w:sz="4" w:space="0" w:color="auto"/>
              <w:left w:val="single" w:sz="4" w:space="0" w:color="auto"/>
              <w:bottom w:val="single" w:sz="4" w:space="0" w:color="auto"/>
              <w:right w:val="single" w:sz="4" w:space="0" w:color="auto"/>
            </w:tcBorders>
            <w:vAlign w:val="center"/>
          </w:tcPr>
          <w:p w14:paraId="28B9142B" w14:textId="77777777" w:rsidR="000272EA" w:rsidRPr="0023354C" w:rsidRDefault="000272EA" w:rsidP="000272EA">
            <w:pPr>
              <w:jc w:val="center"/>
              <w:rPr>
                <w:rFonts w:cs="Arial"/>
                <w:color w:val="000000"/>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tcPr>
          <w:p w14:paraId="5F47832C" w14:textId="77777777" w:rsidR="000272EA" w:rsidRPr="0023354C" w:rsidRDefault="000272EA" w:rsidP="000272EA">
            <w:pPr>
              <w:jc w:val="center"/>
              <w:rPr>
                <w:rFonts w:cs="Arial"/>
                <w:color w:val="000000"/>
                <w:sz w:val="20"/>
                <w:szCs w:val="20"/>
              </w:rPr>
            </w:pPr>
          </w:p>
        </w:tc>
        <w:tc>
          <w:tcPr>
            <w:tcW w:w="1065" w:type="pct"/>
            <w:vMerge/>
            <w:tcBorders>
              <w:top w:val="single" w:sz="4" w:space="0" w:color="auto"/>
              <w:left w:val="single" w:sz="4" w:space="0" w:color="auto"/>
              <w:bottom w:val="single" w:sz="4" w:space="0" w:color="auto"/>
              <w:right w:val="single" w:sz="4" w:space="0" w:color="auto"/>
            </w:tcBorders>
            <w:vAlign w:val="center"/>
          </w:tcPr>
          <w:p w14:paraId="558008BF" w14:textId="77777777" w:rsidR="000272EA" w:rsidRPr="0023354C" w:rsidRDefault="000272EA" w:rsidP="000272EA">
            <w:pPr>
              <w:jc w:val="center"/>
              <w:rPr>
                <w:rFonts w:cs="Arial"/>
                <w:color w:val="000000"/>
                <w:sz w:val="20"/>
                <w:szCs w:val="20"/>
              </w:rPr>
            </w:pPr>
          </w:p>
        </w:tc>
        <w:tc>
          <w:tcPr>
            <w:tcW w:w="761" w:type="pct"/>
            <w:vMerge/>
            <w:tcBorders>
              <w:top w:val="single" w:sz="4" w:space="0" w:color="auto"/>
              <w:left w:val="single" w:sz="4" w:space="0" w:color="auto"/>
              <w:bottom w:val="single" w:sz="4" w:space="0" w:color="auto"/>
              <w:right w:val="single" w:sz="4" w:space="0" w:color="auto"/>
            </w:tcBorders>
            <w:vAlign w:val="center"/>
          </w:tcPr>
          <w:p w14:paraId="2BDC7874" w14:textId="77777777" w:rsidR="000272EA" w:rsidRPr="0023354C" w:rsidRDefault="000272EA" w:rsidP="000272EA">
            <w:pPr>
              <w:jc w:val="center"/>
              <w:rPr>
                <w:rFonts w:cs="Arial"/>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14:paraId="4405D7A7" w14:textId="77777777" w:rsidR="000272EA" w:rsidRPr="0023354C" w:rsidRDefault="000272EA" w:rsidP="000272EA">
            <w:pPr>
              <w:jc w:val="center"/>
              <w:rPr>
                <w:rFonts w:cs="Arial"/>
                <w:b/>
                <w:color w:val="000000"/>
                <w:sz w:val="20"/>
                <w:szCs w:val="20"/>
              </w:rPr>
            </w:pPr>
            <w:r w:rsidRPr="0023354C">
              <w:rPr>
                <w:rFonts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14:paraId="2F2EEF85" w14:textId="77777777" w:rsidR="000272EA" w:rsidRPr="0023354C" w:rsidRDefault="000272EA" w:rsidP="000272EA">
            <w:pPr>
              <w:jc w:val="center"/>
              <w:rPr>
                <w:rFonts w:cs="Arial"/>
                <w:b/>
                <w:color w:val="000000"/>
                <w:sz w:val="20"/>
                <w:szCs w:val="20"/>
              </w:rPr>
            </w:pPr>
            <w:r w:rsidRPr="0023354C">
              <w:rPr>
                <w:rFonts w:cs="Arial"/>
                <w:b/>
                <w:color w:val="000000"/>
                <w:sz w:val="20"/>
                <w:szCs w:val="20"/>
              </w:rPr>
              <w:t>No</w:t>
            </w:r>
          </w:p>
        </w:tc>
        <w:tc>
          <w:tcPr>
            <w:tcW w:w="365" w:type="pct"/>
            <w:tcBorders>
              <w:top w:val="single" w:sz="4" w:space="0" w:color="auto"/>
              <w:left w:val="single" w:sz="4" w:space="0" w:color="auto"/>
              <w:bottom w:val="single" w:sz="4" w:space="0" w:color="auto"/>
              <w:right w:val="single" w:sz="4" w:space="0" w:color="auto"/>
            </w:tcBorders>
            <w:vAlign w:val="center"/>
          </w:tcPr>
          <w:p w14:paraId="36A79097" w14:textId="77777777" w:rsidR="000272EA" w:rsidRPr="0023354C" w:rsidRDefault="000272EA" w:rsidP="000272EA">
            <w:pPr>
              <w:jc w:val="center"/>
              <w:rPr>
                <w:rFonts w:cs="Arial"/>
                <w:b/>
                <w:color w:val="000000"/>
                <w:sz w:val="20"/>
                <w:szCs w:val="20"/>
              </w:rPr>
            </w:pPr>
            <w:r w:rsidRPr="0023354C">
              <w:rPr>
                <w:rFonts w:cs="Arial"/>
                <w:b/>
                <w:color w:val="000000"/>
                <w:sz w:val="20"/>
                <w:szCs w:val="20"/>
              </w:rPr>
              <w:t>Yes</w:t>
            </w:r>
          </w:p>
        </w:tc>
        <w:tc>
          <w:tcPr>
            <w:tcW w:w="365" w:type="pct"/>
            <w:tcBorders>
              <w:top w:val="single" w:sz="4" w:space="0" w:color="auto"/>
              <w:left w:val="single" w:sz="4" w:space="0" w:color="auto"/>
              <w:bottom w:val="single" w:sz="4" w:space="0" w:color="auto"/>
              <w:right w:val="single" w:sz="4" w:space="0" w:color="auto"/>
            </w:tcBorders>
            <w:vAlign w:val="center"/>
          </w:tcPr>
          <w:p w14:paraId="5562D170" w14:textId="77777777" w:rsidR="000272EA" w:rsidRPr="0023354C" w:rsidRDefault="000272EA" w:rsidP="000272EA">
            <w:pPr>
              <w:jc w:val="center"/>
              <w:rPr>
                <w:rFonts w:cs="Arial"/>
                <w:b/>
                <w:color w:val="000000"/>
                <w:sz w:val="20"/>
                <w:szCs w:val="20"/>
              </w:rPr>
            </w:pPr>
            <w:r w:rsidRPr="0023354C">
              <w:rPr>
                <w:rFonts w:cs="Arial"/>
                <w:b/>
                <w:color w:val="000000"/>
                <w:sz w:val="20"/>
                <w:szCs w:val="20"/>
              </w:rPr>
              <w:t>No</w:t>
            </w:r>
          </w:p>
        </w:tc>
      </w:tr>
      <w:tr w:rsidR="00624275" w:rsidRPr="0023354C" w14:paraId="12216022"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499A56CB" w14:textId="77777777" w:rsidR="00624275" w:rsidRPr="0023354C" w:rsidRDefault="00624275" w:rsidP="009D295B">
            <w:pPr>
              <w:rPr>
                <w:rFonts w:cs="Arial"/>
                <w:color w:val="000000"/>
                <w:sz w:val="20"/>
                <w:szCs w:val="20"/>
              </w:rPr>
            </w:pPr>
            <w:r w:rsidRPr="0023354C">
              <w:rPr>
                <w:rFonts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14:paraId="41007353" w14:textId="77777777" w:rsidR="00624275" w:rsidRPr="0023354C" w:rsidRDefault="00624275" w:rsidP="009D295B">
            <w:pPr>
              <w:rPr>
                <w:rFonts w:cs="Arial"/>
                <w:color w:val="000000"/>
                <w:sz w:val="20"/>
                <w:szCs w:val="20"/>
                <w:lang w:val="en-US"/>
              </w:rPr>
            </w:pPr>
            <w:r w:rsidRPr="0023354C">
              <w:rPr>
                <w:rFonts w:cs="Arial"/>
                <w:sz w:val="20"/>
                <w:szCs w:val="20"/>
                <w:lang w:val="en-US"/>
              </w:rPr>
              <w:t>B3.1, B3.5, B3.7, B3.8</w:t>
            </w:r>
          </w:p>
        </w:tc>
        <w:tc>
          <w:tcPr>
            <w:tcW w:w="641" w:type="pct"/>
            <w:tcBorders>
              <w:top w:val="single" w:sz="4" w:space="0" w:color="auto"/>
              <w:left w:val="single" w:sz="4" w:space="0" w:color="auto"/>
              <w:bottom w:val="single" w:sz="4" w:space="0" w:color="auto"/>
              <w:right w:val="single" w:sz="4" w:space="0" w:color="auto"/>
            </w:tcBorders>
          </w:tcPr>
          <w:p w14:paraId="49551F3A" w14:textId="77777777" w:rsidR="00624275" w:rsidRPr="0023354C" w:rsidRDefault="00624275" w:rsidP="009D295B">
            <w:pPr>
              <w:rPr>
                <w:rFonts w:cs="Arial"/>
                <w:color w:val="000000"/>
                <w:sz w:val="20"/>
                <w:szCs w:val="20"/>
              </w:rPr>
            </w:pPr>
            <w:r w:rsidRPr="0023354C">
              <w:rPr>
                <w:rFonts w:cs="Arial"/>
                <w:sz w:val="20"/>
                <w:szCs w:val="20"/>
                <w:lang w:val="en-US"/>
              </w:rPr>
              <w:t>Forand V</w:t>
            </w:r>
          </w:p>
        </w:tc>
        <w:tc>
          <w:tcPr>
            <w:tcW w:w="235" w:type="pct"/>
            <w:tcBorders>
              <w:top w:val="single" w:sz="4" w:space="0" w:color="auto"/>
              <w:left w:val="single" w:sz="4" w:space="0" w:color="auto"/>
              <w:bottom w:val="single" w:sz="4" w:space="0" w:color="auto"/>
            </w:tcBorders>
          </w:tcPr>
          <w:p w14:paraId="619BD95F" w14:textId="77777777"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32EF0188" w14:textId="77777777" w:rsidR="00624275" w:rsidRPr="0023354C" w:rsidRDefault="00624275" w:rsidP="009D295B">
            <w:pPr>
              <w:rPr>
                <w:rFonts w:cs="Arial"/>
                <w:color w:val="000000"/>
                <w:sz w:val="20"/>
                <w:szCs w:val="20"/>
                <w:lang w:val="en-US"/>
              </w:rPr>
            </w:pPr>
            <w:r w:rsidRPr="0023354C">
              <w:rPr>
                <w:rFonts w:cs="Arial"/>
                <w:sz w:val="20"/>
                <w:szCs w:val="20"/>
                <w:lang w:val="en-US"/>
              </w:rPr>
              <w:t>Physico-chemical tests and analyses before and after an accelerated storage procedure for 14 days at 54±2°C on FANGA RAT-DICAL TECH in compliance with CIPAC MT 46.3 (CIPAC Handbook J – 2000). DEFITRACES, report n°11-920010-029 of 15 February 2012, GLP, unpublished.</w:t>
            </w:r>
          </w:p>
        </w:tc>
        <w:tc>
          <w:tcPr>
            <w:tcW w:w="761" w:type="pct"/>
            <w:tcBorders>
              <w:top w:val="single" w:sz="4" w:space="0" w:color="auto"/>
              <w:bottom w:val="single" w:sz="4" w:space="0" w:color="auto"/>
            </w:tcBorders>
          </w:tcPr>
          <w:p w14:paraId="161A8717" w14:textId="77777777"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12BD382D"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0020E062"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84CAE67"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0CB4BA3"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624275" w:rsidRPr="0023354C" w14:paraId="360E8761"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2571BE37" w14:textId="77777777" w:rsidR="00624275" w:rsidRPr="0023354C" w:rsidRDefault="00624275" w:rsidP="009D295B">
            <w:pPr>
              <w:rPr>
                <w:rFonts w:cs="Arial"/>
                <w:color w:val="000000"/>
                <w:sz w:val="20"/>
                <w:szCs w:val="20"/>
              </w:rPr>
            </w:pPr>
            <w:r w:rsidRPr="0023354C">
              <w:rPr>
                <w:rFonts w:cs="Arial"/>
                <w:color w:val="000000"/>
                <w:sz w:val="20"/>
                <w:szCs w:val="20"/>
              </w:rPr>
              <w:t>B3</w:t>
            </w:r>
          </w:p>
        </w:tc>
        <w:tc>
          <w:tcPr>
            <w:tcW w:w="467" w:type="pct"/>
            <w:tcBorders>
              <w:top w:val="single" w:sz="4" w:space="0" w:color="auto"/>
              <w:left w:val="single" w:sz="4" w:space="0" w:color="auto"/>
              <w:bottom w:val="single" w:sz="4" w:space="0" w:color="auto"/>
              <w:right w:val="single" w:sz="4" w:space="0" w:color="auto"/>
            </w:tcBorders>
          </w:tcPr>
          <w:p w14:paraId="179B1573" w14:textId="77777777" w:rsidR="00624275" w:rsidRPr="0023354C" w:rsidRDefault="00624275" w:rsidP="009D295B">
            <w:pPr>
              <w:rPr>
                <w:rFonts w:cs="Arial"/>
                <w:color w:val="000000"/>
                <w:sz w:val="20"/>
                <w:szCs w:val="20"/>
                <w:lang w:val="en-US"/>
              </w:rPr>
            </w:pPr>
            <w:r w:rsidRPr="0023354C">
              <w:rPr>
                <w:rFonts w:cs="Arial"/>
                <w:sz w:val="20"/>
                <w:szCs w:val="20"/>
                <w:lang w:val="en-US"/>
              </w:rPr>
              <w:t>B3.2/3, B3.4, B3.6, B3.8</w:t>
            </w:r>
          </w:p>
        </w:tc>
        <w:tc>
          <w:tcPr>
            <w:tcW w:w="641" w:type="pct"/>
            <w:tcBorders>
              <w:top w:val="single" w:sz="4" w:space="0" w:color="auto"/>
              <w:left w:val="single" w:sz="4" w:space="0" w:color="auto"/>
              <w:bottom w:val="single" w:sz="4" w:space="0" w:color="auto"/>
              <w:right w:val="single" w:sz="4" w:space="0" w:color="auto"/>
            </w:tcBorders>
          </w:tcPr>
          <w:p w14:paraId="33929965" w14:textId="77777777" w:rsidR="00624275" w:rsidRPr="0023354C" w:rsidRDefault="00624275" w:rsidP="00624275">
            <w:pPr>
              <w:jc w:val="center"/>
              <w:rPr>
                <w:rFonts w:cs="Arial"/>
                <w:color w:val="000000"/>
                <w:sz w:val="20"/>
                <w:szCs w:val="20"/>
              </w:rPr>
            </w:pPr>
            <w:r w:rsidRPr="0023354C">
              <w:rPr>
                <w:rFonts w:cs="Arial"/>
                <w:sz w:val="20"/>
                <w:szCs w:val="20"/>
                <w:lang w:val="en-US"/>
              </w:rPr>
              <w:t>Colombies N</w:t>
            </w:r>
          </w:p>
        </w:tc>
        <w:tc>
          <w:tcPr>
            <w:tcW w:w="235" w:type="pct"/>
            <w:tcBorders>
              <w:top w:val="single" w:sz="4" w:space="0" w:color="auto"/>
              <w:left w:val="single" w:sz="4" w:space="0" w:color="auto"/>
              <w:bottom w:val="single" w:sz="4" w:space="0" w:color="auto"/>
            </w:tcBorders>
          </w:tcPr>
          <w:p w14:paraId="1A138F83" w14:textId="77777777"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7B754391" w14:textId="77777777" w:rsidR="00624275" w:rsidRPr="0023354C" w:rsidRDefault="00624275" w:rsidP="009D295B">
            <w:pPr>
              <w:rPr>
                <w:rFonts w:cs="Arial"/>
                <w:color w:val="000000"/>
                <w:sz w:val="20"/>
                <w:szCs w:val="20"/>
                <w:lang w:val="en-US"/>
              </w:rPr>
            </w:pPr>
            <w:r w:rsidRPr="0023354C">
              <w:rPr>
                <w:rFonts w:cs="Arial"/>
                <w:sz w:val="20"/>
                <w:szCs w:val="20"/>
                <w:lang w:val="en-US"/>
              </w:rPr>
              <w:t>Physico chemical tests on FANGA RAT-DICAL TECH. DEFITRACES, report n° 11-920010-028 of 22 February 2012, GLP, unpublished.</w:t>
            </w:r>
          </w:p>
        </w:tc>
        <w:tc>
          <w:tcPr>
            <w:tcW w:w="761" w:type="pct"/>
            <w:tcBorders>
              <w:top w:val="single" w:sz="4" w:space="0" w:color="auto"/>
              <w:bottom w:val="single" w:sz="4" w:space="0" w:color="auto"/>
            </w:tcBorders>
          </w:tcPr>
          <w:p w14:paraId="5CAE0D9B" w14:textId="77777777"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1C4CDDEF"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4BEADF82"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C8D5539"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50B1AC4"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624275" w:rsidRPr="0023354C" w14:paraId="1F4679EC"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666C543A" w14:textId="77777777" w:rsidR="00624275" w:rsidRPr="0023354C" w:rsidRDefault="00624275" w:rsidP="009D295B">
            <w:pPr>
              <w:rPr>
                <w:rFonts w:cs="Arial"/>
                <w:color w:val="000000"/>
                <w:sz w:val="20"/>
                <w:szCs w:val="20"/>
              </w:rPr>
            </w:pPr>
            <w:r w:rsidRPr="0023354C">
              <w:rPr>
                <w:rFonts w:cs="Arial"/>
                <w:color w:val="000000"/>
                <w:sz w:val="20"/>
                <w:szCs w:val="20"/>
              </w:rPr>
              <w:lastRenderedPageBreak/>
              <w:t>B3</w:t>
            </w:r>
          </w:p>
        </w:tc>
        <w:tc>
          <w:tcPr>
            <w:tcW w:w="467" w:type="pct"/>
            <w:tcBorders>
              <w:top w:val="single" w:sz="4" w:space="0" w:color="auto"/>
              <w:left w:val="single" w:sz="4" w:space="0" w:color="auto"/>
              <w:bottom w:val="single" w:sz="4" w:space="0" w:color="auto"/>
              <w:right w:val="single" w:sz="4" w:space="0" w:color="auto"/>
            </w:tcBorders>
          </w:tcPr>
          <w:p w14:paraId="64E8138E" w14:textId="77777777" w:rsidR="00624275" w:rsidRPr="0023354C" w:rsidRDefault="00624275" w:rsidP="009D295B">
            <w:pPr>
              <w:rPr>
                <w:rFonts w:cs="Arial"/>
                <w:color w:val="000000"/>
                <w:sz w:val="20"/>
                <w:szCs w:val="20"/>
                <w:lang w:val="en-US"/>
              </w:rPr>
            </w:pPr>
            <w:r w:rsidRPr="0023354C">
              <w:rPr>
                <w:rFonts w:cs="Arial"/>
                <w:sz w:val="20"/>
                <w:szCs w:val="20"/>
                <w:lang w:val="en-US"/>
              </w:rPr>
              <w:t>B3.7, B3.8, B3.12</w:t>
            </w:r>
          </w:p>
        </w:tc>
        <w:tc>
          <w:tcPr>
            <w:tcW w:w="641" w:type="pct"/>
            <w:tcBorders>
              <w:top w:val="single" w:sz="4" w:space="0" w:color="auto"/>
              <w:left w:val="single" w:sz="4" w:space="0" w:color="auto"/>
              <w:bottom w:val="single" w:sz="4" w:space="0" w:color="auto"/>
              <w:right w:val="single" w:sz="4" w:space="0" w:color="auto"/>
            </w:tcBorders>
          </w:tcPr>
          <w:p w14:paraId="36430A4D" w14:textId="77777777" w:rsidR="00624275" w:rsidRPr="0023354C" w:rsidRDefault="00624275" w:rsidP="00624275">
            <w:pPr>
              <w:jc w:val="center"/>
              <w:rPr>
                <w:rFonts w:cs="Arial"/>
                <w:color w:val="000000"/>
                <w:sz w:val="20"/>
                <w:szCs w:val="20"/>
              </w:rPr>
            </w:pPr>
            <w:r w:rsidRPr="0023354C">
              <w:rPr>
                <w:rFonts w:cs="Arial"/>
                <w:sz w:val="20"/>
                <w:szCs w:val="20"/>
                <w:lang w:val="en-US"/>
              </w:rPr>
              <w:t>Grevin P</w:t>
            </w:r>
          </w:p>
        </w:tc>
        <w:tc>
          <w:tcPr>
            <w:tcW w:w="235" w:type="pct"/>
            <w:tcBorders>
              <w:top w:val="single" w:sz="4" w:space="0" w:color="auto"/>
              <w:left w:val="single" w:sz="4" w:space="0" w:color="auto"/>
              <w:bottom w:val="single" w:sz="4" w:space="0" w:color="auto"/>
            </w:tcBorders>
          </w:tcPr>
          <w:p w14:paraId="44EEEC09" w14:textId="77777777"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1CE1FABA" w14:textId="77777777" w:rsidR="00624275" w:rsidRPr="0023354C" w:rsidRDefault="00624275" w:rsidP="009D295B">
            <w:pPr>
              <w:rPr>
                <w:rFonts w:cs="Arial"/>
                <w:color w:val="000000"/>
                <w:sz w:val="20"/>
                <w:szCs w:val="20"/>
                <w:lang w:val="en-US"/>
              </w:rPr>
            </w:pPr>
            <w:r w:rsidRPr="0023354C">
              <w:rPr>
                <w:rFonts w:cs="Arial"/>
                <w:sz w:val="20"/>
                <w:szCs w:val="20"/>
                <w:lang w:val="en-US"/>
              </w:rPr>
              <w:t>Physico chemical tests before and after an accelerated storage procedure for 14 days at 54 ± 2°C on FANGA RAT-DICAL TECH. DEFITRACES, Report 12-920010-011 of 27 September 2012, GLP, unpublished</w:t>
            </w:r>
          </w:p>
        </w:tc>
        <w:tc>
          <w:tcPr>
            <w:tcW w:w="761" w:type="pct"/>
            <w:tcBorders>
              <w:top w:val="single" w:sz="4" w:space="0" w:color="auto"/>
              <w:bottom w:val="single" w:sz="4" w:space="0" w:color="auto"/>
            </w:tcBorders>
          </w:tcPr>
          <w:p w14:paraId="245C62CD" w14:textId="77777777"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074712EA"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4CAD5693"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0DF2EC1"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D11646C"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624275" w:rsidRPr="0023354C" w14:paraId="222322D3"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6DC021C8" w14:textId="77777777" w:rsidR="00624275" w:rsidRPr="0023354C" w:rsidRDefault="00624275" w:rsidP="009D295B">
            <w:pPr>
              <w:rPr>
                <w:rFonts w:cs="Arial"/>
                <w:color w:val="000000"/>
                <w:sz w:val="20"/>
                <w:szCs w:val="20"/>
              </w:rPr>
            </w:pPr>
            <w:r w:rsidRPr="0023354C">
              <w:rPr>
                <w:rFonts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14:paraId="7EDCE7B2" w14:textId="77777777" w:rsidR="00624275" w:rsidRPr="0023354C" w:rsidRDefault="00624275" w:rsidP="009D295B">
            <w:pPr>
              <w:rPr>
                <w:rFonts w:cs="Arial"/>
                <w:color w:val="000000"/>
                <w:sz w:val="20"/>
                <w:szCs w:val="20"/>
                <w:lang w:val="en-US"/>
              </w:rPr>
            </w:pPr>
            <w:r w:rsidRPr="0023354C">
              <w:rPr>
                <w:rFonts w:cs="Arial"/>
                <w:sz w:val="20"/>
                <w:szCs w:val="20"/>
                <w:lang w:val="en-US"/>
              </w:rPr>
              <w:t>B4.1.1</w:t>
            </w:r>
          </w:p>
        </w:tc>
        <w:tc>
          <w:tcPr>
            <w:tcW w:w="641" w:type="pct"/>
            <w:tcBorders>
              <w:top w:val="single" w:sz="4" w:space="0" w:color="auto"/>
              <w:left w:val="single" w:sz="4" w:space="0" w:color="auto"/>
              <w:bottom w:val="single" w:sz="4" w:space="0" w:color="auto"/>
              <w:right w:val="single" w:sz="4" w:space="0" w:color="auto"/>
            </w:tcBorders>
          </w:tcPr>
          <w:p w14:paraId="7BB1832F" w14:textId="77777777" w:rsidR="00624275" w:rsidRPr="0023354C" w:rsidRDefault="00624275" w:rsidP="00624275">
            <w:pPr>
              <w:rPr>
                <w:rFonts w:cs="Arial"/>
                <w:sz w:val="20"/>
                <w:szCs w:val="20"/>
                <w:lang w:val="en-US"/>
              </w:rPr>
            </w:pPr>
            <w:r w:rsidRPr="0023354C">
              <w:rPr>
                <w:rFonts w:cs="Arial"/>
                <w:sz w:val="20"/>
                <w:szCs w:val="20"/>
                <w:lang w:val="en-US"/>
              </w:rPr>
              <w:t>Ricau H</w:t>
            </w:r>
          </w:p>
          <w:p w14:paraId="64029516" w14:textId="77777777" w:rsidR="00624275" w:rsidRPr="0023354C" w:rsidRDefault="00624275" w:rsidP="009D295B">
            <w:pPr>
              <w:rPr>
                <w:rFonts w:cs="Arial"/>
                <w:color w:val="000000"/>
                <w:sz w:val="20"/>
                <w:szCs w:val="20"/>
              </w:rPr>
            </w:pPr>
          </w:p>
        </w:tc>
        <w:tc>
          <w:tcPr>
            <w:tcW w:w="235" w:type="pct"/>
            <w:tcBorders>
              <w:top w:val="single" w:sz="4" w:space="0" w:color="auto"/>
              <w:left w:val="single" w:sz="4" w:space="0" w:color="auto"/>
              <w:bottom w:val="single" w:sz="4" w:space="0" w:color="auto"/>
            </w:tcBorders>
          </w:tcPr>
          <w:p w14:paraId="521E664D" w14:textId="77777777" w:rsidR="00624275" w:rsidRPr="0023354C" w:rsidRDefault="00624275" w:rsidP="009D295B">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734774BB" w14:textId="77777777" w:rsidR="00624275" w:rsidRPr="0023354C" w:rsidRDefault="00624275" w:rsidP="009D295B">
            <w:pPr>
              <w:rPr>
                <w:rFonts w:cs="Arial"/>
                <w:color w:val="000000"/>
                <w:sz w:val="20"/>
                <w:szCs w:val="20"/>
                <w:lang w:val="en-US"/>
              </w:rPr>
            </w:pPr>
            <w:r w:rsidRPr="0023354C">
              <w:rPr>
                <w:rFonts w:cs="Arial"/>
                <w:sz w:val="20"/>
                <w:szCs w:val="20"/>
                <w:lang w:val="en-GB"/>
              </w:rPr>
              <w:t>Analytical method validation for the determination of brodifacoum in the FANGA BLOC SP PRO in compliance with SANCO/3030/99 rev.4 from 11/07/00. DEFITRACES, Report n° 11-920010-015 of 23 January 2012, GLP, unpublished.</w:t>
            </w:r>
          </w:p>
        </w:tc>
        <w:tc>
          <w:tcPr>
            <w:tcW w:w="761" w:type="pct"/>
            <w:tcBorders>
              <w:top w:val="single" w:sz="4" w:space="0" w:color="auto"/>
              <w:bottom w:val="single" w:sz="4" w:space="0" w:color="auto"/>
            </w:tcBorders>
          </w:tcPr>
          <w:p w14:paraId="17562532" w14:textId="77777777" w:rsidR="00624275" w:rsidRPr="0023354C" w:rsidRDefault="0062427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5EDD9AFF"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76900C70"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F3A22CC"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44559432" w14:textId="77777777" w:rsidR="00624275" w:rsidRPr="0023354C" w:rsidRDefault="0062427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39568A5E"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38FBB844" w14:textId="77777777" w:rsidR="0070467F" w:rsidRPr="0023354C" w:rsidRDefault="0070467F" w:rsidP="009D295B">
            <w:pPr>
              <w:rPr>
                <w:rFonts w:cs="Arial"/>
                <w:color w:val="000000"/>
                <w:sz w:val="20"/>
                <w:szCs w:val="20"/>
              </w:rPr>
            </w:pPr>
            <w:r w:rsidRPr="0023354C">
              <w:rPr>
                <w:rFonts w:cs="Arial"/>
                <w:color w:val="000000"/>
                <w:sz w:val="20"/>
                <w:szCs w:val="20"/>
              </w:rPr>
              <w:t>B4</w:t>
            </w:r>
          </w:p>
        </w:tc>
        <w:tc>
          <w:tcPr>
            <w:tcW w:w="467" w:type="pct"/>
            <w:tcBorders>
              <w:top w:val="single" w:sz="4" w:space="0" w:color="auto"/>
              <w:left w:val="single" w:sz="4" w:space="0" w:color="auto"/>
              <w:bottom w:val="single" w:sz="4" w:space="0" w:color="auto"/>
              <w:right w:val="single" w:sz="4" w:space="0" w:color="auto"/>
            </w:tcBorders>
          </w:tcPr>
          <w:p w14:paraId="2BD8EAB6" w14:textId="77777777" w:rsidR="0070467F" w:rsidRPr="0023354C" w:rsidRDefault="0070467F" w:rsidP="009D295B">
            <w:pPr>
              <w:rPr>
                <w:rFonts w:cs="Arial"/>
                <w:color w:val="000000"/>
                <w:sz w:val="20"/>
                <w:szCs w:val="20"/>
                <w:lang w:val="en-US"/>
              </w:rPr>
            </w:pPr>
            <w:r w:rsidRPr="0023354C">
              <w:rPr>
                <w:rFonts w:cs="Arial"/>
                <w:sz w:val="20"/>
                <w:szCs w:val="20"/>
                <w:lang w:val="en-US"/>
              </w:rPr>
              <w:t>B4.1.1</w:t>
            </w:r>
          </w:p>
        </w:tc>
        <w:tc>
          <w:tcPr>
            <w:tcW w:w="641" w:type="pct"/>
            <w:tcBorders>
              <w:top w:val="single" w:sz="4" w:space="0" w:color="auto"/>
              <w:left w:val="single" w:sz="4" w:space="0" w:color="auto"/>
              <w:bottom w:val="single" w:sz="4" w:space="0" w:color="auto"/>
              <w:right w:val="single" w:sz="4" w:space="0" w:color="auto"/>
            </w:tcBorders>
          </w:tcPr>
          <w:p w14:paraId="3BB11212" w14:textId="77777777" w:rsidR="0070467F" w:rsidRPr="0023354C" w:rsidRDefault="0070467F" w:rsidP="009D295B">
            <w:pPr>
              <w:rPr>
                <w:rFonts w:cs="Arial"/>
                <w:color w:val="000000"/>
                <w:sz w:val="20"/>
                <w:szCs w:val="20"/>
              </w:rPr>
            </w:pPr>
            <w:r w:rsidRPr="0023354C">
              <w:rPr>
                <w:rFonts w:cs="Arial"/>
                <w:sz w:val="20"/>
                <w:szCs w:val="20"/>
                <w:lang w:val="en-US"/>
              </w:rPr>
              <w:t>Ricau H</w:t>
            </w:r>
          </w:p>
        </w:tc>
        <w:tc>
          <w:tcPr>
            <w:tcW w:w="235" w:type="pct"/>
            <w:tcBorders>
              <w:top w:val="single" w:sz="4" w:space="0" w:color="auto"/>
              <w:left w:val="single" w:sz="4" w:space="0" w:color="auto"/>
              <w:bottom w:val="single" w:sz="4" w:space="0" w:color="auto"/>
            </w:tcBorders>
          </w:tcPr>
          <w:p w14:paraId="130F2119" w14:textId="77777777" w:rsidR="0070467F" w:rsidRPr="0023354C" w:rsidRDefault="0070467F" w:rsidP="009D295B">
            <w:pPr>
              <w:rPr>
                <w:rFonts w:cs="Arial"/>
                <w:color w:val="000000"/>
                <w:sz w:val="20"/>
                <w:szCs w:val="20"/>
                <w:lang w:val="en-US"/>
              </w:rPr>
            </w:pPr>
            <w:r w:rsidRPr="0023354C">
              <w:rPr>
                <w:rFonts w:cs="Arial"/>
                <w:sz w:val="20"/>
                <w:szCs w:val="20"/>
                <w:lang w:val="en-US"/>
              </w:rPr>
              <w:t>2012</w:t>
            </w:r>
          </w:p>
        </w:tc>
        <w:tc>
          <w:tcPr>
            <w:tcW w:w="1065" w:type="pct"/>
            <w:tcBorders>
              <w:top w:val="single" w:sz="4" w:space="0" w:color="auto"/>
              <w:bottom w:val="single" w:sz="4" w:space="0" w:color="auto"/>
            </w:tcBorders>
          </w:tcPr>
          <w:p w14:paraId="4675666B" w14:textId="77777777" w:rsidR="0070467F" w:rsidRPr="0023354C" w:rsidRDefault="0070467F" w:rsidP="009D295B">
            <w:pPr>
              <w:rPr>
                <w:rFonts w:cs="Arial"/>
                <w:color w:val="000000"/>
                <w:sz w:val="20"/>
                <w:szCs w:val="20"/>
                <w:lang w:val="en-US"/>
              </w:rPr>
            </w:pPr>
            <w:r w:rsidRPr="0023354C">
              <w:rPr>
                <w:rFonts w:cs="Arial"/>
                <w:sz w:val="20"/>
                <w:szCs w:val="20"/>
                <w:lang w:val="en-US"/>
              </w:rPr>
              <w:t>Analytical method validation for the determination of brodifacoum in the FANGA BLOC SP PRO in compliance with SANCO/3030/99 rev.4 from 11/07/00. DEFITRACES, amended report n° 11-920010-015 of 04 May 2012, GLP, unpublished.</w:t>
            </w:r>
          </w:p>
        </w:tc>
        <w:tc>
          <w:tcPr>
            <w:tcW w:w="761" w:type="pct"/>
            <w:tcBorders>
              <w:top w:val="single" w:sz="4" w:space="0" w:color="auto"/>
              <w:bottom w:val="single" w:sz="4" w:space="0" w:color="auto"/>
            </w:tcBorders>
          </w:tcPr>
          <w:p w14:paraId="20E6E267"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5488407D"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0A1EE8A9"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ED0486D"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7775DCD"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2063CA2B"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48070C98" w14:textId="77777777" w:rsidR="0070467F" w:rsidRPr="0023354C" w:rsidRDefault="0070467F" w:rsidP="009D295B">
            <w:pPr>
              <w:rPr>
                <w:rFonts w:cs="Arial"/>
                <w:color w:val="000000"/>
                <w:sz w:val="20"/>
                <w:szCs w:val="20"/>
              </w:rPr>
            </w:pPr>
            <w:r w:rsidRPr="0023354C">
              <w:rPr>
                <w:rFonts w:cs="Arial"/>
                <w:color w:val="000000"/>
                <w:sz w:val="20"/>
                <w:szCs w:val="20"/>
              </w:rPr>
              <w:lastRenderedPageBreak/>
              <w:t>B4</w:t>
            </w:r>
          </w:p>
        </w:tc>
        <w:tc>
          <w:tcPr>
            <w:tcW w:w="467" w:type="pct"/>
            <w:tcBorders>
              <w:top w:val="single" w:sz="4" w:space="0" w:color="auto"/>
              <w:left w:val="single" w:sz="4" w:space="0" w:color="auto"/>
              <w:bottom w:val="single" w:sz="4" w:space="0" w:color="auto"/>
              <w:right w:val="single" w:sz="4" w:space="0" w:color="auto"/>
            </w:tcBorders>
          </w:tcPr>
          <w:p w14:paraId="517AF1E5" w14:textId="77777777" w:rsidR="0070467F" w:rsidRPr="0023354C" w:rsidRDefault="0070467F" w:rsidP="009D295B">
            <w:pPr>
              <w:rPr>
                <w:rFonts w:cs="Arial"/>
                <w:color w:val="000000"/>
                <w:sz w:val="20"/>
                <w:szCs w:val="20"/>
                <w:lang w:val="en-US"/>
              </w:rPr>
            </w:pPr>
            <w:r w:rsidRPr="0023354C">
              <w:rPr>
                <w:rFonts w:cs="Arial"/>
                <w:sz w:val="20"/>
                <w:szCs w:val="20"/>
                <w:lang w:val="en-US"/>
              </w:rPr>
              <w:t>B4.1.2</w:t>
            </w:r>
          </w:p>
        </w:tc>
        <w:tc>
          <w:tcPr>
            <w:tcW w:w="641" w:type="pct"/>
            <w:tcBorders>
              <w:top w:val="single" w:sz="4" w:space="0" w:color="auto"/>
              <w:left w:val="single" w:sz="4" w:space="0" w:color="auto"/>
              <w:bottom w:val="single" w:sz="4" w:space="0" w:color="auto"/>
              <w:right w:val="single" w:sz="4" w:space="0" w:color="auto"/>
            </w:tcBorders>
          </w:tcPr>
          <w:p w14:paraId="749EAD63" w14:textId="77777777" w:rsidR="0070467F" w:rsidRPr="0023354C" w:rsidRDefault="0070467F" w:rsidP="009D295B">
            <w:pPr>
              <w:rPr>
                <w:rFonts w:cs="Arial"/>
                <w:color w:val="000000"/>
                <w:sz w:val="20"/>
                <w:szCs w:val="20"/>
              </w:rPr>
            </w:pPr>
            <w:r w:rsidRPr="0023354C">
              <w:rPr>
                <w:rFonts w:cs="Arial"/>
                <w:sz w:val="20"/>
                <w:szCs w:val="20"/>
                <w:lang w:val="en-US"/>
              </w:rPr>
              <w:t>Ricau H</w:t>
            </w:r>
          </w:p>
        </w:tc>
        <w:tc>
          <w:tcPr>
            <w:tcW w:w="235" w:type="pct"/>
            <w:tcBorders>
              <w:top w:val="single" w:sz="4" w:space="0" w:color="auto"/>
              <w:left w:val="single" w:sz="4" w:space="0" w:color="auto"/>
              <w:bottom w:val="single" w:sz="4" w:space="0" w:color="auto"/>
            </w:tcBorders>
          </w:tcPr>
          <w:p w14:paraId="066EAEF2" w14:textId="77777777" w:rsidR="0070467F" w:rsidRPr="0023354C" w:rsidRDefault="0070467F" w:rsidP="009D295B">
            <w:pPr>
              <w:rPr>
                <w:rFonts w:cs="Arial"/>
                <w:color w:val="000000"/>
                <w:sz w:val="20"/>
                <w:szCs w:val="20"/>
                <w:lang w:val="en-US"/>
              </w:rPr>
            </w:pPr>
            <w:r w:rsidRPr="0023354C">
              <w:rPr>
                <w:rFonts w:cs="Arial"/>
                <w:sz w:val="20"/>
                <w:szCs w:val="20"/>
                <w:lang w:val="en-US"/>
              </w:rPr>
              <w:t>2012</w:t>
            </w:r>
          </w:p>
        </w:tc>
        <w:tc>
          <w:tcPr>
            <w:tcW w:w="1065" w:type="pct"/>
            <w:tcBorders>
              <w:top w:val="single" w:sz="4" w:space="0" w:color="auto"/>
              <w:bottom w:val="single" w:sz="4" w:space="0" w:color="auto"/>
            </w:tcBorders>
          </w:tcPr>
          <w:p w14:paraId="5F3A36AE" w14:textId="77777777" w:rsidR="0070467F" w:rsidRPr="0023354C" w:rsidRDefault="0070467F" w:rsidP="009D295B">
            <w:pPr>
              <w:rPr>
                <w:rFonts w:cs="Arial"/>
                <w:color w:val="000000"/>
                <w:sz w:val="20"/>
                <w:szCs w:val="20"/>
                <w:lang w:val="en-US"/>
              </w:rPr>
            </w:pPr>
            <w:r w:rsidRPr="0023354C">
              <w:rPr>
                <w:rFonts w:cs="Arial"/>
                <w:sz w:val="20"/>
                <w:szCs w:val="20"/>
                <w:lang w:val="en-US"/>
              </w:rPr>
              <w:t>Analytical method validation for the determination of brodifacoum in the FANGA RAT-DICAL TECH in compliance with SANCO/3030/99 rev.4 from 11/07/00. DEFITRACES, Report n° 11-920010-031 of 28 February 2012, GLP, unpublished.</w:t>
            </w:r>
          </w:p>
        </w:tc>
        <w:tc>
          <w:tcPr>
            <w:tcW w:w="761" w:type="pct"/>
            <w:tcBorders>
              <w:top w:val="single" w:sz="4" w:space="0" w:color="auto"/>
              <w:bottom w:val="single" w:sz="4" w:space="0" w:color="auto"/>
            </w:tcBorders>
          </w:tcPr>
          <w:p w14:paraId="575096F6"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49BC4ED5"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582917B2"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B7EEB18"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F0DD2FC"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34EC0BED"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2F4F8513" w14:textId="77777777" w:rsidR="0070467F" w:rsidRPr="0023354C" w:rsidRDefault="0070467F" w:rsidP="009D295B">
            <w:pPr>
              <w:rPr>
                <w:rFonts w:cs="Arial"/>
                <w:color w:val="000000"/>
                <w:sz w:val="20"/>
                <w:szCs w:val="20"/>
              </w:rPr>
            </w:pPr>
            <w:r w:rsidRPr="0023354C">
              <w:rPr>
                <w:rFonts w:cs="Arial"/>
                <w:color w:val="000000"/>
                <w:sz w:val="20"/>
                <w:szCs w:val="20"/>
              </w:rPr>
              <w:t>B5</w:t>
            </w:r>
          </w:p>
        </w:tc>
        <w:tc>
          <w:tcPr>
            <w:tcW w:w="467" w:type="pct"/>
            <w:tcBorders>
              <w:top w:val="single" w:sz="4" w:space="0" w:color="auto"/>
              <w:left w:val="single" w:sz="4" w:space="0" w:color="auto"/>
              <w:bottom w:val="single" w:sz="4" w:space="0" w:color="auto"/>
              <w:right w:val="single" w:sz="4" w:space="0" w:color="auto"/>
            </w:tcBorders>
          </w:tcPr>
          <w:p w14:paraId="18B0FF40" w14:textId="01EA1FAB" w:rsidR="0070467F" w:rsidRPr="0023354C" w:rsidRDefault="001E5C97" w:rsidP="009D295B">
            <w:pPr>
              <w:rPr>
                <w:rFonts w:cs="Arial"/>
                <w:color w:val="000000"/>
                <w:sz w:val="20"/>
                <w:szCs w:val="20"/>
              </w:rPr>
            </w:pPr>
            <w:r>
              <w:rPr>
                <w:rFonts w:cs="Arial"/>
                <w:color w:val="000000"/>
                <w:sz w:val="20"/>
                <w:szCs w:val="20"/>
                <w:lang w:val="en-US"/>
              </w:rPr>
              <w:t>XXXXX</w:t>
            </w:r>
          </w:p>
        </w:tc>
        <w:tc>
          <w:tcPr>
            <w:tcW w:w="641" w:type="pct"/>
            <w:tcBorders>
              <w:top w:val="single" w:sz="4" w:space="0" w:color="auto"/>
              <w:left w:val="single" w:sz="4" w:space="0" w:color="auto"/>
              <w:bottom w:val="single" w:sz="4" w:space="0" w:color="auto"/>
              <w:right w:val="single" w:sz="4" w:space="0" w:color="auto"/>
            </w:tcBorders>
          </w:tcPr>
          <w:p w14:paraId="593CE974" w14:textId="68D38810" w:rsidR="0070467F" w:rsidRPr="0023354C" w:rsidRDefault="001E5C97" w:rsidP="009D295B">
            <w:pPr>
              <w:rPr>
                <w:rFonts w:cs="Arial"/>
                <w:color w:val="000000"/>
                <w:sz w:val="20"/>
                <w:szCs w:val="20"/>
              </w:rPr>
            </w:pPr>
            <w:r>
              <w:rPr>
                <w:rFonts w:cs="Arial"/>
                <w:color w:val="000000"/>
                <w:sz w:val="20"/>
                <w:szCs w:val="20"/>
              </w:rPr>
              <w:t>XXXXX</w:t>
            </w:r>
          </w:p>
        </w:tc>
        <w:tc>
          <w:tcPr>
            <w:tcW w:w="235" w:type="pct"/>
            <w:tcBorders>
              <w:top w:val="single" w:sz="4" w:space="0" w:color="auto"/>
              <w:left w:val="single" w:sz="4" w:space="0" w:color="auto"/>
              <w:bottom w:val="single" w:sz="4" w:space="0" w:color="auto"/>
            </w:tcBorders>
          </w:tcPr>
          <w:p w14:paraId="10D4F19E" w14:textId="77777777" w:rsidR="0070467F" w:rsidRPr="0023354C" w:rsidRDefault="0070467F" w:rsidP="009D295B">
            <w:pPr>
              <w:rPr>
                <w:rFonts w:cs="Arial"/>
                <w:color w:val="000000"/>
                <w:sz w:val="20"/>
                <w:szCs w:val="20"/>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5445F225" w14:textId="77777777" w:rsidR="0070467F" w:rsidRPr="0023354C" w:rsidRDefault="0070467F" w:rsidP="009D295B">
            <w:pPr>
              <w:rPr>
                <w:rFonts w:cs="Arial"/>
                <w:color w:val="000000"/>
                <w:sz w:val="20"/>
                <w:szCs w:val="20"/>
              </w:rPr>
            </w:pPr>
            <w:r w:rsidRPr="0023354C">
              <w:rPr>
                <w:rFonts w:cs="Arial"/>
                <w:color w:val="000000"/>
                <w:sz w:val="20"/>
                <w:szCs w:val="20"/>
                <w:lang w:val="en-US"/>
              </w:rPr>
              <w:t>Palatability of « FANGA RAT-DICAL TECH » (25 ppm brodifacoum) ready-to-use bait targeting brown rat (</w:t>
            </w:r>
            <w:r w:rsidRPr="0023354C">
              <w:rPr>
                <w:rFonts w:cs="Arial"/>
                <w:i/>
                <w:color w:val="000000"/>
                <w:sz w:val="20"/>
                <w:szCs w:val="20"/>
                <w:lang w:val="en-US"/>
              </w:rPr>
              <w:t>Rattus norvegicus</w:t>
            </w:r>
            <w:r w:rsidRPr="0023354C">
              <w:rPr>
                <w:rFonts w:cs="Arial"/>
                <w:color w:val="000000"/>
                <w:sz w:val="20"/>
                <w:szCs w:val="20"/>
                <w:lang w:val="en-US"/>
              </w:rPr>
              <w:t>) and house mouse (</w:t>
            </w:r>
            <w:r w:rsidRPr="0023354C">
              <w:rPr>
                <w:rFonts w:cs="Arial"/>
                <w:i/>
                <w:color w:val="000000"/>
                <w:sz w:val="20"/>
                <w:szCs w:val="20"/>
                <w:lang w:val="en-US"/>
              </w:rPr>
              <w:t>Mus musculus</w:t>
            </w:r>
            <w:r w:rsidRPr="0023354C">
              <w:rPr>
                <w:rFonts w:cs="Arial"/>
                <w:color w:val="000000"/>
                <w:sz w:val="20"/>
                <w:szCs w:val="20"/>
                <w:lang w:val="en-US"/>
              </w:rPr>
              <w:t>). Walloon Agricultural Reasearch Centre – Department Pesticide Research, Report n° ROD 2012 06 of 24 May 2012, not GLP, unpublished.</w:t>
            </w:r>
          </w:p>
        </w:tc>
        <w:tc>
          <w:tcPr>
            <w:tcW w:w="761" w:type="pct"/>
            <w:tcBorders>
              <w:top w:val="single" w:sz="4" w:space="0" w:color="auto"/>
              <w:bottom w:val="single" w:sz="4" w:space="0" w:color="auto"/>
            </w:tcBorders>
          </w:tcPr>
          <w:p w14:paraId="1A6754AE"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09284585"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68FFBC88"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5F0969B"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9CE930B"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41CBFE88"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5E925165" w14:textId="77777777" w:rsidR="0070467F" w:rsidRPr="0023354C" w:rsidDel="00087521" w:rsidRDefault="0070467F" w:rsidP="009D295B">
            <w:pPr>
              <w:rPr>
                <w:rFonts w:cs="Arial"/>
                <w:color w:val="000000"/>
                <w:sz w:val="20"/>
                <w:szCs w:val="20"/>
              </w:rPr>
            </w:pPr>
            <w:r w:rsidRPr="0023354C">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2E4988C7" w14:textId="7F1D23E5" w:rsidR="0070467F" w:rsidRPr="0023354C" w:rsidRDefault="001E5C97" w:rsidP="009D295B">
            <w:pPr>
              <w:rPr>
                <w:rFonts w:cs="Arial"/>
                <w:color w:val="000000"/>
                <w:sz w:val="20"/>
                <w:szCs w:val="20"/>
              </w:rPr>
            </w:pPr>
            <w:r>
              <w:rPr>
                <w:rFonts w:cs="Arial"/>
                <w:color w:val="000000"/>
                <w:sz w:val="20"/>
                <w:szCs w:val="20"/>
              </w:rPr>
              <w:t>XXXXX</w:t>
            </w:r>
          </w:p>
        </w:tc>
        <w:tc>
          <w:tcPr>
            <w:tcW w:w="641" w:type="pct"/>
            <w:tcBorders>
              <w:left w:val="single" w:sz="4" w:space="0" w:color="auto"/>
              <w:bottom w:val="single" w:sz="4" w:space="0" w:color="auto"/>
              <w:right w:val="single" w:sz="4" w:space="0" w:color="auto"/>
            </w:tcBorders>
          </w:tcPr>
          <w:p w14:paraId="56110226" w14:textId="57B70172" w:rsidR="0070467F" w:rsidRPr="0023354C" w:rsidRDefault="001E5C97" w:rsidP="009D295B">
            <w:pPr>
              <w:rPr>
                <w:rFonts w:cs="Arial"/>
                <w:color w:val="000000"/>
                <w:sz w:val="20"/>
                <w:szCs w:val="20"/>
              </w:rPr>
            </w:pPr>
            <w:r>
              <w:rPr>
                <w:rFonts w:cs="Arial"/>
                <w:color w:val="000000"/>
                <w:sz w:val="20"/>
                <w:szCs w:val="20"/>
                <w:lang w:val="en-GB"/>
              </w:rPr>
              <w:t>XXXXX</w:t>
            </w:r>
          </w:p>
        </w:tc>
        <w:tc>
          <w:tcPr>
            <w:tcW w:w="235" w:type="pct"/>
            <w:tcBorders>
              <w:top w:val="single" w:sz="4" w:space="0" w:color="auto"/>
              <w:left w:val="single" w:sz="4" w:space="0" w:color="auto"/>
              <w:bottom w:val="single" w:sz="4" w:space="0" w:color="auto"/>
            </w:tcBorders>
          </w:tcPr>
          <w:p w14:paraId="658C4D0F" w14:textId="77777777" w:rsidR="0070467F" w:rsidRPr="0023354C" w:rsidRDefault="0070467F" w:rsidP="009D295B">
            <w:pPr>
              <w:rPr>
                <w:rFonts w:cs="Arial"/>
                <w:color w:val="000000"/>
                <w:sz w:val="20"/>
                <w:szCs w:val="20"/>
              </w:rPr>
            </w:pPr>
            <w:r w:rsidRPr="0023354C">
              <w:rPr>
                <w:rFonts w:cs="Arial"/>
                <w:color w:val="000000"/>
                <w:sz w:val="20"/>
                <w:szCs w:val="20"/>
                <w:lang w:val="en-US"/>
              </w:rPr>
              <w:t>2013</w:t>
            </w:r>
          </w:p>
        </w:tc>
        <w:tc>
          <w:tcPr>
            <w:tcW w:w="1065" w:type="pct"/>
            <w:tcBorders>
              <w:top w:val="single" w:sz="4" w:space="0" w:color="auto"/>
              <w:bottom w:val="single" w:sz="4" w:space="0" w:color="auto"/>
            </w:tcBorders>
          </w:tcPr>
          <w:p w14:paraId="52752FCF" w14:textId="77777777" w:rsidR="0070467F" w:rsidRPr="0023354C" w:rsidRDefault="0070467F" w:rsidP="009D295B">
            <w:pPr>
              <w:rPr>
                <w:rFonts w:cs="Arial"/>
                <w:color w:val="000000"/>
                <w:sz w:val="20"/>
                <w:szCs w:val="20"/>
              </w:rPr>
            </w:pPr>
            <w:r w:rsidRPr="0023354C">
              <w:rPr>
                <w:rFonts w:cs="Arial"/>
                <w:color w:val="000000"/>
                <w:sz w:val="20"/>
                <w:szCs w:val="20"/>
                <w:lang w:val="en-GB"/>
              </w:rPr>
              <w:t>Study on the palatability and the efficacy of a maize bait containing 0.0025% brodifacoum in brown rat (</w:t>
            </w:r>
            <w:r w:rsidRPr="0023354C">
              <w:rPr>
                <w:rFonts w:cs="Arial"/>
                <w:i/>
                <w:color w:val="000000"/>
                <w:sz w:val="20"/>
                <w:szCs w:val="20"/>
                <w:lang w:val="en-GB"/>
              </w:rPr>
              <w:t>Rattus norvegicus</w:t>
            </w:r>
            <w:r w:rsidRPr="0023354C">
              <w:rPr>
                <w:rFonts w:cs="Arial"/>
                <w:color w:val="000000"/>
                <w:sz w:val="20"/>
                <w:szCs w:val="20"/>
                <w:lang w:val="en-GB"/>
              </w:rPr>
              <w:t>). Biolytics, Study n° 12-TOX024-13 of 24 January 2013, not GLP (unpublished).</w:t>
            </w:r>
          </w:p>
        </w:tc>
        <w:tc>
          <w:tcPr>
            <w:tcW w:w="761" w:type="pct"/>
            <w:tcBorders>
              <w:top w:val="single" w:sz="4" w:space="0" w:color="auto"/>
              <w:bottom w:val="single" w:sz="4" w:space="0" w:color="auto"/>
            </w:tcBorders>
          </w:tcPr>
          <w:p w14:paraId="74B7FF99"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51D583E5"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0731D704"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E125A5F"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41219E8A"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32AAC4B5"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49F07E8C" w14:textId="77777777" w:rsidR="0070467F" w:rsidRPr="0023354C" w:rsidDel="00087521" w:rsidRDefault="0070467F" w:rsidP="009D295B">
            <w:pPr>
              <w:rPr>
                <w:rFonts w:cs="Arial"/>
                <w:color w:val="000000"/>
                <w:sz w:val="20"/>
                <w:szCs w:val="20"/>
              </w:rPr>
            </w:pPr>
            <w:r w:rsidRPr="0023354C">
              <w:rPr>
                <w:rFonts w:cs="Arial"/>
                <w:color w:val="000000"/>
                <w:sz w:val="20"/>
                <w:szCs w:val="20"/>
              </w:rPr>
              <w:lastRenderedPageBreak/>
              <w:t>B5</w:t>
            </w:r>
          </w:p>
        </w:tc>
        <w:tc>
          <w:tcPr>
            <w:tcW w:w="467" w:type="pct"/>
            <w:tcBorders>
              <w:left w:val="single" w:sz="4" w:space="0" w:color="auto"/>
              <w:bottom w:val="single" w:sz="4" w:space="0" w:color="auto"/>
              <w:right w:val="single" w:sz="4" w:space="0" w:color="auto"/>
            </w:tcBorders>
          </w:tcPr>
          <w:p w14:paraId="2A33A437" w14:textId="44127285" w:rsidR="0070467F" w:rsidRPr="0023354C" w:rsidRDefault="001E5C97" w:rsidP="009D295B">
            <w:pPr>
              <w:rPr>
                <w:rFonts w:cs="Arial"/>
                <w:color w:val="000000"/>
                <w:sz w:val="20"/>
                <w:szCs w:val="20"/>
              </w:rPr>
            </w:pPr>
            <w:r>
              <w:rPr>
                <w:rFonts w:cs="Arial"/>
                <w:color w:val="000000"/>
                <w:sz w:val="20"/>
                <w:szCs w:val="20"/>
                <w:lang w:val="en-US"/>
              </w:rPr>
              <w:t>XXXXXX</w:t>
            </w:r>
          </w:p>
        </w:tc>
        <w:tc>
          <w:tcPr>
            <w:tcW w:w="641" w:type="pct"/>
            <w:tcBorders>
              <w:left w:val="single" w:sz="4" w:space="0" w:color="auto"/>
              <w:bottom w:val="single" w:sz="4" w:space="0" w:color="auto"/>
              <w:right w:val="single" w:sz="4" w:space="0" w:color="auto"/>
            </w:tcBorders>
          </w:tcPr>
          <w:p w14:paraId="1A2FA647" w14:textId="5F2ACDAB" w:rsidR="0070467F" w:rsidRPr="0023354C" w:rsidRDefault="001E5C97" w:rsidP="009D295B">
            <w:pPr>
              <w:rPr>
                <w:rFonts w:cs="Arial"/>
                <w:color w:val="000000"/>
                <w:sz w:val="20"/>
                <w:szCs w:val="20"/>
              </w:rPr>
            </w:pPr>
            <w:r>
              <w:rPr>
                <w:rFonts w:cs="Arial"/>
                <w:color w:val="000000"/>
                <w:sz w:val="20"/>
                <w:szCs w:val="20"/>
                <w:lang w:val="en-GB"/>
              </w:rPr>
              <w:t>XXXXX</w:t>
            </w:r>
          </w:p>
        </w:tc>
        <w:tc>
          <w:tcPr>
            <w:tcW w:w="235" w:type="pct"/>
            <w:tcBorders>
              <w:top w:val="single" w:sz="4" w:space="0" w:color="auto"/>
              <w:left w:val="single" w:sz="4" w:space="0" w:color="auto"/>
              <w:bottom w:val="single" w:sz="4" w:space="0" w:color="auto"/>
            </w:tcBorders>
          </w:tcPr>
          <w:p w14:paraId="310AB288" w14:textId="77777777" w:rsidR="0070467F" w:rsidRPr="0023354C" w:rsidRDefault="0070467F" w:rsidP="009D295B">
            <w:pPr>
              <w:rPr>
                <w:rFonts w:cs="Arial"/>
                <w:color w:val="000000"/>
                <w:sz w:val="20"/>
                <w:szCs w:val="20"/>
              </w:rPr>
            </w:pPr>
            <w:r w:rsidRPr="0023354C">
              <w:rPr>
                <w:rFonts w:cs="Arial"/>
                <w:color w:val="000000"/>
                <w:sz w:val="20"/>
                <w:szCs w:val="20"/>
                <w:lang w:val="en-US"/>
              </w:rPr>
              <w:t>2013</w:t>
            </w:r>
          </w:p>
        </w:tc>
        <w:tc>
          <w:tcPr>
            <w:tcW w:w="1065" w:type="pct"/>
            <w:tcBorders>
              <w:top w:val="single" w:sz="4" w:space="0" w:color="auto"/>
              <w:bottom w:val="single" w:sz="4" w:space="0" w:color="auto"/>
            </w:tcBorders>
          </w:tcPr>
          <w:p w14:paraId="026FE2DA" w14:textId="77777777" w:rsidR="0070467F" w:rsidRPr="0023354C" w:rsidRDefault="0070467F" w:rsidP="009D295B">
            <w:pPr>
              <w:rPr>
                <w:rFonts w:cs="Arial"/>
                <w:color w:val="000000"/>
                <w:sz w:val="20"/>
                <w:szCs w:val="20"/>
              </w:rPr>
            </w:pPr>
            <w:r w:rsidRPr="0023354C">
              <w:rPr>
                <w:rFonts w:cs="Arial"/>
                <w:color w:val="000000"/>
                <w:sz w:val="20"/>
                <w:szCs w:val="20"/>
                <w:lang w:val="en-GB"/>
              </w:rPr>
              <w:t>Study on the palatability and efficacy of a 0.0025% brodifacoum corn bait in house mouse (</w:t>
            </w:r>
            <w:r w:rsidRPr="0023354C">
              <w:rPr>
                <w:rFonts w:cs="Arial"/>
                <w:i/>
                <w:color w:val="000000"/>
                <w:sz w:val="20"/>
                <w:szCs w:val="20"/>
                <w:lang w:val="en-GB"/>
              </w:rPr>
              <w:t>Mus musculus</w:t>
            </w:r>
            <w:r w:rsidRPr="0023354C">
              <w:rPr>
                <w:rFonts w:cs="Arial"/>
                <w:color w:val="000000"/>
                <w:sz w:val="20"/>
                <w:szCs w:val="20"/>
                <w:lang w:val="en-GB"/>
              </w:rPr>
              <w:t>). Biolytics, Study n° 12-TOX024-9 of 24 January 2013, not GLP (unpublished).</w:t>
            </w:r>
          </w:p>
        </w:tc>
        <w:tc>
          <w:tcPr>
            <w:tcW w:w="761" w:type="pct"/>
            <w:tcBorders>
              <w:top w:val="single" w:sz="4" w:space="0" w:color="auto"/>
              <w:bottom w:val="single" w:sz="4" w:space="0" w:color="auto"/>
            </w:tcBorders>
          </w:tcPr>
          <w:p w14:paraId="195E77B3"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5822D1D7"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4AD8FE58"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1A25CA0"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4CC813C2"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4E012BFA"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5C4920C7" w14:textId="77777777" w:rsidR="0070467F" w:rsidRPr="0023354C" w:rsidDel="00087521" w:rsidRDefault="0070467F" w:rsidP="009D295B">
            <w:pPr>
              <w:rPr>
                <w:rFonts w:cs="Arial"/>
                <w:color w:val="000000"/>
                <w:sz w:val="20"/>
                <w:szCs w:val="20"/>
              </w:rPr>
            </w:pPr>
            <w:r w:rsidRPr="0023354C">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7C7B6800" w14:textId="2E552569" w:rsidR="0070467F" w:rsidRPr="0023354C" w:rsidRDefault="001E5C97" w:rsidP="009D295B">
            <w:pPr>
              <w:rPr>
                <w:rFonts w:cs="Arial"/>
                <w:color w:val="000000"/>
                <w:sz w:val="20"/>
                <w:szCs w:val="20"/>
              </w:rPr>
            </w:pPr>
            <w:r>
              <w:rPr>
                <w:rFonts w:cs="Arial"/>
                <w:color w:val="000000"/>
                <w:sz w:val="20"/>
                <w:szCs w:val="20"/>
                <w:lang w:val="en-US"/>
              </w:rPr>
              <w:t>XXXXX</w:t>
            </w:r>
          </w:p>
        </w:tc>
        <w:tc>
          <w:tcPr>
            <w:tcW w:w="641" w:type="pct"/>
            <w:tcBorders>
              <w:left w:val="single" w:sz="4" w:space="0" w:color="auto"/>
              <w:bottom w:val="single" w:sz="4" w:space="0" w:color="auto"/>
              <w:right w:val="single" w:sz="4" w:space="0" w:color="auto"/>
            </w:tcBorders>
          </w:tcPr>
          <w:p w14:paraId="2551D5EB" w14:textId="5B957FF7" w:rsidR="0070467F" w:rsidRPr="0023354C" w:rsidRDefault="001E5C97" w:rsidP="009D295B">
            <w:pPr>
              <w:rPr>
                <w:rFonts w:cs="Arial"/>
                <w:color w:val="000000"/>
                <w:sz w:val="20"/>
                <w:szCs w:val="20"/>
              </w:rPr>
            </w:pPr>
            <w:r>
              <w:rPr>
                <w:rFonts w:cs="Arial"/>
                <w:color w:val="000000"/>
                <w:sz w:val="20"/>
                <w:szCs w:val="20"/>
                <w:lang w:val="en-GB"/>
              </w:rPr>
              <w:t>XXXXX</w:t>
            </w:r>
          </w:p>
        </w:tc>
        <w:tc>
          <w:tcPr>
            <w:tcW w:w="235" w:type="pct"/>
            <w:tcBorders>
              <w:top w:val="single" w:sz="4" w:space="0" w:color="auto"/>
              <w:left w:val="single" w:sz="4" w:space="0" w:color="auto"/>
              <w:bottom w:val="single" w:sz="4" w:space="0" w:color="auto"/>
            </w:tcBorders>
          </w:tcPr>
          <w:p w14:paraId="4F884D0C" w14:textId="77777777" w:rsidR="0070467F" w:rsidRPr="0023354C" w:rsidRDefault="0070467F" w:rsidP="009D295B">
            <w:pPr>
              <w:rPr>
                <w:rFonts w:cs="Arial"/>
                <w:color w:val="000000"/>
                <w:sz w:val="20"/>
                <w:szCs w:val="20"/>
              </w:rPr>
            </w:pPr>
            <w:r w:rsidRPr="0023354C">
              <w:rPr>
                <w:rFonts w:cs="Arial"/>
                <w:color w:val="000000"/>
                <w:sz w:val="20"/>
                <w:szCs w:val="20"/>
                <w:lang w:val="en-US"/>
              </w:rPr>
              <w:t>2013</w:t>
            </w:r>
          </w:p>
        </w:tc>
        <w:tc>
          <w:tcPr>
            <w:tcW w:w="1065" w:type="pct"/>
            <w:tcBorders>
              <w:top w:val="single" w:sz="4" w:space="0" w:color="auto"/>
              <w:bottom w:val="single" w:sz="4" w:space="0" w:color="auto"/>
            </w:tcBorders>
          </w:tcPr>
          <w:p w14:paraId="3B00936F" w14:textId="77777777" w:rsidR="0070467F" w:rsidRPr="0023354C" w:rsidRDefault="0070467F" w:rsidP="009D295B">
            <w:pPr>
              <w:rPr>
                <w:rFonts w:cs="Arial"/>
                <w:color w:val="000000"/>
                <w:sz w:val="20"/>
                <w:szCs w:val="20"/>
              </w:rPr>
            </w:pPr>
            <w:r w:rsidRPr="0023354C">
              <w:rPr>
                <w:rFonts w:cs="Arial"/>
                <w:color w:val="000000"/>
                <w:sz w:val="20"/>
                <w:szCs w:val="20"/>
                <w:lang w:val="en-GB"/>
              </w:rPr>
              <w:t>Evaluation of the efficacy of a maize rodenticide (FANGA RAT-DICAL TECH) containing 0.0025% brodifacoum for the control of mouse infestation. One trial, 1 site: Rhone, France, 2012-2013. Biolytics, Final Report, Study n° 12-TOX024-16 of 24 January 2013, not GLP (unpublished).</w:t>
            </w:r>
          </w:p>
        </w:tc>
        <w:tc>
          <w:tcPr>
            <w:tcW w:w="761" w:type="pct"/>
            <w:tcBorders>
              <w:top w:val="single" w:sz="4" w:space="0" w:color="auto"/>
              <w:bottom w:val="single" w:sz="4" w:space="0" w:color="auto"/>
            </w:tcBorders>
          </w:tcPr>
          <w:p w14:paraId="2024ED81" w14:textId="77777777" w:rsidR="0070467F" w:rsidRPr="0023354C" w:rsidRDefault="0070467F"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43B84215"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0ECBFFC4"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431FB767"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2CBC2E9" w14:textId="77777777" w:rsidR="0070467F" w:rsidRPr="0023354C" w:rsidRDefault="0070467F"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3B19E5" w:rsidRPr="0023354C" w14:paraId="09D519E9"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1E00ECAA" w14:textId="77777777" w:rsidR="003B19E5" w:rsidRPr="0023354C"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2483FD3E" w14:textId="45B24AFD" w:rsidR="003B19E5" w:rsidRPr="0023354C" w:rsidRDefault="001E5C97" w:rsidP="009D295B">
            <w:pPr>
              <w:rPr>
                <w:rFonts w:cs="Arial"/>
                <w:color w:val="000000"/>
                <w:sz w:val="20"/>
                <w:szCs w:val="20"/>
                <w:lang w:val="en-US"/>
              </w:rPr>
            </w:pPr>
            <w:r>
              <w:rPr>
                <w:rFonts w:cs="Arial"/>
                <w:color w:val="000000"/>
                <w:sz w:val="20"/>
                <w:szCs w:val="20"/>
                <w:lang w:val="en-US"/>
              </w:rPr>
              <w:t>XXXX</w:t>
            </w:r>
          </w:p>
        </w:tc>
        <w:tc>
          <w:tcPr>
            <w:tcW w:w="641" w:type="pct"/>
            <w:tcBorders>
              <w:left w:val="single" w:sz="4" w:space="0" w:color="auto"/>
              <w:bottom w:val="single" w:sz="4" w:space="0" w:color="auto"/>
              <w:right w:val="single" w:sz="4" w:space="0" w:color="auto"/>
            </w:tcBorders>
          </w:tcPr>
          <w:p w14:paraId="7696F1F0" w14:textId="6E5F13A8" w:rsidR="003B19E5" w:rsidRPr="0023354C" w:rsidRDefault="001E5C97" w:rsidP="009D295B">
            <w:pPr>
              <w:rPr>
                <w:rFonts w:cs="Arial"/>
                <w:color w:val="000000"/>
                <w:sz w:val="20"/>
                <w:szCs w:val="20"/>
                <w:lang w:val="en-GB"/>
              </w:rPr>
            </w:pPr>
            <w:r>
              <w:rPr>
                <w:rFonts w:cs="Arial"/>
                <w:color w:val="000000"/>
                <w:sz w:val="20"/>
                <w:szCs w:val="20"/>
                <w:lang w:val="en-GB"/>
              </w:rPr>
              <w:t>XXXXX</w:t>
            </w:r>
          </w:p>
        </w:tc>
        <w:tc>
          <w:tcPr>
            <w:tcW w:w="235" w:type="pct"/>
            <w:tcBorders>
              <w:top w:val="single" w:sz="4" w:space="0" w:color="auto"/>
              <w:left w:val="single" w:sz="4" w:space="0" w:color="auto"/>
              <w:bottom w:val="single" w:sz="4" w:space="0" w:color="auto"/>
            </w:tcBorders>
          </w:tcPr>
          <w:p w14:paraId="17CC69CB" w14:textId="77777777" w:rsidR="003B19E5" w:rsidRPr="0023354C" w:rsidRDefault="003B19E5" w:rsidP="009D295B">
            <w:pPr>
              <w:rPr>
                <w:rFonts w:cs="Arial"/>
                <w:color w:val="000000"/>
                <w:sz w:val="20"/>
                <w:szCs w:val="20"/>
                <w:lang w:val="en-US"/>
              </w:rPr>
            </w:pPr>
            <w:r>
              <w:rPr>
                <w:rFonts w:cs="Arial"/>
                <w:color w:val="000000"/>
                <w:sz w:val="20"/>
                <w:szCs w:val="20"/>
                <w:lang w:val="en-US"/>
              </w:rPr>
              <w:t>2014</w:t>
            </w:r>
          </w:p>
        </w:tc>
        <w:tc>
          <w:tcPr>
            <w:tcW w:w="1065" w:type="pct"/>
            <w:tcBorders>
              <w:top w:val="single" w:sz="4" w:space="0" w:color="auto"/>
              <w:bottom w:val="single" w:sz="4" w:space="0" w:color="auto"/>
            </w:tcBorders>
          </w:tcPr>
          <w:p w14:paraId="18034FEA"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FANGA RAT DICAL TECH (brodifacoum 0,0025% w/w</w:t>
            </w:r>
            <w:r>
              <w:rPr>
                <w:rFonts w:cs="Arial"/>
                <w:color w:val="000000"/>
                <w:sz w:val="20"/>
                <w:szCs w:val="20"/>
                <w:lang w:val="en-GB"/>
              </w:rPr>
              <w:t xml:space="preserve"> </w:t>
            </w:r>
            <w:r w:rsidRPr="003B19E5">
              <w:rPr>
                <w:rFonts w:cs="Arial"/>
                <w:color w:val="000000"/>
                <w:sz w:val="20"/>
                <w:szCs w:val="20"/>
                <w:lang w:val="en-GB"/>
              </w:rPr>
              <w:t>a.i., crush corn bait) against Roof rat (</w:t>
            </w:r>
            <w:r w:rsidRPr="003B19E5">
              <w:rPr>
                <w:rFonts w:cs="Arial"/>
                <w:i/>
                <w:color w:val="000000"/>
                <w:sz w:val="20"/>
                <w:szCs w:val="20"/>
                <w:lang w:val="en-GB"/>
              </w:rPr>
              <w:t>Rattus rattus</w:t>
            </w:r>
            <w:r w:rsidRPr="003B19E5">
              <w:rPr>
                <w:rFonts w:cs="Arial"/>
                <w:color w:val="000000"/>
                <w:sz w:val="20"/>
                <w:szCs w:val="20"/>
                <w:lang w:val="en-GB"/>
              </w:rPr>
              <w:t xml:space="preserve"> L.) in Italy</w:t>
            </w:r>
          </w:p>
        </w:tc>
        <w:tc>
          <w:tcPr>
            <w:tcW w:w="761" w:type="pct"/>
            <w:tcBorders>
              <w:top w:val="single" w:sz="4" w:space="0" w:color="auto"/>
              <w:bottom w:val="single" w:sz="4" w:space="0" w:color="auto"/>
            </w:tcBorders>
          </w:tcPr>
          <w:p w14:paraId="521D7C34"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5032B992"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4505F858"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1152DCD"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48ABF2D"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3B19E5" w:rsidRPr="0023354C" w14:paraId="5C090948"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4F4FBD29" w14:textId="77777777"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4118AC9B" w14:textId="396585B6" w:rsidR="003B19E5" w:rsidRPr="0023354C" w:rsidRDefault="001E5C97" w:rsidP="009D295B">
            <w:pPr>
              <w:rPr>
                <w:rFonts w:cs="Arial"/>
                <w:color w:val="000000"/>
                <w:sz w:val="20"/>
                <w:szCs w:val="20"/>
                <w:lang w:val="en-US"/>
              </w:rPr>
            </w:pPr>
            <w:r>
              <w:rPr>
                <w:rFonts w:cs="Arial"/>
                <w:color w:val="000000"/>
                <w:sz w:val="20"/>
                <w:szCs w:val="20"/>
                <w:lang w:val="en-US"/>
              </w:rPr>
              <w:t>XXXXXX</w:t>
            </w:r>
          </w:p>
        </w:tc>
        <w:tc>
          <w:tcPr>
            <w:tcW w:w="641" w:type="pct"/>
            <w:tcBorders>
              <w:left w:val="single" w:sz="4" w:space="0" w:color="auto"/>
              <w:bottom w:val="single" w:sz="4" w:space="0" w:color="auto"/>
              <w:right w:val="single" w:sz="4" w:space="0" w:color="auto"/>
            </w:tcBorders>
          </w:tcPr>
          <w:p w14:paraId="6AA2808F" w14:textId="024EC7AD" w:rsidR="003B19E5" w:rsidRPr="0023354C" w:rsidRDefault="001E5C97" w:rsidP="009D295B">
            <w:pPr>
              <w:rPr>
                <w:rFonts w:cs="Arial"/>
                <w:color w:val="000000"/>
                <w:sz w:val="20"/>
                <w:szCs w:val="20"/>
                <w:lang w:val="en-GB"/>
              </w:rPr>
            </w:pPr>
            <w:r>
              <w:rPr>
                <w:rFonts w:cs="Arial"/>
                <w:color w:val="000000"/>
                <w:sz w:val="20"/>
                <w:szCs w:val="20"/>
                <w:lang w:val="en-GB"/>
              </w:rPr>
              <w:t>XXXXXX</w:t>
            </w:r>
          </w:p>
        </w:tc>
        <w:tc>
          <w:tcPr>
            <w:tcW w:w="235" w:type="pct"/>
            <w:tcBorders>
              <w:top w:val="single" w:sz="4" w:space="0" w:color="auto"/>
              <w:left w:val="single" w:sz="4" w:space="0" w:color="auto"/>
              <w:bottom w:val="single" w:sz="4" w:space="0" w:color="auto"/>
            </w:tcBorders>
          </w:tcPr>
          <w:p w14:paraId="772AEE60" w14:textId="77777777" w:rsidR="003B19E5" w:rsidRPr="0023354C" w:rsidRDefault="003B19E5" w:rsidP="009D295B">
            <w:pPr>
              <w:rPr>
                <w:rFonts w:cs="Arial"/>
                <w:color w:val="000000"/>
                <w:sz w:val="20"/>
                <w:szCs w:val="20"/>
                <w:lang w:val="en-US"/>
              </w:rPr>
            </w:pPr>
            <w:r>
              <w:rPr>
                <w:rFonts w:cs="Arial"/>
                <w:color w:val="000000"/>
                <w:sz w:val="20"/>
                <w:szCs w:val="20"/>
                <w:lang w:val="en-US"/>
              </w:rPr>
              <w:t>2015</w:t>
            </w:r>
          </w:p>
        </w:tc>
        <w:tc>
          <w:tcPr>
            <w:tcW w:w="1065" w:type="pct"/>
            <w:tcBorders>
              <w:top w:val="single" w:sz="4" w:space="0" w:color="auto"/>
              <w:bottom w:val="single" w:sz="4" w:space="0" w:color="auto"/>
            </w:tcBorders>
          </w:tcPr>
          <w:p w14:paraId="4507BF74"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study on the palatability and efficacy of a 0.0025% w/w</w:t>
            </w:r>
            <w:r>
              <w:rPr>
                <w:rFonts w:cs="Arial"/>
                <w:color w:val="000000"/>
                <w:sz w:val="20"/>
                <w:szCs w:val="20"/>
                <w:lang w:val="en-GB"/>
              </w:rPr>
              <w:t xml:space="preserve"> </w:t>
            </w:r>
            <w:r w:rsidRPr="003B19E5">
              <w:rPr>
                <w:rFonts w:cs="Arial"/>
                <w:color w:val="000000"/>
                <w:sz w:val="20"/>
                <w:szCs w:val="20"/>
                <w:lang w:val="en-GB"/>
              </w:rPr>
              <w:t>brodifacoum maize bait in brown rat (</w:t>
            </w:r>
            <w:r w:rsidRPr="003B19E5">
              <w:rPr>
                <w:rFonts w:cs="Arial"/>
                <w:i/>
                <w:color w:val="000000"/>
                <w:sz w:val="20"/>
                <w:szCs w:val="20"/>
                <w:lang w:val="en-GB"/>
              </w:rPr>
              <w:t>Rattus norvegicus</w:t>
            </w:r>
            <w:r w:rsidRPr="003B19E5">
              <w:rPr>
                <w:rFonts w:cs="Arial"/>
                <w:color w:val="000000"/>
                <w:sz w:val="20"/>
                <w:szCs w:val="20"/>
                <w:lang w:val="en-GB"/>
              </w:rPr>
              <w:t>)</w:t>
            </w:r>
          </w:p>
        </w:tc>
        <w:tc>
          <w:tcPr>
            <w:tcW w:w="761" w:type="pct"/>
            <w:tcBorders>
              <w:top w:val="single" w:sz="4" w:space="0" w:color="auto"/>
              <w:bottom w:val="single" w:sz="4" w:space="0" w:color="auto"/>
            </w:tcBorders>
          </w:tcPr>
          <w:p w14:paraId="5548923E"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5C1F2AD7"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32BB5D89"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9002C08"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6A611E2"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3B19E5" w:rsidRPr="0023354C" w14:paraId="0CC90C10"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61B5E47F" w14:textId="77777777"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1A0BD812" w14:textId="52383EC4" w:rsidR="003B19E5" w:rsidRPr="0023354C" w:rsidRDefault="001E5C97" w:rsidP="009D295B">
            <w:pPr>
              <w:rPr>
                <w:rFonts w:cs="Arial"/>
                <w:color w:val="000000"/>
                <w:sz w:val="20"/>
                <w:szCs w:val="20"/>
                <w:lang w:val="en-US"/>
              </w:rPr>
            </w:pPr>
            <w:r>
              <w:rPr>
                <w:rFonts w:cs="Arial"/>
                <w:color w:val="000000"/>
                <w:sz w:val="20"/>
                <w:szCs w:val="20"/>
                <w:lang w:val="en-US"/>
              </w:rPr>
              <w:t>XXXXX</w:t>
            </w:r>
          </w:p>
        </w:tc>
        <w:tc>
          <w:tcPr>
            <w:tcW w:w="641" w:type="pct"/>
            <w:tcBorders>
              <w:left w:val="single" w:sz="4" w:space="0" w:color="auto"/>
              <w:bottom w:val="single" w:sz="4" w:space="0" w:color="auto"/>
              <w:right w:val="single" w:sz="4" w:space="0" w:color="auto"/>
            </w:tcBorders>
          </w:tcPr>
          <w:p w14:paraId="536CEEA6" w14:textId="681FD062" w:rsidR="003B19E5" w:rsidRPr="0023354C" w:rsidRDefault="001E5C97" w:rsidP="009D295B">
            <w:pPr>
              <w:rPr>
                <w:rFonts w:cs="Arial"/>
                <w:color w:val="000000"/>
                <w:sz w:val="20"/>
                <w:szCs w:val="20"/>
                <w:lang w:val="en-GB"/>
              </w:rPr>
            </w:pPr>
            <w:r>
              <w:rPr>
                <w:rFonts w:cs="Arial"/>
                <w:color w:val="000000"/>
                <w:sz w:val="20"/>
                <w:szCs w:val="20"/>
                <w:lang w:val="en-GB"/>
              </w:rPr>
              <w:t>XXXXX</w:t>
            </w:r>
          </w:p>
        </w:tc>
        <w:tc>
          <w:tcPr>
            <w:tcW w:w="235" w:type="pct"/>
            <w:tcBorders>
              <w:top w:val="single" w:sz="4" w:space="0" w:color="auto"/>
              <w:left w:val="single" w:sz="4" w:space="0" w:color="auto"/>
              <w:bottom w:val="single" w:sz="4" w:space="0" w:color="auto"/>
            </w:tcBorders>
          </w:tcPr>
          <w:p w14:paraId="150C346B" w14:textId="77777777" w:rsidR="003B19E5" w:rsidRPr="0023354C" w:rsidRDefault="003B19E5" w:rsidP="009D295B">
            <w:pPr>
              <w:rPr>
                <w:rFonts w:cs="Arial"/>
                <w:color w:val="000000"/>
                <w:sz w:val="20"/>
                <w:szCs w:val="20"/>
                <w:lang w:val="en-US"/>
              </w:rPr>
            </w:pPr>
            <w:r>
              <w:rPr>
                <w:rFonts w:cs="Arial"/>
                <w:color w:val="000000"/>
                <w:sz w:val="20"/>
                <w:szCs w:val="20"/>
                <w:lang w:val="en-US"/>
              </w:rPr>
              <w:t>2015</w:t>
            </w:r>
          </w:p>
        </w:tc>
        <w:tc>
          <w:tcPr>
            <w:tcW w:w="1065" w:type="pct"/>
            <w:tcBorders>
              <w:top w:val="single" w:sz="4" w:space="0" w:color="auto"/>
              <w:bottom w:val="single" w:sz="4" w:space="0" w:color="auto"/>
            </w:tcBorders>
          </w:tcPr>
          <w:p w14:paraId="1043A5BF" w14:textId="77777777" w:rsidR="003B19E5" w:rsidRPr="0023354C" w:rsidRDefault="003B19E5" w:rsidP="003B19E5">
            <w:pPr>
              <w:rPr>
                <w:rFonts w:cs="Arial"/>
                <w:color w:val="000000"/>
                <w:sz w:val="20"/>
                <w:szCs w:val="20"/>
                <w:lang w:val="en-GB"/>
              </w:rPr>
            </w:pPr>
            <w:r>
              <w:rPr>
                <w:rFonts w:cs="Arial"/>
                <w:color w:val="000000"/>
                <w:sz w:val="20"/>
                <w:szCs w:val="20"/>
                <w:lang w:val="en-GB"/>
              </w:rPr>
              <w:t>S</w:t>
            </w:r>
            <w:r w:rsidRPr="003B19E5">
              <w:rPr>
                <w:rFonts w:cs="Arial"/>
                <w:color w:val="000000"/>
                <w:sz w:val="20"/>
                <w:szCs w:val="20"/>
                <w:lang w:val="en-GB"/>
              </w:rPr>
              <w:t>tudy on the palatability and efficacy of a 0.0025% w/w</w:t>
            </w:r>
            <w:r>
              <w:rPr>
                <w:rFonts w:cs="Arial"/>
                <w:color w:val="000000"/>
                <w:sz w:val="20"/>
                <w:szCs w:val="20"/>
                <w:lang w:val="en-GB"/>
              </w:rPr>
              <w:t xml:space="preserve"> </w:t>
            </w:r>
            <w:r w:rsidRPr="003B19E5">
              <w:rPr>
                <w:rFonts w:cs="Arial"/>
                <w:color w:val="000000"/>
                <w:sz w:val="20"/>
                <w:szCs w:val="20"/>
                <w:lang w:val="en-GB"/>
              </w:rPr>
              <w:t>brodifac</w:t>
            </w:r>
            <w:r>
              <w:rPr>
                <w:rFonts w:cs="Arial"/>
                <w:color w:val="000000"/>
                <w:sz w:val="20"/>
                <w:szCs w:val="20"/>
                <w:lang w:val="en-GB"/>
              </w:rPr>
              <w:t>oum maize bait in black rat (</w:t>
            </w:r>
            <w:r w:rsidRPr="003B19E5">
              <w:rPr>
                <w:rFonts w:cs="Arial"/>
                <w:i/>
                <w:color w:val="000000"/>
                <w:sz w:val="20"/>
                <w:szCs w:val="20"/>
                <w:lang w:val="en-GB"/>
              </w:rPr>
              <w:t>Rattus rattus</w:t>
            </w:r>
            <w:r w:rsidRPr="003B19E5">
              <w:rPr>
                <w:rFonts w:cs="Arial"/>
                <w:color w:val="000000"/>
                <w:sz w:val="20"/>
                <w:szCs w:val="20"/>
                <w:lang w:val="en-GB"/>
              </w:rPr>
              <w:t>)</w:t>
            </w:r>
          </w:p>
        </w:tc>
        <w:tc>
          <w:tcPr>
            <w:tcW w:w="761" w:type="pct"/>
            <w:tcBorders>
              <w:top w:val="single" w:sz="4" w:space="0" w:color="auto"/>
              <w:bottom w:val="single" w:sz="4" w:space="0" w:color="auto"/>
            </w:tcBorders>
          </w:tcPr>
          <w:p w14:paraId="0E3A3EB2"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6B83EFE1"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3F9673F0"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9EA98EE"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7F994AB"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3B19E5" w:rsidRPr="0023354C" w14:paraId="3B833D03"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17E06E2C" w14:textId="77777777" w:rsidR="003B19E5" w:rsidRDefault="003B19E5" w:rsidP="009D295B">
            <w:pPr>
              <w:rPr>
                <w:rFonts w:cs="Arial"/>
                <w:color w:val="000000"/>
                <w:sz w:val="20"/>
                <w:szCs w:val="20"/>
              </w:rPr>
            </w:pPr>
            <w:r>
              <w:rPr>
                <w:rFonts w:cs="Arial"/>
                <w:color w:val="000000"/>
                <w:sz w:val="20"/>
                <w:szCs w:val="20"/>
              </w:rPr>
              <w:lastRenderedPageBreak/>
              <w:t>B5</w:t>
            </w:r>
          </w:p>
        </w:tc>
        <w:tc>
          <w:tcPr>
            <w:tcW w:w="467" w:type="pct"/>
            <w:tcBorders>
              <w:left w:val="single" w:sz="4" w:space="0" w:color="auto"/>
              <w:bottom w:val="single" w:sz="4" w:space="0" w:color="auto"/>
              <w:right w:val="single" w:sz="4" w:space="0" w:color="auto"/>
            </w:tcBorders>
          </w:tcPr>
          <w:p w14:paraId="17EF55D8" w14:textId="3E2E2360" w:rsidR="003B19E5" w:rsidRPr="0023354C" w:rsidRDefault="001E5C97" w:rsidP="009D295B">
            <w:pPr>
              <w:rPr>
                <w:rFonts w:cs="Arial"/>
                <w:color w:val="000000"/>
                <w:sz w:val="20"/>
                <w:szCs w:val="20"/>
                <w:lang w:val="en-US"/>
              </w:rPr>
            </w:pPr>
            <w:r>
              <w:rPr>
                <w:rFonts w:cs="Arial"/>
                <w:color w:val="000000"/>
                <w:sz w:val="20"/>
                <w:szCs w:val="20"/>
                <w:lang w:val="en-US"/>
              </w:rPr>
              <w:t>XXXX</w:t>
            </w:r>
          </w:p>
        </w:tc>
        <w:tc>
          <w:tcPr>
            <w:tcW w:w="641" w:type="pct"/>
            <w:tcBorders>
              <w:left w:val="single" w:sz="4" w:space="0" w:color="auto"/>
              <w:bottom w:val="single" w:sz="4" w:space="0" w:color="auto"/>
              <w:right w:val="single" w:sz="4" w:space="0" w:color="auto"/>
            </w:tcBorders>
          </w:tcPr>
          <w:p w14:paraId="53BCFA5D" w14:textId="533C80BC" w:rsidR="003B19E5" w:rsidRPr="0023354C" w:rsidRDefault="001E5C97" w:rsidP="009D295B">
            <w:pPr>
              <w:rPr>
                <w:rFonts w:cs="Arial"/>
                <w:color w:val="000000"/>
                <w:sz w:val="20"/>
                <w:szCs w:val="20"/>
                <w:lang w:val="en-GB"/>
              </w:rPr>
            </w:pPr>
            <w:r>
              <w:rPr>
                <w:rFonts w:cs="Arial"/>
                <w:color w:val="000000"/>
                <w:sz w:val="20"/>
                <w:szCs w:val="20"/>
                <w:lang w:val="en-GB"/>
              </w:rPr>
              <w:t>XXXXX</w:t>
            </w:r>
          </w:p>
        </w:tc>
        <w:tc>
          <w:tcPr>
            <w:tcW w:w="235" w:type="pct"/>
            <w:tcBorders>
              <w:top w:val="single" w:sz="4" w:space="0" w:color="auto"/>
              <w:left w:val="single" w:sz="4" w:space="0" w:color="auto"/>
              <w:bottom w:val="single" w:sz="4" w:space="0" w:color="auto"/>
            </w:tcBorders>
          </w:tcPr>
          <w:p w14:paraId="13DD92C9" w14:textId="77777777" w:rsidR="003B19E5" w:rsidRPr="0023354C" w:rsidRDefault="003B19E5" w:rsidP="009D295B">
            <w:pPr>
              <w:rPr>
                <w:rFonts w:cs="Arial"/>
                <w:color w:val="000000"/>
                <w:sz w:val="20"/>
                <w:szCs w:val="20"/>
                <w:lang w:val="en-US"/>
              </w:rPr>
            </w:pPr>
            <w:r>
              <w:rPr>
                <w:rFonts w:cs="Arial"/>
                <w:color w:val="000000"/>
                <w:sz w:val="20"/>
                <w:szCs w:val="20"/>
                <w:lang w:val="en-US"/>
              </w:rPr>
              <w:t>2015</w:t>
            </w:r>
          </w:p>
        </w:tc>
        <w:tc>
          <w:tcPr>
            <w:tcW w:w="1065" w:type="pct"/>
            <w:tcBorders>
              <w:top w:val="single" w:sz="4" w:space="0" w:color="auto"/>
              <w:bottom w:val="single" w:sz="4" w:space="0" w:color="auto"/>
            </w:tcBorders>
          </w:tcPr>
          <w:p w14:paraId="3654EA0F"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r>
              <w:rPr>
                <w:rFonts w:cs="Arial"/>
                <w:color w:val="000000"/>
                <w:sz w:val="20"/>
                <w:szCs w:val="20"/>
                <w:lang w:val="en-GB"/>
              </w:rPr>
              <w:t xml:space="preserve"> </w:t>
            </w:r>
            <w:r w:rsidRPr="003B19E5">
              <w:rPr>
                <w:rFonts w:cs="Arial"/>
                <w:color w:val="000000"/>
                <w:sz w:val="20"/>
                <w:szCs w:val="20"/>
                <w:lang w:val="en-GB"/>
              </w:rPr>
              <w:t>against Norway rat (</w:t>
            </w:r>
            <w:r w:rsidRPr="003B19E5">
              <w:rPr>
                <w:rFonts w:cs="Arial"/>
                <w:i/>
                <w:color w:val="000000"/>
                <w:sz w:val="20"/>
                <w:szCs w:val="20"/>
                <w:lang w:val="en-GB"/>
              </w:rPr>
              <w:t>Rattus norvegicus</w:t>
            </w:r>
            <w:r w:rsidRPr="003B19E5">
              <w:rPr>
                <w:rFonts w:cs="Arial"/>
                <w:color w:val="000000"/>
                <w:sz w:val="20"/>
                <w:szCs w:val="20"/>
                <w:lang w:val="en-GB"/>
              </w:rPr>
              <w:t xml:space="preserve"> Berk.) in Italy</w:t>
            </w:r>
          </w:p>
        </w:tc>
        <w:tc>
          <w:tcPr>
            <w:tcW w:w="761" w:type="pct"/>
            <w:tcBorders>
              <w:top w:val="single" w:sz="4" w:space="0" w:color="auto"/>
              <w:bottom w:val="single" w:sz="4" w:space="0" w:color="auto"/>
            </w:tcBorders>
          </w:tcPr>
          <w:p w14:paraId="72A40E66"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1AC94DCD"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37BA76EF"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77170EA"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6057C6E"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3B19E5" w:rsidRPr="0023354C" w14:paraId="3531A634"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34C866A5" w14:textId="77777777"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07169785" w14:textId="2C80E469" w:rsidR="003B19E5" w:rsidRPr="0023354C" w:rsidRDefault="001E5C97" w:rsidP="009D295B">
            <w:pPr>
              <w:rPr>
                <w:rFonts w:cs="Arial"/>
                <w:color w:val="000000"/>
                <w:sz w:val="20"/>
                <w:szCs w:val="20"/>
                <w:lang w:val="en-US"/>
              </w:rPr>
            </w:pPr>
            <w:r>
              <w:rPr>
                <w:rFonts w:cs="Arial"/>
                <w:color w:val="000000"/>
                <w:sz w:val="20"/>
                <w:szCs w:val="20"/>
                <w:lang w:val="en-US"/>
              </w:rPr>
              <w:t>XXXXX</w:t>
            </w:r>
          </w:p>
        </w:tc>
        <w:tc>
          <w:tcPr>
            <w:tcW w:w="641" w:type="pct"/>
            <w:tcBorders>
              <w:left w:val="single" w:sz="4" w:space="0" w:color="auto"/>
              <w:bottom w:val="single" w:sz="4" w:space="0" w:color="auto"/>
              <w:right w:val="single" w:sz="4" w:space="0" w:color="auto"/>
            </w:tcBorders>
          </w:tcPr>
          <w:p w14:paraId="08BF790D" w14:textId="098DC571" w:rsidR="003B19E5" w:rsidRPr="0023354C" w:rsidRDefault="001E5C97" w:rsidP="009D295B">
            <w:pPr>
              <w:rPr>
                <w:rFonts w:cs="Arial"/>
                <w:color w:val="000000"/>
                <w:sz w:val="20"/>
                <w:szCs w:val="20"/>
                <w:lang w:val="en-GB"/>
              </w:rPr>
            </w:pPr>
            <w:r>
              <w:rPr>
                <w:rFonts w:cs="Arial"/>
                <w:color w:val="000000"/>
                <w:sz w:val="20"/>
                <w:szCs w:val="20"/>
                <w:lang w:val="en-GB"/>
              </w:rPr>
              <w:t>XXXXX</w:t>
            </w:r>
          </w:p>
        </w:tc>
        <w:tc>
          <w:tcPr>
            <w:tcW w:w="235" w:type="pct"/>
            <w:tcBorders>
              <w:top w:val="single" w:sz="4" w:space="0" w:color="auto"/>
              <w:left w:val="single" w:sz="4" w:space="0" w:color="auto"/>
              <w:bottom w:val="single" w:sz="4" w:space="0" w:color="auto"/>
            </w:tcBorders>
          </w:tcPr>
          <w:p w14:paraId="34938FE3" w14:textId="77777777" w:rsidR="003B19E5" w:rsidRPr="0023354C" w:rsidRDefault="003B19E5" w:rsidP="009D295B">
            <w:pPr>
              <w:rPr>
                <w:rFonts w:cs="Arial"/>
                <w:color w:val="000000"/>
                <w:sz w:val="20"/>
                <w:szCs w:val="20"/>
                <w:lang w:val="en-US"/>
              </w:rPr>
            </w:pPr>
            <w:r>
              <w:rPr>
                <w:rFonts w:cs="Arial"/>
                <w:color w:val="000000"/>
                <w:sz w:val="20"/>
                <w:szCs w:val="20"/>
                <w:lang w:val="en-US"/>
              </w:rPr>
              <w:t>2015</w:t>
            </w:r>
          </w:p>
        </w:tc>
        <w:tc>
          <w:tcPr>
            <w:tcW w:w="1065" w:type="pct"/>
            <w:tcBorders>
              <w:top w:val="single" w:sz="4" w:space="0" w:color="auto"/>
              <w:bottom w:val="single" w:sz="4" w:space="0" w:color="auto"/>
            </w:tcBorders>
          </w:tcPr>
          <w:p w14:paraId="1C03B8BB"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r>
              <w:rPr>
                <w:rFonts w:cs="Arial"/>
                <w:color w:val="000000"/>
                <w:sz w:val="20"/>
                <w:szCs w:val="20"/>
                <w:lang w:val="en-GB"/>
              </w:rPr>
              <w:t xml:space="preserve"> </w:t>
            </w:r>
            <w:r w:rsidRPr="003B19E5">
              <w:rPr>
                <w:rFonts w:cs="Arial"/>
                <w:color w:val="000000"/>
                <w:sz w:val="20"/>
                <w:szCs w:val="20"/>
                <w:lang w:val="en-GB"/>
              </w:rPr>
              <w:t>against Roof rat (Rattus rattus L.) in Italy</w:t>
            </w:r>
          </w:p>
        </w:tc>
        <w:tc>
          <w:tcPr>
            <w:tcW w:w="761" w:type="pct"/>
            <w:tcBorders>
              <w:top w:val="single" w:sz="4" w:space="0" w:color="auto"/>
              <w:bottom w:val="single" w:sz="4" w:space="0" w:color="auto"/>
            </w:tcBorders>
          </w:tcPr>
          <w:p w14:paraId="55D2996D"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0B54CCFB"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4F487F9E"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B54A059"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89848E7"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3B19E5" w:rsidRPr="0023354C" w14:paraId="3B221A65"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4CC1DC07" w14:textId="77777777" w:rsidR="003B19E5" w:rsidRDefault="003B19E5" w:rsidP="009D295B">
            <w:pPr>
              <w:rPr>
                <w:rFonts w:cs="Arial"/>
                <w:color w:val="000000"/>
                <w:sz w:val="20"/>
                <w:szCs w:val="20"/>
              </w:rPr>
            </w:pPr>
            <w:r>
              <w:rPr>
                <w:rFonts w:cs="Arial"/>
                <w:color w:val="000000"/>
                <w:sz w:val="20"/>
                <w:szCs w:val="20"/>
              </w:rPr>
              <w:t>B5</w:t>
            </w:r>
          </w:p>
        </w:tc>
        <w:tc>
          <w:tcPr>
            <w:tcW w:w="467" w:type="pct"/>
            <w:tcBorders>
              <w:left w:val="single" w:sz="4" w:space="0" w:color="auto"/>
              <w:bottom w:val="single" w:sz="4" w:space="0" w:color="auto"/>
              <w:right w:val="single" w:sz="4" w:space="0" w:color="auto"/>
            </w:tcBorders>
          </w:tcPr>
          <w:p w14:paraId="4422C8CB" w14:textId="4ACA18A8" w:rsidR="003B19E5" w:rsidRPr="0023354C" w:rsidRDefault="001E5C97" w:rsidP="009D295B">
            <w:pPr>
              <w:rPr>
                <w:rFonts w:cs="Arial"/>
                <w:color w:val="000000"/>
                <w:sz w:val="20"/>
                <w:szCs w:val="20"/>
                <w:lang w:val="en-US"/>
              </w:rPr>
            </w:pPr>
            <w:r>
              <w:rPr>
                <w:rFonts w:cs="Arial"/>
                <w:color w:val="000000"/>
                <w:sz w:val="20"/>
                <w:szCs w:val="20"/>
                <w:lang w:val="en-US"/>
              </w:rPr>
              <w:t>XXXXX</w:t>
            </w:r>
          </w:p>
        </w:tc>
        <w:tc>
          <w:tcPr>
            <w:tcW w:w="641" w:type="pct"/>
            <w:tcBorders>
              <w:left w:val="single" w:sz="4" w:space="0" w:color="auto"/>
              <w:bottom w:val="single" w:sz="4" w:space="0" w:color="auto"/>
              <w:right w:val="single" w:sz="4" w:space="0" w:color="auto"/>
            </w:tcBorders>
          </w:tcPr>
          <w:p w14:paraId="057DDBD5" w14:textId="7D290736" w:rsidR="003B19E5" w:rsidRPr="0023354C" w:rsidRDefault="001E5C97" w:rsidP="009D295B">
            <w:pPr>
              <w:rPr>
                <w:rFonts w:cs="Arial"/>
                <w:color w:val="000000"/>
                <w:sz w:val="20"/>
                <w:szCs w:val="20"/>
                <w:lang w:val="en-GB"/>
              </w:rPr>
            </w:pPr>
            <w:r>
              <w:rPr>
                <w:rFonts w:cs="Arial"/>
                <w:color w:val="000000"/>
                <w:sz w:val="20"/>
                <w:szCs w:val="20"/>
                <w:lang w:val="en-GB"/>
              </w:rPr>
              <w:t>XXXXXX</w:t>
            </w:r>
          </w:p>
        </w:tc>
        <w:tc>
          <w:tcPr>
            <w:tcW w:w="235" w:type="pct"/>
            <w:tcBorders>
              <w:top w:val="single" w:sz="4" w:space="0" w:color="auto"/>
              <w:left w:val="single" w:sz="4" w:space="0" w:color="auto"/>
              <w:bottom w:val="single" w:sz="4" w:space="0" w:color="auto"/>
            </w:tcBorders>
          </w:tcPr>
          <w:p w14:paraId="486723D0" w14:textId="77777777" w:rsidR="003B19E5" w:rsidRPr="0023354C" w:rsidRDefault="003B19E5" w:rsidP="009D295B">
            <w:pPr>
              <w:rPr>
                <w:rFonts w:cs="Arial"/>
                <w:color w:val="000000"/>
                <w:sz w:val="20"/>
                <w:szCs w:val="20"/>
                <w:lang w:val="en-US"/>
              </w:rPr>
            </w:pPr>
            <w:r>
              <w:rPr>
                <w:rFonts w:cs="Arial"/>
                <w:color w:val="000000"/>
                <w:sz w:val="20"/>
                <w:szCs w:val="20"/>
                <w:lang w:val="en-US"/>
              </w:rPr>
              <w:t>2015</w:t>
            </w:r>
          </w:p>
        </w:tc>
        <w:tc>
          <w:tcPr>
            <w:tcW w:w="1065" w:type="pct"/>
            <w:tcBorders>
              <w:top w:val="single" w:sz="4" w:space="0" w:color="auto"/>
              <w:bottom w:val="single" w:sz="4" w:space="0" w:color="auto"/>
            </w:tcBorders>
          </w:tcPr>
          <w:p w14:paraId="37D5CD90" w14:textId="77777777" w:rsidR="003B19E5" w:rsidRPr="003B19E5" w:rsidRDefault="003B19E5" w:rsidP="003B19E5">
            <w:pPr>
              <w:rPr>
                <w:rFonts w:cs="Arial"/>
                <w:color w:val="000000"/>
                <w:sz w:val="20"/>
                <w:szCs w:val="20"/>
                <w:lang w:val="en-GB"/>
              </w:rPr>
            </w:pPr>
            <w:r w:rsidRPr="003B19E5">
              <w:rPr>
                <w:rFonts w:cs="Arial"/>
                <w:color w:val="000000"/>
                <w:sz w:val="20"/>
                <w:szCs w:val="20"/>
                <w:lang w:val="en-GB"/>
              </w:rPr>
              <w:t>Efficacy evaluation of BDM25V1 (brodifacoum 0,0025% w/w a.i., corn bait)</w:t>
            </w:r>
          </w:p>
          <w:p w14:paraId="203BCF7A" w14:textId="77777777" w:rsidR="003B19E5" w:rsidRPr="0023354C" w:rsidRDefault="003B19E5" w:rsidP="003B19E5">
            <w:pPr>
              <w:rPr>
                <w:rFonts w:cs="Arial"/>
                <w:color w:val="000000"/>
                <w:sz w:val="20"/>
                <w:szCs w:val="20"/>
                <w:lang w:val="en-GB"/>
              </w:rPr>
            </w:pPr>
            <w:r w:rsidRPr="003B19E5">
              <w:rPr>
                <w:rFonts w:cs="Arial"/>
                <w:color w:val="000000"/>
                <w:sz w:val="20"/>
                <w:szCs w:val="20"/>
                <w:lang w:val="en-GB"/>
              </w:rPr>
              <w:t>against House mouse (</w:t>
            </w:r>
            <w:r w:rsidRPr="003B19E5">
              <w:rPr>
                <w:rFonts w:cs="Arial"/>
                <w:i/>
                <w:color w:val="000000"/>
                <w:sz w:val="20"/>
                <w:szCs w:val="20"/>
                <w:lang w:val="en-GB"/>
              </w:rPr>
              <w:t>Mus musculus</w:t>
            </w:r>
            <w:r w:rsidRPr="003B19E5">
              <w:rPr>
                <w:rFonts w:cs="Arial"/>
                <w:color w:val="000000"/>
                <w:sz w:val="20"/>
                <w:szCs w:val="20"/>
                <w:lang w:val="en-GB"/>
              </w:rPr>
              <w:t xml:space="preserve"> L.) in Italy</w:t>
            </w:r>
          </w:p>
        </w:tc>
        <w:tc>
          <w:tcPr>
            <w:tcW w:w="761" w:type="pct"/>
            <w:tcBorders>
              <w:top w:val="single" w:sz="4" w:space="0" w:color="auto"/>
              <w:bottom w:val="single" w:sz="4" w:space="0" w:color="auto"/>
            </w:tcBorders>
          </w:tcPr>
          <w:p w14:paraId="31933DB5" w14:textId="77777777" w:rsidR="003B19E5" w:rsidRPr="0023354C" w:rsidRDefault="003B19E5" w:rsidP="009D295B">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78B3200B"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0AE1374B"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D12DDEE"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7D901AC" w14:textId="77777777" w:rsidR="003B19E5" w:rsidRPr="0023354C" w:rsidRDefault="003B19E5" w:rsidP="009D295B">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66E2A885"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265B78A6"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1E30379F" w14:textId="32E5FCBE" w:rsidR="0070467F" w:rsidRPr="0023354C" w:rsidRDefault="001E5C97" w:rsidP="00581FAC">
            <w:pPr>
              <w:rPr>
                <w:rFonts w:cs="Arial"/>
                <w:color w:val="000000"/>
                <w:sz w:val="20"/>
                <w:szCs w:val="20"/>
                <w:lang w:val="en-US"/>
              </w:rPr>
            </w:pPr>
            <w:r>
              <w:rPr>
                <w:rFonts w:cs="Arial"/>
                <w:color w:val="000000"/>
                <w:sz w:val="20"/>
                <w:szCs w:val="20"/>
                <w:lang w:val="en-US"/>
              </w:rPr>
              <w:t>XXXX</w:t>
            </w:r>
          </w:p>
        </w:tc>
        <w:tc>
          <w:tcPr>
            <w:tcW w:w="641" w:type="pct"/>
            <w:tcBorders>
              <w:left w:val="single" w:sz="4" w:space="0" w:color="auto"/>
              <w:bottom w:val="single" w:sz="4" w:space="0" w:color="auto"/>
              <w:right w:val="single" w:sz="4" w:space="0" w:color="auto"/>
            </w:tcBorders>
          </w:tcPr>
          <w:p w14:paraId="3AD294E5" w14:textId="7F1C5360" w:rsidR="0070467F" w:rsidRPr="0023354C" w:rsidRDefault="001E5C97" w:rsidP="00581FAC">
            <w:pPr>
              <w:rPr>
                <w:rFonts w:cs="Arial"/>
                <w:color w:val="000000"/>
                <w:sz w:val="20"/>
                <w:szCs w:val="20"/>
                <w:lang w:val="en-GB"/>
              </w:rPr>
            </w:pPr>
            <w:r>
              <w:rPr>
                <w:rFonts w:cs="Arial"/>
                <w:color w:val="000000"/>
                <w:sz w:val="20"/>
                <w:szCs w:val="20"/>
                <w:lang w:val="en-GB"/>
              </w:rPr>
              <w:t>XXXXX</w:t>
            </w:r>
          </w:p>
        </w:tc>
        <w:tc>
          <w:tcPr>
            <w:tcW w:w="235" w:type="pct"/>
            <w:tcBorders>
              <w:top w:val="single" w:sz="4" w:space="0" w:color="auto"/>
              <w:left w:val="single" w:sz="4" w:space="0" w:color="auto"/>
              <w:bottom w:val="single" w:sz="4" w:space="0" w:color="auto"/>
            </w:tcBorders>
          </w:tcPr>
          <w:p w14:paraId="3BA6EFA1"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0E43D68C" w14:textId="77777777" w:rsidR="0070467F" w:rsidRPr="0023354C" w:rsidRDefault="0070467F" w:rsidP="00581FAC">
            <w:pPr>
              <w:rPr>
                <w:rFonts w:cs="Arial"/>
                <w:color w:val="000000"/>
                <w:sz w:val="20"/>
                <w:szCs w:val="20"/>
                <w:lang w:val="en-GB"/>
              </w:rPr>
            </w:pPr>
            <w:r w:rsidRPr="0023354C">
              <w:rPr>
                <w:rFonts w:cs="Arial"/>
                <w:color w:val="000000"/>
                <w:sz w:val="20"/>
                <w:szCs w:val="20"/>
                <w:lang w:val="en-GB"/>
              </w:rPr>
              <w:t>FANGA BLOC SP PRO evaluation of acute oral toxicity in rats – acute toxic class method. PHYCHER BIO DEVELOPPEMENT, study n°: TAO423-PH-11/0402 of 5 January 2012, GLP (unpublished).</w:t>
            </w:r>
          </w:p>
        </w:tc>
        <w:tc>
          <w:tcPr>
            <w:tcW w:w="761" w:type="pct"/>
            <w:tcBorders>
              <w:top w:val="single" w:sz="4" w:space="0" w:color="auto"/>
              <w:bottom w:val="single" w:sz="4" w:space="0" w:color="auto"/>
            </w:tcBorders>
          </w:tcPr>
          <w:p w14:paraId="5B8A7147"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6928A860"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57D0672E"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11336A9"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0924E144"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5C1AF53E"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2067E6B6"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4D0A9947" w14:textId="4CA8CCA3" w:rsidR="0070467F" w:rsidRPr="0023354C" w:rsidRDefault="001E5C97" w:rsidP="00581FAC">
            <w:pPr>
              <w:rPr>
                <w:rFonts w:cs="Arial"/>
                <w:color w:val="000000"/>
                <w:sz w:val="20"/>
                <w:szCs w:val="20"/>
                <w:lang w:val="en-US"/>
              </w:rPr>
            </w:pPr>
            <w:r>
              <w:rPr>
                <w:rFonts w:cs="Arial"/>
                <w:color w:val="000000"/>
                <w:sz w:val="20"/>
                <w:szCs w:val="20"/>
                <w:lang w:val="en-US"/>
              </w:rPr>
              <w:t>XXXXX</w:t>
            </w:r>
          </w:p>
        </w:tc>
        <w:tc>
          <w:tcPr>
            <w:tcW w:w="641" w:type="pct"/>
            <w:tcBorders>
              <w:left w:val="single" w:sz="4" w:space="0" w:color="auto"/>
              <w:bottom w:val="single" w:sz="4" w:space="0" w:color="auto"/>
              <w:right w:val="single" w:sz="4" w:space="0" w:color="auto"/>
            </w:tcBorders>
          </w:tcPr>
          <w:p w14:paraId="2AA7055F" w14:textId="043204D0" w:rsidR="0070467F" w:rsidRPr="0023354C" w:rsidRDefault="001E5C97" w:rsidP="00581FAC">
            <w:pPr>
              <w:rPr>
                <w:rFonts w:cs="Arial"/>
                <w:color w:val="000000"/>
                <w:sz w:val="20"/>
                <w:szCs w:val="20"/>
                <w:lang w:val="en-GB"/>
              </w:rPr>
            </w:pPr>
            <w:r>
              <w:rPr>
                <w:rFonts w:cs="Arial"/>
                <w:color w:val="000000"/>
                <w:sz w:val="20"/>
                <w:szCs w:val="20"/>
                <w:lang w:val="en-GB"/>
              </w:rPr>
              <w:t>XXXXX</w:t>
            </w:r>
          </w:p>
        </w:tc>
        <w:tc>
          <w:tcPr>
            <w:tcW w:w="235" w:type="pct"/>
            <w:tcBorders>
              <w:top w:val="single" w:sz="4" w:space="0" w:color="auto"/>
              <w:left w:val="single" w:sz="4" w:space="0" w:color="auto"/>
              <w:bottom w:val="single" w:sz="4" w:space="0" w:color="auto"/>
            </w:tcBorders>
          </w:tcPr>
          <w:p w14:paraId="6485D96A"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7DF2916B" w14:textId="77777777" w:rsidR="0070467F" w:rsidRPr="0023354C" w:rsidRDefault="0070467F" w:rsidP="00581FAC">
            <w:pPr>
              <w:rPr>
                <w:rFonts w:cs="Arial"/>
                <w:color w:val="000000"/>
                <w:sz w:val="20"/>
                <w:szCs w:val="20"/>
                <w:lang w:val="en-GB"/>
              </w:rPr>
            </w:pPr>
            <w:r w:rsidRPr="0023354C">
              <w:rPr>
                <w:rFonts w:cs="Arial"/>
                <w:color w:val="000000"/>
                <w:sz w:val="20"/>
                <w:szCs w:val="20"/>
                <w:lang w:val="en-GB"/>
              </w:rPr>
              <w:t>FANGA BLOC SP PRO evaluation of acute dermal toxicity in rats. PHYCHER BIO DEVELOPPEMENT, study n°: TAD-PH-11/0402 of 5 January 2012, GLP (unpublished).</w:t>
            </w:r>
          </w:p>
        </w:tc>
        <w:tc>
          <w:tcPr>
            <w:tcW w:w="761" w:type="pct"/>
            <w:tcBorders>
              <w:top w:val="single" w:sz="4" w:space="0" w:color="auto"/>
              <w:bottom w:val="single" w:sz="4" w:space="0" w:color="auto"/>
            </w:tcBorders>
          </w:tcPr>
          <w:p w14:paraId="5DC1B4E0"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6B44CAB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4921CA69"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05F08C5"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48E03340"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0163619F"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113F20F2" w14:textId="77777777" w:rsidR="0070467F" w:rsidRPr="0023354C" w:rsidRDefault="0070467F" w:rsidP="00581FAC">
            <w:pPr>
              <w:rPr>
                <w:rFonts w:cs="Arial"/>
                <w:color w:val="000000"/>
                <w:sz w:val="20"/>
                <w:szCs w:val="20"/>
              </w:rPr>
            </w:pPr>
            <w:r w:rsidRPr="0023354C">
              <w:rPr>
                <w:rFonts w:cs="Arial"/>
                <w:color w:val="000000"/>
                <w:sz w:val="20"/>
                <w:szCs w:val="20"/>
              </w:rPr>
              <w:lastRenderedPageBreak/>
              <w:t>B6</w:t>
            </w:r>
          </w:p>
        </w:tc>
        <w:tc>
          <w:tcPr>
            <w:tcW w:w="467" w:type="pct"/>
            <w:tcBorders>
              <w:left w:val="single" w:sz="4" w:space="0" w:color="auto"/>
              <w:bottom w:val="single" w:sz="4" w:space="0" w:color="auto"/>
              <w:right w:val="single" w:sz="4" w:space="0" w:color="auto"/>
            </w:tcBorders>
          </w:tcPr>
          <w:p w14:paraId="3DDF9A16" w14:textId="1349F22F" w:rsidR="0070467F" w:rsidRPr="0023354C" w:rsidRDefault="001E5C97" w:rsidP="00581FAC">
            <w:pPr>
              <w:rPr>
                <w:rFonts w:cs="Arial"/>
                <w:color w:val="000000"/>
                <w:sz w:val="20"/>
                <w:szCs w:val="20"/>
                <w:lang w:val="en-US"/>
              </w:rPr>
            </w:pPr>
            <w:r>
              <w:rPr>
                <w:rFonts w:cs="Arial"/>
                <w:color w:val="000000"/>
                <w:sz w:val="20"/>
                <w:szCs w:val="20"/>
                <w:lang w:val="en-US"/>
              </w:rPr>
              <w:t>XXXXX</w:t>
            </w:r>
          </w:p>
        </w:tc>
        <w:tc>
          <w:tcPr>
            <w:tcW w:w="641" w:type="pct"/>
            <w:tcBorders>
              <w:left w:val="single" w:sz="4" w:space="0" w:color="auto"/>
              <w:bottom w:val="single" w:sz="4" w:space="0" w:color="auto"/>
              <w:right w:val="single" w:sz="4" w:space="0" w:color="auto"/>
            </w:tcBorders>
          </w:tcPr>
          <w:p w14:paraId="46272458" w14:textId="5FEEE0D1" w:rsidR="0070467F" w:rsidRPr="0023354C" w:rsidRDefault="001E5C97" w:rsidP="00581FAC">
            <w:pPr>
              <w:rPr>
                <w:rFonts w:cs="Arial"/>
                <w:color w:val="000000"/>
                <w:sz w:val="20"/>
                <w:szCs w:val="20"/>
                <w:lang w:val="en-GB"/>
              </w:rPr>
            </w:pPr>
            <w:r>
              <w:rPr>
                <w:rFonts w:cs="Arial"/>
                <w:color w:val="000000"/>
                <w:sz w:val="20"/>
                <w:szCs w:val="20"/>
                <w:lang w:val="en-GB"/>
              </w:rPr>
              <w:t>XXXXX</w:t>
            </w:r>
          </w:p>
        </w:tc>
        <w:tc>
          <w:tcPr>
            <w:tcW w:w="235" w:type="pct"/>
            <w:tcBorders>
              <w:top w:val="single" w:sz="4" w:space="0" w:color="auto"/>
              <w:left w:val="single" w:sz="4" w:space="0" w:color="auto"/>
              <w:bottom w:val="single" w:sz="4" w:space="0" w:color="auto"/>
            </w:tcBorders>
          </w:tcPr>
          <w:p w14:paraId="66AA2274"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27F897DB" w14:textId="77777777" w:rsidR="0070467F" w:rsidRPr="0023354C" w:rsidRDefault="0070467F" w:rsidP="00581FAC">
            <w:pPr>
              <w:rPr>
                <w:rFonts w:cs="Arial"/>
                <w:color w:val="000000"/>
                <w:sz w:val="20"/>
                <w:szCs w:val="20"/>
                <w:lang w:val="en-GB"/>
              </w:rPr>
            </w:pPr>
            <w:r w:rsidRPr="0023354C">
              <w:rPr>
                <w:rFonts w:cs="Arial"/>
                <w:color w:val="000000"/>
                <w:sz w:val="20"/>
                <w:szCs w:val="20"/>
                <w:lang w:val="en-GB"/>
              </w:rPr>
              <w:t>FANGA BLOC SP PRO assessment of acute dermal irritation. PHYCHER BIO DEVELOPPEMENT, study n°: IC-OCDE-PH-11/0402 of 5 January 2012, GLP (unpublished).</w:t>
            </w:r>
          </w:p>
        </w:tc>
        <w:tc>
          <w:tcPr>
            <w:tcW w:w="761" w:type="pct"/>
            <w:tcBorders>
              <w:top w:val="single" w:sz="4" w:space="0" w:color="auto"/>
              <w:bottom w:val="single" w:sz="4" w:space="0" w:color="auto"/>
            </w:tcBorders>
          </w:tcPr>
          <w:p w14:paraId="06E66CA0"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50E1F53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07891693"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3133C5D8"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A39AB0A"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4CDF1BB7"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5CA4D312"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3A42503A" w14:textId="7A2D89B4" w:rsidR="0070467F" w:rsidRPr="0023354C" w:rsidRDefault="001E5C97" w:rsidP="00581FAC">
            <w:pPr>
              <w:rPr>
                <w:rFonts w:cs="Arial"/>
                <w:color w:val="000000"/>
                <w:sz w:val="20"/>
                <w:szCs w:val="20"/>
                <w:lang w:val="en-US"/>
              </w:rPr>
            </w:pPr>
            <w:r>
              <w:rPr>
                <w:rFonts w:cs="Arial"/>
                <w:color w:val="000000"/>
                <w:sz w:val="20"/>
                <w:szCs w:val="20"/>
                <w:lang w:val="en-US"/>
              </w:rPr>
              <w:t>XXXXXX</w:t>
            </w:r>
          </w:p>
        </w:tc>
        <w:tc>
          <w:tcPr>
            <w:tcW w:w="641" w:type="pct"/>
            <w:tcBorders>
              <w:left w:val="single" w:sz="4" w:space="0" w:color="auto"/>
              <w:bottom w:val="single" w:sz="4" w:space="0" w:color="auto"/>
              <w:right w:val="single" w:sz="4" w:space="0" w:color="auto"/>
            </w:tcBorders>
          </w:tcPr>
          <w:p w14:paraId="1D0C9B96" w14:textId="15CF176C" w:rsidR="0070467F" w:rsidRPr="0023354C" w:rsidRDefault="001E5C97" w:rsidP="00581FAC">
            <w:pPr>
              <w:rPr>
                <w:rFonts w:cs="Arial"/>
                <w:color w:val="000000"/>
                <w:sz w:val="20"/>
                <w:szCs w:val="20"/>
                <w:lang w:val="en-GB"/>
              </w:rPr>
            </w:pPr>
            <w:r>
              <w:rPr>
                <w:rFonts w:cs="Arial"/>
                <w:color w:val="000000"/>
                <w:sz w:val="20"/>
                <w:szCs w:val="20"/>
                <w:lang w:val="en-GB"/>
              </w:rPr>
              <w:t>XXXXXX</w:t>
            </w:r>
          </w:p>
        </w:tc>
        <w:tc>
          <w:tcPr>
            <w:tcW w:w="235" w:type="pct"/>
            <w:tcBorders>
              <w:top w:val="single" w:sz="4" w:space="0" w:color="auto"/>
              <w:left w:val="single" w:sz="4" w:space="0" w:color="auto"/>
              <w:bottom w:val="single" w:sz="4" w:space="0" w:color="auto"/>
            </w:tcBorders>
          </w:tcPr>
          <w:p w14:paraId="07B98D28"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7468EBD4" w14:textId="77777777" w:rsidR="0070467F" w:rsidRPr="0023354C" w:rsidRDefault="0070467F" w:rsidP="00581FAC">
            <w:pPr>
              <w:rPr>
                <w:rFonts w:cs="Arial"/>
                <w:color w:val="000000"/>
                <w:sz w:val="20"/>
                <w:szCs w:val="20"/>
                <w:lang w:val="en-GB"/>
              </w:rPr>
            </w:pPr>
            <w:r w:rsidRPr="0023354C">
              <w:rPr>
                <w:rFonts w:cs="Arial"/>
                <w:color w:val="000000"/>
                <w:sz w:val="20"/>
                <w:szCs w:val="20"/>
                <w:lang w:val="en-GB"/>
              </w:rPr>
              <w:t>FANGA BLOC SP PRO assessment of acute eye irritation. PHYCHER BIO DEVELOPPEMENT, study n°: IO-OCDE-PH-11/0402 of the 5 January 2012, GLP (unpublished).</w:t>
            </w:r>
          </w:p>
        </w:tc>
        <w:tc>
          <w:tcPr>
            <w:tcW w:w="761" w:type="pct"/>
            <w:tcBorders>
              <w:top w:val="single" w:sz="4" w:space="0" w:color="auto"/>
              <w:bottom w:val="single" w:sz="4" w:space="0" w:color="auto"/>
            </w:tcBorders>
          </w:tcPr>
          <w:p w14:paraId="782C1BF9"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4F3A1851"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02C3B4D2"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8FC842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7A6697EB"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1DF0D550"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26371360"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29EEFFD3" w14:textId="5DE87732" w:rsidR="0070467F" w:rsidRPr="0023354C" w:rsidRDefault="001E5C97" w:rsidP="00581FAC">
            <w:pPr>
              <w:rPr>
                <w:rFonts w:cs="Arial"/>
                <w:color w:val="000000"/>
                <w:sz w:val="20"/>
                <w:szCs w:val="20"/>
                <w:lang w:val="en-US"/>
              </w:rPr>
            </w:pPr>
            <w:r>
              <w:rPr>
                <w:rFonts w:cs="Arial"/>
                <w:color w:val="000000"/>
                <w:sz w:val="20"/>
                <w:szCs w:val="20"/>
                <w:lang w:val="en-US"/>
              </w:rPr>
              <w:t>XXXXXX</w:t>
            </w:r>
          </w:p>
        </w:tc>
        <w:tc>
          <w:tcPr>
            <w:tcW w:w="641" w:type="pct"/>
            <w:tcBorders>
              <w:left w:val="single" w:sz="4" w:space="0" w:color="auto"/>
              <w:bottom w:val="single" w:sz="4" w:space="0" w:color="auto"/>
              <w:right w:val="single" w:sz="4" w:space="0" w:color="auto"/>
            </w:tcBorders>
          </w:tcPr>
          <w:p w14:paraId="50D91319" w14:textId="606DA745" w:rsidR="0070467F" w:rsidRPr="0023354C" w:rsidRDefault="001E5C97" w:rsidP="00581FAC">
            <w:pPr>
              <w:rPr>
                <w:rFonts w:cs="Arial"/>
                <w:color w:val="000000"/>
                <w:sz w:val="20"/>
                <w:szCs w:val="20"/>
                <w:lang w:val="en-GB"/>
              </w:rPr>
            </w:pPr>
            <w:r>
              <w:rPr>
                <w:rFonts w:cs="Arial"/>
                <w:color w:val="000000"/>
                <w:sz w:val="20"/>
                <w:szCs w:val="20"/>
                <w:lang w:val="en-GB"/>
              </w:rPr>
              <w:t>XXXXX</w:t>
            </w:r>
          </w:p>
        </w:tc>
        <w:tc>
          <w:tcPr>
            <w:tcW w:w="235" w:type="pct"/>
            <w:tcBorders>
              <w:top w:val="single" w:sz="4" w:space="0" w:color="auto"/>
              <w:left w:val="single" w:sz="4" w:space="0" w:color="auto"/>
              <w:bottom w:val="single" w:sz="4" w:space="0" w:color="auto"/>
            </w:tcBorders>
          </w:tcPr>
          <w:p w14:paraId="32BE90EE"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2012</w:t>
            </w:r>
          </w:p>
        </w:tc>
        <w:tc>
          <w:tcPr>
            <w:tcW w:w="1065" w:type="pct"/>
            <w:tcBorders>
              <w:top w:val="single" w:sz="4" w:space="0" w:color="auto"/>
              <w:bottom w:val="single" w:sz="4" w:space="0" w:color="auto"/>
            </w:tcBorders>
          </w:tcPr>
          <w:p w14:paraId="53CAD50C" w14:textId="77777777" w:rsidR="0070467F" w:rsidRPr="0023354C" w:rsidRDefault="0070467F" w:rsidP="00581FAC">
            <w:pPr>
              <w:rPr>
                <w:rFonts w:cs="Arial"/>
                <w:color w:val="000000"/>
                <w:sz w:val="20"/>
                <w:szCs w:val="20"/>
                <w:lang w:val="en-GB"/>
              </w:rPr>
            </w:pPr>
            <w:r w:rsidRPr="0023354C">
              <w:rPr>
                <w:rFonts w:cs="Arial"/>
                <w:color w:val="000000"/>
                <w:sz w:val="20"/>
                <w:szCs w:val="20"/>
                <w:lang w:val="en-GB"/>
              </w:rPr>
              <w:t>FANGA BLOC SP PRO assessment of the skin sensitization potential in the mouse using the local lymph node assay (LLNA). PHYCHER BIO DEVELOPPEMENT, study n°: LLNA-PH-11/0402, report n° : LLNA-PH-11/0402-R1 of the 16 January 2012, GLP (unpublished).</w:t>
            </w:r>
          </w:p>
        </w:tc>
        <w:tc>
          <w:tcPr>
            <w:tcW w:w="761" w:type="pct"/>
            <w:tcBorders>
              <w:top w:val="single" w:sz="4" w:space="0" w:color="auto"/>
              <w:bottom w:val="single" w:sz="4" w:space="0" w:color="auto"/>
            </w:tcBorders>
          </w:tcPr>
          <w:p w14:paraId="275C1E5A"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1405393E"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2771AB22"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4EBF0640"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115FA95B"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658A8E72"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3B341BF4" w14:textId="77777777" w:rsidR="0070467F" w:rsidRPr="0023354C" w:rsidRDefault="0070467F" w:rsidP="00581FAC">
            <w:pPr>
              <w:rPr>
                <w:rFonts w:cs="Arial"/>
                <w:color w:val="000000"/>
                <w:sz w:val="20"/>
                <w:szCs w:val="20"/>
              </w:rPr>
            </w:pPr>
            <w:r w:rsidRPr="0023354C">
              <w:rPr>
                <w:rFonts w:cs="Arial"/>
                <w:color w:val="000000"/>
                <w:sz w:val="20"/>
                <w:szCs w:val="20"/>
              </w:rPr>
              <w:lastRenderedPageBreak/>
              <w:t>B6</w:t>
            </w:r>
          </w:p>
        </w:tc>
        <w:tc>
          <w:tcPr>
            <w:tcW w:w="467" w:type="pct"/>
            <w:tcBorders>
              <w:left w:val="single" w:sz="4" w:space="0" w:color="auto"/>
              <w:bottom w:val="single" w:sz="4" w:space="0" w:color="auto"/>
              <w:right w:val="single" w:sz="4" w:space="0" w:color="auto"/>
            </w:tcBorders>
          </w:tcPr>
          <w:p w14:paraId="59213AD4" w14:textId="171913EF" w:rsidR="0070467F" w:rsidRPr="0023354C" w:rsidRDefault="001E5C97" w:rsidP="00581FAC">
            <w:pPr>
              <w:rPr>
                <w:rFonts w:cs="Arial"/>
                <w:color w:val="000000"/>
                <w:sz w:val="20"/>
                <w:szCs w:val="20"/>
                <w:lang w:val="en-US"/>
              </w:rPr>
            </w:pPr>
            <w:r>
              <w:rPr>
                <w:rFonts w:cs="Arial"/>
                <w:color w:val="000000"/>
                <w:sz w:val="20"/>
                <w:szCs w:val="20"/>
                <w:lang w:val="en-US"/>
              </w:rPr>
              <w:t>XXXXXX</w:t>
            </w:r>
          </w:p>
        </w:tc>
        <w:tc>
          <w:tcPr>
            <w:tcW w:w="641" w:type="pct"/>
            <w:tcBorders>
              <w:left w:val="single" w:sz="4" w:space="0" w:color="auto"/>
              <w:bottom w:val="single" w:sz="4" w:space="0" w:color="auto"/>
              <w:right w:val="single" w:sz="4" w:space="0" w:color="auto"/>
            </w:tcBorders>
          </w:tcPr>
          <w:p w14:paraId="6ADAB306" w14:textId="26301F52" w:rsidR="0070467F" w:rsidRPr="0023354C" w:rsidRDefault="001E5C97" w:rsidP="00581FAC">
            <w:pPr>
              <w:rPr>
                <w:rFonts w:cs="Arial"/>
                <w:color w:val="000000"/>
                <w:sz w:val="20"/>
                <w:szCs w:val="20"/>
                <w:lang w:val="en-GB"/>
              </w:rPr>
            </w:pPr>
            <w:r>
              <w:rPr>
                <w:rFonts w:cs="Arial"/>
                <w:color w:val="000000"/>
                <w:sz w:val="20"/>
                <w:szCs w:val="20"/>
                <w:lang w:val="en-GB"/>
              </w:rPr>
              <w:t>XXXXX</w:t>
            </w:r>
          </w:p>
        </w:tc>
        <w:tc>
          <w:tcPr>
            <w:tcW w:w="235" w:type="pct"/>
            <w:tcBorders>
              <w:top w:val="single" w:sz="4" w:space="0" w:color="auto"/>
              <w:left w:val="single" w:sz="4" w:space="0" w:color="auto"/>
              <w:bottom w:val="single" w:sz="4" w:space="0" w:color="auto"/>
            </w:tcBorders>
          </w:tcPr>
          <w:p w14:paraId="6312EF7A"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2011</w:t>
            </w:r>
          </w:p>
        </w:tc>
        <w:tc>
          <w:tcPr>
            <w:tcW w:w="1065" w:type="pct"/>
            <w:tcBorders>
              <w:top w:val="single" w:sz="4" w:space="0" w:color="auto"/>
              <w:bottom w:val="single" w:sz="4" w:space="0" w:color="auto"/>
            </w:tcBorders>
          </w:tcPr>
          <w:p w14:paraId="687A16BA" w14:textId="77777777" w:rsidR="0070467F" w:rsidRPr="0023354C" w:rsidRDefault="0070467F" w:rsidP="00581FAC">
            <w:pPr>
              <w:rPr>
                <w:rFonts w:cs="Arial"/>
                <w:color w:val="000000"/>
                <w:sz w:val="20"/>
                <w:szCs w:val="20"/>
                <w:lang w:val="en-GB"/>
              </w:rPr>
            </w:pPr>
            <w:r w:rsidRPr="0023354C">
              <w:rPr>
                <w:rFonts w:cs="Arial"/>
                <w:color w:val="000000"/>
                <w:sz w:val="20"/>
                <w:szCs w:val="20"/>
                <w:lang w:val="en-GB"/>
              </w:rPr>
              <w:t>FAAR BLE evaluation of skin absorption: in vitro method (non GLP study). Phycher Bio-Développement, Study AC-PH-10/0247a-amended of the 6 June 2011.Non GLP, (unpublished).</w:t>
            </w:r>
          </w:p>
        </w:tc>
        <w:tc>
          <w:tcPr>
            <w:tcW w:w="761" w:type="pct"/>
            <w:tcBorders>
              <w:top w:val="single" w:sz="4" w:space="0" w:color="auto"/>
              <w:bottom w:val="single" w:sz="4" w:space="0" w:color="auto"/>
            </w:tcBorders>
          </w:tcPr>
          <w:p w14:paraId="2EC6BDA1"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19659E16"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6A6E683D"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28A1D97B"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64211E0C"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69DC0100" w14:textId="77777777" w:rsidTr="007708E9">
        <w:trPr>
          <w:cantSplit/>
          <w:jc w:val="center"/>
        </w:trPr>
        <w:tc>
          <w:tcPr>
            <w:tcW w:w="371" w:type="pct"/>
            <w:tcBorders>
              <w:top w:val="single" w:sz="4" w:space="0" w:color="auto"/>
              <w:left w:val="nil"/>
              <w:bottom w:val="single" w:sz="4" w:space="0" w:color="auto"/>
              <w:right w:val="single" w:sz="4" w:space="0" w:color="auto"/>
            </w:tcBorders>
          </w:tcPr>
          <w:p w14:paraId="0F878E53" w14:textId="77777777" w:rsidR="0070467F" w:rsidRPr="0023354C" w:rsidRDefault="0070467F" w:rsidP="00581FAC">
            <w:pPr>
              <w:rPr>
                <w:rFonts w:cs="Arial"/>
                <w:color w:val="000000"/>
                <w:sz w:val="20"/>
                <w:szCs w:val="20"/>
              </w:rPr>
            </w:pPr>
            <w:r w:rsidRPr="0023354C">
              <w:rPr>
                <w:rFonts w:cs="Arial"/>
                <w:color w:val="000000"/>
                <w:sz w:val="20"/>
                <w:szCs w:val="20"/>
              </w:rPr>
              <w:t>B6</w:t>
            </w:r>
          </w:p>
        </w:tc>
        <w:tc>
          <w:tcPr>
            <w:tcW w:w="467" w:type="pct"/>
            <w:tcBorders>
              <w:left w:val="single" w:sz="4" w:space="0" w:color="auto"/>
              <w:bottom w:val="single" w:sz="4" w:space="0" w:color="auto"/>
              <w:right w:val="single" w:sz="4" w:space="0" w:color="auto"/>
            </w:tcBorders>
          </w:tcPr>
          <w:p w14:paraId="5E6BB0A3" w14:textId="636DBE24" w:rsidR="0070467F" w:rsidRPr="0023354C" w:rsidRDefault="001E5C97" w:rsidP="00581FAC">
            <w:pPr>
              <w:rPr>
                <w:rFonts w:cs="Arial"/>
                <w:color w:val="000000"/>
                <w:sz w:val="20"/>
                <w:szCs w:val="20"/>
                <w:lang w:val="en-US"/>
              </w:rPr>
            </w:pPr>
            <w:r>
              <w:rPr>
                <w:rFonts w:cs="Arial"/>
                <w:color w:val="000000"/>
                <w:sz w:val="20"/>
                <w:szCs w:val="20"/>
                <w:lang w:val="en-US"/>
              </w:rPr>
              <w:t>XXXXX</w:t>
            </w:r>
          </w:p>
        </w:tc>
        <w:tc>
          <w:tcPr>
            <w:tcW w:w="641" w:type="pct"/>
            <w:tcBorders>
              <w:left w:val="single" w:sz="4" w:space="0" w:color="auto"/>
              <w:bottom w:val="single" w:sz="4" w:space="0" w:color="auto"/>
              <w:right w:val="single" w:sz="4" w:space="0" w:color="auto"/>
            </w:tcBorders>
          </w:tcPr>
          <w:p w14:paraId="646436AD" w14:textId="48B133FD" w:rsidR="0070467F" w:rsidRPr="0023354C" w:rsidRDefault="001E5C97" w:rsidP="00581FAC">
            <w:pPr>
              <w:rPr>
                <w:rFonts w:cs="Arial"/>
                <w:color w:val="000000"/>
                <w:sz w:val="20"/>
                <w:szCs w:val="20"/>
                <w:lang w:val="en-GB"/>
              </w:rPr>
            </w:pPr>
            <w:r>
              <w:rPr>
                <w:rFonts w:cs="Arial"/>
                <w:color w:val="000000"/>
                <w:sz w:val="20"/>
                <w:szCs w:val="20"/>
                <w:lang w:val="en-GB"/>
              </w:rPr>
              <w:t>XXXXX</w:t>
            </w:r>
          </w:p>
        </w:tc>
        <w:tc>
          <w:tcPr>
            <w:tcW w:w="235" w:type="pct"/>
            <w:tcBorders>
              <w:top w:val="single" w:sz="4" w:space="0" w:color="auto"/>
              <w:left w:val="single" w:sz="4" w:space="0" w:color="auto"/>
              <w:bottom w:val="single" w:sz="4" w:space="0" w:color="auto"/>
            </w:tcBorders>
          </w:tcPr>
          <w:p w14:paraId="73928667" w14:textId="77777777" w:rsidR="0070467F" w:rsidRPr="0023354C" w:rsidRDefault="0070467F" w:rsidP="00581FAC">
            <w:pPr>
              <w:rPr>
                <w:rFonts w:cs="Arial"/>
                <w:color w:val="000000"/>
                <w:sz w:val="20"/>
                <w:szCs w:val="20"/>
                <w:lang w:val="en-US"/>
              </w:rPr>
            </w:pPr>
            <w:r w:rsidRPr="0023354C">
              <w:rPr>
                <w:rFonts w:cs="Arial"/>
                <w:color w:val="000000"/>
                <w:sz w:val="20"/>
                <w:szCs w:val="20"/>
                <w:lang w:val="en-US"/>
              </w:rPr>
              <w:t>2013</w:t>
            </w:r>
          </w:p>
        </w:tc>
        <w:tc>
          <w:tcPr>
            <w:tcW w:w="1065" w:type="pct"/>
            <w:tcBorders>
              <w:top w:val="single" w:sz="4" w:space="0" w:color="auto"/>
              <w:bottom w:val="single" w:sz="4" w:space="0" w:color="auto"/>
            </w:tcBorders>
          </w:tcPr>
          <w:p w14:paraId="573B0B69" w14:textId="77777777" w:rsidR="0070467F" w:rsidRPr="0023354C" w:rsidRDefault="0070467F" w:rsidP="00581FAC">
            <w:pPr>
              <w:rPr>
                <w:rFonts w:cs="Arial"/>
                <w:color w:val="000000"/>
                <w:sz w:val="20"/>
                <w:szCs w:val="20"/>
                <w:lang w:val="en-GB"/>
              </w:rPr>
            </w:pPr>
            <w:r w:rsidRPr="0023354C">
              <w:rPr>
                <w:rFonts w:cs="Arial"/>
                <w:color w:val="000000"/>
                <w:sz w:val="20"/>
                <w:szCs w:val="20"/>
                <w:lang w:val="en-GB"/>
              </w:rPr>
              <w:t>ACTIPELLET-DIFE: In vitro dermal delivery with human skin</w:t>
            </w:r>
          </w:p>
        </w:tc>
        <w:tc>
          <w:tcPr>
            <w:tcW w:w="761" w:type="pct"/>
            <w:tcBorders>
              <w:top w:val="single" w:sz="4" w:space="0" w:color="auto"/>
              <w:bottom w:val="single" w:sz="4" w:space="0" w:color="auto"/>
            </w:tcBorders>
          </w:tcPr>
          <w:p w14:paraId="0F31ADDD" w14:textId="77777777" w:rsidR="0070467F" w:rsidRPr="0023354C" w:rsidRDefault="0070467F" w:rsidP="00581FAC">
            <w:pPr>
              <w:rPr>
                <w:rFonts w:cs="Arial"/>
                <w:color w:val="000000"/>
                <w:sz w:val="20"/>
                <w:szCs w:val="20"/>
              </w:rPr>
            </w:pPr>
            <w:r w:rsidRPr="0023354C">
              <w:rPr>
                <w:rFonts w:cs="Arial"/>
                <w:color w:val="000000"/>
                <w:sz w:val="20"/>
                <w:szCs w:val="20"/>
              </w:rPr>
              <w:t>TRIPLAN</w:t>
            </w:r>
          </w:p>
        </w:tc>
        <w:tc>
          <w:tcPr>
            <w:tcW w:w="365" w:type="pct"/>
            <w:tcBorders>
              <w:top w:val="single" w:sz="4" w:space="0" w:color="auto"/>
              <w:bottom w:val="single" w:sz="4" w:space="0" w:color="auto"/>
            </w:tcBorders>
          </w:tcPr>
          <w:p w14:paraId="7FE7AE47"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bottom w:val="single" w:sz="4" w:space="0" w:color="auto"/>
            </w:tcBorders>
          </w:tcPr>
          <w:p w14:paraId="7615E66E"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413607EA"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
                  <w:enabled/>
                  <w:calcOnExit w:val="0"/>
                  <w:checkBox>
                    <w:sizeAuto/>
                    <w:default w:val="1"/>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c>
          <w:tcPr>
            <w:tcW w:w="365" w:type="pct"/>
            <w:tcBorders>
              <w:top w:val="single" w:sz="4" w:space="0" w:color="auto"/>
            </w:tcBorders>
          </w:tcPr>
          <w:p w14:paraId="50DA82E2" w14:textId="77777777" w:rsidR="0070467F" w:rsidRPr="0023354C" w:rsidRDefault="0070467F" w:rsidP="00581FAC">
            <w:pPr>
              <w:jc w:val="center"/>
              <w:rPr>
                <w:rFonts w:cs="Arial"/>
                <w:color w:val="000000"/>
                <w:sz w:val="20"/>
                <w:szCs w:val="20"/>
              </w:rPr>
            </w:pPr>
            <w:r w:rsidRPr="0023354C">
              <w:rPr>
                <w:rFonts w:cs="Arial"/>
                <w:color w:val="000000"/>
                <w:sz w:val="20"/>
                <w:szCs w:val="20"/>
              </w:rPr>
              <w:fldChar w:fldCharType="begin">
                <w:ffData>
                  <w:name w:val="Kryss4"/>
                  <w:enabled/>
                  <w:calcOnExit w:val="0"/>
                  <w:checkBox>
                    <w:sizeAuto/>
                    <w:default w:val="0"/>
                  </w:checkBox>
                </w:ffData>
              </w:fldChar>
            </w:r>
            <w:r w:rsidRPr="0023354C">
              <w:rPr>
                <w:rFonts w:cs="Arial"/>
                <w:color w:val="000000"/>
                <w:sz w:val="20"/>
                <w:szCs w:val="20"/>
              </w:rPr>
              <w:instrText xml:space="preserve"> FORMCHECKBOX </w:instrText>
            </w:r>
            <w:r w:rsidR="00E82F72">
              <w:rPr>
                <w:rFonts w:cs="Arial"/>
                <w:color w:val="000000"/>
                <w:sz w:val="20"/>
                <w:szCs w:val="20"/>
              </w:rPr>
            </w:r>
            <w:r w:rsidR="00E82F72">
              <w:rPr>
                <w:rFonts w:cs="Arial"/>
                <w:color w:val="000000"/>
                <w:sz w:val="20"/>
                <w:szCs w:val="20"/>
              </w:rPr>
              <w:fldChar w:fldCharType="separate"/>
            </w:r>
            <w:r w:rsidRPr="0023354C">
              <w:rPr>
                <w:rFonts w:cs="Arial"/>
                <w:color w:val="000000"/>
                <w:sz w:val="20"/>
                <w:szCs w:val="20"/>
              </w:rPr>
              <w:fldChar w:fldCharType="end"/>
            </w:r>
          </w:p>
        </w:tc>
      </w:tr>
      <w:tr w:rsidR="0070467F" w:rsidRPr="0023354C" w14:paraId="223C941F" w14:textId="77777777" w:rsidTr="009D295B">
        <w:trPr>
          <w:cantSplit/>
          <w:jc w:val="center"/>
        </w:trPr>
        <w:tc>
          <w:tcPr>
            <w:tcW w:w="5000" w:type="pct"/>
            <w:gridSpan w:val="10"/>
            <w:tcBorders>
              <w:top w:val="single" w:sz="4" w:space="0" w:color="auto"/>
              <w:left w:val="nil"/>
              <w:bottom w:val="single" w:sz="4" w:space="0" w:color="auto"/>
            </w:tcBorders>
          </w:tcPr>
          <w:p w14:paraId="381F423B" w14:textId="77777777" w:rsidR="0070467F" w:rsidRPr="0023354C" w:rsidRDefault="0070467F" w:rsidP="009D295B">
            <w:pPr>
              <w:rPr>
                <w:rFonts w:cs="Arial"/>
                <w:color w:val="000000"/>
                <w:sz w:val="20"/>
                <w:szCs w:val="20"/>
              </w:rPr>
            </w:pPr>
            <w:r w:rsidRPr="0023354C">
              <w:rPr>
                <w:rFonts w:cs="Arial"/>
                <w:color w:val="000000"/>
                <w:sz w:val="20"/>
                <w:szCs w:val="20"/>
              </w:rPr>
              <w:t>Add rows as necessary</w:t>
            </w:r>
          </w:p>
        </w:tc>
      </w:tr>
    </w:tbl>
    <w:p w14:paraId="090B3611" w14:textId="77777777" w:rsidR="00DE2F92" w:rsidRPr="0023354C" w:rsidRDefault="00DE2F92" w:rsidP="00DE2F92">
      <w:pPr>
        <w:rPr>
          <w:rFonts w:cs="Arial"/>
          <w:color w:val="000000"/>
          <w:lang w:eastAsia="en-US"/>
        </w:rPr>
      </w:pPr>
    </w:p>
    <w:p w14:paraId="0E25E4A0" w14:textId="77777777" w:rsidR="00DE2F92" w:rsidRDefault="00DE2F92" w:rsidP="005E52E7">
      <w:pPr>
        <w:spacing w:before="120" w:after="120"/>
        <w:ind w:left="360"/>
        <w:rPr>
          <w:rFonts w:cs="Arial"/>
          <w:b/>
          <w:color w:val="000000"/>
          <w:sz w:val="24"/>
          <w:lang w:val="en-GB"/>
        </w:rPr>
      </w:pPr>
    </w:p>
    <w:p w14:paraId="5EC07550" w14:textId="77777777" w:rsidR="00B245FD" w:rsidRDefault="00B245FD" w:rsidP="005E52E7">
      <w:pPr>
        <w:spacing w:before="120" w:after="120"/>
        <w:ind w:left="360"/>
        <w:rPr>
          <w:rFonts w:cs="Arial"/>
          <w:b/>
          <w:color w:val="000000"/>
          <w:sz w:val="24"/>
          <w:lang w:val="en-GB"/>
        </w:rPr>
      </w:pPr>
    </w:p>
    <w:p w14:paraId="186157D4" w14:textId="77777777" w:rsidR="00B245FD" w:rsidRDefault="00B245FD" w:rsidP="005E52E7">
      <w:pPr>
        <w:spacing w:before="120" w:after="120"/>
        <w:ind w:left="360"/>
        <w:rPr>
          <w:rFonts w:cs="Arial"/>
          <w:b/>
          <w:color w:val="000000"/>
          <w:sz w:val="24"/>
          <w:lang w:val="en-GB"/>
        </w:rPr>
      </w:pPr>
    </w:p>
    <w:p w14:paraId="69732AB8" w14:textId="77777777" w:rsidR="00B245FD" w:rsidRDefault="00B245FD" w:rsidP="005E52E7">
      <w:pPr>
        <w:spacing w:before="120" w:after="120"/>
        <w:ind w:left="360"/>
        <w:rPr>
          <w:rFonts w:cs="Arial"/>
          <w:b/>
          <w:color w:val="000000"/>
          <w:sz w:val="24"/>
          <w:lang w:val="en-GB"/>
        </w:rPr>
      </w:pPr>
    </w:p>
    <w:p w14:paraId="023AB25C" w14:textId="77777777" w:rsidR="00B245FD" w:rsidRDefault="00B245FD" w:rsidP="005E52E7">
      <w:pPr>
        <w:spacing w:before="120" w:after="120"/>
        <w:ind w:left="360"/>
        <w:rPr>
          <w:rFonts w:cs="Arial"/>
          <w:b/>
          <w:color w:val="000000"/>
          <w:sz w:val="24"/>
          <w:lang w:val="en-GB"/>
        </w:rPr>
      </w:pPr>
    </w:p>
    <w:p w14:paraId="20D91AE9" w14:textId="77777777" w:rsidR="00B245FD" w:rsidRDefault="00B245FD" w:rsidP="005E52E7">
      <w:pPr>
        <w:spacing w:before="120" w:after="120"/>
        <w:ind w:left="360"/>
        <w:rPr>
          <w:rFonts w:cs="Arial"/>
          <w:b/>
          <w:color w:val="000000"/>
          <w:sz w:val="24"/>
          <w:lang w:val="en-GB"/>
        </w:rPr>
      </w:pPr>
    </w:p>
    <w:p w14:paraId="43EA2BEC" w14:textId="77777777" w:rsidR="00B245FD" w:rsidRDefault="00B245FD" w:rsidP="005E52E7">
      <w:pPr>
        <w:spacing w:before="120" w:after="120"/>
        <w:ind w:left="360"/>
        <w:rPr>
          <w:rFonts w:cs="Arial"/>
          <w:b/>
          <w:color w:val="000000"/>
          <w:sz w:val="24"/>
          <w:lang w:val="en-GB"/>
        </w:rPr>
      </w:pPr>
    </w:p>
    <w:p w14:paraId="09A3CDF6" w14:textId="77777777" w:rsidR="00B245FD" w:rsidRDefault="00B245FD" w:rsidP="005E52E7">
      <w:pPr>
        <w:spacing w:before="120" w:after="120"/>
        <w:ind w:left="360"/>
        <w:rPr>
          <w:rFonts w:cs="Arial"/>
          <w:b/>
          <w:color w:val="000000"/>
          <w:sz w:val="24"/>
          <w:lang w:val="en-GB"/>
        </w:rPr>
      </w:pPr>
    </w:p>
    <w:p w14:paraId="6C2105F2" w14:textId="77777777" w:rsidR="00B245FD" w:rsidRDefault="00B245FD" w:rsidP="005E52E7">
      <w:pPr>
        <w:spacing w:before="120" w:after="120"/>
        <w:ind w:left="360"/>
        <w:rPr>
          <w:rFonts w:cs="Arial"/>
          <w:b/>
          <w:color w:val="000000"/>
          <w:sz w:val="24"/>
          <w:lang w:val="en-GB"/>
        </w:rPr>
      </w:pPr>
    </w:p>
    <w:p w14:paraId="49EDFBDE" w14:textId="77777777" w:rsidR="00B245FD" w:rsidRDefault="00B245FD" w:rsidP="005E52E7">
      <w:pPr>
        <w:spacing w:before="120" w:after="120"/>
        <w:ind w:left="360"/>
        <w:rPr>
          <w:rFonts w:cs="Arial"/>
          <w:b/>
          <w:color w:val="000000"/>
          <w:sz w:val="24"/>
          <w:lang w:val="en-GB"/>
        </w:rPr>
      </w:pPr>
    </w:p>
    <w:p w14:paraId="49E43D4D" w14:textId="77777777" w:rsidR="00B245FD" w:rsidRDefault="00B245FD" w:rsidP="005E52E7">
      <w:pPr>
        <w:spacing w:before="120" w:after="120"/>
        <w:ind w:left="360"/>
        <w:rPr>
          <w:rFonts w:cs="Arial"/>
          <w:b/>
          <w:color w:val="000000"/>
          <w:sz w:val="24"/>
          <w:lang w:val="en-GB"/>
        </w:rPr>
      </w:pPr>
    </w:p>
    <w:p w14:paraId="5410A204" w14:textId="77777777" w:rsidR="00B245FD" w:rsidRDefault="00B245FD" w:rsidP="005E52E7">
      <w:pPr>
        <w:spacing w:before="120" w:after="120"/>
        <w:ind w:left="360"/>
        <w:rPr>
          <w:rFonts w:cs="Arial"/>
          <w:b/>
          <w:color w:val="000000"/>
          <w:sz w:val="24"/>
          <w:lang w:val="en-GB"/>
        </w:rPr>
      </w:pPr>
    </w:p>
    <w:p w14:paraId="1D2454A3" w14:textId="77777777" w:rsidR="00B245FD" w:rsidRDefault="00B245FD" w:rsidP="005E52E7">
      <w:pPr>
        <w:spacing w:before="120" w:after="120"/>
        <w:ind w:left="360"/>
        <w:rPr>
          <w:rFonts w:cs="Arial"/>
          <w:b/>
          <w:color w:val="000000"/>
          <w:sz w:val="24"/>
          <w:lang w:val="en-GB"/>
        </w:rPr>
        <w:sectPr w:rsidR="00B245FD" w:rsidSect="00FA24A1">
          <w:pgSz w:w="16838" w:h="11906" w:orient="landscape"/>
          <w:pgMar w:top="1418" w:right="1418" w:bottom="1418" w:left="1418" w:header="709" w:footer="709" w:gutter="0"/>
          <w:cols w:space="708"/>
          <w:docGrid w:linePitch="360"/>
        </w:sectPr>
      </w:pPr>
    </w:p>
    <w:p w14:paraId="15CFBB3F" w14:textId="77777777" w:rsidR="00B245FD" w:rsidRPr="0023354C" w:rsidRDefault="00B245FD" w:rsidP="005E52E7">
      <w:pPr>
        <w:spacing w:before="120" w:after="120"/>
        <w:ind w:left="360"/>
        <w:rPr>
          <w:rFonts w:cs="Arial"/>
          <w:b/>
          <w:color w:val="000000"/>
          <w:sz w:val="24"/>
          <w:lang w:val="en-GB"/>
        </w:rPr>
      </w:pPr>
    </w:p>
    <w:p w14:paraId="5D4F250B" w14:textId="4262B756" w:rsidR="00DE2F92" w:rsidRPr="00B245FD" w:rsidRDefault="00B245FD" w:rsidP="00D73BF8">
      <w:pPr>
        <w:pStyle w:val="Paragraphedeliste"/>
        <w:numPr>
          <w:ilvl w:val="0"/>
          <w:numId w:val="22"/>
        </w:numPr>
        <w:shd w:val="clear" w:color="auto" w:fill="D9D9D9" w:themeFill="background1" w:themeFillShade="D9"/>
        <w:spacing w:before="120" w:after="120"/>
        <w:rPr>
          <w:rFonts w:cs="Arial"/>
          <w:b/>
          <w:color w:val="000000"/>
          <w:sz w:val="24"/>
          <w:u w:val="single"/>
          <w:lang w:val="en-GB"/>
        </w:rPr>
      </w:pPr>
      <w:r w:rsidRPr="00B245FD">
        <w:rPr>
          <w:rFonts w:cs="Arial"/>
          <w:b/>
          <w:color w:val="000000"/>
          <w:sz w:val="24"/>
          <w:u w:val="single"/>
          <w:lang w:val="en-GB"/>
        </w:rPr>
        <w:t xml:space="preserve">Assessment of minor </w:t>
      </w:r>
      <w:r w:rsidR="00917297">
        <w:rPr>
          <w:rFonts w:cs="Arial"/>
          <w:b/>
          <w:color w:val="000000"/>
          <w:sz w:val="24"/>
          <w:u w:val="single"/>
          <w:lang w:val="en-GB"/>
        </w:rPr>
        <w:t xml:space="preserve">change </w:t>
      </w:r>
      <w:r w:rsidR="00B40AAD">
        <w:rPr>
          <w:rFonts w:cs="Arial"/>
          <w:b/>
          <w:color w:val="000000"/>
          <w:sz w:val="24"/>
          <w:u w:val="single"/>
          <w:lang w:val="en-GB"/>
        </w:rPr>
        <w:t xml:space="preserve">of the product SANIFAR 25 </w:t>
      </w:r>
      <w:r w:rsidRPr="00B245FD">
        <w:rPr>
          <w:rFonts w:cs="Arial"/>
          <w:b/>
          <w:color w:val="000000"/>
          <w:sz w:val="24"/>
          <w:u w:val="single"/>
          <w:lang w:val="en-GB"/>
        </w:rPr>
        <w:t>(201</w:t>
      </w:r>
      <w:r w:rsidR="000A2AC5">
        <w:rPr>
          <w:rFonts w:cs="Arial"/>
          <w:b/>
          <w:color w:val="000000"/>
          <w:sz w:val="24"/>
          <w:u w:val="single"/>
          <w:lang w:val="en-GB"/>
        </w:rPr>
        <w:t>9</w:t>
      </w:r>
      <w:r w:rsidRPr="00B245FD">
        <w:rPr>
          <w:rFonts w:cs="Arial"/>
          <w:b/>
          <w:color w:val="000000"/>
          <w:sz w:val="24"/>
          <w:u w:val="single"/>
          <w:lang w:val="en-GB"/>
        </w:rPr>
        <w:t>)</w:t>
      </w:r>
    </w:p>
    <w:p w14:paraId="404D09F0" w14:textId="77777777" w:rsidR="00B245FD" w:rsidRDefault="00B245FD" w:rsidP="00D73BF8">
      <w:pPr>
        <w:shd w:val="clear" w:color="auto" w:fill="D9D9D9" w:themeFill="background1" w:themeFillShade="D9"/>
        <w:spacing w:before="120" w:after="120"/>
        <w:ind w:left="360"/>
        <w:rPr>
          <w:rFonts w:cs="Arial"/>
          <w:color w:val="000000"/>
          <w:sz w:val="24"/>
          <w:lang w:val="en-US"/>
        </w:rPr>
      </w:pPr>
      <w:bookmarkStart w:id="584" w:name="_Toc389729189"/>
      <w:r w:rsidRPr="00B245FD">
        <w:rPr>
          <w:rFonts w:cs="Arial"/>
          <w:color w:val="000000"/>
          <w:sz w:val="24"/>
          <w:lang w:val="en-US"/>
        </w:rPr>
        <w:t>List of studies for the biocidal product</w:t>
      </w:r>
      <w:bookmarkEnd w:id="584"/>
    </w:p>
    <w:p w14:paraId="66830816" w14:textId="77777777" w:rsidR="00B245FD" w:rsidRDefault="00B245FD" w:rsidP="00D73BF8">
      <w:pPr>
        <w:shd w:val="clear" w:color="auto" w:fill="D9D9D9" w:themeFill="background1" w:themeFillShade="D9"/>
        <w:spacing w:before="120" w:after="120"/>
        <w:ind w:left="360"/>
        <w:rPr>
          <w:rFonts w:cs="Arial"/>
          <w:color w:val="000000"/>
          <w:sz w:val="24"/>
          <w:lang w:val="en-US"/>
        </w:rPr>
      </w:pPr>
    </w:p>
    <w:tbl>
      <w:tblPr>
        <w:tblW w:w="9122" w:type="dxa"/>
        <w:shd w:val="clear" w:color="auto" w:fill="D9D9D9" w:themeFill="background1" w:themeFillShade="D9"/>
        <w:tblLayout w:type="fixed"/>
        <w:tblLook w:val="04A0" w:firstRow="1" w:lastRow="0" w:firstColumn="1" w:lastColumn="0" w:noHBand="0" w:noVBand="1"/>
      </w:tblPr>
      <w:tblGrid>
        <w:gridCol w:w="1242"/>
        <w:gridCol w:w="851"/>
        <w:gridCol w:w="3118"/>
        <w:gridCol w:w="1276"/>
        <w:gridCol w:w="1276"/>
        <w:gridCol w:w="1359"/>
      </w:tblGrid>
      <w:tr w:rsidR="00B245FD" w:rsidRPr="00B245FD" w14:paraId="4F998148" w14:textId="77777777" w:rsidTr="00D73BF8">
        <w:trPr>
          <w:trHeight w:val="1140"/>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DA3445" w14:textId="77777777" w:rsidR="00B245FD" w:rsidRPr="00B245FD" w:rsidRDefault="00B245FD" w:rsidP="00D73BF8">
            <w:pPr>
              <w:shd w:val="clear" w:color="auto" w:fill="D9D9D9" w:themeFill="background1" w:themeFillShade="D9"/>
              <w:jc w:val="center"/>
              <w:rPr>
                <w:rFonts w:ascii="Verdana" w:hAnsi="Verdana" w:cs="Arial"/>
                <w:b/>
                <w:bCs/>
                <w:sz w:val="18"/>
                <w:lang w:val="en-US" w:eastAsia="en-US"/>
              </w:rPr>
            </w:pPr>
            <w:r w:rsidRPr="00B245FD">
              <w:rPr>
                <w:rFonts w:ascii="Verdana" w:hAnsi="Verdana" w:cs="Arial"/>
                <w:b/>
                <w:bCs/>
                <w:sz w:val="18"/>
                <w:lang w:val="en-US" w:eastAsia="en-US"/>
              </w:rPr>
              <w:t>Author(s)</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hideMark/>
          </w:tcPr>
          <w:p w14:paraId="0D1413B6" w14:textId="77777777" w:rsidR="00B245FD" w:rsidRPr="00B245FD" w:rsidRDefault="00B245FD" w:rsidP="00D73BF8">
            <w:pPr>
              <w:shd w:val="clear" w:color="auto" w:fill="D9D9D9" w:themeFill="background1" w:themeFillShade="D9"/>
              <w:jc w:val="center"/>
              <w:rPr>
                <w:rFonts w:ascii="Verdana" w:hAnsi="Verdana" w:cs="Arial"/>
                <w:b/>
                <w:bCs/>
                <w:sz w:val="18"/>
                <w:lang w:val="en-US" w:eastAsia="en-US"/>
              </w:rPr>
            </w:pPr>
            <w:r w:rsidRPr="00B245FD">
              <w:rPr>
                <w:rFonts w:ascii="Verdana" w:hAnsi="Verdana" w:cs="Arial"/>
                <w:b/>
                <w:bCs/>
                <w:sz w:val="18"/>
                <w:lang w:val="en-US" w:eastAsia="en-US"/>
              </w:rPr>
              <w:t>Year</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hideMark/>
          </w:tcPr>
          <w:p w14:paraId="5644DC05" w14:textId="77777777" w:rsidR="00B245FD" w:rsidRPr="00B245FD" w:rsidRDefault="00B245FD" w:rsidP="00D73BF8">
            <w:pPr>
              <w:shd w:val="clear" w:color="auto" w:fill="D9D9D9" w:themeFill="background1" w:themeFillShade="D9"/>
              <w:jc w:val="center"/>
              <w:rPr>
                <w:rFonts w:ascii="Verdana" w:hAnsi="Verdana" w:cs="Arial"/>
                <w:b/>
                <w:bCs/>
                <w:sz w:val="18"/>
                <w:lang w:val="en-US" w:eastAsia="en-US"/>
              </w:rPr>
            </w:pPr>
            <w:r w:rsidRPr="00B245FD">
              <w:rPr>
                <w:rFonts w:ascii="Verdana" w:hAnsi="Verdana" w:cs="Arial"/>
                <w:b/>
                <w:bCs/>
                <w:sz w:val="18"/>
                <w:lang w:val="en-US" w:eastAsia="en-US"/>
              </w:rPr>
              <w:t>Title.</w:t>
            </w:r>
            <w:r w:rsidRPr="00B245FD">
              <w:rPr>
                <w:rFonts w:ascii="Verdana" w:hAnsi="Verdana" w:cs="Arial"/>
                <w:b/>
                <w:bCs/>
                <w:sz w:val="18"/>
                <w:lang w:val="en-US" w:eastAsia="en-US"/>
              </w:rPr>
              <w:br/>
              <w:t>Source (where different from company) Company, Report No. GLP (where relevant) / (Un)Published</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hideMark/>
          </w:tcPr>
          <w:p w14:paraId="2AB9A0C8" w14:textId="77777777" w:rsidR="00B245FD" w:rsidRPr="00B245FD" w:rsidRDefault="00B245FD" w:rsidP="00D73BF8">
            <w:pPr>
              <w:shd w:val="clear" w:color="auto" w:fill="D9D9D9" w:themeFill="background1" w:themeFillShade="D9"/>
              <w:jc w:val="center"/>
              <w:rPr>
                <w:rFonts w:ascii="Verdana" w:hAnsi="Verdana" w:cs="Arial"/>
                <w:b/>
                <w:bCs/>
                <w:sz w:val="18"/>
                <w:lang w:val="en-US" w:eastAsia="en-US"/>
              </w:rPr>
            </w:pPr>
            <w:r w:rsidRPr="00B245FD">
              <w:rPr>
                <w:rFonts w:ascii="Verdana" w:hAnsi="Verdana" w:cs="Arial"/>
                <w:b/>
                <w:bCs/>
                <w:sz w:val="18"/>
                <w:lang w:val="en-US" w:eastAsia="en-US"/>
              </w:rPr>
              <w:t>Data Protection Claimed (Yes/No)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hideMark/>
          </w:tcPr>
          <w:p w14:paraId="2E59E0E3" w14:textId="77777777" w:rsidR="00B245FD" w:rsidRPr="00B245FD" w:rsidRDefault="00B245FD" w:rsidP="00D73BF8">
            <w:pPr>
              <w:shd w:val="clear" w:color="auto" w:fill="D9D9D9" w:themeFill="background1" w:themeFillShade="D9"/>
              <w:jc w:val="center"/>
              <w:rPr>
                <w:rFonts w:ascii="Verdana" w:hAnsi="Verdana" w:cs="Arial"/>
                <w:b/>
                <w:bCs/>
                <w:sz w:val="18"/>
                <w:lang w:val="en-US" w:eastAsia="en-US"/>
              </w:rPr>
            </w:pPr>
            <w:r w:rsidRPr="00B245FD">
              <w:rPr>
                <w:rFonts w:ascii="Verdana" w:hAnsi="Verdana" w:cs="Arial"/>
                <w:b/>
                <w:bCs/>
                <w:sz w:val="18"/>
                <w:lang w:val="en-US" w:eastAsia="en-US"/>
              </w:rPr>
              <w:t>Owner (PUB / ORG)</w:t>
            </w:r>
          </w:p>
        </w:tc>
        <w:tc>
          <w:tcPr>
            <w:tcW w:w="1359" w:type="dxa"/>
            <w:tcBorders>
              <w:top w:val="single" w:sz="4" w:space="0" w:color="auto"/>
              <w:left w:val="nil"/>
              <w:bottom w:val="single" w:sz="4" w:space="0" w:color="auto"/>
              <w:right w:val="single" w:sz="4" w:space="0" w:color="auto"/>
            </w:tcBorders>
            <w:shd w:val="clear" w:color="auto" w:fill="D9D9D9" w:themeFill="background1" w:themeFillShade="D9"/>
            <w:hideMark/>
          </w:tcPr>
          <w:p w14:paraId="49154233" w14:textId="77777777" w:rsidR="00B245FD" w:rsidRPr="00B245FD" w:rsidRDefault="00B245FD" w:rsidP="00D73BF8">
            <w:pPr>
              <w:shd w:val="clear" w:color="auto" w:fill="D9D9D9" w:themeFill="background1" w:themeFillShade="D9"/>
              <w:jc w:val="center"/>
              <w:rPr>
                <w:rFonts w:ascii="Verdana" w:hAnsi="Verdana" w:cs="Arial"/>
                <w:b/>
                <w:bCs/>
                <w:sz w:val="18"/>
                <w:lang w:val="en-US" w:eastAsia="en-US"/>
              </w:rPr>
            </w:pPr>
            <w:r w:rsidRPr="00B245FD">
              <w:rPr>
                <w:rFonts w:ascii="Verdana" w:hAnsi="Verdana" w:cs="Arial"/>
                <w:b/>
                <w:bCs/>
                <w:sz w:val="18"/>
                <w:lang w:val="en-US" w:eastAsia="en-US"/>
              </w:rPr>
              <w:t>Date of first submission</w:t>
            </w:r>
          </w:p>
        </w:tc>
      </w:tr>
      <w:tr w:rsidR="00B245FD" w:rsidRPr="00B245FD" w14:paraId="7DDAA3C7" w14:textId="77777777" w:rsidTr="00D73BF8">
        <w:trPr>
          <w:trHeight w:val="1680"/>
        </w:trPr>
        <w:tc>
          <w:tcPr>
            <w:tcW w:w="1242" w:type="dxa"/>
            <w:tcBorders>
              <w:top w:val="nil"/>
              <w:left w:val="single" w:sz="4" w:space="0" w:color="auto"/>
              <w:bottom w:val="single" w:sz="4" w:space="0" w:color="auto"/>
              <w:right w:val="single" w:sz="4" w:space="0" w:color="auto"/>
            </w:tcBorders>
            <w:shd w:val="clear" w:color="auto" w:fill="D9D9D9" w:themeFill="background1" w:themeFillShade="D9"/>
          </w:tcPr>
          <w:p w14:paraId="4F01906E" w14:textId="2F87373A" w:rsidR="00B245FD" w:rsidRPr="00B245FD" w:rsidRDefault="001E5C97" w:rsidP="00D73BF8">
            <w:pPr>
              <w:shd w:val="clear" w:color="auto" w:fill="D9D9D9" w:themeFill="background1" w:themeFillShade="D9"/>
              <w:jc w:val="center"/>
              <w:rPr>
                <w:rFonts w:ascii="Verdana" w:hAnsi="Verdana"/>
                <w:sz w:val="20"/>
                <w:szCs w:val="20"/>
                <w:lang w:val="en-US" w:eastAsia="en-US"/>
              </w:rPr>
            </w:pPr>
            <w:r>
              <w:rPr>
                <w:rFonts w:ascii="Verdana" w:hAnsi="Verdana"/>
                <w:sz w:val="20"/>
                <w:szCs w:val="20"/>
                <w:lang w:val="en-US" w:eastAsia="en-US"/>
              </w:rPr>
              <w:t>XXXXXX</w:t>
            </w:r>
          </w:p>
        </w:tc>
        <w:tc>
          <w:tcPr>
            <w:tcW w:w="851" w:type="dxa"/>
            <w:tcBorders>
              <w:top w:val="nil"/>
              <w:left w:val="nil"/>
              <w:bottom w:val="single" w:sz="4" w:space="0" w:color="auto"/>
              <w:right w:val="single" w:sz="4" w:space="0" w:color="auto"/>
            </w:tcBorders>
            <w:shd w:val="clear" w:color="auto" w:fill="D9D9D9" w:themeFill="background1" w:themeFillShade="D9"/>
          </w:tcPr>
          <w:p w14:paraId="0A0EADAC" w14:textId="77777777" w:rsidR="00B245FD" w:rsidRPr="00B245FD" w:rsidRDefault="00B245FD" w:rsidP="00D73BF8">
            <w:pPr>
              <w:shd w:val="clear" w:color="auto" w:fill="D9D9D9" w:themeFill="background1" w:themeFillShade="D9"/>
              <w:jc w:val="center"/>
              <w:rPr>
                <w:rFonts w:ascii="Verdana" w:hAnsi="Verdana"/>
                <w:sz w:val="20"/>
                <w:szCs w:val="20"/>
                <w:lang w:val="en-US" w:eastAsia="en-US"/>
              </w:rPr>
            </w:pPr>
            <w:r w:rsidRPr="00B245FD">
              <w:rPr>
                <w:rFonts w:ascii="Verdana" w:hAnsi="Verdana"/>
                <w:sz w:val="20"/>
                <w:szCs w:val="20"/>
                <w:lang w:val="en-US" w:eastAsia="en-US"/>
              </w:rPr>
              <w:t>2017</w:t>
            </w:r>
          </w:p>
        </w:tc>
        <w:tc>
          <w:tcPr>
            <w:tcW w:w="3118" w:type="dxa"/>
            <w:tcBorders>
              <w:top w:val="nil"/>
              <w:left w:val="nil"/>
              <w:bottom w:val="single" w:sz="4" w:space="0" w:color="auto"/>
              <w:right w:val="single" w:sz="4" w:space="0" w:color="auto"/>
            </w:tcBorders>
            <w:shd w:val="clear" w:color="auto" w:fill="D9D9D9" w:themeFill="background1" w:themeFillShade="D9"/>
          </w:tcPr>
          <w:p w14:paraId="70294D90" w14:textId="77777777" w:rsidR="00B245FD" w:rsidRPr="00B245FD" w:rsidRDefault="00B245FD" w:rsidP="00D73BF8">
            <w:pPr>
              <w:shd w:val="clear" w:color="auto" w:fill="D9D9D9" w:themeFill="background1" w:themeFillShade="D9"/>
              <w:rPr>
                <w:rFonts w:ascii="Verdana" w:hAnsi="Verdana"/>
                <w:sz w:val="20"/>
                <w:szCs w:val="20"/>
                <w:lang w:val="en-US" w:eastAsia="en-US"/>
              </w:rPr>
            </w:pPr>
            <w:r w:rsidRPr="00B245FD">
              <w:rPr>
                <w:rFonts w:ascii="Verdana" w:hAnsi="Verdana"/>
                <w:sz w:val="20"/>
                <w:szCs w:val="20"/>
                <w:lang w:val="en-US" w:eastAsia="en-US"/>
              </w:rPr>
              <w:t>Efficacy evaluation of BDM25V1 (brodifacoum 0,0025% w/w a.i., blue corn bait –</w:t>
            </w:r>
            <w:r w:rsidRPr="00B245FD">
              <w:rPr>
                <w:rFonts w:ascii="Verdana" w:hAnsi="Verdana"/>
                <w:sz w:val="20"/>
                <w:szCs w:val="20"/>
                <w:lang w:val="en-US" w:eastAsia="en-US"/>
              </w:rPr>
              <w:br/>
              <w:t>aged formulation) against Roof rat (</w:t>
            </w:r>
            <w:r w:rsidRPr="00B245FD">
              <w:rPr>
                <w:rFonts w:ascii="Verdana" w:hAnsi="Verdana"/>
                <w:i/>
                <w:sz w:val="20"/>
                <w:szCs w:val="20"/>
                <w:lang w:val="en-US" w:eastAsia="en-US"/>
              </w:rPr>
              <w:t>Rattus rattus</w:t>
            </w:r>
            <w:r w:rsidRPr="00B245FD">
              <w:rPr>
                <w:rFonts w:ascii="Verdana" w:hAnsi="Verdana"/>
                <w:sz w:val="20"/>
                <w:szCs w:val="20"/>
                <w:lang w:val="en-US" w:eastAsia="en-US"/>
              </w:rPr>
              <w:t xml:space="preserve"> L.) in Italy</w:t>
            </w:r>
          </w:p>
          <w:p w14:paraId="7B918259" w14:textId="77777777" w:rsidR="00B245FD" w:rsidRPr="00B245FD" w:rsidRDefault="00B245FD" w:rsidP="00D73BF8">
            <w:pPr>
              <w:shd w:val="clear" w:color="auto" w:fill="D9D9D9" w:themeFill="background1" w:themeFillShade="D9"/>
              <w:rPr>
                <w:rFonts w:ascii="Verdana" w:hAnsi="Verdana"/>
                <w:sz w:val="20"/>
                <w:szCs w:val="20"/>
                <w:lang w:val="en-US" w:eastAsia="en-US"/>
              </w:rPr>
            </w:pPr>
            <w:r w:rsidRPr="00B245FD">
              <w:rPr>
                <w:rFonts w:ascii="Verdana" w:hAnsi="Verdana"/>
                <w:sz w:val="20"/>
                <w:szCs w:val="20"/>
                <w:lang w:eastAsia="en-US"/>
              </w:rPr>
              <w:t>SAGEA SR Centro di Saggio s.r.l,</w:t>
            </w:r>
            <w:r w:rsidRPr="00B245FD">
              <w:rPr>
                <w:rFonts w:ascii="Verdana" w:eastAsia="Times New Roman" w:hAnsi="Verdana"/>
                <w:color w:val="000000"/>
                <w:sz w:val="18"/>
                <w:szCs w:val="18"/>
                <w:lang w:val="en-GB" w:eastAsia="de-DE"/>
              </w:rPr>
              <w:t xml:space="preserve"> </w:t>
            </w:r>
            <w:r w:rsidRPr="00B245FD">
              <w:rPr>
                <w:rFonts w:ascii="Verdana" w:hAnsi="Verdana"/>
                <w:sz w:val="20"/>
                <w:szCs w:val="20"/>
                <w:lang w:val="en-GB" w:eastAsia="en-US"/>
              </w:rPr>
              <w:t>2079.BCD.SAG17</w:t>
            </w:r>
          </w:p>
        </w:tc>
        <w:tc>
          <w:tcPr>
            <w:tcW w:w="1276" w:type="dxa"/>
            <w:tcBorders>
              <w:top w:val="nil"/>
              <w:left w:val="nil"/>
              <w:bottom w:val="single" w:sz="4" w:space="0" w:color="auto"/>
              <w:right w:val="single" w:sz="4" w:space="0" w:color="auto"/>
            </w:tcBorders>
            <w:shd w:val="clear" w:color="auto" w:fill="D9D9D9" w:themeFill="background1" w:themeFillShade="D9"/>
          </w:tcPr>
          <w:p w14:paraId="1842860C" w14:textId="77777777" w:rsidR="00B245FD" w:rsidRPr="00B245FD" w:rsidRDefault="00B245FD" w:rsidP="00D73BF8">
            <w:pPr>
              <w:shd w:val="clear" w:color="auto" w:fill="D9D9D9" w:themeFill="background1" w:themeFillShade="D9"/>
              <w:jc w:val="center"/>
              <w:rPr>
                <w:rFonts w:cs="Arial"/>
                <w:color w:val="000000"/>
                <w:lang w:val="en-US" w:eastAsia="en-US"/>
              </w:rPr>
            </w:pPr>
            <w:r w:rsidRPr="00B245FD">
              <w:rPr>
                <w:rFonts w:cs="Arial"/>
                <w:color w:val="000000"/>
                <w:lang w:val="en-US" w:eastAsia="en-US"/>
              </w:rPr>
              <w:t>Y</w:t>
            </w:r>
          </w:p>
        </w:tc>
        <w:tc>
          <w:tcPr>
            <w:tcW w:w="1276" w:type="dxa"/>
            <w:tcBorders>
              <w:top w:val="nil"/>
              <w:left w:val="nil"/>
              <w:bottom w:val="single" w:sz="4" w:space="0" w:color="auto"/>
              <w:right w:val="single" w:sz="4" w:space="0" w:color="auto"/>
            </w:tcBorders>
            <w:shd w:val="clear" w:color="auto" w:fill="D9D9D9" w:themeFill="background1" w:themeFillShade="D9"/>
          </w:tcPr>
          <w:p w14:paraId="4B1D3B9F" w14:textId="77777777" w:rsidR="00B245FD" w:rsidRPr="00B245FD" w:rsidRDefault="00B245FD" w:rsidP="00D73BF8">
            <w:pPr>
              <w:shd w:val="clear" w:color="auto" w:fill="D9D9D9" w:themeFill="background1" w:themeFillShade="D9"/>
              <w:jc w:val="center"/>
              <w:rPr>
                <w:rFonts w:cs="Arial"/>
                <w:color w:val="000000"/>
                <w:lang w:val="en-US" w:eastAsia="en-US"/>
              </w:rPr>
            </w:pPr>
            <w:r w:rsidRPr="00B245FD">
              <w:rPr>
                <w:rFonts w:ascii="Verdana" w:hAnsi="Verdana"/>
                <w:sz w:val="20"/>
                <w:szCs w:val="20"/>
                <w:lang w:val="en-US" w:eastAsia="en-US"/>
              </w:rPr>
              <w:t>TRIPLAN</w:t>
            </w:r>
          </w:p>
        </w:tc>
        <w:tc>
          <w:tcPr>
            <w:tcW w:w="1359" w:type="dxa"/>
            <w:tcBorders>
              <w:top w:val="nil"/>
              <w:left w:val="nil"/>
              <w:bottom w:val="single" w:sz="4" w:space="0" w:color="auto"/>
              <w:right w:val="single" w:sz="4" w:space="0" w:color="auto"/>
            </w:tcBorders>
            <w:shd w:val="clear" w:color="auto" w:fill="D9D9D9" w:themeFill="background1" w:themeFillShade="D9"/>
          </w:tcPr>
          <w:p w14:paraId="3B85249E" w14:textId="77777777" w:rsidR="00B245FD" w:rsidRPr="00B245FD" w:rsidRDefault="00B245FD" w:rsidP="00D73BF8">
            <w:pPr>
              <w:shd w:val="clear" w:color="auto" w:fill="D9D9D9" w:themeFill="background1" w:themeFillShade="D9"/>
              <w:jc w:val="center"/>
              <w:rPr>
                <w:rFonts w:cs="Arial"/>
                <w:color w:val="000000"/>
                <w:lang w:val="en-US" w:eastAsia="en-US"/>
              </w:rPr>
            </w:pPr>
            <w:r>
              <w:rPr>
                <w:rFonts w:cs="Arial"/>
                <w:color w:val="000000"/>
                <w:lang w:val="en-US" w:eastAsia="en-US"/>
              </w:rPr>
              <w:t>27/11/2017</w:t>
            </w:r>
          </w:p>
        </w:tc>
      </w:tr>
      <w:tr w:rsidR="00B245FD" w:rsidRPr="00B245FD" w14:paraId="3C1532BE" w14:textId="77777777" w:rsidTr="00D73BF8">
        <w:trPr>
          <w:trHeight w:val="1680"/>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9F617" w14:textId="105622AE" w:rsidR="00B245FD" w:rsidRPr="00B245FD" w:rsidRDefault="001E5C97" w:rsidP="00D73BF8">
            <w:pPr>
              <w:shd w:val="clear" w:color="auto" w:fill="D9D9D9" w:themeFill="background1" w:themeFillShade="D9"/>
              <w:jc w:val="center"/>
              <w:rPr>
                <w:rFonts w:ascii="Verdana" w:hAnsi="Verdana"/>
                <w:sz w:val="20"/>
                <w:szCs w:val="20"/>
                <w:lang w:val="en-US" w:eastAsia="en-US"/>
              </w:rPr>
            </w:pPr>
            <w:r>
              <w:rPr>
                <w:rFonts w:ascii="Verdana" w:hAnsi="Verdana"/>
                <w:sz w:val="20"/>
                <w:szCs w:val="20"/>
                <w:lang w:val="en-US" w:eastAsia="en-US"/>
              </w:rPr>
              <w:t>XXXXXXX</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Pr>
          <w:p w14:paraId="29F2A04E" w14:textId="77777777" w:rsidR="00B245FD" w:rsidRPr="00B245FD" w:rsidRDefault="00B245FD" w:rsidP="00D73BF8">
            <w:pPr>
              <w:shd w:val="clear" w:color="auto" w:fill="D9D9D9" w:themeFill="background1" w:themeFillShade="D9"/>
              <w:jc w:val="center"/>
              <w:rPr>
                <w:rFonts w:ascii="Verdana" w:hAnsi="Verdana"/>
                <w:sz w:val="20"/>
                <w:szCs w:val="20"/>
                <w:lang w:val="en-US" w:eastAsia="en-US"/>
              </w:rPr>
            </w:pPr>
            <w:r w:rsidRPr="00B245FD">
              <w:rPr>
                <w:rFonts w:ascii="Verdana" w:hAnsi="Verdana"/>
                <w:sz w:val="20"/>
                <w:szCs w:val="20"/>
                <w:lang w:val="en-US" w:eastAsia="en-US"/>
              </w:rPr>
              <w:t>2017</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tcPr>
          <w:p w14:paraId="5BFCA2E8" w14:textId="77777777" w:rsidR="00B245FD" w:rsidRPr="00B245FD" w:rsidRDefault="00B245FD" w:rsidP="00D73BF8">
            <w:pPr>
              <w:shd w:val="clear" w:color="auto" w:fill="D9D9D9" w:themeFill="background1" w:themeFillShade="D9"/>
              <w:rPr>
                <w:rFonts w:ascii="Verdana" w:hAnsi="Verdana"/>
                <w:sz w:val="20"/>
                <w:szCs w:val="20"/>
                <w:lang w:val="en-US" w:eastAsia="en-US"/>
              </w:rPr>
            </w:pPr>
            <w:r w:rsidRPr="00B245FD">
              <w:rPr>
                <w:rFonts w:ascii="Verdana" w:hAnsi="Verdana"/>
                <w:sz w:val="20"/>
                <w:szCs w:val="20"/>
                <w:lang w:val="en-US" w:eastAsia="en-US"/>
              </w:rPr>
              <w:t>Efficacy evaluation of BDM25V1 (brodifacoum 0,0025% w/w a.i., blue corn bait –</w:t>
            </w:r>
            <w:r w:rsidRPr="00B245FD">
              <w:rPr>
                <w:rFonts w:ascii="Verdana" w:hAnsi="Verdana"/>
                <w:sz w:val="20"/>
                <w:szCs w:val="20"/>
                <w:lang w:val="en-US" w:eastAsia="en-US"/>
              </w:rPr>
              <w:br/>
              <w:t>aged formulation) against Norway rat (</w:t>
            </w:r>
            <w:r w:rsidRPr="00B245FD">
              <w:rPr>
                <w:rFonts w:ascii="Verdana" w:hAnsi="Verdana"/>
                <w:i/>
                <w:sz w:val="20"/>
                <w:szCs w:val="20"/>
                <w:lang w:val="en-US" w:eastAsia="en-US"/>
              </w:rPr>
              <w:t>Rattus norvegicus</w:t>
            </w:r>
            <w:r w:rsidRPr="00B245FD">
              <w:rPr>
                <w:rFonts w:ascii="Verdana" w:hAnsi="Verdana"/>
                <w:sz w:val="20"/>
                <w:szCs w:val="20"/>
                <w:lang w:val="en-US" w:eastAsia="en-US"/>
              </w:rPr>
              <w:t xml:space="preserve"> Berk.) in Italy</w:t>
            </w:r>
          </w:p>
          <w:p w14:paraId="06027E91" w14:textId="77777777" w:rsidR="00B245FD" w:rsidRPr="00B245FD" w:rsidRDefault="00B245FD" w:rsidP="00D73BF8">
            <w:pPr>
              <w:shd w:val="clear" w:color="auto" w:fill="D9D9D9" w:themeFill="background1" w:themeFillShade="D9"/>
              <w:rPr>
                <w:rFonts w:ascii="Verdana" w:hAnsi="Verdana"/>
                <w:sz w:val="20"/>
                <w:szCs w:val="20"/>
                <w:lang w:val="en-US" w:eastAsia="en-US"/>
              </w:rPr>
            </w:pPr>
            <w:r w:rsidRPr="00B245FD">
              <w:rPr>
                <w:rFonts w:ascii="Verdana" w:hAnsi="Verdana"/>
                <w:sz w:val="20"/>
                <w:szCs w:val="20"/>
                <w:lang w:eastAsia="en-US"/>
              </w:rPr>
              <w:t>SAGEA SR Centro di Saggio s.r.l,</w:t>
            </w:r>
            <w:r w:rsidRPr="00B245FD">
              <w:rPr>
                <w:rFonts w:ascii="Verdana" w:eastAsia="Times New Roman" w:hAnsi="Verdana"/>
                <w:color w:val="000000"/>
                <w:sz w:val="18"/>
                <w:szCs w:val="18"/>
                <w:lang w:val="en-GB" w:eastAsia="de-DE"/>
              </w:rPr>
              <w:t xml:space="preserve"> </w:t>
            </w:r>
            <w:r w:rsidRPr="00B245FD">
              <w:rPr>
                <w:rFonts w:ascii="Verdana" w:hAnsi="Verdana"/>
                <w:sz w:val="20"/>
                <w:szCs w:val="20"/>
                <w:lang w:val="en-GB" w:eastAsia="en-US"/>
              </w:rPr>
              <w:t>2078.BCD.SAG17</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14:paraId="28BE43D0" w14:textId="77777777" w:rsidR="00B245FD" w:rsidRPr="00B245FD" w:rsidRDefault="00B245FD" w:rsidP="00D73BF8">
            <w:pPr>
              <w:shd w:val="clear" w:color="auto" w:fill="D9D9D9" w:themeFill="background1" w:themeFillShade="D9"/>
              <w:jc w:val="center"/>
              <w:rPr>
                <w:rFonts w:cs="Arial"/>
                <w:color w:val="000000"/>
                <w:lang w:val="en-US" w:eastAsia="en-US"/>
              </w:rPr>
            </w:pPr>
            <w:r w:rsidRPr="00B245FD">
              <w:rPr>
                <w:rFonts w:cs="Arial"/>
                <w:color w:val="000000"/>
                <w:lang w:val="en-US" w:eastAsia="en-US"/>
              </w:rPr>
              <w:t>Y</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14:paraId="263C52D0" w14:textId="77777777" w:rsidR="00B245FD" w:rsidRPr="00B245FD" w:rsidRDefault="00B245FD" w:rsidP="00D73BF8">
            <w:pPr>
              <w:shd w:val="clear" w:color="auto" w:fill="D9D9D9" w:themeFill="background1" w:themeFillShade="D9"/>
              <w:jc w:val="center"/>
              <w:rPr>
                <w:rFonts w:cs="Arial"/>
                <w:color w:val="000000"/>
                <w:lang w:val="en-US" w:eastAsia="en-US"/>
              </w:rPr>
            </w:pPr>
            <w:r w:rsidRPr="00B245FD">
              <w:rPr>
                <w:rFonts w:ascii="Verdana" w:hAnsi="Verdana"/>
                <w:sz w:val="20"/>
                <w:szCs w:val="20"/>
                <w:lang w:val="en-US" w:eastAsia="en-US"/>
              </w:rPr>
              <w:t>TRIPLAN</w:t>
            </w:r>
          </w:p>
        </w:tc>
        <w:tc>
          <w:tcPr>
            <w:tcW w:w="1359" w:type="dxa"/>
            <w:tcBorders>
              <w:top w:val="single" w:sz="4" w:space="0" w:color="auto"/>
              <w:left w:val="nil"/>
              <w:bottom w:val="single" w:sz="4" w:space="0" w:color="auto"/>
              <w:right w:val="single" w:sz="4" w:space="0" w:color="auto"/>
            </w:tcBorders>
            <w:shd w:val="clear" w:color="auto" w:fill="D9D9D9" w:themeFill="background1" w:themeFillShade="D9"/>
          </w:tcPr>
          <w:p w14:paraId="7341BDA4" w14:textId="77777777" w:rsidR="00B245FD" w:rsidRPr="00B245FD" w:rsidRDefault="00B245FD" w:rsidP="00D73BF8">
            <w:pPr>
              <w:shd w:val="clear" w:color="auto" w:fill="D9D9D9" w:themeFill="background1" w:themeFillShade="D9"/>
              <w:jc w:val="center"/>
              <w:rPr>
                <w:rFonts w:cs="Arial"/>
                <w:color w:val="000000"/>
                <w:lang w:val="en-US" w:eastAsia="en-US"/>
              </w:rPr>
            </w:pPr>
            <w:r w:rsidRPr="00B245FD">
              <w:rPr>
                <w:rFonts w:cs="Arial"/>
                <w:color w:val="000000"/>
                <w:lang w:val="en-US" w:eastAsia="en-US"/>
              </w:rPr>
              <w:t>27/11/2017</w:t>
            </w:r>
          </w:p>
        </w:tc>
      </w:tr>
    </w:tbl>
    <w:p w14:paraId="144867BC" w14:textId="77777777" w:rsidR="00B245FD" w:rsidRPr="00B245FD" w:rsidRDefault="00B245FD" w:rsidP="005E52E7">
      <w:pPr>
        <w:spacing w:before="120" w:after="120"/>
        <w:ind w:left="360"/>
        <w:rPr>
          <w:rFonts w:cs="Arial"/>
          <w:color w:val="000000"/>
          <w:sz w:val="24"/>
          <w:lang w:val="en-GB"/>
        </w:rPr>
        <w:sectPr w:rsidR="00B245FD" w:rsidRPr="00B245FD" w:rsidSect="00B245FD">
          <w:pgSz w:w="11906" w:h="16838"/>
          <w:pgMar w:top="1418" w:right="1418" w:bottom="1418" w:left="1418" w:header="709" w:footer="709" w:gutter="0"/>
          <w:cols w:space="708"/>
          <w:docGrid w:linePitch="360"/>
        </w:sectPr>
      </w:pPr>
    </w:p>
    <w:p w14:paraId="38C0606D" w14:textId="77777777" w:rsidR="001026A6" w:rsidRPr="0023354C" w:rsidRDefault="001026A6" w:rsidP="00E44FBF">
      <w:pPr>
        <w:pStyle w:val="Sous-titre"/>
        <w:rPr>
          <w:lang w:val="en-GB"/>
        </w:rPr>
      </w:pPr>
      <w:bookmarkStart w:id="585" w:name="_Toc504745009"/>
      <w:bookmarkStart w:id="586" w:name="_Toc11164923"/>
      <w:r w:rsidRPr="0023354C">
        <w:rPr>
          <w:lang w:val="en-GB"/>
        </w:rPr>
        <w:lastRenderedPageBreak/>
        <w:t>Annex 3: Analytical methods residues – active substance</w:t>
      </w:r>
      <w:bookmarkEnd w:id="585"/>
      <w:bookmarkEnd w:id="586"/>
      <w:r w:rsidRPr="0023354C">
        <w:rPr>
          <w:lang w:val="en-GB"/>
        </w:rPr>
        <w:t xml:space="preserve"> </w:t>
      </w:r>
    </w:p>
    <w:p w14:paraId="47401A3A" w14:textId="77777777" w:rsidR="001026A6" w:rsidRPr="0023354C" w:rsidRDefault="001026A6" w:rsidP="005E52E7">
      <w:pPr>
        <w:pStyle w:val="BfRBBStandard"/>
        <w:rPr>
          <w:noProof w:val="0"/>
          <w:lang w:val="en-GB"/>
        </w:rPr>
      </w:pPr>
    </w:p>
    <w:p w14:paraId="013AFABE" w14:textId="77777777" w:rsidR="001026A6" w:rsidRPr="0023354C" w:rsidRDefault="00250DA5" w:rsidP="006D5C2A">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14:paraId="4EB1EC11" w14:textId="77777777" w:rsidR="001026A6" w:rsidRPr="0023354C" w:rsidRDefault="001026A6" w:rsidP="005E52E7">
      <w:pPr>
        <w:pStyle w:val="BfRBBStandard"/>
        <w:rPr>
          <w:noProof w:val="0"/>
          <w:lang w:val="en-GB"/>
        </w:rPr>
      </w:pPr>
    </w:p>
    <w:p w14:paraId="1ABA25FD" w14:textId="77777777" w:rsidR="001026A6" w:rsidRPr="0023354C" w:rsidRDefault="001026A6" w:rsidP="005E52E7">
      <w:pPr>
        <w:pStyle w:val="BfRBBStandard"/>
        <w:jc w:val="right"/>
        <w:rPr>
          <w:rFonts w:eastAsia="Times New Roman"/>
          <w:noProof w:val="0"/>
          <w:snapToGrid w:val="0"/>
          <w:szCs w:val="24"/>
          <w:lang w:val="en-GB" w:eastAsia="sv-SE"/>
        </w:rPr>
      </w:pPr>
      <w:r w:rsidRPr="0023354C">
        <w:rPr>
          <w:rFonts w:eastAsia="Times New Roman"/>
          <w:noProof w:val="0"/>
          <w:snapToGrid w:val="0"/>
          <w:szCs w:val="24"/>
          <w:lang w:val="en-GB" w:eastAsia="sv-SE"/>
        </w:rPr>
        <w:t xml:space="preserve">Date: </w:t>
      </w:r>
      <w:r w:rsidR="00250DA5" w:rsidRPr="0023354C">
        <w:rPr>
          <w:rFonts w:eastAsia="Times New Roman"/>
          <w:noProof w:val="0"/>
          <w:snapToGrid w:val="0"/>
          <w:szCs w:val="24"/>
          <w:lang w:val="en-GB" w:eastAsia="sv-SE"/>
        </w:rPr>
        <w:t>25.04.2013</w:t>
      </w:r>
    </w:p>
    <w:p w14:paraId="725029BB" w14:textId="77777777" w:rsidR="001026A6" w:rsidRPr="0023354C" w:rsidRDefault="001026A6" w:rsidP="005E52E7">
      <w:pPr>
        <w:pStyle w:val="BfRBBStandard"/>
        <w:rPr>
          <w:noProof w:val="0"/>
          <w:lang w:val="en-GB"/>
        </w:rPr>
      </w:pPr>
    </w:p>
    <w:p w14:paraId="085DEE70" w14:textId="77777777" w:rsidR="00250DA5" w:rsidRPr="00694FD0" w:rsidRDefault="00250DA5" w:rsidP="00694FD0">
      <w:pPr>
        <w:rPr>
          <w:b/>
          <w:snapToGrid w:val="0"/>
          <w:lang w:val="en-GB"/>
        </w:rPr>
      </w:pPr>
      <w:bookmarkStart w:id="587" w:name="_Toc504745010"/>
      <w:bookmarkStart w:id="588" w:name="_Toc505609017"/>
      <w:r w:rsidRPr="00694FD0">
        <w:rPr>
          <w:b/>
          <w:snapToGrid w:val="0"/>
          <w:lang w:val="en-GB"/>
        </w:rPr>
        <w:t>Methods suitable for the determination of residues (monitoring methods)</w:t>
      </w:r>
      <w:bookmarkEnd w:id="587"/>
      <w:bookmarkEnd w:id="588"/>
    </w:p>
    <w:p w14:paraId="1690E9C6" w14:textId="77777777" w:rsidR="00250DA5" w:rsidRPr="0023354C" w:rsidRDefault="00E44FBF" w:rsidP="00E44FBF">
      <w:pPr>
        <w:pStyle w:val="BfRBBStandard"/>
        <w:spacing w:after="120"/>
        <w:rPr>
          <w:rFonts w:eastAsia="Times New Roman"/>
          <w:noProof w:val="0"/>
          <w:snapToGrid w:val="0"/>
          <w:szCs w:val="24"/>
          <w:lang w:val="en-GB" w:eastAsia="sv-SE"/>
        </w:rPr>
      </w:pPr>
      <w:r w:rsidRPr="0023354C">
        <w:rPr>
          <w:rFonts w:eastAsia="Times New Roman"/>
          <w:noProof w:val="0"/>
          <w:snapToGrid w:val="0"/>
          <w:lang w:val="en-GB" w:eastAsia="sv-SE"/>
        </w:rPr>
        <w:t xml:space="preserve">Extract from document IIA of final CAR of </w:t>
      </w:r>
      <w:r w:rsidRPr="0023354C">
        <w:t>brodifacoum.</w:t>
      </w:r>
    </w:p>
    <w:p w14:paraId="5065156A" w14:textId="77777777" w:rsidR="00250DA5" w:rsidRPr="0023354C" w:rsidRDefault="00250DA5" w:rsidP="00250DA5">
      <w:pPr>
        <w:pStyle w:val="BfRBBStandard"/>
        <w:rPr>
          <w:snapToGrid w:val="0"/>
          <w:lang w:val="en-GB"/>
        </w:rPr>
      </w:pPr>
    </w:p>
    <w:p w14:paraId="50F35E18" w14:textId="77777777" w:rsidR="00250DA5" w:rsidRPr="0023354C" w:rsidRDefault="00250DA5" w:rsidP="00250DA5">
      <w:pPr>
        <w:pStyle w:val="BfRBBStandard"/>
        <w:jc w:val="left"/>
        <w:rPr>
          <w:snapToGrid w:val="0"/>
          <w:lang w:val="en-GB"/>
        </w:rPr>
      </w:pPr>
    </w:p>
    <w:p w14:paraId="236DAFB6" w14:textId="77777777" w:rsidR="00250DA5" w:rsidRPr="0023354C" w:rsidRDefault="00250DA5" w:rsidP="00250DA5">
      <w:pPr>
        <w:pStyle w:val="BfRBBStandard"/>
        <w:jc w:val="left"/>
        <w:rPr>
          <w:snapToGrid w:val="0"/>
          <w:lang w:val="en-GB"/>
        </w:rPr>
      </w:pPr>
    </w:p>
    <w:p w14:paraId="41FAAFA9" w14:textId="77777777" w:rsidR="00250DA5" w:rsidRPr="0023354C" w:rsidRDefault="00250DA5" w:rsidP="00250DA5">
      <w:pPr>
        <w:pStyle w:val="BfRBBStandard"/>
        <w:jc w:val="left"/>
        <w:rPr>
          <w:snapToGrid w:val="0"/>
          <w:lang w:val="en-GB"/>
        </w:rPr>
      </w:pPr>
    </w:p>
    <w:p w14:paraId="4931B85E" w14:textId="77777777" w:rsidR="00250DA5" w:rsidRPr="0023354C" w:rsidRDefault="00250DA5" w:rsidP="00250DA5">
      <w:pPr>
        <w:pStyle w:val="BfRBBStandard"/>
        <w:jc w:val="left"/>
        <w:rPr>
          <w:snapToGrid w:val="0"/>
          <w:lang w:val="en-GB"/>
        </w:rPr>
      </w:pPr>
    </w:p>
    <w:p w14:paraId="137ABD0D" w14:textId="77777777" w:rsidR="00250DA5" w:rsidRPr="0023354C" w:rsidRDefault="00250DA5" w:rsidP="00250DA5">
      <w:pPr>
        <w:pStyle w:val="BfRBBStandard"/>
        <w:jc w:val="left"/>
        <w:rPr>
          <w:snapToGrid w:val="0"/>
          <w:lang w:val="en-GB"/>
        </w:rPr>
      </w:pPr>
    </w:p>
    <w:p w14:paraId="66B35976" w14:textId="77777777" w:rsidR="00250DA5" w:rsidRPr="0023354C" w:rsidRDefault="00250DA5" w:rsidP="00250DA5">
      <w:pPr>
        <w:pStyle w:val="BfRBBStandard"/>
        <w:jc w:val="left"/>
        <w:rPr>
          <w:snapToGrid w:val="0"/>
          <w:lang w:val="en-GB"/>
        </w:rPr>
      </w:pPr>
    </w:p>
    <w:p w14:paraId="097BF77C" w14:textId="77777777" w:rsidR="00250DA5" w:rsidRPr="0023354C" w:rsidRDefault="00250DA5" w:rsidP="00250DA5">
      <w:pPr>
        <w:rPr>
          <w:rFonts w:cs="Arial"/>
          <w:b/>
          <w:lang w:val="en-GB"/>
        </w:rPr>
        <w:sectPr w:rsidR="00250DA5" w:rsidRPr="0023354C" w:rsidSect="00B245FD">
          <w:pgSz w:w="11906" w:h="16838"/>
          <w:pgMar w:top="1418" w:right="1418" w:bottom="1418" w:left="1418" w:header="708" w:footer="708" w:gutter="0"/>
          <w:cols w:space="708"/>
          <w:docGrid w:linePitch="360"/>
        </w:sectPr>
      </w:pPr>
    </w:p>
    <w:p w14:paraId="73D20DEF" w14:textId="77777777" w:rsidR="00250DA5" w:rsidRPr="0023354C" w:rsidRDefault="00E44FBF" w:rsidP="00E44FBF">
      <w:pPr>
        <w:pStyle w:val="Lgende"/>
        <w:spacing w:after="120" w:line="240" w:lineRule="auto"/>
        <w:jc w:val="both"/>
        <w:rPr>
          <w:rFonts w:cs="Arial"/>
          <w:sz w:val="22"/>
          <w:szCs w:val="22"/>
          <w:lang w:val="en-GB"/>
        </w:rPr>
      </w:pPr>
      <w:r w:rsidRPr="0023354C">
        <w:rPr>
          <w:rFonts w:cs="Arial"/>
          <w:sz w:val="22"/>
          <w:szCs w:val="22"/>
        </w:rPr>
        <w:lastRenderedPageBreak/>
        <w:t xml:space="preserve">Table </w:t>
      </w:r>
      <w:r w:rsidRPr="0023354C">
        <w:rPr>
          <w:rFonts w:cs="Arial"/>
          <w:sz w:val="22"/>
          <w:szCs w:val="22"/>
        </w:rPr>
        <w:fldChar w:fldCharType="begin"/>
      </w:r>
      <w:r w:rsidRPr="0023354C">
        <w:rPr>
          <w:rFonts w:cs="Arial"/>
          <w:sz w:val="22"/>
          <w:szCs w:val="22"/>
        </w:rPr>
        <w:instrText xml:space="preserve"> SEQ Table \* ARABIC </w:instrText>
      </w:r>
      <w:r w:rsidRPr="0023354C">
        <w:rPr>
          <w:rFonts w:cs="Arial"/>
          <w:sz w:val="22"/>
          <w:szCs w:val="22"/>
        </w:rPr>
        <w:fldChar w:fldCharType="separate"/>
      </w:r>
      <w:r w:rsidR="008700F2" w:rsidRPr="0023354C">
        <w:rPr>
          <w:rFonts w:cs="Arial"/>
          <w:noProof/>
          <w:sz w:val="22"/>
          <w:szCs w:val="22"/>
        </w:rPr>
        <w:t>21</w:t>
      </w:r>
      <w:r w:rsidRPr="0023354C">
        <w:rPr>
          <w:rFonts w:cs="Arial"/>
          <w:sz w:val="22"/>
          <w:szCs w:val="22"/>
        </w:rPr>
        <w:fldChar w:fldCharType="end"/>
      </w:r>
      <w:r w:rsidRPr="0023354C">
        <w:rPr>
          <w:rFonts w:cs="Arial"/>
          <w:sz w:val="22"/>
          <w:szCs w:val="22"/>
        </w:rPr>
        <w:t xml:space="preserve">: </w:t>
      </w:r>
      <w:r w:rsidR="00250DA5" w:rsidRPr="0023354C">
        <w:rPr>
          <w:rFonts w:cs="Arial"/>
          <w:sz w:val="22"/>
          <w:szCs w:val="22"/>
          <w:lang w:val="en-GB"/>
        </w:rPr>
        <w:t xml:space="preserve">Analytical methods for the determination of brodifacoum residue </w:t>
      </w:r>
    </w:p>
    <w:tbl>
      <w:tblPr>
        <w:tblW w:w="0" w:type="auto"/>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47"/>
        <w:gridCol w:w="1404"/>
        <w:gridCol w:w="1418"/>
        <w:gridCol w:w="1417"/>
        <w:gridCol w:w="1418"/>
        <w:gridCol w:w="1134"/>
        <w:gridCol w:w="850"/>
        <w:gridCol w:w="1134"/>
        <w:gridCol w:w="1418"/>
        <w:gridCol w:w="1417"/>
      </w:tblGrid>
      <w:tr w:rsidR="00E44FBF" w:rsidRPr="0023354C" w14:paraId="0731B723" w14:textId="77777777" w:rsidTr="00620AA3">
        <w:trPr>
          <w:trHeight w:val="445"/>
          <w:tblHeader/>
        </w:trPr>
        <w:tc>
          <w:tcPr>
            <w:tcW w:w="1560" w:type="dxa"/>
            <w:vMerge w:val="restart"/>
            <w:tcMar>
              <w:top w:w="57" w:type="dxa"/>
              <w:left w:w="57" w:type="dxa"/>
              <w:bottom w:w="57" w:type="dxa"/>
              <w:right w:w="57" w:type="dxa"/>
            </w:tcMar>
            <w:vAlign w:val="center"/>
          </w:tcPr>
          <w:p w14:paraId="5C6D8B60" w14:textId="77777777" w:rsidR="00E44FBF"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Sample</w:t>
            </w:r>
          </w:p>
        </w:tc>
        <w:tc>
          <w:tcPr>
            <w:tcW w:w="1147" w:type="dxa"/>
            <w:vMerge w:val="restart"/>
            <w:tcMar>
              <w:top w:w="57" w:type="dxa"/>
              <w:left w:w="57" w:type="dxa"/>
              <w:bottom w:w="57" w:type="dxa"/>
              <w:right w:w="57" w:type="dxa"/>
            </w:tcMar>
            <w:vAlign w:val="center"/>
          </w:tcPr>
          <w:p w14:paraId="7188BDF6"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Test substance </w:t>
            </w:r>
          </w:p>
        </w:tc>
        <w:tc>
          <w:tcPr>
            <w:tcW w:w="1404" w:type="dxa"/>
            <w:vMerge w:val="restart"/>
            <w:tcMar>
              <w:top w:w="57" w:type="dxa"/>
              <w:left w:w="57" w:type="dxa"/>
              <w:bottom w:w="57" w:type="dxa"/>
              <w:right w:w="57" w:type="dxa"/>
            </w:tcMar>
            <w:vAlign w:val="center"/>
          </w:tcPr>
          <w:p w14:paraId="25EC6946"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Analytical method </w:t>
            </w:r>
          </w:p>
        </w:tc>
        <w:tc>
          <w:tcPr>
            <w:tcW w:w="1418" w:type="dxa"/>
            <w:vMerge w:val="restart"/>
            <w:tcMar>
              <w:top w:w="57" w:type="dxa"/>
              <w:left w:w="57" w:type="dxa"/>
              <w:bottom w:w="57" w:type="dxa"/>
              <w:right w:w="57" w:type="dxa"/>
            </w:tcMar>
            <w:vAlign w:val="center"/>
          </w:tcPr>
          <w:p w14:paraId="798F7346" w14:textId="77777777" w:rsidR="00E44FBF" w:rsidRPr="0023354C" w:rsidRDefault="00E44FBF" w:rsidP="00620AA3">
            <w:pPr>
              <w:autoSpaceDE w:val="0"/>
              <w:autoSpaceDN w:val="0"/>
              <w:adjustRightInd w:val="0"/>
              <w:spacing w:line="240" w:lineRule="auto"/>
              <w:rPr>
                <w:rFonts w:cs="Arial"/>
                <w:color w:val="000000"/>
                <w:sz w:val="16"/>
                <w:szCs w:val="16"/>
                <w:lang w:val="en-US"/>
              </w:rPr>
            </w:pPr>
            <w:r w:rsidRPr="0023354C">
              <w:rPr>
                <w:rFonts w:cs="Arial"/>
                <w:b/>
                <w:bCs/>
                <w:color w:val="000000"/>
                <w:sz w:val="16"/>
                <w:szCs w:val="16"/>
                <w:lang w:val="en-US"/>
              </w:rPr>
              <w:t xml:space="preserve">Fortification range / Number of measurements </w:t>
            </w:r>
          </w:p>
        </w:tc>
        <w:tc>
          <w:tcPr>
            <w:tcW w:w="1417" w:type="dxa"/>
            <w:vMerge w:val="restart"/>
            <w:tcMar>
              <w:top w:w="57" w:type="dxa"/>
              <w:left w:w="57" w:type="dxa"/>
              <w:bottom w:w="57" w:type="dxa"/>
              <w:right w:w="57" w:type="dxa"/>
            </w:tcMar>
            <w:vAlign w:val="center"/>
          </w:tcPr>
          <w:p w14:paraId="0F464443"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Linearity </w:t>
            </w:r>
          </w:p>
        </w:tc>
        <w:tc>
          <w:tcPr>
            <w:tcW w:w="1418" w:type="dxa"/>
            <w:vMerge w:val="restart"/>
            <w:tcMar>
              <w:top w:w="57" w:type="dxa"/>
              <w:left w:w="57" w:type="dxa"/>
              <w:bottom w:w="57" w:type="dxa"/>
              <w:right w:w="57" w:type="dxa"/>
            </w:tcMar>
            <w:vAlign w:val="center"/>
          </w:tcPr>
          <w:p w14:paraId="15B56D53"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Specificity </w:t>
            </w:r>
          </w:p>
        </w:tc>
        <w:tc>
          <w:tcPr>
            <w:tcW w:w="3118" w:type="dxa"/>
            <w:gridSpan w:val="3"/>
            <w:tcMar>
              <w:top w:w="57" w:type="dxa"/>
              <w:left w:w="57" w:type="dxa"/>
              <w:bottom w:w="57" w:type="dxa"/>
              <w:right w:w="57" w:type="dxa"/>
            </w:tcMar>
            <w:vAlign w:val="center"/>
          </w:tcPr>
          <w:p w14:paraId="6C2FB85B"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Recovery rate (%) </w:t>
            </w:r>
          </w:p>
        </w:tc>
        <w:tc>
          <w:tcPr>
            <w:tcW w:w="1418" w:type="dxa"/>
            <w:vMerge w:val="restart"/>
            <w:tcMar>
              <w:top w:w="57" w:type="dxa"/>
              <w:left w:w="57" w:type="dxa"/>
              <w:bottom w:w="57" w:type="dxa"/>
              <w:right w:w="57" w:type="dxa"/>
            </w:tcMar>
            <w:vAlign w:val="center"/>
          </w:tcPr>
          <w:p w14:paraId="7DC06587"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Limit of determination </w:t>
            </w:r>
          </w:p>
        </w:tc>
        <w:tc>
          <w:tcPr>
            <w:tcW w:w="1417" w:type="dxa"/>
            <w:vMerge w:val="restart"/>
            <w:tcMar>
              <w:top w:w="57" w:type="dxa"/>
              <w:left w:w="57" w:type="dxa"/>
              <w:bottom w:w="57" w:type="dxa"/>
              <w:right w:w="57" w:type="dxa"/>
            </w:tcMar>
            <w:vAlign w:val="center"/>
          </w:tcPr>
          <w:p w14:paraId="5903F097"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Reference </w:t>
            </w:r>
          </w:p>
        </w:tc>
      </w:tr>
      <w:tr w:rsidR="00E44FBF" w:rsidRPr="0023354C" w14:paraId="3F50E57C" w14:textId="77777777" w:rsidTr="00620AA3">
        <w:trPr>
          <w:trHeight w:val="102"/>
          <w:tblHeader/>
        </w:trPr>
        <w:tc>
          <w:tcPr>
            <w:tcW w:w="1560" w:type="dxa"/>
            <w:vMerge/>
            <w:tcMar>
              <w:top w:w="57" w:type="dxa"/>
              <w:left w:w="57" w:type="dxa"/>
              <w:bottom w:w="57" w:type="dxa"/>
              <w:right w:w="57" w:type="dxa"/>
            </w:tcMar>
            <w:vAlign w:val="center"/>
          </w:tcPr>
          <w:p w14:paraId="194B6ADF"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147" w:type="dxa"/>
            <w:vMerge/>
            <w:tcMar>
              <w:top w:w="57" w:type="dxa"/>
              <w:left w:w="57" w:type="dxa"/>
              <w:bottom w:w="57" w:type="dxa"/>
              <w:right w:w="57" w:type="dxa"/>
            </w:tcMar>
            <w:vAlign w:val="center"/>
          </w:tcPr>
          <w:p w14:paraId="7D4FA67A"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04" w:type="dxa"/>
            <w:vMerge/>
            <w:tcMar>
              <w:top w:w="57" w:type="dxa"/>
              <w:left w:w="57" w:type="dxa"/>
              <w:bottom w:w="57" w:type="dxa"/>
              <w:right w:w="57" w:type="dxa"/>
            </w:tcMar>
            <w:vAlign w:val="center"/>
          </w:tcPr>
          <w:p w14:paraId="73B2A2BC"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18" w:type="dxa"/>
            <w:vMerge/>
            <w:tcMar>
              <w:top w:w="57" w:type="dxa"/>
              <w:left w:w="57" w:type="dxa"/>
              <w:bottom w:w="57" w:type="dxa"/>
              <w:right w:w="57" w:type="dxa"/>
            </w:tcMar>
            <w:vAlign w:val="center"/>
          </w:tcPr>
          <w:p w14:paraId="2719EF6C"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17" w:type="dxa"/>
            <w:vMerge/>
            <w:tcMar>
              <w:top w:w="57" w:type="dxa"/>
              <w:left w:w="57" w:type="dxa"/>
              <w:bottom w:w="57" w:type="dxa"/>
              <w:right w:w="57" w:type="dxa"/>
            </w:tcMar>
            <w:vAlign w:val="center"/>
          </w:tcPr>
          <w:p w14:paraId="2902D615"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18" w:type="dxa"/>
            <w:vMerge/>
            <w:tcMar>
              <w:top w:w="57" w:type="dxa"/>
              <w:left w:w="57" w:type="dxa"/>
              <w:bottom w:w="57" w:type="dxa"/>
              <w:right w:w="57" w:type="dxa"/>
            </w:tcMar>
            <w:vAlign w:val="center"/>
          </w:tcPr>
          <w:p w14:paraId="6CDBA0EB"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14:paraId="40B9478A"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Range</w:t>
            </w:r>
          </w:p>
        </w:tc>
        <w:tc>
          <w:tcPr>
            <w:tcW w:w="850" w:type="dxa"/>
            <w:tcMar>
              <w:top w:w="57" w:type="dxa"/>
              <w:left w:w="57" w:type="dxa"/>
              <w:bottom w:w="57" w:type="dxa"/>
              <w:right w:w="57" w:type="dxa"/>
            </w:tcMar>
            <w:vAlign w:val="center"/>
          </w:tcPr>
          <w:p w14:paraId="1EFA4FD4"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Mean</w:t>
            </w:r>
          </w:p>
        </w:tc>
        <w:tc>
          <w:tcPr>
            <w:tcW w:w="1134" w:type="dxa"/>
            <w:tcMar>
              <w:top w:w="57" w:type="dxa"/>
              <w:left w:w="57" w:type="dxa"/>
              <w:bottom w:w="57" w:type="dxa"/>
              <w:right w:w="57" w:type="dxa"/>
            </w:tcMar>
            <w:vAlign w:val="center"/>
          </w:tcPr>
          <w:p w14:paraId="03D53191" w14:textId="77777777" w:rsidR="00E44FBF" w:rsidRPr="0023354C" w:rsidRDefault="00E44FBF" w:rsidP="00620AA3">
            <w:pPr>
              <w:autoSpaceDE w:val="0"/>
              <w:autoSpaceDN w:val="0"/>
              <w:adjustRightInd w:val="0"/>
              <w:spacing w:line="240" w:lineRule="auto"/>
              <w:rPr>
                <w:rFonts w:cs="Arial"/>
                <w:color w:val="000000"/>
                <w:sz w:val="16"/>
                <w:szCs w:val="16"/>
              </w:rPr>
            </w:pPr>
            <w:r w:rsidRPr="0023354C">
              <w:rPr>
                <w:rFonts w:cs="Arial"/>
                <w:color w:val="000000"/>
                <w:sz w:val="16"/>
                <w:szCs w:val="16"/>
              </w:rPr>
              <w:t>RSD</w:t>
            </w:r>
          </w:p>
        </w:tc>
        <w:tc>
          <w:tcPr>
            <w:tcW w:w="1418" w:type="dxa"/>
            <w:vMerge/>
            <w:tcMar>
              <w:top w:w="57" w:type="dxa"/>
              <w:left w:w="57" w:type="dxa"/>
              <w:bottom w:w="57" w:type="dxa"/>
              <w:right w:w="57" w:type="dxa"/>
            </w:tcMar>
            <w:vAlign w:val="center"/>
          </w:tcPr>
          <w:p w14:paraId="24DB27F9" w14:textId="77777777" w:rsidR="00E44FBF" w:rsidRPr="0023354C" w:rsidRDefault="00E44FBF" w:rsidP="00620AA3">
            <w:pPr>
              <w:autoSpaceDE w:val="0"/>
              <w:autoSpaceDN w:val="0"/>
              <w:adjustRightInd w:val="0"/>
              <w:spacing w:line="240" w:lineRule="auto"/>
              <w:rPr>
                <w:rFonts w:cs="Arial"/>
                <w:color w:val="000000"/>
                <w:sz w:val="16"/>
                <w:szCs w:val="16"/>
              </w:rPr>
            </w:pPr>
          </w:p>
        </w:tc>
        <w:tc>
          <w:tcPr>
            <w:tcW w:w="1417" w:type="dxa"/>
            <w:vMerge/>
            <w:tcMar>
              <w:top w:w="57" w:type="dxa"/>
              <w:left w:w="57" w:type="dxa"/>
              <w:bottom w:w="57" w:type="dxa"/>
              <w:right w:w="57" w:type="dxa"/>
            </w:tcMar>
            <w:vAlign w:val="center"/>
          </w:tcPr>
          <w:p w14:paraId="069939F3" w14:textId="77777777" w:rsidR="00E44FBF" w:rsidRPr="0023354C" w:rsidRDefault="00E44FBF" w:rsidP="00620AA3">
            <w:pPr>
              <w:autoSpaceDE w:val="0"/>
              <w:autoSpaceDN w:val="0"/>
              <w:adjustRightInd w:val="0"/>
              <w:spacing w:line="240" w:lineRule="auto"/>
              <w:rPr>
                <w:rFonts w:cs="Arial"/>
                <w:color w:val="000000"/>
                <w:sz w:val="16"/>
                <w:szCs w:val="16"/>
              </w:rPr>
            </w:pPr>
          </w:p>
        </w:tc>
      </w:tr>
      <w:tr w:rsidR="00250DA5" w:rsidRPr="0023354C" w14:paraId="70A49109" w14:textId="77777777" w:rsidTr="00620AA3">
        <w:trPr>
          <w:trHeight w:val="912"/>
        </w:trPr>
        <w:tc>
          <w:tcPr>
            <w:tcW w:w="1560" w:type="dxa"/>
            <w:tcMar>
              <w:top w:w="57" w:type="dxa"/>
              <w:left w:w="57" w:type="dxa"/>
              <w:bottom w:w="57" w:type="dxa"/>
              <w:right w:w="57" w:type="dxa"/>
            </w:tcMar>
            <w:vAlign w:val="center"/>
          </w:tcPr>
          <w:p w14:paraId="1D80A775"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Soil </w:t>
            </w:r>
          </w:p>
        </w:tc>
        <w:tc>
          <w:tcPr>
            <w:tcW w:w="1147" w:type="dxa"/>
            <w:tcMar>
              <w:top w:w="57" w:type="dxa"/>
              <w:left w:w="57" w:type="dxa"/>
              <w:bottom w:w="57" w:type="dxa"/>
              <w:right w:w="57" w:type="dxa"/>
            </w:tcMar>
            <w:vAlign w:val="center"/>
          </w:tcPr>
          <w:p w14:paraId="6BA4EC13"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i/>
                <w:iCs/>
                <w:color w:val="000000"/>
                <w:sz w:val="16"/>
                <w:szCs w:val="16"/>
              </w:rPr>
              <w:t xml:space="preserve">Brodifacoum </w:t>
            </w:r>
          </w:p>
        </w:tc>
        <w:tc>
          <w:tcPr>
            <w:tcW w:w="1404" w:type="dxa"/>
            <w:tcMar>
              <w:top w:w="57" w:type="dxa"/>
              <w:left w:w="57" w:type="dxa"/>
              <w:bottom w:w="57" w:type="dxa"/>
              <w:right w:w="57" w:type="dxa"/>
            </w:tcMar>
            <w:vAlign w:val="center"/>
          </w:tcPr>
          <w:p w14:paraId="31017410"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RP-HPLC/DAD (detection at 264 nm) </w:t>
            </w:r>
          </w:p>
        </w:tc>
        <w:tc>
          <w:tcPr>
            <w:tcW w:w="1418" w:type="dxa"/>
            <w:tcMar>
              <w:top w:w="57" w:type="dxa"/>
              <w:left w:w="57" w:type="dxa"/>
              <w:bottom w:w="57" w:type="dxa"/>
              <w:right w:w="57" w:type="dxa"/>
            </w:tcMar>
            <w:vAlign w:val="center"/>
          </w:tcPr>
          <w:p w14:paraId="1FCE57AA"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0.016÷-0.16 mg/kg in soil, with 4 replicates per level </w:t>
            </w:r>
          </w:p>
        </w:tc>
        <w:tc>
          <w:tcPr>
            <w:tcW w:w="1417" w:type="dxa"/>
            <w:tcMar>
              <w:top w:w="57" w:type="dxa"/>
              <w:left w:w="57" w:type="dxa"/>
              <w:bottom w:w="57" w:type="dxa"/>
              <w:right w:w="57" w:type="dxa"/>
            </w:tcMar>
            <w:vAlign w:val="center"/>
          </w:tcPr>
          <w:p w14:paraId="4A05E408"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0.256÷-12.8 </w:t>
            </w:r>
            <w:r w:rsidRPr="0023354C">
              <w:rPr>
                <w:rFonts w:cs="Arial"/>
                <w:color w:val="000000"/>
                <w:sz w:val="16"/>
                <w:szCs w:val="16"/>
              </w:rPr>
              <w:t>μ</w:t>
            </w:r>
            <w:r w:rsidRPr="0023354C">
              <w:rPr>
                <w:rFonts w:cs="Arial"/>
                <w:color w:val="000000"/>
                <w:sz w:val="16"/>
                <w:szCs w:val="16"/>
                <w:lang w:val="en-US"/>
              </w:rPr>
              <w:t xml:space="preserve">g/ml (0.006÷-0.32 mg/kg in soil), single determinations at 8 concentrations levels. r2 = 0.9999 </w:t>
            </w:r>
          </w:p>
          <w:p w14:paraId="5F09E77D"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No matrix-matched calibration </w:t>
            </w:r>
          </w:p>
        </w:tc>
        <w:tc>
          <w:tcPr>
            <w:tcW w:w="1418" w:type="dxa"/>
            <w:tcMar>
              <w:top w:w="57" w:type="dxa"/>
              <w:left w:w="57" w:type="dxa"/>
              <w:bottom w:w="57" w:type="dxa"/>
              <w:right w:w="57" w:type="dxa"/>
            </w:tcMar>
            <w:vAlign w:val="center"/>
          </w:tcPr>
          <w:p w14:paraId="1A02856C"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Not highly specific </w:t>
            </w:r>
          </w:p>
          <w:p w14:paraId="6DC53FFF"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LC/MS method for confirmation (only experimental conditions </w:t>
            </w:r>
          </w:p>
          <w:p w14:paraId="43350994"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provided) </w:t>
            </w:r>
          </w:p>
        </w:tc>
        <w:tc>
          <w:tcPr>
            <w:tcW w:w="1134" w:type="dxa"/>
            <w:tcMar>
              <w:top w:w="57" w:type="dxa"/>
              <w:left w:w="57" w:type="dxa"/>
              <w:bottom w:w="57" w:type="dxa"/>
              <w:right w:w="57" w:type="dxa"/>
            </w:tcMar>
            <w:vAlign w:val="center"/>
          </w:tcPr>
          <w:p w14:paraId="64BD5AFD"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88.5÷-95.4 (overall) </w:t>
            </w:r>
          </w:p>
        </w:tc>
        <w:tc>
          <w:tcPr>
            <w:tcW w:w="850" w:type="dxa"/>
            <w:tcMar>
              <w:top w:w="57" w:type="dxa"/>
              <w:left w:w="57" w:type="dxa"/>
              <w:bottom w:w="57" w:type="dxa"/>
              <w:right w:w="57" w:type="dxa"/>
            </w:tcMar>
            <w:vAlign w:val="center"/>
          </w:tcPr>
          <w:p w14:paraId="4F588F26"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92.9 (overall) </w:t>
            </w:r>
          </w:p>
        </w:tc>
        <w:tc>
          <w:tcPr>
            <w:tcW w:w="1134" w:type="dxa"/>
            <w:tcMar>
              <w:top w:w="57" w:type="dxa"/>
              <w:left w:w="57" w:type="dxa"/>
              <w:bottom w:w="57" w:type="dxa"/>
              <w:right w:w="57" w:type="dxa"/>
            </w:tcMar>
            <w:vAlign w:val="center"/>
          </w:tcPr>
          <w:p w14:paraId="13788C95"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2.2 (overall) </w:t>
            </w:r>
          </w:p>
        </w:tc>
        <w:tc>
          <w:tcPr>
            <w:tcW w:w="1418" w:type="dxa"/>
            <w:tcMar>
              <w:top w:w="57" w:type="dxa"/>
              <w:left w:w="57" w:type="dxa"/>
              <w:bottom w:w="57" w:type="dxa"/>
              <w:right w:w="57" w:type="dxa"/>
            </w:tcMar>
            <w:vAlign w:val="center"/>
          </w:tcPr>
          <w:p w14:paraId="12B5F990"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LOQ = 0.016 mg/kg in soil </w:t>
            </w:r>
          </w:p>
          <w:p w14:paraId="6A33BD16" w14:textId="77777777" w:rsidR="00250DA5" w:rsidRPr="0023354C" w:rsidRDefault="00250DA5"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(lowest validated concentration level) </w:t>
            </w:r>
          </w:p>
        </w:tc>
        <w:tc>
          <w:tcPr>
            <w:tcW w:w="1417" w:type="dxa"/>
            <w:tcMar>
              <w:top w:w="57" w:type="dxa"/>
              <w:left w:w="57" w:type="dxa"/>
              <w:bottom w:w="57" w:type="dxa"/>
              <w:right w:w="57" w:type="dxa"/>
            </w:tcMar>
            <w:vAlign w:val="center"/>
          </w:tcPr>
          <w:p w14:paraId="5DE9E289" w14:textId="77777777" w:rsidR="00250DA5" w:rsidRPr="0023354C" w:rsidRDefault="00250DA5"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IIIA4.2 (a) </w:t>
            </w:r>
          </w:p>
        </w:tc>
      </w:tr>
      <w:tr w:rsidR="00620AA3" w:rsidRPr="0023354C" w14:paraId="45F3C38F" w14:textId="77777777" w:rsidTr="00620AA3">
        <w:trPr>
          <w:trHeight w:val="776"/>
        </w:trPr>
        <w:tc>
          <w:tcPr>
            <w:tcW w:w="1560" w:type="dxa"/>
            <w:tcMar>
              <w:top w:w="57" w:type="dxa"/>
              <w:left w:w="57" w:type="dxa"/>
              <w:bottom w:w="57" w:type="dxa"/>
              <w:right w:w="57" w:type="dxa"/>
            </w:tcMar>
            <w:vAlign w:val="center"/>
          </w:tcPr>
          <w:p w14:paraId="745CFC5B"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Drinking water </w:t>
            </w:r>
            <w:r w:rsidRPr="0023354C">
              <w:rPr>
                <w:rFonts w:cs="Arial"/>
                <w:i/>
                <w:iCs/>
                <w:color w:val="000000"/>
                <w:sz w:val="16"/>
                <w:szCs w:val="16"/>
                <w:lang w:val="en-US"/>
              </w:rPr>
              <w:t xml:space="preserve">(natural mineral water Fiuggi) </w:t>
            </w:r>
          </w:p>
        </w:tc>
        <w:tc>
          <w:tcPr>
            <w:tcW w:w="1147" w:type="dxa"/>
            <w:vMerge w:val="restart"/>
            <w:tcMar>
              <w:top w:w="57" w:type="dxa"/>
              <w:left w:w="57" w:type="dxa"/>
              <w:bottom w:w="57" w:type="dxa"/>
              <w:right w:w="57" w:type="dxa"/>
            </w:tcMar>
            <w:vAlign w:val="center"/>
          </w:tcPr>
          <w:p w14:paraId="2E4A1317"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i/>
                <w:iCs/>
                <w:color w:val="000000"/>
                <w:sz w:val="16"/>
                <w:szCs w:val="16"/>
              </w:rPr>
              <w:t xml:space="preserve">Brodifacoum </w:t>
            </w:r>
          </w:p>
        </w:tc>
        <w:tc>
          <w:tcPr>
            <w:tcW w:w="1404" w:type="dxa"/>
            <w:vMerge w:val="restart"/>
            <w:tcMar>
              <w:top w:w="57" w:type="dxa"/>
              <w:left w:w="57" w:type="dxa"/>
              <w:bottom w:w="57" w:type="dxa"/>
              <w:right w:w="57" w:type="dxa"/>
            </w:tcMar>
            <w:vAlign w:val="center"/>
          </w:tcPr>
          <w:p w14:paraId="6ACB1FB6"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RP-HPLC with MS/MS detection. </w:t>
            </w:r>
          </w:p>
          <w:p w14:paraId="0D8C7877"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Molecular ion (SIM): 521 (m/z), daughter ion (SRM): 187 (m/z) </w:t>
            </w:r>
          </w:p>
          <w:p w14:paraId="60F61DB5"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Quantification by calibration curve, except for spiking level 0.05 </w:t>
            </w:r>
            <w:r w:rsidRPr="0023354C">
              <w:rPr>
                <w:rFonts w:cs="Arial"/>
                <w:color w:val="000000"/>
                <w:sz w:val="16"/>
                <w:szCs w:val="16"/>
              </w:rPr>
              <w:t>μ</w:t>
            </w:r>
            <w:r w:rsidRPr="0023354C">
              <w:rPr>
                <w:rFonts w:cs="Arial"/>
                <w:color w:val="000000"/>
                <w:sz w:val="16"/>
                <w:szCs w:val="16"/>
                <w:lang w:val="en-US"/>
              </w:rPr>
              <w:t xml:space="preserve">g/l (quantification with the lowest standard calibration level) </w:t>
            </w:r>
          </w:p>
        </w:tc>
        <w:tc>
          <w:tcPr>
            <w:tcW w:w="1418" w:type="dxa"/>
            <w:tcMar>
              <w:top w:w="57" w:type="dxa"/>
              <w:left w:w="57" w:type="dxa"/>
              <w:bottom w:w="57" w:type="dxa"/>
              <w:right w:w="57" w:type="dxa"/>
            </w:tcMar>
            <w:vAlign w:val="center"/>
          </w:tcPr>
          <w:p w14:paraId="5CDE9699"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w:t>
            </w:r>
          </w:p>
        </w:tc>
        <w:tc>
          <w:tcPr>
            <w:tcW w:w="1417" w:type="dxa"/>
            <w:vMerge w:val="restart"/>
            <w:tcMar>
              <w:top w:w="57" w:type="dxa"/>
              <w:left w:w="57" w:type="dxa"/>
              <w:bottom w:w="57" w:type="dxa"/>
              <w:right w:w="57" w:type="dxa"/>
            </w:tcMar>
            <w:vAlign w:val="center"/>
          </w:tcPr>
          <w:p w14:paraId="6244505C"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0.1÷-0.5 </w:t>
            </w:r>
            <w:r w:rsidRPr="0023354C">
              <w:rPr>
                <w:rFonts w:cs="Arial"/>
                <w:color w:val="000000"/>
                <w:sz w:val="16"/>
                <w:szCs w:val="16"/>
              </w:rPr>
              <w:t>μ</w:t>
            </w:r>
            <w:r w:rsidRPr="0023354C">
              <w:rPr>
                <w:rFonts w:cs="Arial"/>
                <w:color w:val="000000"/>
                <w:sz w:val="16"/>
                <w:szCs w:val="16"/>
                <w:lang w:val="en-US"/>
              </w:rPr>
              <w:t xml:space="preserve">g/ml </w:t>
            </w:r>
          </w:p>
          <w:p w14:paraId="71CBBF06"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(0.05÷-0.25 </w:t>
            </w:r>
            <w:r w:rsidRPr="0023354C">
              <w:rPr>
                <w:rFonts w:cs="Arial"/>
                <w:color w:val="000000"/>
                <w:sz w:val="16"/>
                <w:szCs w:val="16"/>
              </w:rPr>
              <w:t>μ</w:t>
            </w:r>
            <w:r w:rsidRPr="0023354C">
              <w:rPr>
                <w:rFonts w:cs="Arial"/>
                <w:color w:val="000000"/>
                <w:sz w:val="16"/>
                <w:szCs w:val="16"/>
                <w:lang w:val="en-US"/>
              </w:rPr>
              <w:t xml:space="preserve">g/l in water), </w:t>
            </w:r>
          </w:p>
          <w:p w14:paraId="306C2EB5"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4  determinations at 5 concentration levels </w:t>
            </w:r>
          </w:p>
          <w:p w14:paraId="4148B463" w14:textId="77777777" w:rsidR="00620AA3" w:rsidRPr="0023354C" w:rsidRDefault="00620AA3" w:rsidP="00620AA3">
            <w:pPr>
              <w:autoSpaceDE w:val="0"/>
              <w:autoSpaceDN w:val="0"/>
              <w:adjustRightInd w:val="0"/>
              <w:spacing w:line="240" w:lineRule="auto"/>
              <w:rPr>
                <w:rFonts w:cs="Arial"/>
                <w:color w:val="000000"/>
                <w:sz w:val="16"/>
                <w:szCs w:val="16"/>
                <w:lang w:val="en-US"/>
              </w:rPr>
            </w:pPr>
          </w:p>
          <w:p w14:paraId="1D3D239E"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r = 0.995 (SIM mode) </w:t>
            </w:r>
          </w:p>
          <w:p w14:paraId="4D8C1C38"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r = 0.997 (SRM mode) </w:t>
            </w:r>
          </w:p>
        </w:tc>
        <w:tc>
          <w:tcPr>
            <w:tcW w:w="1418" w:type="dxa"/>
            <w:vMerge w:val="restart"/>
            <w:tcMar>
              <w:top w:w="57" w:type="dxa"/>
              <w:left w:w="57" w:type="dxa"/>
              <w:bottom w:w="57" w:type="dxa"/>
              <w:right w:w="57" w:type="dxa"/>
            </w:tcMar>
            <w:vAlign w:val="center"/>
          </w:tcPr>
          <w:p w14:paraId="1323768D"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Highly specific </w:t>
            </w:r>
          </w:p>
        </w:tc>
        <w:tc>
          <w:tcPr>
            <w:tcW w:w="1134" w:type="dxa"/>
            <w:tcMar>
              <w:top w:w="57" w:type="dxa"/>
              <w:left w:w="57" w:type="dxa"/>
              <w:bottom w:w="57" w:type="dxa"/>
              <w:right w:w="57" w:type="dxa"/>
            </w:tcMar>
            <w:vAlign w:val="center"/>
          </w:tcPr>
          <w:p w14:paraId="5287A968"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83.5</w:t>
            </w:r>
            <w:r w:rsidRPr="0023354C">
              <w:rPr>
                <w:rFonts w:cs="Arial"/>
                <w:i/>
                <w:iCs/>
                <w:color w:val="000000"/>
                <w:sz w:val="16"/>
                <w:szCs w:val="16"/>
              </w:rPr>
              <w:t>÷-</w:t>
            </w:r>
            <w:r w:rsidRPr="0023354C">
              <w:rPr>
                <w:rFonts w:cs="Arial"/>
                <w:color w:val="000000"/>
                <w:sz w:val="16"/>
                <w:szCs w:val="16"/>
              </w:rPr>
              <w:t xml:space="preserve">92.0 </w:t>
            </w:r>
          </w:p>
          <w:p w14:paraId="397ADEBC"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77.7</w:t>
            </w:r>
            <w:r w:rsidRPr="0023354C">
              <w:rPr>
                <w:rFonts w:cs="Arial"/>
                <w:i/>
                <w:iCs/>
                <w:color w:val="000000"/>
                <w:sz w:val="16"/>
                <w:szCs w:val="16"/>
              </w:rPr>
              <w:t>÷-</w:t>
            </w:r>
            <w:r w:rsidRPr="0023354C">
              <w:rPr>
                <w:rFonts w:cs="Arial"/>
                <w:color w:val="000000"/>
                <w:sz w:val="16"/>
                <w:szCs w:val="16"/>
              </w:rPr>
              <w:t xml:space="preserve">94.1 </w:t>
            </w:r>
          </w:p>
          <w:p w14:paraId="39BFB7F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72.3</w:t>
            </w:r>
            <w:r w:rsidRPr="0023354C">
              <w:rPr>
                <w:rFonts w:cs="Arial"/>
                <w:i/>
                <w:iCs/>
                <w:color w:val="000000"/>
                <w:sz w:val="16"/>
                <w:szCs w:val="16"/>
              </w:rPr>
              <w:t>÷-</w:t>
            </w:r>
            <w:r w:rsidRPr="0023354C">
              <w:rPr>
                <w:rFonts w:cs="Arial"/>
                <w:color w:val="000000"/>
                <w:sz w:val="16"/>
                <w:szCs w:val="16"/>
              </w:rPr>
              <w:t xml:space="preserve">94.6 </w:t>
            </w:r>
          </w:p>
          <w:p w14:paraId="0B01B7F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83.2</w:t>
            </w:r>
            <w:r w:rsidRPr="0023354C">
              <w:rPr>
                <w:rFonts w:cs="Arial"/>
                <w:i/>
                <w:iCs/>
                <w:color w:val="000000"/>
                <w:sz w:val="16"/>
                <w:szCs w:val="16"/>
              </w:rPr>
              <w:t>÷-</w:t>
            </w:r>
            <w:r w:rsidRPr="0023354C">
              <w:rPr>
                <w:rFonts w:cs="Arial"/>
                <w:color w:val="000000"/>
                <w:sz w:val="16"/>
                <w:szCs w:val="16"/>
              </w:rPr>
              <w:t xml:space="preserve">107.7 </w:t>
            </w:r>
          </w:p>
        </w:tc>
        <w:tc>
          <w:tcPr>
            <w:tcW w:w="850" w:type="dxa"/>
            <w:tcMar>
              <w:top w:w="57" w:type="dxa"/>
              <w:left w:w="57" w:type="dxa"/>
              <w:bottom w:w="57" w:type="dxa"/>
              <w:right w:w="57" w:type="dxa"/>
            </w:tcMar>
            <w:vAlign w:val="center"/>
          </w:tcPr>
          <w:p w14:paraId="5BFAE614"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87.8 </w:t>
            </w:r>
          </w:p>
          <w:p w14:paraId="4359705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82.5 </w:t>
            </w:r>
          </w:p>
          <w:p w14:paraId="5936D89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81.7 </w:t>
            </w:r>
          </w:p>
          <w:p w14:paraId="281F50A0"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97.8 </w:t>
            </w:r>
          </w:p>
        </w:tc>
        <w:tc>
          <w:tcPr>
            <w:tcW w:w="1134" w:type="dxa"/>
            <w:tcMar>
              <w:top w:w="57" w:type="dxa"/>
              <w:left w:w="57" w:type="dxa"/>
              <w:bottom w:w="57" w:type="dxa"/>
              <w:right w:w="57" w:type="dxa"/>
            </w:tcMar>
            <w:vAlign w:val="center"/>
          </w:tcPr>
          <w:p w14:paraId="5464E011"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3.8 </w:t>
            </w:r>
          </w:p>
          <w:p w14:paraId="3CF4D321"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7.2 </w:t>
            </w:r>
          </w:p>
          <w:p w14:paraId="1754627F"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9.8 </w:t>
            </w:r>
          </w:p>
          <w:p w14:paraId="1B535CE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10.6 </w:t>
            </w:r>
          </w:p>
        </w:tc>
        <w:tc>
          <w:tcPr>
            <w:tcW w:w="1418" w:type="dxa"/>
            <w:vMerge w:val="restart"/>
            <w:tcMar>
              <w:top w:w="57" w:type="dxa"/>
              <w:left w:w="57" w:type="dxa"/>
              <w:bottom w:w="57" w:type="dxa"/>
              <w:right w:w="57" w:type="dxa"/>
            </w:tcMar>
            <w:vAlign w:val="center"/>
          </w:tcPr>
          <w:p w14:paraId="681F0D29"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LOQ = 0.05 05 </w:t>
            </w:r>
            <w:r w:rsidRPr="0023354C">
              <w:rPr>
                <w:rFonts w:cs="Arial"/>
                <w:color w:val="000000"/>
                <w:sz w:val="16"/>
                <w:szCs w:val="16"/>
              </w:rPr>
              <w:t>μ</w:t>
            </w:r>
            <w:r w:rsidRPr="0023354C">
              <w:rPr>
                <w:rFonts w:cs="Arial"/>
                <w:color w:val="000000"/>
                <w:sz w:val="16"/>
                <w:szCs w:val="16"/>
                <w:lang w:val="en-US"/>
              </w:rPr>
              <w:t xml:space="preserve">g/l in drinking and ground water; </w:t>
            </w:r>
          </w:p>
          <w:p w14:paraId="0A48CD8B"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0.5 </w:t>
            </w:r>
            <w:r w:rsidRPr="0023354C">
              <w:rPr>
                <w:rFonts w:cs="Arial"/>
                <w:color w:val="000000"/>
                <w:sz w:val="16"/>
                <w:szCs w:val="16"/>
              </w:rPr>
              <w:t>μ</w:t>
            </w:r>
            <w:r w:rsidRPr="0023354C">
              <w:rPr>
                <w:rFonts w:cs="Arial"/>
                <w:color w:val="000000"/>
                <w:sz w:val="16"/>
                <w:szCs w:val="16"/>
                <w:lang w:val="en-US"/>
              </w:rPr>
              <w:t xml:space="preserve">g/l in surface water </w:t>
            </w:r>
          </w:p>
          <w:p w14:paraId="2601F356"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(lowest validated concentration level) </w:t>
            </w:r>
          </w:p>
          <w:p w14:paraId="33E0F9AB"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LOD = 0.025 </w:t>
            </w:r>
            <w:r w:rsidRPr="0023354C">
              <w:rPr>
                <w:rFonts w:cs="Arial"/>
                <w:color w:val="000000"/>
                <w:sz w:val="16"/>
                <w:szCs w:val="16"/>
              </w:rPr>
              <w:t>μ</w:t>
            </w:r>
            <w:r w:rsidRPr="0023354C">
              <w:rPr>
                <w:rFonts w:cs="Arial"/>
                <w:color w:val="000000"/>
                <w:sz w:val="16"/>
                <w:szCs w:val="16"/>
                <w:lang w:val="en-US"/>
              </w:rPr>
              <w:t xml:space="preserve">g/l in water </w:t>
            </w:r>
          </w:p>
        </w:tc>
        <w:tc>
          <w:tcPr>
            <w:tcW w:w="1417" w:type="dxa"/>
            <w:vMerge w:val="restart"/>
            <w:tcMar>
              <w:top w:w="57" w:type="dxa"/>
              <w:left w:w="57" w:type="dxa"/>
              <w:bottom w:w="57" w:type="dxa"/>
              <w:right w:w="57" w:type="dxa"/>
            </w:tcMar>
            <w:vAlign w:val="center"/>
          </w:tcPr>
          <w:p w14:paraId="58D6DD47"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b/>
                <w:bCs/>
                <w:color w:val="000000"/>
                <w:sz w:val="16"/>
                <w:szCs w:val="16"/>
              </w:rPr>
              <w:t xml:space="preserve">IIIA4.2 (c) </w:t>
            </w:r>
          </w:p>
        </w:tc>
      </w:tr>
      <w:tr w:rsidR="00620AA3" w:rsidRPr="0023354C" w14:paraId="47680718" w14:textId="77777777" w:rsidTr="00620AA3">
        <w:trPr>
          <w:trHeight w:val="776"/>
        </w:trPr>
        <w:tc>
          <w:tcPr>
            <w:tcW w:w="1560" w:type="dxa"/>
            <w:tcMar>
              <w:top w:w="57" w:type="dxa"/>
              <w:left w:w="57" w:type="dxa"/>
              <w:bottom w:w="57" w:type="dxa"/>
              <w:right w:w="57" w:type="dxa"/>
            </w:tcMar>
            <w:vAlign w:val="center"/>
          </w:tcPr>
          <w:p w14:paraId="33A22BD4"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Ground water </w:t>
            </w:r>
          </w:p>
          <w:p w14:paraId="6F78268D"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i/>
                <w:iCs/>
                <w:color w:val="000000"/>
                <w:sz w:val="16"/>
                <w:szCs w:val="16"/>
                <w:lang w:val="en-US"/>
              </w:rPr>
              <w:t xml:space="preserve">(Well SB1 I.Pi.Ci) </w:t>
            </w:r>
          </w:p>
        </w:tc>
        <w:tc>
          <w:tcPr>
            <w:tcW w:w="1147" w:type="dxa"/>
            <w:vMerge/>
            <w:tcMar>
              <w:top w:w="57" w:type="dxa"/>
              <w:left w:w="57" w:type="dxa"/>
              <w:bottom w:w="57" w:type="dxa"/>
              <w:right w:w="57" w:type="dxa"/>
            </w:tcMar>
            <w:vAlign w:val="center"/>
          </w:tcPr>
          <w:p w14:paraId="6F6BD473" w14:textId="77777777" w:rsidR="00620AA3" w:rsidRPr="0023354C" w:rsidRDefault="00620AA3" w:rsidP="00620AA3">
            <w:pPr>
              <w:autoSpaceDE w:val="0"/>
              <w:autoSpaceDN w:val="0"/>
              <w:adjustRightInd w:val="0"/>
              <w:spacing w:line="240" w:lineRule="auto"/>
              <w:rPr>
                <w:rFonts w:cs="Arial"/>
                <w:i/>
                <w:iCs/>
                <w:color w:val="000000"/>
                <w:sz w:val="16"/>
                <w:szCs w:val="16"/>
              </w:rPr>
            </w:pPr>
          </w:p>
        </w:tc>
        <w:tc>
          <w:tcPr>
            <w:tcW w:w="1404" w:type="dxa"/>
            <w:vMerge/>
            <w:tcMar>
              <w:top w:w="57" w:type="dxa"/>
              <w:left w:w="57" w:type="dxa"/>
              <w:bottom w:w="57" w:type="dxa"/>
              <w:right w:w="57" w:type="dxa"/>
            </w:tcMar>
            <w:vAlign w:val="center"/>
          </w:tcPr>
          <w:p w14:paraId="16C228E8"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tcMar>
              <w:top w:w="57" w:type="dxa"/>
              <w:left w:w="57" w:type="dxa"/>
              <w:bottom w:w="57" w:type="dxa"/>
              <w:right w:w="57" w:type="dxa"/>
            </w:tcMar>
            <w:vAlign w:val="center"/>
          </w:tcPr>
          <w:p w14:paraId="31A7F9C4"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w:t>
            </w:r>
          </w:p>
        </w:tc>
        <w:tc>
          <w:tcPr>
            <w:tcW w:w="1417" w:type="dxa"/>
            <w:vMerge/>
            <w:tcMar>
              <w:top w:w="57" w:type="dxa"/>
              <w:left w:w="57" w:type="dxa"/>
              <w:bottom w:w="57" w:type="dxa"/>
              <w:right w:w="57" w:type="dxa"/>
            </w:tcMar>
            <w:vAlign w:val="center"/>
          </w:tcPr>
          <w:p w14:paraId="1425917F"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vMerge/>
            <w:tcMar>
              <w:top w:w="57" w:type="dxa"/>
              <w:left w:w="57" w:type="dxa"/>
              <w:bottom w:w="57" w:type="dxa"/>
              <w:right w:w="57" w:type="dxa"/>
            </w:tcMar>
            <w:vAlign w:val="center"/>
          </w:tcPr>
          <w:p w14:paraId="004B7EF2" w14:textId="77777777" w:rsidR="00620AA3" w:rsidRPr="0023354C" w:rsidRDefault="00620AA3"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14:paraId="6B51BA2A"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80.4</w:t>
            </w:r>
            <w:r w:rsidRPr="0023354C">
              <w:rPr>
                <w:rFonts w:cs="Arial"/>
                <w:i/>
                <w:iCs/>
                <w:color w:val="000000"/>
                <w:sz w:val="16"/>
                <w:szCs w:val="16"/>
              </w:rPr>
              <w:t>÷-</w:t>
            </w:r>
            <w:r w:rsidRPr="0023354C">
              <w:rPr>
                <w:rFonts w:cs="Arial"/>
                <w:color w:val="000000"/>
                <w:sz w:val="16"/>
                <w:szCs w:val="16"/>
              </w:rPr>
              <w:t xml:space="preserve">100.6 </w:t>
            </w:r>
          </w:p>
          <w:p w14:paraId="395FDC90"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82.6</w:t>
            </w:r>
            <w:r w:rsidRPr="0023354C">
              <w:rPr>
                <w:rFonts w:cs="Arial"/>
                <w:i/>
                <w:iCs/>
                <w:color w:val="000000"/>
                <w:sz w:val="16"/>
                <w:szCs w:val="16"/>
              </w:rPr>
              <w:t>÷-</w:t>
            </w:r>
            <w:r w:rsidRPr="0023354C">
              <w:rPr>
                <w:rFonts w:cs="Arial"/>
                <w:color w:val="000000"/>
                <w:sz w:val="16"/>
                <w:szCs w:val="16"/>
              </w:rPr>
              <w:t xml:space="preserve">94.4 </w:t>
            </w:r>
          </w:p>
          <w:p w14:paraId="2D9D598E"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80.1</w:t>
            </w:r>
            <w:r w:rsidRPr="0023354C">
              <w:rPr>
                <w:rFonts w:cs="Arial"/>
                <w:i/>
                <w:iCs/>
                <w:color w:val="000000"/>
                <w:sz w:val="16"/>
                <w:szCs w:val="16"/>
              </w:rPr>
              <w:t>÷-</w:t>
            </w:r>
            <w:r w:rsidRPr="0023354C">
              <w:rPr>
                <w:rFonts w:cs="Arial"/>
                <w:color w:val="000000"/>
                <w:sz w:val="16"/>
                <w:szCs w:val="16"/>
              </w:rPr>
              <w:t xml:space="preserve">94.6 </w:t>
            </w:r>
          </w:p>
          <w:p w14:paraId="08815CE1"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81.3</w:t>
            </w:r>
            <w:r w:rsidRPr="0023354C">
              <w:rPr>
                <w:rFonts w:cs="Arial"/>
                <w:i/>
                <w:iCs/>
                <w:color w:val="000000"/>
                <w:sz w:val="16"/>
                <w:szCs w:val="16"/>
              </w:rPr>
              <w:t>÷-</w:t>
            </w:r>
            <w:r w:rsidRPr="0023354C">
              <w:rPr>
                <w:rFonts w:cs="Arial"/>
                <w:color w:val="000000"/>
                <w:sz w:val="16"/>
                <w:szCs w:val="16"/>
              </w:rPr>
              <w:t xml:space="preserve">101.2 </w:t>
            </w:r>
          </w:p>
        </w:tc>
        <w:tc>
          <w:tcPr>
            <w:tcW w:w="850" w:type="dxa"/>
            <w:tcMar>
              <w:top w:w="57" w:type="dxa"/>
              <w:left w:w="57" w:type="dxa"/>
              <w:bottom w:w="57" w:type="dxa"/>
              <w:right w:w="57" w:type="dxa"/>
            </w:tcMar>
            <w:vAlign w:val="center"/>
          </w:tcPr>
          <w:p w14:paraId="65D4D15E"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90.5 </w:t>
            </w:r>
          </w:p>
          <w:p w14:paraId="3070F4BE"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98.7 </w:t>
            </w:r>
          </w:p>
          <w:p w14:paraId="7869DE9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87.3 </w:t>
            </w:r>
          </w:p>
          <w:p w14:paraId="108CF7DD"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92.5 </w:t>
            </w:r>
          </w:p>
        </w:tc>
        <w:tc>
          <w:tcPr>
            <w:tcW w:w="1134" w:type="dxa"/>
            <w:tcMar>
              <w:top w:w="57" w:type="dxa"/>
              <w:left w:w="57" w:type="dxa"/>
              <w:bottom w:w="57" w:type="dxa"/>
              <w:right w:w="57" w:type="dxa"/>
            </w:tcMar>
            <w:vAlign w:val="center"/>
          </w:tcPr>
          <w:p w14:paraId="0B0D84F9"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9.3 </w:t>
            </w:r>
          </w:p>
          <w:p w14:paraId="20B2F3F7"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5.6 </w:t>
            </w:r>
          </w:p>
          <w:p w14:paraId="0C46045B"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7.3 </w:t>
            </w:r>
          </w:p>
          <w:p w14:paraId="7521BE51"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7.0 </w:t>
            </w:r>
          </w:p>
        </w:tc>
        <w:tc>
          <w:tcPr>
            <w:tcW w:w="1418" w:type="dxa"/>
            <w:vMerge/>
            <w:tcMar>
              <w:top w:w="57" w:type="dxa"/>
              <w:left w:w="57" w:type="dxa"/>
              <w:bottom w:w="57" w:type="dxa"/>
              <w:right w:w="57" w:type="dxa"/>
            </w:tcMar>
            <w:vAlign w:val="center"/>
          </w:tcPr>
          <w:p w14:paraId="2A8F3086"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7" w:type="dxa"/>
            <w:vMerge/>
            <w:tcMar>
              <w:top w:w="57" w:type="dxa"/>
              <w:left w:w="57" w:type="dxa"/>
              <w:bottom w:w="57" w:type="dxa"/>
              <w:right w:w="57" w:type="dxa"/>
            </w:tcMar>
            <w:vAlign w:val="center"/>
          </w:tcPr>
          <w:p w14:paraId="52454B56" w14:textId="77777777" w:rsidR="00620AA3" w:rsidRPr="0023354C" w:rsidRDefault="00620AA3" w:rsidP="00620AA3">
            <w:pPr>
              <w:autoSpaceDE w:val="0"/>
              <w:autoSpaceDN w:val="0"/>
              <w:adjustRightInd w:val="0"/>
              <w:spacing w:line="240" w:lineRule="auto"/>
              <w:rPr>
                <w:rFonts w:cs="Arial"/>
                <w:b/>
                <w:bCs/>
                <w:color w:val="000000"/>
                <w:sz w:val="16"/>
                <w:szCs w:val="16"/>
              </w:rPr>
            </w:pPr>
          </w:p>
        </w:tc>
      </w:tr>
      <w:tr w:rsidR="00620AA3" w:rsidRPr="0023354C" w14:paraId="6AA17752" w14:textId="77777777" w:rsidTr="00620AA3">
        <w:trPr>
          <w:trHeight w:val="776"/>
        </w:trPr>
        <w:tc>
          <w:tcPr>
            <w:tcW w:w="1560" w:type="dxa"/>
            <w:tcMar>
              <w:top w:w="57" w:type="dxa"/>
              <w:left w:w="57" w:type="dxa"/>
              <w:bottom w:w="57" w:type="dxa"/>
              <w:right w:w="57" w:type="dxa"/>
            </w:tcMar>
            <w:vAlign w:val="center"/>
          </w:tcPr>
          <w:p w14:paraId="7CE51049"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Surface water </w:t>
            </w:r>
            <w:r w:rsidRPr="0023354C">
              <w:rPr>
                <w:rFonts w:cs="Arial"/>
                <w:i/>
                <w:iCs/>
                <w:color w:val="000000"/>
                <w:sz w:val="16"/>
                <w:szCs w:val="16"/>
                <w:lang w:val="en-US"/>
              </w:rPr>
              <w:t>(sampled at Desenzano, Garda lake)</w:t>
            </w:r>
          </w:p>
        </w:tc>
        <w:tc>
          <w:tcPr>
            <w:tcW w:w="1147" w:type="dxa"/>
            <w:vMerge/>
            <w:tcMar>
              <w:top w:w="57" w:type="dxa"/>
              <w:left w:w="57" w:type="dxa"/>
              <w:bottom w:w="57" w:type="dxa"/>
              <w:right w:w="57" w:type="dxa"/>
            </w:tcMar>
            <w:vAlign w:val="center"/>
          </w:tcPr>
          <w:p w14:paraId="7AAEC849" w14:textId="77777777" w:rsidR="00620AA3" w:rsidRPr="0023354C" w:rsidRDefault="00620AA3" w:rsidP="00620AA3">
            <w:pPr>
              <w:autoSpaceDE w:val="0"/>
              <w:autoSpaceDN w:val="0"/>
              <w:adjustRightInd w:val="0"/>
              <w:spacing w:line="240" w:lineRule="auto"/>
              <w:rPr>
                <w:rFonts w:cs="Arial"/>
                <w:i/>
                <w:iCs/>
                <w:color w:val="000000"/>
                <w:sz w:val="16"/>
                <w:szCs w:val="16"/>
              </w:rPr>
            </w:pPr>
          </w:p>
        </w:tc>
        <w:tc>
          <w:tcPr>
            <w:tcW w:w="1404" w:type="dxa"/>
            <w:vMerge/>
            <w:tcMar>
              <w:top w:w="57" w:type="dxa"/>
              <w:left w:w="57" w:type="dxa"/>
              <w:bottom w:w="57" w:type="dxa"/>
              <w:right w:w="57" w:type="dxa"/>
            </w:tcMar>
            <w:vAlign w:val="center"/>
          </w:tcPr>
          <w:p w14:paraId="1E469DD2"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tcMar>
              <w:top w:w="57" w:type="dxa"/>
              <w:left w:w="57" w:type="dxa"/>
              <w:bottom w:w="57" w:type="dxa"/>
              <w:right w:w="57" w:type="dxa"/>
            </w:tcMar>
            <w:vAlign w:val="center"/>
          </w:tcPr>
          <w:p w14:paraId="16213A2A"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color w:val="000000"/>
                <w:sz w:val="16"/>
                <w:szCs w:val="16"/>
                <w:lang w:val="en-US"/>
              </w:rPr>
              <w:t xml:space="preserve">0.05 </w:t>
            </w:r>
            <w:r w:rsidRPr="0023354C">
              <w:rPr>
                <w:rFonts w:cs="Arial"/>
                <w:color w:val="000000"/>
                <w:sz w:val="16"/>
                <w:szCs w:val="16"/>
              </w:rPr>
              <w:t>μ</w:t>
            </w:r>
            <w:r w:rsidRPr="0023354C">
              <w:rPr>
                <w:rFonts w:cs="Arial"/>
                <w:color w:val="000000"/>
                <w:sz w:val="16"/>
                <w:szCs w:val="16"/>
                <w:lang w:val="en-US"/>
              </w:rPr>
              <w:t xml:space="preserve">g/l (n=5) 0.5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 xml:space="preserve">g/l (n=5) 50 </w:t>
            </w:r>
            <w:r w:rsidRPr="0023354C">
              <w:rPr>
                <w:rFonts w:cs="Arial"/>
                <w:color w:val="000000"/>
                <w:sz w:val="16"/>
                <w:szCs w:val="16"/>
              </w:rPr>
              <w:t>μ</w:t>
            </w:r>
            <w:r w:rsidRPr="0023354C">
              <w:rPr>
                <w:rFonts w:cs="Arial"/>
                <w:color w:val="000000"/>
                <w:sz w:val="16"/>
                <w:szCs w:val="16"/>
                <w:lang w:val="en-US"/>
              </w:rPr>
              <w:t>g/l (n=5)</w:t>
            </w:r>
          </w:p>
        </w:tc>
        <w:tc>
          <w:tcPr>
            <w:tcW w:w="1417" w:type="dxa"/>
            <w:vMerge/>
            <w:tcMar>
              <w:top w:w="57" w:type="dxa"/>
              <w:left w:w="57" w:type="dxa"/>
              <w:bottom w:w="57" w:type="dxa"/>
              <w:right w:w="57" w:type="dxa"/>
            </w:tcMar>
            <w:vAlign w:val="center"/>
          </w:tcPr>
          <w:p w14:paraId="13C10B91"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8" w:type="dxa"/>
            <w:vMerge/>
            <w:tcMar>
              <w:top w:w="57" w:type="dxa"/>
              <w:left w:w="57" w:type="dxa"/>
              <w:bottom w:w="57" w:type="dxa"/>
              <w:right w:w="57" w:type="dxa"/>
            </w:tcMar>
            <w:vAlign w:val="center"/>
          </w:tcPr>
          <w:p w14:paraId="6FE576E4" w14:textId="77777777" w:rsidR="00620AA3" w:rsidRPr="0023354C" w:rsidRDefault="00620AA3" w:rsidP="00620AA3">
            <w:pPr>
              <w:autoSpaceDE w:val="0"/>
              <w:autoSpaceDN w:val="0"/>
              <w:adjustRightInd w:val="0"/>
              <w:spacing w:line="240" w:lineRule="auto"/>
              <w:rPr>
                <w:rFonts w:cs="Arial"/>
                <w:color w:val="000000"/>
                <w:sz w:val="16"/>
                <w:szCs w:val="16"/>
              </w:rPr>
            </w:pPr>
          </w:p>
        </w:tc>
        <w:tc>
          <w:tcPr>
            <w:tcW w:w="1134" w:type="dxa"/>
            <w:tcMar>
              <w:top w:w="57" w:type="dxa"/>
              <w:left w:w="57" w:type="dxa"/>
              <w:bottom w:w="57" w:type="dxa"/>
              <w:right w:w="57" w:type="dxa"/>
            </w:tcMar>
            <w:vAlign w:val="center"/>
          </w:tcPr>
          <w:p w14:paraId="510EF207"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116</w:t>
            </w:r>
            <w:r w:rsidRPr="0023354C">
              <w:rPr>
                <w:rFonts w:cs="Arial"/>
                <w:i/>
                <w:iCs/>
                <w:color w:val="000000"/>
                <w:sz w:val="16"/>
                <w:szCs w:val="16"/>
              </w:rPr>
              <w:t>÷-</w:t>
            </w:r>
            <w:r w:rsidRPr="0023354C">
              <w:rPr>
                <w:rFonts w:cs="Arial"/>
                <w:color w:val="000000"/>
                <w:sz w:val="16"/>
                <w:szCs w:val="16"/>
              </w:rPr>
              <w:t xml:space="preserve">124.3 </w:t>
            </w:r>
          </w:p>
          <w:p w14:paraId="4567D148"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79.5</w:t>
            </w:r>
            <w:r w:rsidRPr="0023354C">
              <w:rPr>
                <w:rFonts w:cs="Arial"/>
                <w:i/>
                <w:iCs/>
                <w:color w:val="000000"/>
                <w:sz w:val="16"/>
                <w:szCs w:val="16"/>
              </w:rPr>
              <w:t>÷-</w:t>
            </w:r>
            <w:r w:rsidRPr="0023354C">
              <w:rPr>
                <w:rFonts w:cs="Arial"/>
                <w:color w:val="000000"/>
                <w:sz w:val="16"/>
                <w:szCs w:val="16"/>
              </w:rPr>
              <w:t xml:space="preserve">88.0 </w:t>
            </w:r>
          </w:p>
          <w:p w14:paraId="3AD48FB9"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78.7</w:t>
            </w:r>
            <w:r w:rsidRPr="0023354C">
              <w:rPr>
                <w:rFonts w:cs="Arial"/>
                <w:i/>
                <w:iCs/>
                <w:color w:val="000000"/>
                <w:sz w:val="16"/>
                <w:szCs w:val="16"/>
              </w:rPr>
              <w:t>÷-</w:t>
            </w:r>
            <w:r w:rsidRPr="0023354C">
              <w:rPr>
                <w:rFonts w:cs="Arial"/>
                <w:color w:val="000000"/>
                <w:sz w:val="16"/>
                <w:szCs w:val="16"/>
              </w:rPr>
              <w:t xml:space="preserve">98.6 </w:t>
            </w:r>
          </w:p>
          <w:p w14:paraId="079A7A83"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104.6</w:t>
            </w:r>
            <w:r w:rsidRPr="0023354C">
              <w:rPr>
                <w:rFonts w:cs="Arial"/>
                <w:i/>
                <w:iCs/>
                <w:color w:val="000000"/>
                <w:sz w:val="16"/>
                <w:szCs w:val="16"/>
              </w:rPr>
              <w:t>÷-</w:t>
            </w:r>
            <w:r w:rsidRPr="0023354C">
              <w:rPr>
                <w:rFonts w:cs="Arial"/>
                <w:color w:val="000000"/>
                <w:sz w:val="16"/>
                <w:szCs w:val="16"/>
              </w:rPr>
              <w:t>117</w:t>
            </w:r>
          </w:p>
        </w:tc>
        <w:tc>
          <w:tcPr>
            <w:tcW w:w="850" w:type="dxa"/>
            <w:tcMar>
              <w:top w:w="57" w:type="dxa"/>
              <w:left w:w="57" w:type="dxa"/>
              <w:bottom w:w="57" w:type="dxa"/>
              <w:right w:w="57" w:type="dxa"/>
            </w:tcMar>
            <w:vAlign w:val="center"/>
          </w:tcPr>
          <w:p w14:paraId="4C5A9FF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120.6 </w:t>
            </w:r>
          </w:p>
          <w:p w14:paraId="4BB6F52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84.5 </w:t>
            </w:r>
          </w:p>
          <w:p w14:paraId="44E6FA9C"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87.3 </w:t>
            </w:r>
          </w:p>
          <w:p w14:paraId="6C2903AB"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110.8</w:t>
            </w:r>
          </w:p>
        </w:tc>
        <w:tc>
          <w:tcPr>
            <w:tcW w:w="1134" w:type="dxa"/>
            <w:tcMar>
              <w:top w:w="57" w:type="dxa"/>
              <w:left w:w="57" w:type="dxa"/>
              <w:bottom w:w="57" w:type="dxa"/>
              <w:right w:w="57" w:type="dxa"/>
            </w:tcMar>
            <w:vAlign w:val="center"/>
          </w:tcPr>
          <w:p w14:paraId="7C7E9E8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2.9 </w:t>
            </w:r>
          </w:p>
          <w:p w14:paraId="209447A2"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4.5 </w:t>
            </w:r>
          </w:p>
          <w:p w14:paraId="738CDA4E"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 xml:space="preserve">7.8 </w:t>
            </w:r>
          </w:p>
          <w:p w14:paraId="7D9FD4F9"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color w:val="000000"/>
                <w:sz w:val="16"/>
                <w:szCs w:val="16"/>
              </w:rPr>
              <w:t>3.6</w:t>
            </w:r>
          </w:p>
        </w:tc>
        <w:tc>
          <w:tcPr>
            <w:tcW w:w="1418" w:type="dxa"/>
            <w:vMerge/>
            <w:tcMar>
              <w:top w:w="57" w:type="dxa"/>
              <w:left w:w="57" w:type="dxa"/>
              <w:bottom w:w="57" w:type="dxa"/>
              <w:right w:w="57" w:type="dxa"/>
            </w:tcMar>
            <w:vAlign w:val="center"/>
          </w:tcPr>
          <w:p w14:paraId="77BA515C" w14:textId="77777777" w:rsidR="00620AA3" w:rsidRPr="0023354C" w:rsidRDefault="00620AA3" w:rsidP="00620AA3">
            <w:pPr>
              <w:autoSpaceDE w:val="0"/>
              <w:autoSpaceDN w:val="0"/>
              <w:adjustRightInd w:val="0"/>
              <w:spacing w:line="240" w:lineRule="auto"/>
              <w:rPr>
                <w:rFonts w:cs="Arial"/>
                <w:color w:val="000000"/>
                <w:sz w:val="16"/>
                <w:szCs w:val="16"/>
                <w:lang w:val="en-US"/>
              </w:rPr>
            </w:pPr>
          </w:p>
        </w:tc>
        <w:tc>
          <w:tcPr>
            <w:tcW w:w="1417" w:type="dxa"/>
            <w:vMerge/>
            <w:tcMar>
              <w:top w:w="57" w:type="dxa"/>
              <w:left w:w="57" w:type="dxa"/>
              <w:bottom w:w="57" w:type="dxa"/>
              <w:right w:w="57" w:type="dxa"/>
            </w:tcMar>
            <w:vAlign w:val="center"/>
          </w:tcPr>
          <w:p w14:paraId="41D02ED5" w14:textId="77777777" w:rsidR="00620AA3" w:rsidRPr="0023354C" w:rsidRDefault="00620AA3" w:rsidP="00620AA3">
            <w:pPr>
              <w:autoSpaceDE w:val="0"/>
              <w:autoSpaceDN w:val="0"/>
              <w:adjustRightInd w:val="0"/>
              <w:spacing w:line="240" w:lineRule="auto"/>
              <w:rPr>
                <w:rFonts w:cs="Arial"/>
                <w:b/>
                <w:bCs/>
                <w:color w:val="000000"/>
                <w:sz w:val="16"/>
                <w:szCs w:val="16"/>
              </w:rPr>
            </w:pPr>
          </w:p>
        </w:tc>
      </w:tr>
      <w:tr w:rsidR="00155208" w:rsidRPr="0023354C" w14:paraId="68FB3E30" w14:textId="77777777" w:rsidTr="00620AA3">
        <w:trPr>
          <w:trHeight w:val="594"/>
        </w:trPr>
        <w:tc>
          <w:tcPr>
            <w:tcW w:w="1560" w:type="dxa"/>
            <w:tcMar>
              <w:top w:w="57" w:type="dxa"/>
              <w:left w:w="57" w:type="dxa"/>
              <w:bottom w:w="57" w:type="dxa"/>
              <w:right w:w="57" w:type="dxa"/>
            </w:tcMar>
            <w:vAlign w:val="center"/>
          </w:tcPr>
          <w:p w14:paraId="4F6B6BBD"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Blood serum </w:t>
            </w:r>
          </w:p>
          <w:p w14:paraId="67112187" w14:textId="77777777"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w:t>
            </w:r>
            <w:r w:rsidRPr="0023354C">
              <w:rPr>
                <w:rFonts w:cs="Arial"/>
                <w:i/>
                <w:iCs/>
                <w:sz w:val="16"/>
                <w:szCs w:val="16"/>
                <w:lang w:val="en-US"/>
              </w:rPr>
              <w:t xml:space="preserve">from Rabbit, lyophilized powder from clotted whole blood) </w:t>
            </w:r>
          </w:p>
        </w:tc>
        <w:tc>
          <w:tcPr>
            <w:tcW w:w="1147" w:type="dxa"/>
            <w:tcMar>
              <w:top w:w="57" w:type="dxa"/>
              <w:left w:w="57" w:type="dxa"/>
              <w:bottom w:w="57" w:type="dxa"/>
              <w:right w:w="57" w:type="dxa"/>
            </w:tcMar>
            <w:vAlign w:val="center"/>
          </w:tcPr>
          <w:p w14:paraId="17401927" w14:textId="77777777" w:rsidR="00155208" w:rsidRPr="0023354C" w:rsidRDefault="00155208" w:rsidP="00620AA3">
            <w:pPr>
              <w:autoSpaceDE w:val="0"/>
              <w:autoSpaceDN w:val="0"/>
              <w:adjustRightInd w:val="0"/>
              <w:spacing w:line="240" w:lineRule="auto"/>
              <w:rPr>
                <w:rFonts w:cs="Arial"/>
                <w:i/>
                <w:iCs/>
                <w:color w:val="000000"/>
                <w:sz w:val="16"/>
                <w:szCs w:val="16"/>
              </w:rPr>
            </w:pPr>
            <w:r w:rsidRPr="0023354C">
              <w:rPr>
                <w:rFonts w:cs="Arial"/>
                <w:i/>
                <w:iCs/>
                <w:sz w:val="16"/>
                <w:szCs w:val="16"/>
              </w:rPr>
              <w:t xml:space="preserve">Brodifacoum </w:t>
            </w:r>
          </w:p>
        </w:tc>
        <w:tc>
          <w:tcPr>
            <w:tcW w:w="1404" w:type="dxa"/>
            <w:tcMar>
              <w:top w:w="57" w:type="dxa"/>
              <w:left w:w="57" w:type="dxa"/>
              <w:bottom w:w="57" w:type="dxa"/>
              <w:right w:w="57" w:type="dxa"/>
            </w:tcMar>
            <w:vAlign w:val="center"/>
          </w:tcPr>
          <w:p w14:paraId="1111B03B"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RP-HPLC with MS/MS detection. </w:t>
            </w:r>
          </w:p>
          <w:p w14:paraId="6EA290B6"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Molecular ion (SIM): 523 (m/z), daughter ion (SRM): 187 (m/z) </w:t>
            </w:r>
          </w:p>
          <w:p w14:paraId="6D9688AE" w14:textId="77777777"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Quantification by calibration curve at 0.06 mg/l , quantification with the lowest standard calibration level at 0.3 mg/l </w:t>
            </w:r>
          </w:p>
        </w:tc>
        <w:tc>
          <w:tcPr>
            <w:tcW w:w="1418" w:type="dxa"/>
            <w:tcMar>
              <w:top w:w="57" w:type="dxa"/>
              <w:left w:w="57" w:type="dxa"/>
              <w:bottom w:w="57" w:type="dxa"/>
              <w:right w:w="57" w:type="dxa"/>
            </w:tcMar>
            <w:vAlign w:val="center"/>
          </w:tcPr>
          <w:p w14:paraId="43067113"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0.06 mg/l (n=5) </w:t>
            </w:r>
          </w:p>
          <w:p w14:paraId="692CB519" w14:textId="77777777"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rPr>
              <w:t xml:space="preserve">0.3 mg/l (n=6) </w:t>
            </w:r>
          </w:p>
        </w:tc>
        <w:tc>
          <w:tcPr>
            <w:tcW w:w="1417" w:type="dxa"/>
            <w:tcMar>
              <w:top w:w="57" w:type="dxa"/>
              <w:left w:w="57" w:type="dxa"/>
              <w:bottom w:w="57" w:type="dxa"/>
              <w:right w:w="57" w:type="dxa"/>
            </w:tcMar>
            <w:vAlign w:val="center"/>
          </w:tcPr>
          <w:p w14:paraId="732C800F"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w:t>
            </w:r>
            <w:r w:rsidRPr="0023354C">
              <w:rPr>
                <w:rFonts w:ascii="Arial" w:hAnsi="Arial" w:cs="Arial"/>
                <w:sz w:val="16"/>
                <w:szCs w:val="16"/>
              </w:rPr>
              <w:t>μ</w:t>
            </w:r>
            <w:r w:rsidRPr="0023354C">
              <w:rPr>
                <w:rFonts w:ascii="Arial" w:hAnsi="Arial" w:cs="Arial"/>
                <w:sz w:val="16"/>
                <w:szCs w:val="16"/>
                <w:lang w:val="en-US"/>
              </w:rPr>
              <w:t xml:space="preserve">g/ml </w:t>
            </w:r>
          </w:p>
          <w:p w14:paraId="0D39A295" w14:textId="77777777" w:rsidR="00155208" w:rsidRPr="0023354C" w:rsidRDefault="00155208" w:rsidP="00620AA3">
            <w:pPr>
              <w:pStyle w:val="Default"/>
              <w:rPr>
                <w:rFonts w:ascii="Arial" w:hAnsi="Arial" w:cs="Arial"/>
                <w:sz w:val="16"/>
                <w:szCs w:val="16"/>
                <w:lang w:val="en-US"/>
              </w:rPr>
            </w:pPr>
            <w:r w:rsidRPr="0023354C">
              <w:rPr>
                <w:rFonts w:ascii="Arial" w:hAnsi="Arial" w:cs="Arial"/>
                <w:sz w:val="16"/>
                <w:szCs w:val="16"/>
                <w:lang w:val="en-US"/>
              </w:rPr>
              <w:t xml:space="preserve">(0.05-0.40 mg/l in blood serum), 4 determinations at 5 concentration levels </w:t>
            </w:r>
          </w:p>
          <w:p w14:paraId="771EED97"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r = 0.99679 (SIM mode) </w:t>
            </w:r>
          </w:p>
          <w:p w14:paraId="788DB449" w14:textId="77777777" w:rsidR="00155208" w:rsidRPr="0023354C" w:rsidRDefault="00155208" w:rsidP="00620AA3">
            <w:pPr>
              <w:autoSpaceDE w:val="0"/>
              <w:autoSpaceDN w:val="0"/>
              <w:adjustRightInd w:val="0"/>
              <w:spacing w:line="240" w:lineRule="auto"/>
              <w:rPr>
                <w:rFonts w:cs="Arial"/>
                <w:color w:val="000000"/>
                <w:sz w:val="16"/>
                <w:szCs w:val="16"/>
                <w:lang w:val="fr-FR"/>
              </w:rPr>
            </w:pPr>
            <w:r w:rsidRPr="0023354C">
              <w:rPr>
                <w:rFonts w:cs="Arial"/>
                <w:sz w:val="16"/>
                <w:szCs w:val="16"/>
              </w:rPr>
              <w:t xml:space="preserve">r = 0.99623 (SRM mode </w:t>
            </w:r>
          </w:p>
        </w:tc>
        <w:tc>
          <w:tcPr>
            <w:tcW w:w="1418" w:type="dxa"/>
            <w:tcMar>
              <w:top w:w="57" w:type="dxa"/>
              <w:left w:w="57" w:type="dxa"/>
              <w:bottom w:w="57" w:type="dxa"/>
              <w:right w:w="57" w:type="dxa"/>
            </w:tcMar>
            <w:vAlign w:val="center"/>
          </w:tcPr>
          <w:p w14:paraId="6F4A4D3A" w14:textId="77777777"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Highly specific </w:t>
            </w:r>
          </w:p>
        </w:tc>
        <w:tc>
          <w:tcPr>
            <w:tcW w:w="1134" w:type="dxa"/>
            <w:tcMar>
              <w:top w:w="57" w:type="dxa"/>
              <w:left w:w="57" w:type="dxa"/>
              <w:bottom w:w="57" w:type="dxa"/>
              <w:right w:w="57" w:type="dxa"/>
            </w:tcMar>
            <w:vAlign w:val="center"/>
          </w:tcPr>
          <w:p w14:paraId="10819BE4"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80.8-96.6 </w:t>
            </w:r>
          </w:p>
          <w:p w14:paraId="57462A02" w14:textId="77777777"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86.2-109.1 </w:t>
            </w:r>
          </w:p>
        </w:tc>
        <w:tc>
          <w:tcPr>
            <w:tcW w:w="850" w:type="dxa"/>
            <w:tcMar>
              <w:top w:w="57" w:type="dxa"/>
              <w:left w:w="57" w:type="dxa"/>
              <w:bottom w:w="57" w:type="dxa"/>
              <w:right w:w="57" w:type="dxa"/>
            </w:tcMar>
            <w:vAlign w:val="center"/>
          </w:tcPr>
          <w:p w14:paraId="39C660B3"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92.1 </w:t>
            </w:r>
          </w:p>
          <w:p w14:paraId="0A7881EE" w14:textId="77777777"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101.7 </w:t>
            </w:r>
          </w:p>
        </w:tc>
        <w:tc>
          <w:tcPr>
            <w:tcW w:w="1134" w:type="dxa"/>
            <w:tcMar>
              <w:top w:w="57" w:type="dxa"/>
              <w:left w:w="57" w:type="dxa"/>
              <w:bottom w:w="57" w:type="dxa"/>
              <w:right w:w="57" w:type="dxa"/>
            </w:tcMar>
            <w:vAlign w:val="center"/>
          </w:tcPr>
          <w:p w14:paraId="4C1D4534" w14:textId="77777777" w:rsidR="00155208" w:rsidRPr="0023354C" w:rsidRDefault="00155208" w:rsidP="00620AA3">
            <w:pPr>
              <w:pStyle w:val="Default"/>
              <w:rPr>
                <w:rFonts w:ascii="Arial" w:hAnsi="Arial" w:cs="Arial"/>
                <w:sz w:val="16"/>
                <w:szCs w:val="16"/>
              </w:rPr>
            </w:pPr>
            <w:r w:rsidRPr="0023354C">
              <w:rPr>
                <w:rFonts w:ascii="Arial" w:hAnsi="Arial" w:cs="Arial"/>
                <w:sz w:val="16"/>
                <w:szCs w:val="16"/>
              </w:rPr>
              <w:t xml:space="preserve">6.5 </w:t>
            </w:r>
          </w:p>
          <w:p w14:paraId="19F4A925" w14:textId="77777777" w:rsidR="00155208" w:rsidRPr="0023354C" w:rsidRDefault="00155208" w:rsidP="00620AA3">
            <w:pPr>
              <w:autoSpaceDE w:val="0"/>
              <w:autoSpaceDN w:val="0"/>
              <w:adjustRightInd w:val="0"/>
              <w:spacing w:line="240" w:lineRule="auto"/>
              <w:rPr>
                <w:rFonts w:cs="Arial"/>
                <w:color w:val="000000"/>
                <w:sz w:val="16"/>
                <w:szCs w:val="16"/>
              </w:rPr>
            </w:pPr>
            <w:r w:rsidRPr="0023354C">
              <w:rPr>
                <w:rFonts w:cs="Arial"/>
                <w:sz w:val="16"/>
                <w:szCs w:val="16"/>
              </w:rPr>
              <w:t xml:space="preserve">8.6 </w:t>
            </w:r>
          </w:p>
        </w:tc>
        <w:tc>
          <w:tcPr>
            <w:tcW w:w="1418" w:type="dxa"/>
            <w:tcMar>
              <w:top w:w="57" w:type="dxa"/>
              <w:left w:w="57" w:type="dxa"/>
              <w:bottom w:w="57" w:type="dxa"/>
              <w:right w:w="57" w:type="dxa"/>
            </w:tcMar>
            <w:vAlign w:val="center"/>
          </w:tcPr>
          <w:p w14:paraId="5A09AE55" w14:textId="77777777" w:rsidR="00155208" w:rsidRPr="0023354C" w:rsidRDefault="00155208"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LOQ = 0.06 mg/l (lowest validated concentration level) </w:t>
            </w:r>
          </w:p>
        </w:tc>
        <w:tc>
          <w:tcPr>
            <w:tcW w:w="1417" w:type="dxa"/>
            <w:tcMar>
              <w:top w:w="57" w:type="dxa"/>
              <w:left w:w="57" w:type="dxa"/>
              <w:bottom w:w="57" w:type="dxa"/>
              <w:right w:w="57" w:type="dxa"/>
            </w:tcMar>
            <w:vAlign w:val="center"/>
          </w:tcPr>
          <w:p w14:paraId="4071CE11" w14:textId="77777777" w:rsidR="00155208" w:rsidRPr="0023354C" w:rsidRDefault="00155208" w:rsidP="00620AA3">
            <w:pPr>
              <w:autoSpaceDE w:val="0"/>
              <w:autoSpaceDN w:val="0"/>
              <w:adjustRightInd w:val="0"/>
              <w:spacing w:line="240" w:lineRule="auto"/>
              <w:rPr>
                <w:rFonts w:cs="Arial"/>
                <w:b/>
                <w:bCs/>
                <w:color w:val="000000"/>
                <w:sz w:val="16"/>
                <w:szCs w:val="16"/>
              </w:rPr>
            </w:pPr>
            <w:r w:rsidRPr="0023354C">
              <w:rPr>
                <w:rFonts w:cs="Arial"/>
                <w:b/>
                <w:bCs/>
                <w:sz w:val="16"/>
                <w:szCs w:val="16"/>
              </w:rPr>
              <w:t xml:space="preserve">IIIA4.2 (d)(2) </w:t>
            </w:r>
          </w:p>
        </w:tc>
      </w:tr>
      <w:tr w:rsidR="00620AA3" w:rsidRPr="0023354C" w14:paraId="2A3042D4" w14:textId="77777777" w:rsidTr="00620AA3">
        <w:trPr>
          <w:trHeight w:val="1041"/>
        </w:trPr>
        <w:tc>
          <w:tcPr>
            <w:tcW w:w="1560" w:type="dxa"/>
            <w:tcMar>
              <w:top w:w="57" w:type="dxa"/>
              <w:left w:w="57" w:type="dxa"/>
              <w:bottom w:w="57" w:type="dxa"/>
              <w:right w:w="57" w:type="dxa"/>
            </w:tcMar>
            <w:vAlign w:val="center"/>
          </w:tcPr>
          <w:p w14:paraId="098D9361"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Cucumber </w:t>
            </w:r>
          </w:p>
        </w:tc>
        <w:tc>
          <w:tcPr>
            <w:tcW w:w="1147" w:type="dxa"/>
            <w:vMerge w:val="restart"/>
            <w:tcMar>
              <w:top w:w="57" w:type="dxa"/>
              <w:left w:w="57" w:type="dxa"/>
              <w:bottom w:w="57" w:type="dxa"/>
              <w:right w:w="57" w:type="dxa"/>
            </w:tcMar>
            <w:vAlign w:val="center"/>
          </w:tcPr>
          <w:p w14:paraId="175B9ED9" w14:textId="77777777" w:rsidR="00620AA3" w:rsidRPr="0023354C" w:rsidRDefault="00620AA3" w:rsidP="00620AA3">
            <w:pPr>
              <w:autoSpaceDE w:val="0"/>
              <w:autoSpaceDN w:val="0"/>
              <w:adjustRightInd w:val="0"/>
              <w:spacing w:line="240" w:lineRule="auto"/>
              <w:rPr>
                <w:rFonts w:cs="Arial"/>
                <w:i/>
                <w:iCs/>
                <w:color w:val="000000"/>
                <w:sz w:val="16"/>
                <w:szCs w:val="16"/>
              </w:rPr>
            </w:pPr>
            <w:r w:rsidRPr="0023354C">
              <w:rPr>
                <w:rFonts w:cs="Arial"/>
                <w:i/>
                <w:iCs/>
                <w:sz w:val="16"/>
                <w:szCs w:val="16"/>
              </w:rPr>
              <w:t xml:space="preserve">Brodifacoum </w:t>
            </w:r>
          </w:p>
        </w:tc>
        <w:tc>
          <w:tcPr>
            <w:tcW w:w="1404" w:type="dxa"/>
            <w:vMerge w:val="restart"/>
            <w:tcMar>
              <w:top w:w="57" w:type="dxa"/>
              <w:left w:w="57" w:type="dxa"/>
              <w:bottom w:w="57" w:type="dxa"/>
              <w:right w:w="57" w:type="dxa"/>
            </w:tcMar>
            <w:vAlign w:val="center"/>
          </w:tcPr>
          <w:p w14:paraId="30E99D8F"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LC/MS/MS. </w:t>
            </w:r>
          </w:p>
          <w:p w14:paraId="0D4E4FAB"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Internal standard: Difenacoum </w:t>
            </w:r>
          </w:p>
          <w:p w14:paraId="105308FF"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Linear calibration curve for all determinations, except for both spiking levels in lemon and for the validation in meat at 0.1 mg/kg (multi-level calibration standards used) </w:t>
            </w:r>
          </w:p>
          <w:p w14:paraId="5C8CE91D" w14:textId="77777777" w:rsidR="00620AA3" w:rsidRPr="0023354C" w:rsidRDefault="00620AA3" w:rsidP="00620AA3">
            <w:pPr>
              <w:pStyle w:val="Default"/>
              <w:rPr>
                <w:rFonts w:ascii="Arial" w:hAnsi="Arial" w:cs="Arial"/>
                <w:sz w:val="16"/>
                <w:szCs w:val="16"/>
                <w:lang w:val="en-US"/>
              </w:rPr>
            </w:pPr>
          </w:p>
          <w:p w14:paraId="24D7EC82"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Brodifacoum </w:t>
            </w:r>
          </w:p>
          <w:p w14:paraId="0A98EB15"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521; product ion 1: 79; </w:t>
            </w:r>
          </w:p>
          <w:p w14:paraId="277F2C6B"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2: 523; product ion 2: 81 </w:t>
            </w:r>
          </w:p>
          <w:p w14:paraId="54D7C9A8" w14:textId="77777777" w:rsidR="00620AA3" w:rsidRPr="0023354C" w:rsidRDefault="00620AA3" w:rsidP="00620AA3">
            <w:pPr>
              <w:pStyle w:val="Default"/>
              <w:rPr>
                <w:rFonts w:ascii="Arial" w:hAnsi="Arial" w:cs="Arial"/>
                <w:sz w:val="16"/>
                <w:szCs w:val="16"/>
                <w:lang w:val="en-US"/>
              </w:rPr>
            </w:pPr>
            <w:r w:rsidRPr="0023354C">
              <w:rPr>
                <w:rFonts w:ascii="Arial" w:hAnsi="Arial" w:cs="Arial"/>
                <w:i/>
                <w:iCs/>
                <w:sz w:val="16"/>
                <w:szCs w:val="16"/>
                <w:lang w:val="en-US"/>
              </w:rPr>
              <w:t xml:space="preserve">Coumatetralyl </w:t>
            </w:r>
          </w:p>
          <w:p w14:paraId="75600220"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precursor ion 1: </w:t>
            </w:r>
            <w:r w:rsidRPr="0023354C">
              <w:rPr>
                <w:rFonts w:ascii="Arial" w:hAnsi="Arial" w:cs="Arial"/>
                <w:sz w:val="16"/>
                <w:szCs w:val="16"/>
                <w:lang w:val="en-US"/>
              </w:rPr>
              <w:lastRenderedPageBreak/>
              <w:t xml:space="preserve">291; product ion 1: 143; precursor ion 2: 291; product ion 2: 141 </w:t>
            </w:r>
          </w:p>
          <w:p w14:paraId="7F3E8C7E"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Product ion 1 used for measurements</w:t>
            </w:r>
          </w:p>
        </w:tc>
        <w:tc>
          <w:tcPr>
            <w:tcW w:w="1418" w:type="dxa"/>
            <w:tcMar>
              <w:top w:w="57" w:type="dxa"/>
              <w:left w:w="57" w:type="dxa"/>
              <w:bottom w:w="57" w:type="dxa"/>
              <w:right w:w="57" w:type="dxa"/>
            </w:tcMar>
            <w:vAlign w:val="center"/>
          </w:tcPr>
          <w:p w14:paraId="1DA0BC2E"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lastRenderedPageBreak/>
              <w:t xml:space="preserve">0.01  mg/kg (n=5) </w:t>
            </w:r>
          </w:p>
          <w:p w14:paraId="3A5FF4AC"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0.1 mg/kg (n=5) </w:t>
            </w:r>
          </w:p>
        </w:tc>
        <w:tc>
          <w:tcPr>
            <w:tcW w:w="1417" w:type="dxa"/>
            <w:vMerge w:val="restart"/>
            <w:tcMar>
              <w:top w:w="57" w:type="dxa"/>
              <w:left w:w="57" w:type="dxa"/>
              <w:bottom w:w="57" w:type="dxa"/>
              <w:right w:w="57" w:type="dxa"/>
            </w:tcMar>
            <w:vAlign w:val="center"/>
          </w:tcPr>
          <w:p w14:paraId="0E3A3AA9"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0.03-1.2 μg/ml, </w:t>
            </w:r>
          </w:p>
          <w:p w14:paraId="6AE92681"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2 determinations at 4 concentration levels. Matrix-matched calibration solutions used </w:t>
            </w:r>
          </w:p>
          <w:p w14:paraId="0D771D26" w14:textId="77777777" w:rsidR="00620AA3" w:rsidRPr="0023354C" w:rsidRDefault="00620AA3" w:rsidP="00620AA3">
            <w:pPr>
              <w:pStyle w:val="Default"/>
              <w:rPr>
                <w:rFonts w:ascii="Arial" w:hAnsi="Arial" w:cs="Arial"/>
                <w:sz w:val="16"/>
                <w:szCs w:val="16"/>
                <w:lang w:val="en-US"/>
              </w:rPr>
            </w:pPr>
          </w:p>
          <w:p w14:paraId="2DA5FF11"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r2: 0.9095÷-0.9963 </w:t>
            </w:r>
          </w:p>
        </w:tc>
        <w:tc>
          <w:tcPr>
            <w:tcW w:w="1418" w:type="dxa"/>
            <w:vMerge w:val="restart"/>
            <w:tcMar>
              <w:top w:w="57" w:type="dxa"/>
              <w:left w:w="57" w:type="dxa"/>
              <w:bottom w:w="57" w:type="dxa"/>
              <w:right w:w="57" w:type="dxa"/>
            </w:tcMar>
            <w:vAlign w:val="center"/>
          </w:tcPr>
          <w:p w14:paraId="5436F4DC"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Highly specific </w:t>
            </w:r>
          </w:p>
        </w:tc>
        <w:tc>
          <w:tcPr>
            <w:tcW w:w="1134" w:type="dxa"/>
            <w:tcMar>
              <w:top w:w="57" w:type="dxa"/>
              <w:left w:w="57" w:type="dxa"/>
              <w:bottom w:w="57" w:type="dxa"/>
              <w:right w:w="57" w:type="dxa"/>
            </w:tcMar>
            <w:vAlign w:val="center"/>
          </w:tcPr>
          <w:p w14:paraId="5B5C72EA"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82-103 </w:t>
            </w:r>
          </w:p>
          <w:p w14:paraId="04B1506E"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86-106 </w:t>
            </w:r>
          </w:p>
        </w:tc>
        <w:tc>
          <w:tcPr>
            <w:tcW w:w="850" w:type="dxa"/>
            <w:tcMar>
              <w:top w:w="57" w:type="dxa"/>
              <w:left w:w="57" w:type="dxa"/>
              <w:bottom w:w="57" w:type="dxa"/>
              <w:right w:w="57" w:type="dxa"/>
            </w:tcMar>
            <w:vAlign w:val="center"/>
          </w:tcPr>
          <w:p w14:paraId="21674223"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91 </w:t>
            </w:r>
          </w:p>
          <w:p w14:paraId="1160F8B5"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94 </w:t>
            </w:r>
          </w:p>
        </w:tc>
        <w:tc>
          <w:tcPr>
            <w:tcW w:w="1134" w:type="dxa"/>
            <w:tcMar>
              <w:top w:w="57" w:type="dxa"/>
              <w:left w:w="57" w:type="dxa"/>
              <w:bottom w:w="57" w:type="dxa"/>
              <w:right w:w="57" w:type="dxa"/>
            </w:tcMar>
            <w:vAlign w:val="center"/>
          </w:tcPr>
          <w:p w14:paraId="5031EFE0"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p w14:paraId="26CC4017" w14:textId="77777777" w:rsidR="00620AA3" w:rsidRPr="0023354C" w:rsidRDefault="00620AA3" w:rsidP="00620AA3">
            <w:pPr>
              <w:autoSpaceDE w:val="0"/>
              <w:autoSpaceDN w:val="0"/>
              <w:adjustRightInd w:val="0"/>
              <w:spacing w:line="240" w:lineRule="auto"/>
              <w:rPr>
                <w:rFonts w:cs="Arial"/>
                <w:color w:val="000000"/>
                <w:sz w:val="16"/>
                <w:szCs w:val="16"/>
              </w:rPr>
            </w:pPr>
            <w:r w:rsidRPr="0023354C">
              <w:rPr>
                <w:rFonts w:cs="Arial"/>
                <w:sz w:val="16"/>
                <w:szCs w:val="16"/>
              </w:rPr>
              <w:t xml:space="preserve">9 </w:t>
            </w:r>
          </w:p>
        </w:tc>
        <w:tc>
          <w:tcPr>
            <w:tcW w:w="1418" w:type="dxa"/>
            <w:vMerge w:val="restart"/>
            <w:tcMar>
              <w:top w:w="57" w:type="dxa"/>
              <w:left w:w="57" w:type="dxa"/>
              <w:bottom w:w="57" w:type="dxa"/>
              <w:right w:w="57" w:type="dxa"/>
            </w:tcMar>
            <w:vAlign w:val="center"/>
          </w:tcPr>
          <w:p w14:paraId="04C3726C" w14:textId="77777777" w:rsidR="00620AA3" w:rsidRPr="0023354C" w:rsidRDefault="00620AA3" w:rsidP="00620AA3">
            <w:pPr>
              <w:autoSpaceDE w:val="0"/>
              <w:autoSpaceDN w:val="0"/>
              <w:adjustRightInd w:val="0"/>
              <w:spacing w:line="240" w:lineRule="auto"/>
              <w:rPr>
                <w:rFonts w:cs="Arial"/>
                <w:color w:val="000000"/>
                <w:sz w:val="16"/>
                <w:szCs w:val="16"/>
                <w:lang w:val="en-US"/>
              </w:rPr>
            </w:pPr>
            <w:r w:rsidRPr="0023354C">
              <w:rPr>
                <w:rFonts w:cs="Arial"/>
                <w:sz w:val="16"/>
                <w:szCs w:val="16"/>
                <w:lang w:val="en-US"/>
              </w:rPr>
              <w:t xml:space="preserve">LOQ = 0.01  mg/kg in all 5 matrices (lowest validated concentration level) </w:t>
            </w:r>
          </w:p>
        </w:tc>
        <w:tc>
          <w:tcPr>
            <w:tcW w:w="1417" w:type="dxa"/>
            <w:vMerge w:val="restart"/>
            <w:tcMar>
              <w:top w:w="57" w:type="dxa"/>
              <w:left w:w="57" w:type="dxa"/>
              <w:bottom w:w="57" w:type="dxa"/>
              <w:right w:w="57" w:type="dxa"/>
            </w:tcMar>
            <w:vAlign w:val="center"/>
          </w:tcPr>
          <w:p w14:paraId="59095853" w14:textId="77777777" w:rsidR="00620AA3" w:rsidRPr="0023354C" w:rsidRDefault="00620AA3" w:rsidP="00620AA3">
            <w:pPr>
              <w:pStyle w:val="Default"/>
              <w:rPr>
                <w:rFonts w:ascii="Arial" w:hAnsi="Arial" w:cs="Arial"/>
                <w:b/>
                <w:bCs/>
                <w:sz w:val="16"/>
                <w:szCs w:val="16"/>
                <w:lang w:val="en-US"/>
              </w:rPr>
            </w:pPr>
            <w:r w:rsidRPr="0023354C">
              <w:rPr>
                <w:rFonts w:ascii="Arial" w:hAnsi="Arial" w:cs="Arial"/>
                <w:b/>
                <w:bCs/>
                <w:sz w:val="16"/>
                <w:szCs w:val="16"/>
                <w:lang w:val="en-US"/>
              </w:rPr>
              <w:t xml:space="preserve">IIIA4.3 </w:t>
            </w:r>
          </w:p>
          <w:p w14:paraId="568E3FBE" w14:textId="77777777" w:rsidR="00620AA3" w:rsidRPr="0023354C" w:rsidRDefault="00620AA3" w:rsidP="00620AA3">
            <w:pPr>
              <w:autoSpaceDE w:val="0"/>
              <w:autoSpaceDN w:val="0"/>
              <w:adjustRightInd w:val="0"/>
              <w:spacing w:line="240" w:lineRule="auto"/>
              <w:rPr>
                <w:rFonts w:cs="Arial"/>
                <w:b/>
                <w:bCs/>
                <w:color w:val="000000"/>
                <w:sz w:val="16"/>
                <w:szCs w:val="16"/>
              </w:rPr>
            </w:pPr>
            <w:r w:rsidRPr="0023354C">
              <w:rPr>
                <w:rFonts w:cs="Arial"/>
                <w:b/>
                <w:bCs/>
                <w:sz w:val="16"/>
                <w:szCs w:val="16"/>
                <w:lang w:val="en-US"/>
              </w:rPr>
              <w:t xml:space="preserve">[also IIIA4.2(d)(1) for Meat only] </w:t>
            </w:r>
          </w:p>
        </w:tc>
      </w:tr>
      <w:tr w:rsidR="00620AA3" w:rsidRPr="0023354C" w14:paraId="4928956C" w14:textId="77777777" w:rsidTr="00620AA3">
        <w:trPr>
          <w:trHeight w:val="1042"/>
        </w:trPr>
        <w:tc>
          <w:tcPr>
            <w:tcW w:w="1560" w:type="dxa"/>
            <w:tcMar>
              <w:top w:w="57" w:type="dxa"/>
              <w:left w:w="57" w:type="dxa"/>
              <w:bottom w:w="57" w:type="dxa"/>
              <w:right w:w="57" w:type="dxa"/>
            </w:tcMar>
            <w:vAlign w:val="center"/>
          </w:tcPr>
          <w:p w14:paraId="18807A96"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Wheat </w:t>
            </w:r>
          </w:p>
        </w:tc>
        <w:tc>
          <w:tcPr>
            <w:tcW w:w="1147" w:type="dxa"/>
            <w:vMerge/>
            <w:tcMar>
              <w:top w:w="57" w:type="dxa"/>
              <w:left w:w="57" w:type="dxa"/>
              <w:bottom w:w="57" w:type="dxa"/>
              <w:right w:w="57" w:type="dxa"/>
            </w:tcMar>
            <w:vAlign w:val="center"/>
          </w:tcPr>
          <w:p w14:paraId="13EB8F7B" w14:textId="77777777"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14:paraId="4EEC23FF"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542DBDF5"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79DD556A"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3B22B58D"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3D9BA762" w14:textId="77777777"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14:paraId="1771272E"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88-126 </w:t>
            </w:r>
          </w:p>
          <w:p w14:paraId="6AF8DB9C"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71-90 </w:t>
            </w:r>
          </w:p>
        </w:tc>
        <w:tc>
          <w:tcPr>
            <w:tcW w:w="850" w:type="dxa"/>
            <w:tcMar>
              <w:top w:w="57" w:type="dxa"/>
              <w:left w:w="57" w:type="dxa"/>
              <w:bottom w:w="57" w:type="dxa"/>
              <w:right w:w="57" w:type="dxa"/>
            </w:tcMar>
            <w:vAlign w:val="center"/>
          </w:tcPr>
          <w:p w14:paraId="680DEFF2"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107 </w:t>
            </w:r>
          </w:p>
          <w:p w14:paraId="79BB15EA"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84 </w:t>
            </w:r>
          </w:p>
        </w:tc>
        <w:tc>
          <w:tcPr>
            <w:tcW w:w="1134" w:type="dxa"/>
            <w:tcMar>
              <w:top w:w="57" w:type="dxa"/>
              <w:left w:w="57" w:type="dxa"/>
              <w:bottom w:w="57" w:type="dxa"/>
              <w:right w:w="57" w:type="dxa"/>
            </w:tcMar>
            <w:vAlign w:val="center"/>
          </w:tcPr>
          <w:p w14:paraId="1944ADA4"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14:paraId="7AC63B53"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9 </w:t>
            </w:r>
          </w:p>
        </w:tc>
        <w:tc>
          <w:tcPr>
            <w:tcW w:w="1418" w:type="dxa"/>
            <w:vMerge/>
            <w:tcMar>
              <w:top w:w="57" w:type="dxa"/>
              <w:left w:w="57" w:type="dxa"/>
              <w:bottom w:w="57" w:type="dxa"/>
              <w:right w:w="57" w:type="dxa"/>
            </w:tcMar>
            <w:vAlign w:val="center"/>
          </w:tcPr>
          <w:p w14:paraId="21DEDBAF" w14:textId="77777777"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14:paraId="7D9E9E37" w14:textId="77777777" w:rsidR="00620AA3" w:rsidRPr="0023354C" w:rsidRDefault="00620AA3" w:rsidP="00620AA3">
            <w:pPr>
              <w:pStyle w:val="Default"/>
              <w:rPr>
                <w:rFonts w:ascii="Arial" w:hAnsi="Arial" w:cs="Arial"/>
                <w:b/>
                <w:bCs/>
                <w:sz w:val="16"/>
                <w:szCs w:val="16"/>
                <w:lang w:val="en-US"/>
              </w:rPr>
            </w:pPr>
          </w:p>
        </w:tc>
      </w:tr>
      <w:tr w:rsidR="00620AA3" w:rsidRPr="0023354C" w14:paraId="1A267B87" w14:textId="77777777" w:rsidTr="00620AA3">
        <w:trPr>
          <w:trHeight w:val="1041"/>
        </w:trPr>
        <w:tc>
          <w:tcPr>
            <w:tcW w:w="1560" w:type="dxa"/>
            <w:tcMar>
              <w:top w:w="57" w:type="dxa"/>
              <w:left w:w="57" w:type="dxa"/>
              <w:bottom w:w="57" w:type="dxa"/>
              <w:right w:w="57" w:type="dxa"/>
            </w:tcMar>
            <w:vAlign w:val="center"/>
          </w:tcPr>
          <w:p w14:paraId="34F92A60"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Meat </w:t>
            </w:r>
          </w:p>
        </w:tc>
        <w:tc>
          <w:tcPr>
            <w:tcW w:w="1147" w:type="dxa"/>
            <w:vMerge/>
            <w:tcMar>
              <w:top w:w="57" w:type="dxa"/>
              <w:left w:w="57" w:type="dxa"/>
              <w:bottom w:w="57" w:type="dxa"/>
              <w:right w:w="57" w:type="dxa"/>
            </w:tcMar>
            <w:vAlign w:val="center"/>
          </w:tcPr>
          <w:p w14:paraId="55DB6C0E" w14:textId="77777777"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14:paraId="5DCD445A"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26C426C9"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4E10AAAF"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7070E838"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368994B8" w14:textId="77777777"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14:paraId="571B31BB"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62-86 </w:t>
            </w:r>
          </w:p>
          <w:p w14:paraId="494FB96F"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45-87 </w:t>
            </w:r>
          </w:p>
        </w:tc>
        <w:tc>
          <w:tcPr>
            <w:tcW w:w="850" w:type="dxa"/>
            <w:tcMar>
              <w:top w:w="57" w:type="dxa"/>
              <w:left w:w="57" w:type="dxa"/>
              <w:bottom w:w="57" w:type="dxa"/>
              <w:right w:w="57" w:type="dxa"/>
            </w:tcMar>
            <w:vAlign w:val="center"/>
          </w:tcPr>
          <w:p w14:paraId="1289C3C0"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73 </w:t>
            </w:r>
          </w:p>
          <w:p w14:paraId="4A2749DB"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61 </w:t>
            </w:r>
          </w:p>
        </w:tc>
        <w:tc>
          <w:tcPr>
            <w:tcW w:w="1134" w:type="dxa"/>
            <w:tcMar>
              <w:top w:w="57" w:type="dxa"/>
              <w:left w:w="57" w:type="dxa"/>
              <w:bottom w:w="57" w:type="dxa"/>
              <w:right w:w="57" w:type="dxa"/>
            </w:tcMar>
            <w:vAlign w:val="center"/>
          </w:tcPr>
          <w:p w14:paraId="60493DBC"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13 </w:t>
            </w:r>
          </w:p>
          <w:p w14:paraId="74D233B4"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29 </w:t>
            </w:r>
          </w:p>
        </w:tc>
        <w:tc>
          <w:tcPr>
            <w:tcW w:w="1418" w:type="dxa"/>
            <w:vMerge/>
            <w:tcMar>
              <w:top w:w="57" w:type="dxa"/>
              <w:left w:w="57" w:type="dxa"/>
              <w:bottom w:w="57" w:type="dxa"/>
              <w:right w:w="57" w:type="dxa"/>
            </w:tcMar>
            <w:vAlign w:val="center"/>
          </w:tcPr>
          <w:p w14:paraId="3F167B80" w14:textId="77777777"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14:paraId="5C8CA1C2" w14:textId="77777777" w:rsidR="00620AA3" w:rsidRPr="0023354C" w:rsidRDefault="00620AA3" w:rsidP="00620AA3">
            <w:pPr>
              <w:pStyle w:val="Default"/>
              <w:rPr>
                <w:rFonts w:ascii="Arial" w:hAnsi="Arial" w:cs="Arial"/>
                <w:b/>
                <w:bCs/>
                <w:sz w:val="16"/>
                <w:szCs w:val="16"/>
                <w:lang w:val="en-US"/>
              </w:rPr>
            </w:pPr>
          </w:p>
        </w:tc>
      </w:tr>
      <w:tr w:rsidR="00620AA3" w:rsidRPr="0023354C" w14:paraId="4CD3D8B6" w14:textId="77777777" w:rsidTr="00620AA3">
        <w:trPr>
          <w:trHeight w:val="1042"/>
        </w:trPr>
        <w:tc>
          <w:tcPr>
            <w:tcW w:w="1560" w:type="dxa"/>
            <w:tcMar>
              <w:top w:w="57" w:type="dxa"/>
              <w:left w:w="57" w:type="dxa"/>
              <w:bottom w:w="57" w:type="dxa"/>
              <w:right w:w="57" w:type="dxa"/>
            </w:tcMar>
            <w:vAlign w:val="center"/>
          </w:tcPr>
          <w:p w14:paraId="515D9AAC"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Oil-seed rape</w:t>
            </w:r>
          </w:p>
        </w:tc>
        <w:tc>
          <w:tcPr>
            <w:tcW w:w="1147" w:type="dxa"/>
            <w:vMerge/>
            <w:tcMar>
              <w:top w:w="57" w:type="dxa"/>
              <w:left w:w="57" w:type="dxa"/>
              <w:bottom w:w="57" w:type="dxa"/>
              <w:right w:w="57" w:type="dxa"/>
            </w:tcMar>
            <w:vAlign w:val="center"/>
          </w:tcPr>
          <w:p w14:paraId="0F038DE8" w14:textId="77777777"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14:paraId="1667B375"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235C4F7F"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27627343"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0.1 mg/kg (n=5) </w:t>
            </w:r>
          </w:p>
        </w:tc>
        <w:tc>
          <w:tcPr>
            <w:tcW w:w="1417" w:type="dxa"/>
            <w:vMerge/>
            <w:tcMar>
              <w:top w:w="57" w:type="dxa"/>
              <w:left w:w="57" w:type="dxa"/>
              <w:bottom w:w="57" w:type="dxa"/>
              <w:right w:w="57" w:type="dxa"/>
            </w:tcMar>
            <w:vAlign w:val="center"/>
          </w:tcPr>
          <w:p w14:paraId="06EC86B1"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3AF7F45D" w14:textId="77777777"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14:paraId="5566793D"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75-99 </w:t>
            </w:r>
          </w:p>
          <w:p w14:paraId="5745F0C0"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110-134</w:t>
            </w:r>
          </w:p>
        </w:tc>
        <w:tc>
          <w:tcPr>
            <w:tcW w:w="850" w:type="dxa"/>
            <w:tcMar>
              <w:top w:w="57" w:type="dxa"/>
              <w:left w:w="57" w:type="dxa"/>
              <w:bottom w:w="57" w:type="dxa"/>
              <w:right w:w="57" w:type="dxa"/>
            </w:tcMar>
            <w:vAlign w:val="center"/>
          </w:tcPr>
          <w:p w14:paraId="3131DC8E"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86 </w:t>
            </w:r>
          </w:p>
          <w:p w14:paraId="60E6EF27"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119 </w:t>
            </w:r>
          </w:p>
        </w:tc>
        <w:tc>
          <w:tcPr>
            <w:tcW w:w="1134" w:type="dxa"/>
            <w:tcMar>
              <w:top w:w="57" w:type="dxa"/>
              <w:left w:w="57" w:type="dxa"/>
              <w:bottom w:w="57" w:type="dxa"/>
              <w:right w:w="57" w:type="dxa"/>
            </w:tcMar>
            <w:vAlign w:val="center"/>
          </w:tcPr>
          <w:p w14:paraId="16719485"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10 </w:t>
            </w:r>
          </w:p>
          <w:p w14:paraId="1E5B74A1"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8 </w:t>
            </w:r>
          </w:p>
        </w:tc>
        <w:tc>
          <w:tcPr>
            <w:tcW w:w="1418" w:type="dxa"/>
            <w:vMerge/>
            <w:tcMar>
              <w:top w:w="57" w:type="dxa"/>
              <w:left w:w="57" w:type="dxa"/>
              <w:bottom w:w="57" w:type="dxa"/>
              <w:right w:w="57" w:type="dxa"/>
            </w:tcMar>
            <w:vAlign w:val="center"/>
          </w:tcPr>
          <w:p w14:paraId="359614D0" w14:textId="77777777"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14:paraId="59A93E9C" w14:textId="77777777" w:rsidR="00620AA3" w:rsidRPr="0023354C" w:rsidRDefault="00620AA3" w:rsidP="00620AA3">
            <w:pPr>
              <w:pStyle w:val="Default"/>
              <w:rPr>
                <w:rFonts w:ascii="Arial" w:hAnsi="Arial" w:cs="Arial"/>
                <w:b/>
                <w:bCs/>
                <w:sz w:val="16"/>
                <w:szCs w:val="16"/>
                <w:lang w:val="en-US"/>
              </w:rPr>
            </w:pPr>
          </w:p>
        </w:tc>
      </w:tr>
      <w:tr w:rsidR="00620AA3" w:rsidRPr="0023354C" w14:paraId="621BE27E" w14:textId="77777777" w:rsidTr="00620AA3">
        <w:trPr>
          <w:trHeight w:val="1042"/>
        </w:trPr>
        <w:tc>
          <w:tcPr>
            <w:tcW w:w="1560" w:type="dxa"/>
            <w:tcMar>
              <w:top w:w="57" w:type="dxa"/>
              <w:left w:w="57" w:type="dxa"/>
              <w:bottom w:w="57" w:type="dxa"/>
              <w:right w:w="57" w:type="dxa"/>
            </w:tcMar>
            <w:vAlign w:val="center"/>
          </w:tcPr>
          <w:p w14:paraId="762DA97D"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rPr>
              <w:lastRenderedPageBreak/>
              <w:t>Lemon</w:t>
            </w:r>
          </w:p>
        </w:tc>
        <w:tc>
          <w:tcPr>
            <w:tcW w:w="1147" w:type="dxa"/>
            <w:vMerge/>
            <w:tcMar>
              <w:top w:w="57" w:type="dxa"/>
              <w:left w:w="57" w:type="dxa"/>
              <w:bottom w:w="57" w:type="dxa"/>
              <w:right w:w="57" w:type="dxa"/>
            </w:tcMar>
            <w:vAlign w:val="center"/>
          </w:tcPr>
          <w:p w14:paraId="50CC056A" w14:textId="77777777" w:rsidR="00620AA3" w:rsidRPr="0023354C" w:rsidRDefault="00620AA3" w:rsidP="00620AA3">
            <w:pPr>
              <w:autoSpaceDE w:val="0"/>
              <w:autoSpaceDN w:val="0"/>
              <w:adjustRightInd w:val="0"/>
              <w:spacing w:line="240" w:lineRule="auto"/>
              <w:rPr>
                <w:rFonts w:cs="Arial"/>
                <w:i/>
                <w:iCs/>
                <w:sz w:val="16"/>
                <w:szCs w:val="16"/>
              </w:rPr>
            </w:pPr>
          </w:p>
        </w:tc>
        <w:tc>
          <w:tcPr>
            <w:tcW w:w="1404" w:type="dxa"/>
            <w:vMerge/>
            <w:tcMar>
              <w:top w:w="57" w:type="dxa"/>
              <w:left w:w="57" w:type="dxa"/>
              <w:bottom w:w="57" w:type="dxa"/>
              <w:right w:w="57" w:type="dxa"/>
            </w:tcMar>
            <w:vAlign w:val="center"/>
          </w:tcPr>
          <w:p w14:paraId="3DF887A7" w14:textId="77777777" w:rsidR="00620AA3" w:rsidRPr="0023354C" w:rsidRDefault="00620AA3" w:rsidP="00620AA3">
            <w:pPr>
              <w:pStyle w:val="Default"/>
              <w:rPr>
                <w:rFonts w:ascii="Arial" w:hAnsi="Arial" w:cs="Arial"/>
                <w:sz w:val="16"/>
                <w:szCs w:val="16"/>
                <w:lang w:val="en-US"/>
              </w:rPr>
            </w:pPr>
          </w:p>
        </w:tc>
        <w:tc>
          <w:tcPr>
            <w:tcW w:w="1418" w:type="dxa"/>
            <w:tcMar>
              <w:top w:w="57" w:type="dxa"/>
              <w:left w:w="57" w:type="dxa"/>
              <w:bottom w:w="57" w:type="dxa"/>
              <w:right w:w="57" w:type="dxa"/>
            </w:tcMar>
            <w:vAlign w:val="center"/>
          </w:tcPr>
          <w:p w14:paraId="0278EAD6"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 xml:space="preserve">0.01 mg/kg (n=5) </w:t>
            </w:r>
          </w:p>
          <w:p w14:paraId="73D5CD0F" w14:textId="77777777" w:rsidR="00620AA3" w:rsidRPr="0023354C" w:rsidRDefault="00620AA3" w:rsidP="00620AA3">
            <w:pPr>
              <w:pStyle w:val="Default"/>
              <w:rPr>
                <w:rFonts w:ascii="Arial" w:hAnsi="Arial" w:cs="Arial"/>
                <w:sz w:val="16"/>
                <w:szCs w:val="16"/>
                <w:lang w:val="en-US"/>
              </w:rPr>
            </w:pPr>
            <w:r w:rsidRPr="0023354C">
              <w:rPr>
                <w:rFonts w:ascii="Arial" w:hAnsi="Arial" w:cs="Arial"/>
                <w:sz w:val="16"/>
                <w:szCs w:val="16"/>
                <w:lang w:val="en-US"/>
              </w:rPr>
              <w:t>0.1 mg/kg (n=5)</w:t>
            </w:r>
          </w:p>
        </w:tc>
        <w:tc>
          <w:tcPr>
            <w:tcW w:w="1417" w:type="dxa"/>
            <w:vMerge/>
            <w:tcMar>
              <w:top w:w="57" w:type="dxa"/>
              <w:left w:w="57" w:type="dxa"/>
              <w:bottom w:w="57" w:type="dxa"/>
              <w:right w:w="57" w:type="dxa"/>
            </w:tcMar>
            <w:vAlign w:val="center"/>
          </w:tcPr>
          <w:p w14:paraId="6C28B6EE" w14:textId="77777777" w:rsidR="00620AA3" w:rsidRPr="0023354C" w:rsidRDefault="00620AA3" w:rsidP="00620AA3">
            <w:pPr>
              <w:pStyle w:val="Default"/>
              <w:rPr>
                <w:rFonts w:ascii="Arial" w:hAnsi="Arial" w:cs="Arial"/>
                <w:sz w:val="16"/>
                <w:szCs w:val="16"/>
                <w:lang w:val="en-US"/>
              </w:rPr>
            </w:pPr>
          </w:p>
        </w:tc>
        <w:tc>
          <w:tcPr>
            <w:tcW w:w="1418" w:type="dxa"/>
            <w:vMerge/>
            <w:tcMar>
              <w:top w:w="57" w:type="dxa"/>
              <w:left w:w="57" w:type="dxa"/>
              <w:bottom w:w="57" w:type="dxa"/>
              <w:right w:w="57" w:type="dxa"/>
            </w:tcMar>
            <w:vAlign w:val="center"/>
          </w:tcPr>
          <w:p w14:paraId="70FEAA64" w14:textId="77777777" w:rsidR="00620AA3" w:rsidRPr="0023354C" w:rsidRDefault="00620AA3" w:rsidP="00620AA3">
            <w:pPr>
              <w:autoSpaceDE w:val="0"/>
              <w:autoSpaceDN w:val="0"/>
              <w:adjustRightInd w:val="0"/>
              <w:spacing w:line="240" w:lineRule="auto"/>
              <w:rPr>
                <w:rFonts w:cs="Arial"/>
                <w:sz w:val="16"/>
                <w:szCs w:val="16"/>
              </w:rPr>
            </w:pPr>
          </w:p>
        </w:tc>
        <w:tc>
          <w:tcPr>
            <w:tcW w:w="1134" w:type="dxa"/>
            <w:tcMar>
              <w:top w:w="57" w:type="dxa"/>
              <w:left w:w="57" w:type="dxa"/>
              <w:bottom w:w="57" w:type="dxa"/>
              <w:right w:w="57" w:type="dxa"/>
            </w:tcMar>
            <w:vAlign w:val="center"/>
          </w:tcPr>
          <w:p w14:paraId="74DBA7C0"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74-93</w:t>
            </w:r>
          </w:p>
          <w:p w14:paraId="29BF6078"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 xml:space="preserve"> 62-89  </w:t>
            </w:r>
          </w:p>
        </w:tc>
        <w:tc>
          <w:tcPr>
            <w:tcW w:w="850" w:type="dxa"/>
            <w:tcMar>
              <w:top w:w="57" w:type="dxa"/>
              <w:left w:w="57" w:type="dxa"/>
              <w:bottom w:w="57" w:type="dxa"/>
              <w:right w:w="57" w:type="dxa"/>
            </w:tcMar>
            <w:vAlign w:val="center"/>
          </w:tcPr>
          <w:p w14:paraId="2DE4AED7"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84</w:t>
            </w:r>
          </w:p>
          <w:p w14:paraId="39144061"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76</w:t>
            </w:r>
          </w:p>
        </w:tc>
        <w:tc>
          <w:tcPr>
            <w:tcW w:w="1134" w:type="dxa"/>
            <w:tcMar>
              <w:top w:w="57" w:type="dxa"/>
              <w:left w:w="57" w:type="dxa"/>
              <w:bottom w:w="57" w:type="dxa"/>
              <w:right w:w="57" w:type="dxa"/>
            </w:tcMar>
            <w:vAlign w:val="center"/>
          </w:tcPr>
          <w:p w14:paraId="58F68DA6"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10</w:t>
            </w:r>
          </w:p>
          <w:p w14:paraId="05A4ECEE" w14:textId="77777777" w:rsidR="00620AA3" w:rsidRPr="0023354C" w:rsidRDefault="00620AA3" w:rsidP="00620AA3">
            <w:pPr>
              <w:pStyle w:val="Default"/>
              <w:rPr>
                <w:rFonts w:ascii="Arial" w:hAnsi="Arial" w:cs="Arial"/>
                <w:sz w:val="16"/>
                <w:szCs w:val="16"/>
              </w:rPr>
            </w:pPr>
            <w:r w:rsidRPr="0023354C">
              <w:rPr>
                <w:rFonts w:ascii="Arial" w:hAnsi="Arial" w:cs="Arial"/>
                <w:sz w:val="16"/>
                <w:szCs w:val="16"/>
              </w:rPr>
              <w:t>13</w:t>
            </w:r>
          </w:p>
        </w:tc>
        <w:tc>
          <w:tcPr>
            <w:tcW w:w="1418" w:type="dxa"/>
            <w:vMerge/>
            <w:tcMar>
              <w:top w:w="57" w:type="dxa"/>
              <w:left w:w="57" w:type="dxa"/>
              <w:bottom w:w="57" w:type="dxa"/>
              <w:right w:w="57" w:type="dxa"/>
            </w:tcMar>
            <w:vAlign w:val="center"/>
          </w:tcPr>
          <w:p w14:paraId="23220ED9" w14:textId="77777777" w:rsidR="00620AA3" w:rsidRPr="0023354C" w:rsidRDefault="00620AA3" w:rsidP="00620AA3">
            <w:pPr>
              <w:autoSpaceDE w:val="0"/>
              <w:autoSpaceDN w:val="0"/>
              <w:adjustRightInd w:val="0"/>
              <w:spacing w:line="240" w:lineRule="auto"/>
              <w:rPr>
                <w:rFonts w:cs="Arial"/>
                <w:sz w:val="16"/>
                <w:szCs w:val="16"/>
                <w:lang w:val="en-US"/>
              </w:rPr>
            </w:pPr>
          </w:p>
        </w:tc>
        <w:tc>
          <w:tcPr>
            <w:tcW w:w="1417" w:type="dxa"/>
            <w:vMerge/>
            <w:tcMar>
              <w:top w:w="57" w:type="dxa"/>
              <w:left w:w="57" w:type="dxa"/>
              <w:bottom w:w="57" w:type="dxa"/>
              <w:right w:w="57" w:type="dxa"/>
            </w:tcMar>
            <w:vAlign w:val="center"/>
          </w:tcPr>
          <w:p w14:paraId="6CA070FF" w14:textId="77777777" w:rsidR="00620AA3" w:rsidRPr="0023354C" w:rsidRDefault="00620AA3" w:rsidP="00620AA3">
            <w:pPr>
              <w:pStyle w:val="Default"/>
              <w:rPr>
                <w:rFonts w:ascii="Arial" w:hAnsi="Arial" w:cs="Arial"/>
                <w:b/>
                <w:bCs/>
                <w:sz w:val="16"/>
                <w:szCs w:val="16"/>
                <w:lang w:val="en-US"/>
              </w:rPr>
            </w:pPr>
          </w:p>
        </w:tc>
      </w:tr>
    </w:tbl>
    <w:p w14:paraId="62CCDF5A" w14:textId="77777777" w:rsidR="00250DA5" w:rsidRPr="0023354C" w:rsidRDefault="00250DA5" w:rsidP="00250DA5">
      <w:pPr>
        <w:rPr>
          <w:rFonts w:cs="Arial"/>
          <w:lang w:val="en-GB"/>
        </w:rPr>
      </w:pPr>
    </w:p>
    <w:p w14:paraId="68A168E4" w14:textId="77777777" w:rsidR="00250DA5" w:rsidRPr="0023354C" w:rsidRDefault="00250DA5" w:rsidP="00250DA5">
      <w:pPr>
        <w:rPr>
          <w:rFonts w:cs="Arial"/>
          <w:lang w:val="en-GB"/>
        </w:rPr>
      </w:pPr>
    </w:p>
    <w:p w14:paraId="1341F3EF" w14:textId="77777777" w:rsidR="00250DA5" w:rsidRPr="0023354C" w:rsidRDefault="00250DA5" w:rsidP="00250DA5">
      <w:pPr>
        <w:rPr>
          <w:rFonts w:cs="Arial"/>
          <w:lang w:val="en-GB"/>
        </w:rPr>
      </w:pPr>
    </w:p>
    <w:p w14:paraId="6437CA06" w14:textId="77777777" w:rsidR="00250DA5" w:rsidRPr="0023354C" w:rsidRDefault="00250DA5" w:rsidP="00250DA5">
      <w:pPr>
        <w:rPr>
          <w:rFonts w:cs="Arial"/>
          <w:lang w:val="en-GB"/>
        </w:rPr>
      </w:pPr>
    </w:p>
    <w:p w14:paraId="4B4E3CD8" w14:textId="77777777" w:rsidR="00250DA5" w:rsidRPr="0023354C" w:rsidRDefault="00250DA5" w:rsidP="00250DA5">
      <w:pPr>
        <w:rPr>
          <w:rFonts w:cs="Arial"/>
          <w:lang w:val="en-GB"/>
        </w:rPr>
      </w:pPr>
    </w:p>
    <w:p w14:paraId="1380FD31" w14:textId="77777777" w:rsidR="00250DA5" w:rsidRPr="0023354C" w:rsidRDefault="00250DA5" w:rsidP="00250DA5">
      <w:pPr>
        <w:rPr>
          <w:rFonts w:cs="Arial"/>
          <w:lang w:val="en-GB"/>
        </w:rPr>
      </w:pPr>
    </w:p>
    <w:p w14:paraId="567E08A8" w14:textId="77777777" w:rsidR="00250DA5" w:rsidRPr="0023354C" w:rsidRDefault="00250DA5" w:rsidP="00250DA5">
      <w:pPr>
        <w:pStyle w:val="BfRBBStandard"/>
        <w:jc w:val="right"/>
        <w:rPr>
          <w:snapToGrid w:val="0"/>
          <w:lang w:val="en-GB"/>
        </w:rPr>
        <w:sectPr w:rsidR="00250DA5" w:rsidRPr="0023354C" w:rsidSect="00B245FD">
          <w:pgSz w:w="11906" w:h="16838"/>
          <w:pgMar w:top="1418" w:right="1418" w:bottom="1418" w:left="1418" w:header="709" w:footer="709" w:gutter="0"/>
          <w:cols w:space="708"/>
          <w:docGrid w:linePitch="360"/>
        </w:sectPr>
      </w:pPr>
    </w:p>
    <w:p w14:paraId="3C1EF64A" w14:textId="77777777" w:rsidR="001026A6" w:rsidRPr="0023354C" w:rsidRDefault="001026A6" w:rsidP="0076023F">
      <w:pPr>
        <w:rPr>
          <w:rFonts w:cs="Arial"/>
          <w:snapToGrid w:val="0"/>
          <w:lang w:val="en-GB"/>
        </w:rPr>
      </w:pPr>
    </w:p>
    <w:p w14:paraId="0ADB45E2" w14:textId="77777777" w:rsidR="001026A6" w:rsidRPr="0023354C" w:rsidRDefault="001026A6" w:rsidP="00E44FBF">
      <w:pPr>
        <w:pStyle w:val="Sous-titre"/>
        <w:rPr>
          <w:lang w:val="en-GB"/>
        </w:rPr>
      </w:pPr>
      <w:bookmarkStart w:id="589" w:name="_Toc504745011"/>
      <w:bookmarkStart w:id="590" w:name="_Toc11164924"/>
      <w:r w:rsidRPr="0023354C">
        <w:rPr>
          <w:lang w:val="en-GB"/>
        </w:rPr>
        <w:t>Annex 4: Toxicology and metabolism –active substance</w:t>
      </w:r>
      <w:bookmarkEnd w:id="589"/>
      <w:bookmarkEnd w:id="590"/>
    </w:p>
    <w:p w14:paraId="1914B024" w14:textId="77777777" w:rsidR="001026A6" w:rsidRPr="0023354C" w:rsidRDefault="001026A6" w:rsidP="005E52E7">
      <w:pPr>
        <w:pStyle w:val="BfRBBTitel"/>
        <w:ind w:firstLine="708"/>
        <w:jc w:val="right"/>
        <w:outlineLvl w:val="9"/>
        <w:rPr>
          <w:b w:val="0"/>
          <w:bCs w:val="0"/>
          <w:sz w:val="22"/>
          <w:szCs w:val="22"/>
          <w:lang w:val="en-GB"/>
        </w:rPr>
      </w:pPr>
    </w:p>
    <w:p w14:paraId="49B62207" w14:textId="77777777" w:rsidR="001026A6" w:rsidRPr="0023354C" w:rsidRDefault="00394264" w:rsidP="00FA5E7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14:paraId="6B445549" w14:textId="77777777" w:rsidR="001026A6" w:rsidRPr="0023354C" w:rsidRDefault="001026A6" w:rsidP="00694FD0">
      <w:pPr>
        <w:rPr>
          <w:lang w:val="en-GB"/>
        </w:rPr>
      </w:pPr>
    </w:p>
    <w:p w14:paraId="3788BD31" w14:textId="77777777" w:rsidR="001026A6" w:rsidRPr="0023354C" w:rsidRDefault="001026A6" w:rsidP="007B6092">
      <w:pPr>
        <w:jc w:val="center"/>
        <w:rPr>
          <w:rFonts w:cs="Arial"/>
          <w:lang w:val="en-GB"/>
        </w:rPr>
      </w:pPr>
      <w:bookmarkStart w:id="591" w:name="_Toc303783690"/>
      <w:r w:rsidRPr="0023354C">
        <w:rPr>
          <w:rFonts w:cs="Arial"/>
          <w:lang w:val="en-GB"/>
        </w:rPr>
        <w:t>Threshold Limits and other Values for Human Health Risk Assessment</w:t>
      </w:r>
      <w:bookmarkEnd w:id="591"/>
    </w:p>
    <w:p w14:paraId="13CEDB64" w14:textId="77777777" w:rsidR="001026A6" w:rsidRPr="0023354C" w:rsidRDefault="001026A6" w:rsidP="00A40AC6">
      <w:pPr>
        <w:rPr>
          <w:rFonts w:cs="Arial"/>
          <w:lang w:val="en-GB"/>
        </w:rPr>
      </w:pPr>
    </w:p>
    <w:p w14:paraId="01C355F6" w14:textId="77777777" w:rsidR="001026A6" w:rsidRPr="0023354C" w:rsidRDefault="00394264" w:rsidP="00394264">
      <w:pPr>
        <w:jc w:val="right"/>
        <w:rPr>
          <w:rFonts w:cs="Arial"/>
          <w:lang w:val="en-GB"/>
        </w:rPr>
      </w:pPr>
      <w:r w:rsidRPr="0023354C">
        <w:rPr>
          <w:rFonts w:cs="Arial"/>
          <w:lang w:val="en-GB"/>
        </w:rPr>
        <w:t>Date: 31/07/2012</w:t>
      </w:r>
    </w:p>
    <w:p w14:paraId="3DC56E8C"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1026A6" w:rsidRPr="0023354C" w14:paraId="4EF54B48" w14:textId="77777777" w:rsidTr="001013A5">
        <w:trPr>
          <w:cantSplit/>
          <w:tblHeader/>
        </w:trPr>
        <w:tc>
          <w:tcPr>
            <w:tcW w:w="9214" w:type="dxa"/>
            <w:gridSpan w:val="4"/>
            <w:tcBorders>
              <w:top w:val="single" w:sz="12" w:space="0" w:color="000000"/>
              <w:left w:val="nil"/>
              <w:bottom w:val="single" w:sz="6" w:space="0" w:color="000000"/>
              <w:right w:val="nil"/>
            </w:tcBorders>
          </w:tcPr>
          <w:p w14:paraId="5A2EC2D5" w14:textId="77777777" w:rsidR="001026A6" w:rsidRPr="0023354C" w:rsidRDefault="001026A6" w:rsidP="00A40AC6">
            <w:pPr>
              <w:rPr>
                <w:rFonts w:cs="Arial"/>
                <w:b/>
                <w:bCs/>
                <w:lang w:val="en-GB"/>
              </w:rPr>
            </w:pPr>
            <w:r w:rsidRPr="0023354C">
              <w:rPr>
                <w:rFonts w:cs="Arial"/>
                <w:b/>
                <w:snapToGrid w:val="0"/>
                <w:szCs w:val="22"/>
                <w:lang w:val="en-GB"/>
              </w:rPr>
              <w:t>Summary</w:t>
            </w:r>
            <w:r w:rsidRPr="0023354C">
              <w:rPr>
                <w:rFonts w:cs="Arial"/>
                <w:b/>
                <w:bCs/>
                <w:lang w:val="en-GB"/>
              </w:rPr>
              <w:t xml:space="preserve"> </w:t>
            </w:r>
          </w:p>
        </w:tc>
      </w:tr>
      <w:tr w:rsidR="00394264" w:rsidRPr="0023354C" w14:paraId="4934BB40" w14:textId="77777777" w:rsidTr="008700F2">
        <w:trPr>
          <w:tblHeader/>
        </w:trPr>
        <w:tc>
          <w:tcPr>
            <w:tcW w:w="2410" w:type="dxa"/>
            <w:tcBorders>
              <w:top w:val="single" w:sz="6" w:space="0" w:color="000000"/>
              <w:left w:val="nil"/>
              <w:bottom w:val="dotted" w:sz="4" w:space="0" w:color="auto"/>
              <w:right w:val="nil"/>
            </w:tcBorders>
          </w:tcPr>
          <w:p w14:paraId="3355E432" w14:textId="77777777" w:rsidR="00394264" w:rsidRPr="0023354C" w:rsidRDefault="00394264" w:rsidP="00394264">
            <w:pPr>
              <w:pStyle w:val="BfRBBTabelle"/>
              <w:rPr>
                <w:noProof w:val="0"/>
                <w:sz w:val="22"/>
                <w:szCs w:val="22"/>
                <w:lang w:val="en-GB"/>
              </w:rPr>
            </w:pPr>
          </w:p>
        </w:tc>
        <w:tc>
          <w:tcPr>
            <w:tcW w:w="2126" w:type="dxa"/>
            <w:tcBorders>
              <w:top w:val="single" w:sz="6" w:space="0" w:color="000000"/>
              <w:left w:val="nil"/>
              <w:bottom w:val="dotted" w:sz="4" w:space="0" w:color="auto"/>
              <w:right w:val="nil"/>
            </w:tcBorders>
            <w:vAlign w:val="bottom"/>
          </w:tcPr>
          <w:p w14:paraId="0120203E" w14:textId="77777777" w:rsidR="00394264" w:rsidRPr="0023354C" w:rsidRDefault="00394264" w:rsidP="00394264">
            <w:pPr>
              <w:pStyle w:val="BfRBBTabelle"/>
              <w:rPr>
                <w:noProof w:val="0"/>
                <w:sz w:val="22"/>
                <w:szCs w:val="22"/>
                <w:lang w:val="en-GB"/>
              </w:rPr>
            </w:pPr>
            <w:r w:rsidRPr="0023354C">
              <w:rPr>
                <w:noProof w:val="0"/>
                <w:sz w:val="22"/>
                <w:szCs w:val="22"/>
                <w:lang w:val="en-GB"/>
              </w:rPr>
              <w:t>Value</w:t>
            </w:r>
          </w:p>
        </w:tc>
        <w:tc>
          <w:tcPr>
            <w:tcW w:w="3261" w:type="dxa"/>
            <w:tcBorders>
              <w:top w:val="single" w:sz="6" w:space="0" w:color="000000"/>
              <w:left w:val="nil"/>
              <w:bottom w:val="dotted" w:sz="4" w:space="0" w:color="auto"/>
              <w:right w:val="nil"/>
            </w:tcBorders>
            <w:vAlign w:val="bottom"/>
          </w:tcPr>
          <w:p w14:paraId="4881A857" w14:textId="77777777" w:rsidR="00394264" w:rsidRPr="0023354C" w:rsidRDefault="00394264" w:rsidP="00394264">
            <w:pPr>
              <w:pStyle w:val="BfRBBTabelle"/>
              <w:rPr>
                <w:noProof w:val="0"/>
                <w:sz w:val="22"/>
                <w:szCs w:val="22"/>
                <w:lang w:val="en-GB"/>
              </w:rPr>
            </w:pPr>
            <w:r w:rsidRPr="0023354C">
              <w:rPr>
                <w:noProof w:val="0"/>
                <w:sz w:val="22"/>
                <w:szCs w:val="22"/>
                <w:lang w:val="en-GB"/>
              </w:rPr>
              <w:t>Study</w:t>
            </w:r>
          </w:p>
        </w:tc>
        <w:tc>
          <w:tcPr>
            <w:tcW w:w="1417" w:type="dxa"/>
            <w:tcBorders>
              <w:top w:val="single" w:sz="6" w:space="0" w:color="000000"/>
              <w:left w:val="nil"/>
              <w:bottom w:val="dotted" w:sz="4" w:space="0" w:color="auto"/>
              <w:right w:val="nil"/>
            </w:tcBorders>
            <w:vAlign w:val="bottom"/>
          </w:tcPr>
          <w:p w14:paraId="3123E5D4" w14:textId="77777777" w:rsidR="00394264" w:rsidRPr="0023354C" w:rsidRDefault="00394264" w:rsidP="00394264">
            <w:pPr>
              <w:pStyle w:val="BfRBBTabelle"/>
              <w:rPr>
                <w:noProof w:val="0"/>
                <w:sz w:val="22"/>
                <w:szCs w:val="22"/>
                <w:lang w:val="en-GB"/>
              </w:rPr>
            </w:pPr>
            <w:r w:rsidRPr="0023354C">
              <w:rPr>
                <w:noProof w:val="0"/>
                <w:sz w:val="22"/>
                <w:szCs w:val="22"/>
                <w:lang w:val="en-GB"/>
              </w:rPr>
              <w:t>SF</w:t>
            </w:r>
          </w:p>
        </w:tc>
      </w:tr>
      <w:tr w:rsidR="00394264" w:rsidRPr="0023354C" w14:paraId="07E5577C" w14:textId="77777777" w:rsidTr="008700F2">
        <w:tc>
          <w:tcPr>
            <w:tcW w:w="2410" w:type="dxa"/>
            <w:tcBorders>
              <w:top w:val="dotted" w:sz="4" w:space="0" w:color="auto"/>
              <w:left w:val="nil"/>
              <w:bottom w:val="dotted" w:sz="4" w:space="0" w:color="auto"/>
              <w:right w:val="nil"/>
            </w:tcBorders>
          </w:tcPr>
          <w:p w14:paraId="070059CD" w14:textId="77777777" w:rsidR="00394264" w:rsidRPr="0023354C" w:rsidRDefault="00394264" w:rsidP="00394264">
            <w:pPr>
              <w:pStyle w:val="BfRBBTabelle"/>
              <w:rPr>
                <w:noProof w:val="0"/>
                <w:sz w:val="22"/>
                <w:szCs w:val="22"/>
                <w:lang w:val="en-GB"/>
              </w:rPr>
            </w:pPr>
            <w:r w:rsidRPr="0023354C">
              <w:rPr>
                <w:noProof w:val="0"/>
                <w:sz w:val="22"/>
                <w:szCs w:val="22"/>
                <w:lang w:val="en-GB"/>
              </w:rPr>
              <w:t>AEL long-term</w:t>
            </w:r>
          </w:p>
        </w:tc>
        <w:tc>
          <w:tcPr>
            <w:tcW w:w="2126" w:type="dxa"/>
            <w:tcBorders>
              <w:top w:val="dotted" w:sz="4" w:space="0" w:color="auto"/>
              <w:left w:val="nil"/>
              <w:bottom w:val="dotted" w:sz="4" w:space="0" w:color="auto"/>
              <w:right w:val="nil"/>
            </w:tcBorders>
          </w:tcPr>
          <w:p w14:paraId="3381AEE4" w14:textId="77777777" w:rsidR="00394264" w:rsidRPr="0023354C" w:rsidRDefault="00394264" w:rsidP="00394264">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tcBorders>
              <w:top w:val="dotted" w:sz="4" w:space="0" w:color="auto"/>
              <w:left w:val="nil"/>
              <w:bottom w:val="dotted" w:sz="4" w:space="0" w:color="auto"/>
              <w:right w:val="nil"/>
            </w:tcBorders>
          </w:tcPr>
          <w:p w14:paraId="111F3B1F" w14:textId="77777777" w:rsidR="00394264" w:rsidRPr="0023354C" w:rsidRDefault="00394264" w:rsidP="00394264">
            <w:pPr>
              <w:pStyle w:val="BfRBBTabelle"/>
              <w:rPr>
                <w:sz w:val="22"/>
                <w:szCs w:val="22"/>
                <w:lang w:val="en-GB"/>
              </w:rPr>
            </w:pPr>
            <w:r w:rsidRPr="0023354C">
              <w:rPr>
                <w:sz w:val="22"/>
                <w:szCs w:val="22"/>
                <w:lang w:val="en-GB"/>
              </w:rPr>
              <w:t>Develomental toxicity study in rats</w:t>
            </w:r>
          </w:p>
        </w:tc>
        <w:tc>
          <w:tcPr>
            <w:tcW w:w="1417" w:type="dxa"/>
            <w:tcBorders>
              <w:top w:val="dotted" w:sz="4" w:space="0" w:color="auto"/>
              <w:left w:val="nil"/>
              <w:bottom w:val="dotted" w:sz="4" w:space="0" w:color="auto"/>
              <w:right w:val="nil"/>
            </w:tcBorders>
          </w:tcPr>
          <w:p w14:paraId="762BC304" w14:textId="77777777" w:rsidR="00394264" w:rsidRPr="0023354C" w:rsidRDefault="00394264" w:rsidP="00394264">
            <w:pPr>
              <w:pStyle w:val="BfRBBTabelle"/>
              <w:rPr>
                <w:sz w:val="22"/>
                <w:szCs w:val="22"/>
                <w:lang w:val="en-GB"/>
              </w:rPr>
            </w:pPr>
            <w:r w:rsidRPr="0023354C">
              <w:rPr>
                <w:sz w:val="22"/>
                <w:szCs w:val="22"/>
                <w:lang w:val="en-GB"/>
              </w:rPr>
              <w:t>300</w:t>
            </w:r>
          </w:p>
        </w:tc>
      </w:tr>
      <w:tr w:rsidR="00394264" w:rsidRPr="0023354C" w14:paraId="6619A757" w14:textId="77777777" w:rsidTr="008700F2">
        <w:trPr>
          <w:trHeight w:val="588"/>
        </w:trPr>
        <w:tc>
          <w:tcPr>
            <w:tcW w:w="2410" w:type="dxa"/>
            <w:tcBorders>
              <w:top w:val="dotted" w:sz="4" w:space="0" w:color="auto"/>
              <w:left w:val="nil"/>
              <w:bottom w:val="dotted" w:sz="4" w:space="0" w:color="auto"/>
              <w:right w:val="nil"/>
            </w:tcBorders>
          </w:tcPr>
          <w:p w14:paraId="0459DA3C" w14:textId="77777777" w:rsidR="00394264" w:rsidRPr="0023354C" w:rsidRDefault="00394264" w:rsidP="00394264">
            <w:pPr>
              <w:pStyle w:val="BfRBBTabelle"/>
              <w:rPr>
                <w:noProof w:val="0"/>
                <w:sz w:val="22"/>
                <w:szCs w:val="22"/>
                <w:lang w:val="en-GB"/>
              </w:rPr>
            </w:pPr>
            <w:r w:rsidRPr="0023354C">
              <w:rPr>
                <w:noProof w:val="0"/>
                <w:sz w:val="22"/>
                <w:szCs w:val="22"/>
                <w:lang w:val="en-GB"/>
              </w:rPr>
              <w:t>AEL medium-term</w:t>
            </w:r>
          </w:p>
        </w:tc>
        <w:tc>
          <w:tcPr>
            <w:tcW w:w="2126" w:type="dxa"/>
            <w:tcBorders>
              <w:top w:val="dotted" w:sz="4" w:space="0" w:color="auto"/>
              <w:left w:val="nil"/>
              <w:bottom w:val="dotted" w:sz="4" w:space="0" w:color="auto"/>
              <w:right w:val="nil"/>
            </w:tcBorders>
          </w:tcPr>
          <w:p w14:paraId="0615ED64" w14:textId="77777777" w:rsidR="00394264" w:rsidRPr="0023354C" w:rsidRDefault="00394264" w:rsidP="00394264">
            <w:pPr>
              <w:pStyle w:val="BfRBBTabelle"/>
              <w:rPr>
                <w:sz w:val="22"/>
                <w:szCs w:val="22"/>
                <w:lang w:val="en-GB"/>
              </w:rPr>
            </w:pPr>
            <w:r w:rsidRPr="0023354C">
              <w:rPr>
                <w:sz w:val="22"/>
                <w:szCs w:val="22"/>
                <w:lang w:val="en-GB"/>
              </w:rPr>
              <w:t>6.67 x 10</w:t>
            </w:r>
            <w:r w:rsidRPr="0023354C">
              <w:rPr>
                <w:sz w:val="22"/>
                <w:szCs w:val="22"/>
                <w:vertAlign w:val="superscript"/>
                <w:lang w:val="en-GB"/>
              </w:rPr>
              <w:t>-6</w:t>
            </w:r>
            <w:r w:rsidRPr="0023354C">
              <w:rPr>
                <w:sz w:val="22"/>
                <w:szCs w:val="22"/>
                <w:lang w:val="en-GB"/>
              </w:rPr>
              <w:t xml:space="preserve"> mg/kg bw/d</w:t>
            </w:r>
          </w:p>
        </w:tc>
        <w:tc>
          <w:tcPr>
            <w:tcW w:w="3261" w:type="dxa"/>
            <w:tcBorders>
              <w:top w:val="dotted" w:sz="4" w:space="0" w:color="auto"/>
              <w:left w:val="nil"/>
              <w:bottom w:val="dotted" w:sz="4" w:space="0" w:color="auto"/>
              <w:right w:val="nil"/>
            </w:tcBorders>
          </w:tcPr>
          <w:p w14:paraId="1240D4A5" w14:textId="77777777" w:rsidR="00394264" w:rsidRPr="0023354C" w:rsidRDefault="00394264" w:rsidP="00394264">
            <w:pPr>
              <w:pStyle w:val="BfRBBTabelle"/>
              <w:rPr>
                <w:sz w:val="22"/>
                <w:szCs w:val="22"/>
                <w:lang w:val="en-GB"/>
              </w:rPr>
            </w:pPr>
            <w:r w:rsidRPr="0023354C">
              <w:rPr>
                <w:sz w:val="22"/>
                <w:szCs w:val="22"/>
                <w:lang w:val="en-GB"/>
              </w:rPr>
              <w:t>Maternal toxicity from developmental study in rabbits</w:t>
            </w:r>
          </w:p>
        </w:tc>
        <w:tc>
          <w:tcPr>
            <w:tcW w:w="1417" w:type="dxa"/>
            <w:tcBorders>
              <w:top w:val="dotted" w:sz="4" w:space="0" w:color="auto"/>
              <w:left w:val="nil"/>
              <w:bottom w:val="dotted" w:sz="4" w:space="0" w:color="auto"/>
              <w:right w:val="nil"/>
            </w:tcBorders>
          </w:tcPr>
          <w:p w14:paraId="5C2A8413" w14:textId="77777777" w:rsidR="00394264" w:rsidRPr="0023354C" w:rsidRDefault="00394264" w:rsidP="00394264">
            <w:pPr>
              <w:pStyle w:val="BfRBBTabelle"/>
              <w:rPr>
                <w:sz w:val="22"/>
                <w:szCs w:val="22"/>
                <w:lang w:val="en-GB"/>
              </w:rPr>
            </w:pPr>
            <w:r w:rsidRPr="0023354C">
              <w:rPr>
                <w:sz w:val="22"/>
                <w:szCs w:val="22"/>
                <w:lang w:val="en-GB"/>
              </w:rPr>
              <w:t>300</w:t>
            </w:r>
          </w:p>
        </w:tc>
      </w:tr>
      <w:tr w:rsidR="00620AA3" w:rsidRPr="0023354C" w14:paraId="7942A444" w14:textId="77777777" w:rsidTr="008700F2">
        <w:trPr>
          <w:cantSplit/>
          <w:trHeight w:val="87"/>
        </w:trPr>
        <w:tc>
          <w:tcPr>
            <w:tcW w:w="2410" w:type="dxa"/>
            <w:tcBorders>
              <w:top w:val="dotted" w:sz="4" w:space="0" w:color="auto"/>
              <w:left w:val="nil"/>
              <w:bottom w:val="dotted" w:sz="4" w:space="0" w:color="auto"/>
              <w:right w:val="nil"/>
            </w:tcBorders>
          </w:tcPr>
          <w:p w14:paraId="013597AA" w14:textId="77777777" w:rsidR="00620AA3" w:rsidRPr="0023354C" w:rsidRDefault="00620AA3" w:rsidP="00620AA3">
            <w:pPr>
              <w:pStyle w:val="BfRBBTabelle"/>
              <w:rPr>
                <w:noProof w:val="0"/>
                <w:sz w:val="22"/>
                <w:szCs w:val="22"/>
                <w:lang w:val="en-GB"/>
              </w:rPr>
            </w:pPr>
            <w:r w:rsidRPr="0023354C">
              <w:rPr>
                <w:noProof w:val="0"/>
                <w:sz w:val="22"/>
                <w:szCs w:val="22"/>
                <w:lang w:val="en-GB"/>
              </w:rPr>
              <w:t>AEL acute</w:t>
            </w:r>
          </w:p>
        </w:tc>
        <w:tc>
          <w:tcPr>
            <w:tcW w:w="2126" w:type="dxa"/>
            <w:tcBorders>
              <w:top w:val="dotted" w:sz="4" w:space="0" w:color="auto"/>
              <w:left w:val="nil"/>
              <w:bottom w:val="dotted" w:sz="4" w:space="0" w:color="auto"/>
              <w:right w:val="nil"/>
            </w:tcBorders>
          </w:tcPr>
          <w:p w14:paraId="00080D2F" w14:textId="77777777" w:rsidR="00620AA3" w:rsidRPr="0023354C" w:rsidRDefault="00620AA3" w:rsidP="00394264">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vMerge w:val="restart"/>
            <w:tcBorders>
              <w:top w:val="dotted" w:sz="4" w:space="0" w:color="auto"/>
              <w:left w:val="nil"/>
              <w:bottom w:val="dotted" w:sz="4" w:space="0" w:color="auto"/>
              <w:right w:val="nil"/>
            </w:tcBorders>
          </w:tcPr>
          <w:p w14:paraId="4FEE6EEF" w14:textId="77777777" w:rsidR="00620AA3" w:rsidRPr="0023354C" w:rsidRDefault="00620AA3" w:rsidP="00394264">
            <w:pPr>
              <w:pStyle w:val="BfRBBTabelle"/>
              <w:rPr>
                <w:sz w:val="22"/>
                <w:szCs w:val="22"/>
                <w:lang w:val="en-GB"/>
              </w:rPr>
            </w:pPr>
            <w:r w:rsidRPr="0023354C">
              <w:rPr>
                <w:sz w:val="22"/>
                <w:szCs w:val="22"/>
                <w:lang w:val="en-GB"/>
              </w:rPr>
              <w:t>Reproductive 2-generation study in rats</w:t>
            </w:r>
          </w:p>
          <w:p w14:paraId="0922A845" w14:textId="77777777" w:rsidR="00620AA3" w:rsidRPr="0023354C" w:rsidRDefault="00620AA3" w:rsidP="00394264">
            <w:pPr>
              <w:pStyle w:val="BfRBBTabelle"/>
              <w:rPr>
                <w:sz w:val="22"/>
                <w:szCs w:val="22"/>
                <w:lang w:val="en-GB"/>
              </w:rPr>
            </w:pPr>
            <w:r w:rsidRPr="0023354C">
              <w:rPr>
                <w:sz w:val="22"/>
                <w:szCs w:val="22"/>
                <w:lang w:val="en-GB"/>
              </w:rPr>
              <w:t>Reproductive 2-generation study in rats</w:t>
            </w:r>
          </w:p>
        </w:tc>
        <w:tc>
          <w:tcPr>
            <w:tcW w:w="1417" w:type="dxa"/>
            <w:vMerge w:val="restart"/>
            <w:tcBorders>
              <w:top w:val="dotted" w:sz="4" w:space="0" w:color="auto"/>
              <w:left w:val="nil"/>
              <w:bottom w:val="dotted" w:sz="4" w:space="0" w:color="auto"/>
              <w:right w:val="nil"/>
            </w:tcBorders>
          </w:tcPr>
          <w:p w14:paraId="119E1970" w14:textId="77777777" w:rsidR="00620AA3" w:rsidRPr="0023354C" w:rsidRDefault="00620AA3" w:rsidP="00394264">
            <w:pPr>
              <w:pStyle w:val="BfRBBTabelle"/>
              <w:rPr>
                <w:sz w:val="22"/>
                <w:szCs w:val="22"/>
                <w:lang w:val="en-GB"/>
              </w:rPr>
            </w:pPr>
            <w:r w:rsidRPr="0023354C">
              <w:rPr>
                <w:sz w:val="22"/>
                <w:szCs w:val="22"/>
                <w:lang w:val="en-GB"/>
              </w:rPr>
              <w:t>300</w:t>
            </w:r>
          </w:p>
        </w:tc>
      </w:tr>
      <w:tr w:rsidR="00620AA3" w:rsidRPr="0023354C" w14:paraId="784C263B" w14:textId="77777777" w:rsidTr="008700F2">
        <w:trPr>
          <w:cantSplit/>
          <w:trHeight w:val="87"/>
        </w:trPr>
        <w:tc>
          <w:tcPr>
            <w:tcW w:w="2410" w:type="dxa"/>
            <w:tcBorders>
              <w:top w:val="dotted" w:sz="4" w:space="0" w:color="auto"/>
              <w:left w:val="nil"/>
              <w:bottom w:val="dotted" w:sz="4" w:space="0" w:color="auto"/>
              <w:right w:val="nil"/>
            </w:tcBorders>
          </w:tcPr>
          <w:p w14:paraId="0CA4C8F4" w14:textId="77777777" w:rsidR="00620AA3" w:rsidRPr="0023354C" w:rsidRDefault="00620AA3" w:rsidP="00620AA3">
            <w:pPr>
              <w:pStyle w:val="BfRBBTabelle"/>
              <w:rPr>
                <w:noProof w:val="0"/>
                <w:sz w:val="22"/>
                <w:szCs w:val="22"/>
                <w:lang w:val="en-GB"/>
              </w:rPr>
            </w:pPr>
            <w:r w:rsidRPr="0023354C">
              <w:rPr>
                <w:noProof w:val="0"/>
                <w:sz w:val="22"/>
                <w:szCs w:val="22"/>
                <w:lang w:val="en-GB"/>
              </w:rPr>
              <w:t>ADI</w:t>
            </w:r>
          </w:p>
        </w:tc>
        <w:tc>
          <w:tcPr>
            <w:tcW w:w="2126" w:type="dxa"/>
            <w:tcBorders>
              <w:top w:val="dotted" w:sz="4" w:space="0" w:color="auto"/>
              <w:left w:val="nil"/>
              <w:bottom w:val="dotted" w:sz="4" w:space="0" w:color="auto"/>
              <w:right w:val="nil"/>
            </w:tcBorders>
          </w:tcPr>
          <w:p w14:paraId="28BE030C" w14:textId="77777777" w:rsidR="00620AA3" w:rsidRPr="0023354C" w:rsidRDefault="00620AA3" w:rsidP="00620AA3">
            <w:pPr>
              <w:pStyle w:val="BfRBBTabelle"/>
              <w:rPr>
                <w:sz w:val="22"/>
                <w:szCs w:val="22"/>
                <w:lang w:val="en-GB"/>
              </w:rPr>
            </w:pPr>
            <w:r w:rsidRPr="0023354C">
              <w:rPr>
                <w:sz w:val="22"/>
                <w:szCs w:val="22"/>
                <w:lang w:val="en-GB"/>
              </w:rPr>
              <w:t>3.3 x 10</w:t>
            </w:r>
            <w:r w:rsidRPr="0023354C">
              <w:rPr>
                <w:sz w:val="22"/>
                <w:szCs w:val="22"/>
                <w:vertAlign w:val="superscript"/>
                <w:lang w:val="en-GB"/>
              </w:rPr>
              <w:t>-6</w:t>
            </w:r>
            <w:r w:rsidRPr="0023354C">
              <w:rPr>
                <w:sz w:val="22"/>
                <w:szCs w:val="22"/>
                <w:lang w:val="en-GB"/>
              </w:rPr>
              <w:t xml:space="preserve"> mg/kg bw/d</w:t>
            </w:r>
          </w:p>
        </w:tc>
        <w:tc>
          <w:tcPr>
            <w:tcW w:w="3261" w:type="dxa"/>
            <w:vMerge/>
            <w:tcBorders>
              <w:top w:val="dotted" w:sz="4" w:space="0" w:color="auto"/>
              <w:left w:val="nil"/>
              <w:bottom w:val="dotted" w:sz="4" w:space="0" w:color="auto"/>
              <w:right w:val="nil"/>
            </w:tcBorders>
          </w:tcPr>
          <w:p w14:paraId="1C87A500" w14:textId="77777777" w:rsidR="00620AA3" w:rsidRPr="0023354C" w:rsidRDefault="00620AA3" w:rsidP="00394264">
            <w:pPr>
              <w:pStyle w:val="BfRBBTabelle"/>
              <w:rPr>
                <w:sz w:val="22"/>
                <w:szCs w:val="22"/>
                <w:lang w:val="en-GB"/>
              </w:rPr>
            </w:pPr>
          </w:p>
        </w:tc>
        <w:tc>
          <w:tcPr>
            <w:tcW w:w="1417" w:type="dxa"/>
            <w:vMerge/>
            <w:tcBorders>
              <w:top w:val="dotted" w:sz="4" w:space="0" w:color="auto"/>
              <w:left w:val="nil"/>
              <w:bottom w:val="dotted" w:sz="4" w:space="0" w:color="auto"/>
              <w:right w:val="nil"/>
            </w:tcBorders>
          </w:tcPr>
          <w:p w14:paraId="1AD1A8F9" w14:textId="77777777" w:rsidR="00620AA3" w:rsidRPr="0023354C" w:rsidRDefault="00620AA3" w:rsidP="00394264">
            <w:pPr>
              <w:pStyle w:val="BfRBBTabelle"/>
              <w:rPr>
                <w:sz w:val="22"/>
                <w:szCs w:val="22"/>
                <w:lang w:val="en-GB"/>
              </w:rPr>
            </w:pPr>
          </w:p>
        </w:tc>
      </w:tr>
      <w:tr w:rsidR="00620AA3" w:rsidRPr="0023354C" w14:paraId="277A91A2" w14:textId="77777777" w:rsidTr="008700F2">
        <w:trPr>
          <w:cantSplit/>
          <w:trHeight w:val="87"/>
        </w:trPr>
        <w:tc>
          <w:tcPr>
            <w:tcW w:w="2410" w:type="dxa"/>
            <w:tcBorders>
              <w:top w:val="dotted" w:sz="4" w:space="0" w:color="auto"/>
              <w:left w:val="nil"/>
              <w:bottom w:val="dotted" w:sz="4" w:space="0" w:color="auto"/>
              <w:right w:val="nil"/>
            </w:tcBorders>
          </w:tcPr>
          <w:p w14:paraId="1C63941B" w14:textId="77777777" w:rsidR="00620AA3" w:rsidRPr="0023354C" w:rsidRDefault="00620AA3" w:rsidP="00394264">
            <w:pPr>
              <w:pStyle w:val="BfRBBTabelle"/>
              <w:rPr>
                <w:noProof w:val="0"/>
                <w:sz w:val="22"/>
                <w:szCs w:val="22"/>
                <w:lang w:val="en-GB"/>
              </w:rPr>
            </w:pPr>
            <w:r w:rsidRPr="0023354C">
              <w:rPr>
                <w:noProof w:val="0"/>
                <w:sz w:val="22"/>
                <w:szCs w:val="22"/>
                <w:lang w:val="en-GB"/>
              </w:rPr>
              <w:t>ARfD</w:t>
            </w:r>
          </w:p>
        </w:tc>
        <w:tc>
          <w:tcPr>
            <w:tcW w:w="2126" w:type="dxa"/>
            <w:tcBorders>
              <w:top w:val="dotted" w:sz="4" w:space="0" w:color="auto"/>
              <w:left w:val="nil"/>
              <w:bottom w:val="dotted" w:sz="4" w:space="0" w:color="auto"/>
              <w:right w:val="nil"/>
            </w:tcBorders>
          </w:tcPr>
          <w:p w14:paraId="33358E3A" w14:textId="77777777" w:rsidR="00620AA3" w:rsidRPr="0023354C" w:rsidRDefault="00620AA3" w:rsidP="00394264">
            <w:pPr>
              <w:pStyle w:val="BfRBBTabelle"/>
              <w:rPr>
                <w:sz w:val="22"/>
                <w:szCs w:val="22"/>
                <w:lang w:val="en-GB"/>
              </w:rPr>
            </w:pPr>
            <w:r w:rsidRPr="0023354C">
              <w:rPr>
                <w:sz w:val="22"/>
                <w:szCs w:val="22"/>
                <w:lang w:val="en-GB"/>
              </w:rPr>
              <w:t>Not applicable</w:t>
            </w:r>
          </w:p>
        </w:tc>
        <w:tc>
          <w:tcPr>
            <w:tcW w:w="3261" w:type="dxa"/>
            <w:vMerge/>
            <w:tcBorders>
              <w:top w:val="dotted" w:sz="4" w:space="0" w:color="auto"/>
              <w:left w:val="nil"/>
              <w:bottom w:val="dotted" w:sz="4" w:space="0" w:color="auto"/>
              <w:right w:val="nil"/>
            </w:tcBorders>
          </w:tcPr>
          <w:p w14:paraId="289E0650" w14:textId="77777777" w:rsidR="00620AA3" w:rsidRPr="0023354C" w:rsidRDefault="00620AA3" w:rsidP="00394264">
            <w:pPr>
              <w:pStyle w:val="BfRBBTabelle"/>
              <w:rPr>
                <w:sz w:val="22"/>
                <w:szCs w:val="22"/>
                <w:lang w:val="en-GB"/>
              </w:rPr>
            </w:pPr>
          </w:p>
        </w:tc>
        <w:tc>
          <w:tcPr>
            <w:tcW w:w="1417" w:type="dxa"/>
            <w:vMerge/>
            <w:tcBorders>
              <w:top w:val="dotted" w:sz="4" w:space="0" w:color="auto"/>
              <w:left w:val="nil"/>
              <w:bottom w:val="dotted" w:sz="4" w:space="0" w:color="auto"/>
              <w:right w:val="nil"/>
            </w:tcBorders>
          </w:tcPr>
          <w:p w14:paraId="5164EA3A" w14:textId="77777777" w:rsidR="00620AA3" w:rsidRPr="0023354C" w:rsidRDefault="00620AA3" w:rsidP="00394264">
            <w:pPr>
              <w:pStyle w:val="BfRBBTabelle"/>
              <w:rPr>
                <w:sz w:val="22"/>
                <w:szCs w:val="22"/>
                <w:lang w:val="en-GB"/>
              </w:rPr>
            </w:pPr>
          </w:p>
        </w:tc>
      </w:tr>
      <w:tr w:rsidR="001026A6" w:rsidRPr="0023354C" w14:paraId="214043EE" w14:textId="77777777" w:rsidTr="008700F2">
        <w:tc>
          <w:tcPr>
            <w:tcW w:w="9214" w:type="dxa"/>
            <w:gridSpan w:val="4"/>
            <w:tcBorders>
              <w:top w:val="dotted" w:sz="4" w:space="0" w:color="auto"/>
              <w:left w:val="nil"/>
              <w:bottom w:val="single" w:sz="12" w:space="0" w:color="000000"/>
              <w:right w:val="nil"/>
            </w:tcBorders>
          </w:tcPr>
          <w:p w14:paraId="2431B02C" w14:textId="77777777" w:rsidR="001026A6" w:rsidRPr="0023354C" w:rsidRDefault="001026A6" w:rsidP="00A40AC6">
            <w:pPr>
              <w:rPr>
                <w:rFonts w:cs="Arial"/>
                <w:lang w:val="en-GB"/>
              </w:rPr>
            </w:pPr>
          </w:p>
        </w:tc>
      </w:tr>
    </w:tbl>
    <w:p w14:paraId="397AC0ED"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23658" w:rsidRPr="0023354C" w14:paraId="447064BB" w14:textId="77777777" w:rsidTr="00A23658">
        <w:tc>
          <w:tcPr>
            <w:tcW w:w="4395" w:type="dxa"/>
            <w:tcBorders>
              <w:top w:val="nil"/>
              <w:left w:val="nil"/>
              <w:bottom w:val="nil"/>
              <w:right w:val="nil"/>
            </w:tcBorders>
          </w:tcPr>
          <w:p w14:paraId="3548182B" w14:textId="77777777" w:rsidR="00A23658" w:rsidRPr="0023354C" w:rsidRDefault="00A23658" w:rsidP="00A40AC6">
            <w:pPr>
              <w:rPr>
                <w:rFonts w:cs="Arial"/>
                <w:szCs w:val="22"/>
                <w:lang w:val="en-GB"/>
              </w:rPr>
            </w:pPr>
            <w:r w:rsidRPr="0023354C">
              <w:rPr>
                <w:rFonts w:cs="Arial"/>
                <w:szCs w:val="22"/>
                <w:lang w:val="en-GB"/>
              </w:rPr>
              <w:t>Inhalative absorption</w:t>
            </w:r>
          </w:p>
        </w:tc>
        <w:tc>
          <w:tcPr>
            <w:tcW w:w="4819" w:type="dxa"/>
            <w:tcBorders>
              <w:top w:val="nil"/>
              <w:left w:val="nil"/>
              <w:bottom w:val="nil"/>
              <w:right w:val="nil"/>
            </w:tcBorders>
          </w:tcPr>
          <w:p w14:paraId="29D3FBD2" w14:textId="77777777" w:rsidR="00A23658" w:rsidRPr="0023354C" w:rsidRDefault="00A23658" w:rsidP="00394264">
            <w:pPr>
              <w:pStyle w:val="BfRBBTabelle"/>
              <w:rPr>
                <w:noProof w:val="0"/>
                <w:sz w:val="22"/>
                <w:szCs w:val="22"/>
                <w:lang w:val="en-GB"/>
              </w:rPr>
            </w:pPr>
            <w:r w:rsidRPr="0023354C">
              <w:rPr>
                <w:noProof w:val="0"/>
                <w:sz w:val="22"/>
                <w:szCs w:val="22"/>
                <w:lang w:val="en-GB"/>
              </w:rPr>
              <w:t>100%</w:t>
            </w:r>
          </w:p>
        </w:tc>
      </w:tr>
      <w:tr w:rsidR="00A23658" w:rsidRPr="0023354C" w14:paraId="2979CC66" w14:textId="77777777" w:rsidTr="00A23658">
        <w:tc>
          <w:tcPr>
            <w:tcW w:w="4395" w:type="dxa"/>
            <w:tcBorders>
              <w:top w:val="nil"/>
              <w:left w:val="nil"/>
              <w:bottom w:val="single" w:sz="12" w:space="0" w:color="000000"/>
              <w:right w:val="nil"/>
            </w:tcBorders>
          </w:tcPr>
          <w:p w14:paraId="26D531AD" w14:textId="77777777" w:rsidR="00A23658" w:rsidRPr="0023354C" w:rsidRDefault="00A23658" w:rsidP="00A40AC6">
            <w:pPr>
              <w:rPr>
                <w:rFonts w:cs="Arial"/>
                <w:szCs w:val="22"/>
                <w:lang w:val="en-GB"/>
              </w:rPr>
            </w:pPr>
            <w:r w:rsidRPr="0023354C">
              <w:rPr>
                <w:rFonts w:cs="Arial"/>
                <w:szCs w:val="22"/>
                <w:lang w:val="en-GB"/>
              </w:rPr>
              <w:t>Oral absorption</w:t>
            </w:r>
          </w:p>
        </w:tc>
        <w:tc>
          <w:tcPr>
            <w:tcW w:w="4819" w:type="dxa"/>
            <w:tcBorders>
              <w:top w:val="nil"/>
              <w:left w:val="nil"/>
              <w:bottom w:val="single" w:sz="12" w:space="0" w:color="000000"/>
              <w:right w:val="nil"/>
            </w:tcBorders>
          </w:tcPr>
          <w:p w14:paraId="5BDF8839" w14:textId="77777777" w:rsidR="00A23658" w:rsidRPr="0023354C" w:rsidRDefault="00A23658" w:rsidP="00394264">
            <w:pPr>
              <w:pStyle w:val="BfRBBTabelle"/>
              <w:rPr>
                <w:noProof w:val="0"/>
                <w:sz w:val="22"/>
                <w:szCs w:val="22"/>
                <w:lang w:val="en-GB"/>
              </w:rPr>
            </w:pPr>
            <w:r w:rsidRPr="0023354C">
              <w:rPr>
                <w:noProof w:val="0"/>
                <w:sz w:val="22"/>
                <w:szCs w:val="22"/>
                <w:lang w:val="en-GB"/>
              </w:rPr>
              <w:t>75%</w:t>
            </w:r>
          </w:p>
        </w:tc>
      </w:tr>
      <w:tr w:rsidR="00A23658" w:rsidRPr="0023354C" w14:paraId="6E26F9ED" w14:textId="77777777" w:rsidTr="00A23658">
        <w:tc>
          <w:tcPr>
            <w:tcW w:w="4395" w:type="dxa"/>
            <w:tcBorders>
              <w:top w:val="nil"/>
              <w:left w:val="nil"/>
              <w:bottom w:val="nil"/>
              <w:right w:val="nil"/>
            </w:tcBorders>
          </w:tcPr>
          <w:p w14:paraId="40A328CA" w14:textId="77777777" w:rsidR="00A23658" w:rsidRPr="0023354C" w:rsidRDefault="00A23658" w:rsidP="00A40AC6">
            <w:pPr>
              <w:rPr>
                <w:rFonts w:cs="Arial"/>
                <w:szCs w:val="22"/>
                <w:lang w:val="en-GB"/>
              </w:rPr>
            </w:pPr>
            <w:r w:rsidRPr="0023354C">
              <w:rPr>
                <w:rFonts w:cs="Arial"/>
                <w:szCs w:val="22"/>
                <w:lang w:val="en-GB"/>
              </w:rPr>
              <w:t>Dermal absorption</w:t>
            </w:r>
          </w:p>
        </w:tc>
        <w:tc>
          <w:tcPr>
            <w:tcW w:w="4819" w:type="dxa"/>
            <w:tcBorders>
              <w:top w:val="nil"/>
              <w:left w:val="nil"/>
              <w:bottom w:val="nil"/>
              <w:right w:val="nil"/>
            </w:tcBorders>
          </w:tcPr>
          <w:p w14:paraId="4E60AF04" w14:textId="77777777" w:rsidR="00A23658" w:rsidRPr="0023354C" w:rsidRDefault="00683BBC" w:rsidP="00394264">
            <w:pPr>
              <w:pStyle w:val="BfRBBTabelle"/>
              <w:rPr>
                <w:noProof w:val="0"/>
                <w:sz w:val="22"/>
                <w:szCs w:val="22"/>
                <w:lang w:val="en-GB"/>
              </w:rPr>
            </w:pPr>
            <w:r w:rsidRPr="0023354C">
              <w:rPr>
                <w:noProof w:val="0"/>
                <w:sz w:val="22"/>
                <w:szCs w:val="22"/>
                <w:lang w:val="en-GB"/>
              </w:rPr>
              <w:t>0.647%</w:t>
            </w:r>
          </w:p>
        </w:tc>
      </w:tr>
    </w:tbl>
    <w:p w14:paraId="684EF241"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1026A6" w:rsidRPr="0023354C" w14:paraId="0D7F217C" w14:textId="77777777" w:rsidTr="001013A5">
        <w:trPr>
          <w:cantSplit/>
          <w:tblHeader/>
        </w:trPr>
        <w:tc>
          <w:tcPr>
            <w:tcW w:w="9214" w:type="dxa"/>
            <w:gridSpan w:val="2"/>
            <w:tcBorders>
              <w:top w:val="single" w:sz="12" w:space="0" w:color="000000"/>
              <w:left w:val="nil"/>
              <w:bottom w:val="single" w:sz="6" w:space="0" w:color="000000"/>
              <w:right w:val="nil"/>
            </w:tcBorders>
          </w:tcPr>
          <w:p w14:paraId="37B09CE0" w14:textId="77777777" w:rsidR="001026A6" w:rsidRPr="0023354C" w:rsidRDefault="001026A6" w:rsidP="00A40AC6">
            <w:pPr>
              <w:rPr>
                <w:rFonts w:cs="Arial"/>
                <w:b/>
                <w:bCs/>
                <w:lang w:val="en-GB"/>
              </w:rPr>
            </w:pPr>
            <w:r w:rsidRPr="0023354C">
              <w:rPr>
                <w:rFonts w:cs="Arial"/>
                <w:b/>
                <w:snapToGrid w:val="0"/>
                <w:szCs w:val="22"/>
                <w:lang w:val="en-GB"/>
              </w:rPr>
              <w:t>Classification</w:t>
            </w:r>
            <w:r w:rsidRPr="0023354C">
              <w:rPr>
                <w:rFonts w:cs="Arial"/>
                <w:b/>
                <w:bCs/>
                <w:lang w:val="en-GB"/>
              </w:rPr>
              <w:t xml:space="preserve"> </w:t>
            </w:r>
          </w:p>
        </w:tc>
      </w:tr>
      <w:tr w:rsidR="00394264" w:rsidRPr="0023354C" w14:paraId="01C6D1DB" w14:textId="77777777" w:rsidTr="001013A5">
        <w:tc>
          <w:tcPr>
            <w:tcW w:w="4395" w:type="dxa"/>
            <w:tcBorders>
              <w:top w:val="single" w:sz="6" w:space="0" w:color="000000"/>
              <w:left w:val="nil"/>
              <w:bottom w:val="nil"/>
              <w:right w:val="nil"/>
            </w:tcBorders>
          </w:tcPr>
          <w:p w14:paraId="613438EF" w14:textId="77777777" w:rsidR="00394264" w:rsidRPr="0023354C" w:rsidRDefault="00394264" w:rsidP="00A40AC6">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Dir. 67/548/EEC)</w:t>
            </w:r>
          </w:p>
        </w:tc>
        <w:tc>
          <w:tcPr>
            <w:tcW w:w="4819" w:type="dxa"/>
            <w:tcBorders>
              <w:top w:val="single" w:sz="6" w:space="0" w:color="000000"/>
              <w:left w:val="nil"/>
              <w:bottom w:val="nil"/>
              <w:right w:val="nil"/>
            </w:tcBorders>
          </w:tcPr>
          <w:p w14:paraId="2B790D14" w14:textId="77777777" w:rsidR="00394264" w:rsidRPr="0023354C" w:rsidRDefault="00394264" w:rsidP="00394264">
            <w:pPr>
              <w:pStyle w:val="En-tteheaderprotocols"/>
              <w:widowControl/>
              <w:tabs>
                <w:tab w:val="clear" w:pos="4536"/>
                <w:tab w:val="clear" w:pos="9072"/>
              </w:tabs>
              <w:jc w:val="both"/>
              <w:rPr>
                <w:rFonts w:cs="Arial"/>
              </w:rPr>
            </w:pPr>
            <w:r w:rsidRPr="0023354C">
              <w:rPr>
                <w:rFonts w:cs="Arial"/>
              </w:rPr>
              <w:t>T+ R27/28</w:t>
            </w:r>
          </w:p>
          <w:p w14:paraId="5DF79374" w14:textId="77777777" w:rsidR="00394264" w:rsidRPr="0023354C" w:rsidRDefault="00394264" w:rsidP="00394264">
            <w:pPr>
              <w:pStyle w:val="En-tteheaderprotocols"/>
              <w:widowControl/>
              <w:tabs>
                <w:tab w:val="clear" w:pos="4536"/>
                <w:tab w:val="clear" w:pos="9072"/>
              </w:tabs>
              <w:jc w:val="both"/>
              <w:rPr>
                <w:rFonts w:cs="Arial"/>
              </w:rPr>
            </w:pPr>
            <w:r w:rsidRPr="0023354C">
              <w:rPr>
                <w:rFonts w:cs="Arial"/>
              </w:rPr>
              <w:t>T ;R48/24/25</w:t>
            </w:r>
          </w:p>
          <w:p w14:paraId="7DE0A526" w14:textId="77777777" w:rsidR="00394264" w:rsidRPr="0023354C" w:rsidRDefault="00394264" w:rsidP="00394264">
            <w:pPr>
              <w:pStyle w:val="En-tteheaderprotocols"/>
              <w:widowControl/>
              <w:tabs>
                <w:tab w:val="clear" w:pos="4536"/>
                <w:tab w:val="clear" w:pos="9072"/>
              </w:tabs>
              <w:jc w:val="both"/>
              <w:rPr>
                <w:rFonts w:cs="Arial"/>
              </w:rPr>
            </w:pPr>
          </w:p>
          <w:p w14:paraId="2E2CA51B" w14:textId="77777777" w:rsidR="00394264" w:rsidRPr="0023354C" w:rsidRDefault="00394264" w:rsidP="00394264">
            <w:pPr>
              <w:pStyle w:val="BfRBBTabelle"/>
              <w:tabs>
                <w:tab w:val="left" w:pos="742"/>
              </w:tabs>
              <w:rPr>
                <w:noProof w:val="0"/>
                <w:sz w:val="22"/>
                <w:szCs w:val="22"/>
                <w:lang w:val="en-GB"/>
              </w:rPr>
            </w:pPr>
            <w:r w:rsidRPr="0023354C">
              <w:t>No specific limit concentrations</w:t>
            </w:r>
          </w:p>
        </w:tc>
      </w:tr>
      <w:tr w:rsidR="00394264" w:rsidRPr="0023354C" w14:paraId="73740E39" w14:textId="77777777" w:rsidTr="001013A5">
        <w:tc>
          <w:tcPr>
            <w:tcW w:w="4395" w:type="dxa"/>
            <w:tcBorders>
              <w:top w:val="nil"/>
              <w:left w:val="nil"/>
              <w:bottom w:val="single" w:sz="12" w:space="0" w:color="auto"/>
              <w:right w:val="nil"/>
            </w:tcBorders>
          </w:tcPr>
          <w:p w14:paraId="436D7841" w14:textId="77777777" w:rsidR="00394264" w:rsidRPr="0023354C" w:rsidRDefault="00394264" w:rsidP="00A40AC6">
            <w:pPr>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Reg. 1272/2008)</w:t>
            </w:r>
          </w:p>
        </w:tc>
        <w:tc>
          <w:tcPr>
            <w:tcW w:w="4819" w:type="dxa"/>
            <w:tcBorders>
              <w:top w:val="nil"/>
              <w:left w:val="nil"/>
              <w:bottom w:val="single" w:sz="12" w:space="0" w:color="auto"/>
              <w:right w:val="nil"/>
            </w:tcBorders>
          </w:tcPr>
          <w:p w14:paraId="59AB2A35" w14:textId="77777777" w:rsidR="00394264" w:rsidRPr="0023354C" w:rsidRDefault="00394264" w:rsidP="00E82D91">
            <w:pPr>
              <w:pStyle w:val="En-tteheaderprotocols"/>
              <w:widowControl/>
              <w:tabs>
                <w:tab w:val="clear" w:pos="4536"/>
                <w:tab w:val="clear" w:pos="9072"/>
              </w:tabs>
              <w:jc w:val="both"/>
              <w:rPr>
                <w:rFonts w:cs="Arial"/>
                <w:lang w:val="en-US"/>
              </w:rPr>
            </w:pPr>
            <w:r w:rsidRPr="0023354C">
              <w:rPr>
                <w:rFonts w:cs="Arial"/>
                <w:lang w:val="en-US"/>
              </w:rPr>
              <w:t>Acute Tox 1 H310</w:t>
            </w:r>
          </w:p>
          <w:p w14:paraId="167F26DF" w14:textId="77777777" w:rsidR="00394264" w:rsidRPr="0023354C" w:rsidRDefault="00394264" w:rsidP="00394264">
            <w:pPr>
              <w:pStyle w:val="En-tteheaderprotocols"/>
              <w:widowControl/>
              <w:tabs>
                <w:tab w:val="clear" w:pos="4536"/>
                <w:tab w:val="clear" w:pos="9072"/>
              </w:tabs>
              <w:jc w:val="both"/>
              <w:rPr>
                <w:rFonts w:cs="Arial"/>
                <w:lang w:val="en-US"/>
              </w:rPr>
            </w:pPr>
            <w:r w:rsidRPr="0023354C">
              <w:rPr>
                <w:rFonts w:cs="Arial"/>
                <w:lang w:val="en-US"/>
              </w:rPr>
              <w:t>Acute Tox 2 H300</w:t>
            </w:r>
          </w:p>
          <w:p w14:paraId="2702F6E8" w14:textId="77777777" w:rsidR="00394264" w:rsidRPr="0023354C" w:rsidRDefault="00394264" w:rsidP="00394264">
            <w:pPr>
              <w:pStyle w:val="En-tteheaderprotocols"/>
              <w:widowControl/>
              <w:tabs>
                <w:tab w:val="clear" w:pos="4536"/>
                <w:tab w:val="clear" w:pos="9072"/>
              </w:tabs>
              <w:jc w:val="both"/>
              <w:rPr>
                <w:rFonts w:cs="Arial"/>
                <w:lang w:val="en-US"/>
              </w:rPr>
            </w:pPr>
            <w:r w:rsidRPr="0023354C">
              <w:rPr>
                <w:rFonts w:cs="Arial"/>
                <w:lang w:val="en-US"/>
              </w:rPr>
              <w:t>STOT RE Cat 1 H372</w:t>
            </w:r>
          </w:p>
          <w:p w14:paraId="37C6D71B" w14:textId="77777777" w:rsidR="00394264" w:rsidRPr="0023354C" w:rsidRDefault="00394264" w:rsidP="00394264">
            <w:pPr>
              <w:pStyle w:val="En-tteheaderprotocols"/>
              <w:widowControl/>
              <w:tabs>
                <w:tab w:val="clear" w:pos="4536"/>
                <w:tab w:val="clear" w:pos="9072"/>
              </w:tabs>
              <w:jc w:val="both"/>
              <w:rPr>
                <w:rFonts w:cs="Arial"/>
                <w:lang w:val="en-US"/>
              </w:rPr>
            </w:pPr>
          </w:p>
          <w:p w14:paraId="623702D2" w14:textId="77777777" w:rsidR="00394264" w:rsidRPr="0023354C" w:rsidRDefault="00394264" w:rsidP="00394264">
            <w:pPr>
              <w:pStyle w:val="BfRBBTabelle"/>
              <w:tabs>
                <w:tab w:val="left" w:pos="742"/>
              </w:tabs>
              <w:ind w:left="0"/>
              <w:rPr>
                <w:noProof w:val="0"/>
                <w:sz w:val="22"/>
                <w:szCs w:val="22"/>
                <w:lang w:val="en-GB"/>
              </w:rPr>
            </w:pPr>
            <w:r w:rsidRPr="0023354C">
              <w:t>No specific limit concentrations</w:t>
            </w:r>
          </w:p>
        </w:tc>
      </w:tr>
    </w:tbl>
    <w:p w14:paraId="46529C0A" w14:textId="77777777" w:rsidR="001026A6" w:rsidRDefault="001026A6" w:rsidP="005E52E7">
      <w:pPr>
        <w:pStyle w:val="BfRBBStandard"/>
        <w:rPr>
          <w:snapToGrid w:val="0"/>
          <w:lang w:val="en-GB"/>
        </w:rPr>
      </w:pPr>
      <w:r w:rsidRPr="0023354C" w:rsidDel="001471BF">
        <w:rPr>
          <w:snapToGrid w:val="0"/>
          <w:lang w:val="en-GB"/>
        </w:rPr>
        <w:t xml:space="preserve"> </w:t>
      </w:r>
    </w:p>
    <w:p w14:paraId="6A3904DF" w14:textId="77777777" w:rsidR="00874166" w:rsidRDefault="00874166" w:rsidP="005E52E7">
      <w:pPr>
        <w:pStyle w:val="BfRBBStandard"/>
        <w:rPr>
          <w:snapToGrid w:val="0"/>
          <w:lang w:val="en-GB"/>
        </w:rPr>
      </w:pPr>
    </w:p>
    <w:p w14:paraId="287CC5AA" w14:textId="77777777" w:rsidR="00874166" w:rsidRDefault="00874166" w:rsidP="005E52E7">
      <w:pPr>
        <w:pStyle w:val="BfRBBStandard"/>
        <w:rPr>
          <w:snapToGrid w:val="0"/>
          <w:lang w:val="en-GB"/>
        </w:rPr>
      </w:pPr>
    </w:p>
    <w:p w14:paraId="55B7DEC0" w14:textId="77777777" w:rsidR="00874166" w:rsidRPr="00874166" w:rsidRDefault="00874166" w:rsidP="00874166">
      <w:pPr>
        <w:rPr>
          <w:rFonts w:cs="Arial"/>
          <w:lang w:val="en-GB"/>
        </w:rPr>
      </w:pPr>
    </w:p>
    <w:p w14:paraId="09E95D58" w14:textId="77777777" w:rsidR="00874166" w:rsidRPr="00694FD0" w:rsidRDefault="00874166" w:rsidP="00D73BF8">
      <w:pPr>
        <w:pStyle w:val="Sous-titre"/>
        <w:numPr>
          <w:ilvl w:val="0"/>
          <w:numId w:val="38"/>
        </w:numPr>
        <w:shd w:val="clear" w:color="auto" w:fill="FFFFFF" w:themeFill="background1"/>
        <w:spacing w:after="0" w:line="260" w:lineRule="atLeast"/>
        <w:jc w:val="left"/>
        <w:outlineLvl w:val="9"/>
        <w:rPr>
          <w:b w:val="0"/>
          <w:lang w:val="en-GB"/>
        </w:rPr>
      </w:pPr>
      <w:bookmarkStart w:id="592" w:name="_Toc505609019"/>
      <w:r w:rsidRPr="00694FD0">
        <w:rPr>
          <w:b w:val="0"/>
          <w:lang w:val="en-GB"/>
        </w:rPr>
        <w:t>Major change - 2017</w:t>
      </w:r>
      <w:bookmarkEnd w:id="592"/>
    </w:p>
    <w:p w14:paraId="58AEBA88" w14:textId="77777777" w:rsidR="00874166" w:rsidRDefault="00874166" w:rsidP="00D73BF8">
      <w:pPr>
        <w:pStyle w:val="BfRBBStandard"/>
        <w:shd w:val="clear" w:color="auto" w:fill="FFFFFF" w:themeFill="background1"/>
        <w:rPr>
          <w:snapToGrid w:val="0"/>
          <w:lang w:val="en-GB"/>
        </w:rPr>
      </w:pPr>
    </w:p>
    <w:tbl>
      <w:tblPr>
        <w:tblW w:w="9214" w:type="dxa"/>
        <w:tblInd w:w="108" w:type="dxa"/>
        <w:tblBorders>
          <w:top w:val="single" w:sz="12" w:space="0" w:color="000000"/>
          <w:bottom w:val="single" w:sz="12" w:space="0" w:color="000000"/>
        </w:tblBorders>
        <w:shd w:val="clear" w:color="auto" w:fill="FFFFFF" w:themeFill="background1"/>
        <w:tblLayout w:type="fixed"/>
        <w:tblLook w:val="0000" w:firstRow="0" w:lastRow="0" w:firstColumn="0" w:lastColumn="0" w:noHBand="0" w:noVBand="0"/>
      </w:tblPr>
      <w:tblGrid>
        <w:gridCol w:w="4395"/>
        <w:gridCol w:w="4819"/>
      </w:tblGrid>
      <w:tr w:rsidR="00874166" w:rsidRPr="0023354C" w14:paraId="4B0DDFD3" w14:textId="77777777" w:rsidTr="00D73BF8">
        <w:trPr>
          <w:cantSplit/>
          <w:tblHeader/>
        </w:trPr>
        <w:tc>
          <w:tcPr>
            <w:tcW w:w="9214" w:type="dxa"/>
            <w:gridSpan w:val="2"/>
            <w:tcBorders>
              <w:top w:val="single" w:sz="12" w:space="0" w:color="000000"/>
              <w:left w:val="nil"/>
              <w:bottom w:val="single" w:sz="6" w:space="0" w:color="000000"/>
              <w:right w:val="nil"/>
            </w:tcBorders>
            <w:shd w:val="clear" w:color="auto" w:fill="FFFFFF" w:themeFill="background1"/>
          </w:tcPr>
          <w:p w14:paraId="4236CAC6" w14:textId="77777777" w:rsidR="00874166" w:rsidRPr="0023354C" w:rsidRDefault="00874166" w:rsidP="00D73BF8">
            <w:pPr>
              <w:shd w:val="clear" w:color="auto" w:fill="FFFFFF" w:themeFill="background1"/>
              <w:rPr>
                <w:rFonts w:cs="Arial"/>
                <w:b/>
                <w:bCs/>
                <w:lang w:val="en-GB"/>
              </w:rPr>
            </w:pPr>
            <w:r w:rsidRPr="0023354C">
              <w:rPr>
                <w:rFonts w:cs="Arial"/>
                <w:b/>
                <w:snapToGrid w:val="0"/>
                <w:szCs w:val="22"/>
                <w:lang w:val="en-GB"/>
              </w:rPr>
              <w:t>Classification</w:t>
            </w:r>
            <w:r w:rsidRPr="0023354C">
              <w:rPr>
                <w:rFonts w:cs="Arial"/>
                <w:b/>
                <w:bCs/>
                <w:lang w:val="en-GB"/>
              </w:rPr>
              <w:t xml:space="preserve"> </w:t>
            </w:r>
          </w:p>
        </w:tc>
      </w:tr>
      <w:tr w:rsidR="00874166" w:rsidRPr="0023354C" w14:paraId="104A7508" w14:textId="77777777" w:rsidTr="00D73BF8">
        <w:tc>
          <w:tcPr>
            <w:tcW w:w="4395" w:type="dxa"/>
            <w:tcBorders>
              <w:top w:val="single" w:sz="6" w:space="0" w:color="000000"/>
              <w:left w:val="nil"/>
              <w:bottom w:val="nil"/>
              <w:right w:val="nil"/>
            </w:tcBorders>
            <w:shd w:val="clear" w:color="auto" w:fill="FFFFFF" w:themeFill="background1"/>
          </w:tcPr>
          <w:p w14:paraId="6E508FF2" w14:textId="77777777" w:rsidR="00874166" w:rsidRPr="0023354C" w:rsidRDefault="00874166" w:rsidP="00D73BF8">
            <w:pPr>
              <w:shd w:val="clear" w:color="auto" w:fill="FFFFFF" w:themeFill="background1"/>
              <w:rPr>
                <w:rFonts w:cs="Arial"/>
                <w:szCs w:val="22"/>
                <w:lang w:val="en-GB"/>
              </w:rPr>
            </w:pPr>
          </w:p>
        </w:tc>
        <w:tc>
          <w:tcPr>
            <w:tcW w:w="4819" w:type="dxa"/>
            <w:tcBorders>
              <w:top w:val="single" w:sz="6" w:space="0" w:color="000000"/>
              <w:left w:val="nil"/>
              <w:bottom w:val="nil"/>
              <w:right w:val="nil"/>
            </w:tcBorders>
            <w:shd w:val="clear" w:color="auto" w:fill="FFFFFF" w:themeFill="background1"/>
          </w:tcPr>
          <w:p w14:paraId="23AF1F24" w14:textId="77777777" w:rsidR="00874166" w:rsidRPr="0023354C" w:rsidRDefault="00874166" w:rsidP="00D73BF8">
            <w:pPr>
              <w:pStyle w:val="BfRBBTabelle"/>
              <w:shd w:val="clear" w:color="auto" w:fill="FFFFFF" w:themeFill="background1"/>
              <w:tabs>
                <w:tab w:val="left" w:pos="742"/>
              </w:tabs>
              <w:rPr>
                <w:noProof w:val="0"/>
                <w:sz w:val="22"/>
                <w:szCs w:val="22"/>
                <w:lang w:val="en-GB"/>
              </w:rPr>
            </w:pPr>
          </w:p>
        </w:tc>
      </w:tr>
      <w:tr w:rsidR="00874166" w:rsidRPr="0023354C" w14:paraId="52EE901D" w14:textId="77777777" w:rsidTr="00D73BF8">
        <w:tc>
          <w:tcPr>
            <w:tcW w:w="4395" w:type="dxa"/>
            <w:tcBorders>
              <w:top w:val="nil"/>
              <w:left w:val="nil"/>
              <w:bottom w:val="single" w:sz="12" w:space="0" w:color="auto"/>
              <w:right w:val="nil"/>
            </w:tcBorders>
            <w:shd w:val="clear" w:color="auto" w:fill="FFFFFF" w:themeFill="background1"/>
          </w:tcPr>
          <w:p w14:paraId="13787C4A" w14:textId="77777777" w:rsidR="00874166" w:rsidRPr="0023354C" w:rsidRDefault="00874166" w:rsidP="00D73BF8">
            <w:pPr>
              <w:shd w:val="clear" w:color="auto" w:fill="FFFFFF" w:themeFill="background1"/>
              <w:rPr>
                <w:rFonts w:cs="Arial"/>
                <w:szCs w:val="22"/>
                <w:lang w:val="en-GB"/>
              </w:rPr>
            </w:pPr>
            <w:r w:rsidRPr="0023354C">
              <w:rPr>
                <w:rFonts w:cs="Arial"/>
                <w:szCs w:val="22"/>
                <w:lang w:val="en-GB"/>
              </w:rPr>
              <w:t>with regard to toxicological data</w:t>
            </w:r>
            <w:r w:rsidRPr="0023354C">
              <w:rPr>
                <w:rFonts w:cs="Arial"/>
                <w:szCs w:val="22"/>
                <w:lang w:val="en-GB"/>
              </w:rPr>
              <w:br/>
              <w:t>(according to the criteria in Reg. 1272/2008)</w:t>
            </w:r>
          </w:p>
        </w:tc>
        <w:tc>
          <w:tcPr>
            <w:tcW w:w="4819" w:type="dxa"/>
            <w:tcBorders>
              <w:top w:val="nil"/>
              <w:left w:val="nil"/>
              <w:bottom w:val="single" w:sz="12" w:space="0" w:color="auto"/>
              <w:right w:val="nil"/>
            </w:tcBorders>
            <w:shd w:val="clear" w:color="auto" w:fill="FFFFFF" w:themeFill="background1"/>
          </w:tcPr>
          <w:p w14:paraId="1044E832" w14:textId="77777777" w:rsidR="00874166" w:rsidRPr="003F0EAE" w:rsidRDefault="00874166" w:rsidP="00D73BF8">
            <w:pPr>
              <w:pStyle w:val="En-tteheaderprotocols"/>
              <w:widowControl/>
              <w:shd w:val="clear" w:color="auto" w:fill="FFFFFF" w:themeFill="background1"/>
              <w:tabs>
                <w:tab w:val="clear" w:pos="4536"/>
                <w:tab w:val="clear" w:pos="9072"/>
              </w:tabs>
              <w:jc w:val="both"/>
              <w:rPr>
                <w:rFonts w:cs="Arial"/>
                <w:lang w:val="en-US"/>
              </w:rPr>
            </w:pPr>
            <w:r>
              <w:rPr>
                <w:rFonts w:cs="Arial"/>
                <w:lang w:val="en-US"/>
              </w:rPr>
              <w:t xml:space="preserve">Acute Tox </w:t>
            </w:r>
            <w:r w:rsidRPr="003F0EAE">
              <w:rPr>
                <w:rFonts w:cs="Arial"/>
                <w:lang w:val="en-US"/>
              </w:rPr>
              <w:t>1 H310</w:t>
            </w:r>
          </w:p>
          <w:p w14:paraId="3E8C7A51" w14:textId="77777777" w:rsidR="00874166" w:rsidRDefault="00874166" w:rsidP="00D73BF8">
            <w:pPr>
              <w:pStyle w:val="En-tteheaderprotocols"/>
              <w:widowControl/>
              <w:shd w:val="clear" w:color="auto" w:fill="FFFFFF" w:themeFill="background1"/>
              <w:tabs>
                <w:tab w:val="clear" w:pos="4536"/>
                <w:tab w:val="clear" w:pos="9072"/>
              </w:tabs>
              <w:jc w:val="both"/>
              <w:rPr>
                <w:rFonts w:cs="Arial"/>
                <w:lang w:val="en-US"/>
              </w:rPr>
            </w:pPr>
            <w:r>
              <w:rPr>
                <w:rFonts w:cs="Arial"/>
                <w:lang w:val="en-US"/>
              </w:rPr>
              <w:t>Acute Tox 1 H300</w:t>
            </w:r>
          </w:p>
          <w:p w14:paraId="2E3D3916" w14:textId="77777777" w:rsidR="00874166" w:rsidRDefault="00874166" w:rsidP="00D73BF8">
            <w:pPr>
              <w:pStyle w:val="En-tteheaderprotocols"/>
              <w:widowControl/>
              <w:shd w:val="clear" w:color="auto" w:fill="FFFFFF" w:themeFill="background1"/>
              <w:tabs>
                <w:tab w:val="clear" w:pos="4536"/>
                <w:tab w:val="clear" w:pos="9072"/>
              </w:tabs>
              <w:jc w:val="both"/>
              <w:rPr>
                <w:rFonts w:cs="Arial"/>
                <w:lang w:val="en-US"/>
              </w:rPr>
            </w:pPr>
            <w:r>
              <w:rPr>
                <w:rFonts w:cs="Arial"/>
                <w:lang w:val="en-US"/>
              </w:rPr>
              <w:t>Acute Tox 1 H330</w:t>
            </w:r>
          </w:p>
          <w:p w14:paraId="7DC3DBA7" w14:textId="77777777" w:rsidR="00874166" w:rsidRDefault="00874166" w:rsidP="00D73BF8">
            <w:pPr>
              <w:pStyle w:val="En-tteheaderprotocols"/>
              <w:widowControl/>
              <w:shd w:val="clear" w:color="auto" w:fill="FFFFFF" w:themeFill="background1"/>
              <w:tabs>
                <w:tab w:val="clear" w:pos="4536"/>
                <w:tab w:val="clear" w:pos="9072"/>
              </w:tabs>
              <w:jc w:val="both"/>
              <w:rPr>
                <w:rFonts w:cs="Arial"/>
                <w:lang w:val="en-US"/>
              </w:rPr>
            </w:pPr>
            <w:r>
              <w:rPr>
                <w:rFonts w:cs="Arial"/>
                <w:lang w:val="en-US"/>
              </w:rPr>
              <w:lastRenderedPageBreak/>
              <w:t>STOT RE C</w:t>
            </w:r>
            <w:r w:rsidRPr="00CE6B64">
              <w:rPr>
                <w:rFonts w:cs="Arial"/>
                <w:lang w:val="en-US"/>
              </w:rPr>
              <w:t>at 1 H372</w:t>
            </w:r>
          </w:p>
          <w:p w14:paraId="5DCE8DA0" w14:textId="77777777" w:rsidR="00874166" w:rsidRDefault="00874166" w:rsidP="00D73BF8">
            <w:pPr>
              <w:pStyle w:val="En-tteheaderprotocols"/>
              <w:widowControl/>
              <w:shd w:val="clear" w:color="auto" w:fill="FFFFFF" w:themeFill="background1"/>
              <w:tabs>
                <w:tab w:val="clear" w:pos="4536"/>
                <w:tab w:val="clear" w:pos="9072"/>
              </w:tabs>
              <w:jc w:val="both"/>
              <w:rPr>
                <w:rFonts w:cs="Arial"/>
                <w:lang w:val="en-US"/>
              </w:rPr>
            </w:pPr>
            <w:r>
              <w:rPr>
                <w:rFonts w:cs="Arial"/>
                <w:lang w:val="en-US"/>
              </w:rPr>
              <w:t>Repr 1A H360D</w:t>
            </w:r>
          </w:p>
          <w:p w14:paraId="581C2BFC" w14:textId="77777777" w:rsidR="00874166" w:rsidRPr="00CE6B64" w:rsidRDefault="00874166" w:rsidP="00D73BF8">
            <w:pPr>
              <w:pStyle w:val="En-tteheaderprotocols"/>
              <w:widowControl/>
              <w:shd w:val="clear" w:color="auto" w:fill="FFFFFF" w:themeFill="background1"/>
              <w:tabs>
                <w:tab w:val="clear" w:pos="4536"/>
                <w:tab w:val="clear" w:pos="9072"/>
              </w:tabs>
              <w:jc w:val="both"/>
              <w:rPr>
                <w:rFonts w:cs="Arial"/>
                <w:lang w:val="en-US"/>
              </w:rPr>
            </w:pPr>
          </w:p>
          <w:p w14:paraId="4BD03BDC" w14:textId="77777777" w:rsidR="00874166" w:rsidRPr="00E82D91" w:rsidRDefault="00874166" w:rsidP="00D73BF8">
            <w:pPr>
              <w:shd w:val="clear" w:color="auto" w:fill="FFFFFF" w:themeFill="background1"/>
              <w:autoSpaceDE w:val="0"/>
              <w:autoSpaceDN w:val="0"/>
              <w:adjustRightInd w:val="0"/>
              <w:spacing w:before="60" w:after="60" w:line="240" w:lineRule="auto"/>
              <w:ind w:left="34"/>
              <w:rPr>
                <w:rFonts w:eastAsia="Times New Roman" w:cs="Arial"/>
                <w:sz w:val="20"/>
                <w:szCs w:val="20"/>
                <w:lang w:val="en-US" w:eastAsia="fr-FR"/>
              </w:rPr>
            </w:pPr>
            <w:r w:rsidRPr="00E82D91">
              <w:rPr>
                <w:rFonts w:eastAsia="Times New Roman" w:cs="Arial"/>
                <w:sz w:val="20"/>
                <w:szCs w:val="20"/>
                <w:lang w:val="en-US" w:eastAsia="fr-FR"/>
              </w:rPr>
              <w:t>Repr. 1A; H360D: C ≥ 0,003 %</w:t>
            </w:r>
          </w:p>
          <w:p w14:paraId="0E95548C" w14:textId="77777777" w:rsidR="00874166" w:rsidRPr="00E82D91" w:rsidRDefault="00874166" w:rsidP="00D73BF8">
            <w:pPr>
              <w:pStyle w:val="En-tteheaderprotocols"/>
              <w:widowControl/>
              <w:shd w:val="clear" w:color="auto" w:fill="FFFFFF" w:themeFill="background1"/>
              <w:tabs>
                <w:tab w:val="clear" w:pos="4536"/>
                <w:tab w:val="clear" w:pos="9072"/>
              </w:tabs>
              <w:jc w:val="both"/>
              <w:rPr>
                <w:rFonts w:cs="Arial"/>
                <w:lang w:val="en-US"/>
              </w:rPr>
            </w:pPr>
            <w:r w:rsidRPr="00E82D91">
              <w:rPr>
                <w:rFonts w:cs="Arial"/>
                <w:lang w:val="en-US"/>
              </w:rPr>
              <w:t>STOT RE 1; H372: C ≥ 0,02 %</w:t>
            </w:r>
          </w:p>
          <w:p w14:paraId="11D9285F" w14:textId="77777777" w:rsidR="00874166" w:rsidRPr="0023354C" w:rsidRDefault="00874166" w:rsidP="00D73BF8">
            <w:pPr>
              <w:pStyle w:val="BfRBBTabelle"/>
              <w:shd w:val="clear" w:color="auto" w:fill="FFFFFF" w:themeFill="background1"/>
              <w:tabs>
                <w:tab w:val="left" w:pos="742"/>
              </w:tabs>
              <w:ind w:left="0"/>
              <w:rPr>
                <w:noProof w:val="0"/>
                <w:sz w:val="22"/>
                <w:szCs w:val="22"/>
                <w:lang w:val="en-GB"/>
              </w:rPr>
            </w:pPr>
            <w:r w:rsidRPr="00E82D91">
              <w:t>STOT RE 2; H373: 0,002 % ≤ C &lt; 0,02 %</w:t>
            </w:r>
          </w:p>
        </w:tc>
      </w:tr>
    </w:tbl>
    <w:p w14:paraId="251B8CF1" w14:textId="77777777" w:rsidR="00874166" w:rsidRPr="0023354C" w:rsidRDefault="00874166" w:rsidP="005E52E7">
      <w:pPr>
        <w:pStyle w:val="BfRBBStandard"/>
        <w:rPr>
          <w:lang w:val="en-GB"/>
        </w:rPr>
      </w:pPr>
    </w:p>
    <w:p w14:paraId="2CFABC50" w14:textId="77777777" w:rsidR="001026A6" w:rsidRPr="0023354C" w:rsidRDefault="001026A6" w:rsidP="00E44FBF">
      <w:pPr>
        <w:pStyle w:val="Sous-titre"/>
        <w:rPr>
          <w:lang w:val="en-GB"/>
        </w:rPr>
      </w:pPr>
      <w:r w:rsidRPr="0023354C">
        <w:rPr>
          <w:lang w:val="en-GB"/>
        </w:rPr>
        <w:br w:type="column"/>
      </w:r>
      <w:bookmarkStart w:id="593" w:name="_Toc303783691"/>
      <w:bookmarkStart w:id="594" w:name="_Toc504745012"/>
      <w:bookmarkStart w:id="595" w:name="_Toc11164925"/>
      <w:r w:rsidRPr="0023354C">
        <w:rPr>
          <w:lang w:val="en-GB"/>
        </w:rPr>
        <w:lastRenderedPageBreak/>
        <w:t>Annex 5: Toxicology – biocidal product</w:t>
      </w:r>
      <w:bookmarkEnd w:id="593"/>
      <w:bookmarkEnd w:id="594"/>
      <w:bookmarkEnd w:id="595"/>
    </w:p>
    <w:p w14:paraId="2A171CD6" w14:textId="77777777" w:rsidR="001026A6" w:rsidRPr="0023354C" w:rsidRDefault="001026A6" w:rsidP="005E52E7">
      <w:pPr>
        <w:pStyle w:val="BfRBBTitel"/>
        <w:ind w:firstLine="708"/>
        <w:jc w:val="right"/>
        <w:outlineLvl w:val="9"/>
        <w:rPr>
          <w:b w:val="0"/>
          <w:bCs w:val="0"/>
          <w:sz w:val="22"/>
          <w:szCs w:val="22"/>
          <w:lang w:val="en-GB"/>
        </w:rPr>
      </w:pPr>
    </w:p>
    <w:p w14:paraId="53B9F410" w14:textId="77777777"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14:paraId="1FD4FE1A" w14:textId="77777777" w:rsidR="001026A6" w:rsidRPr="0023354C" w:rsidRDefault="001026A6" w:rsidP="005E52E7">
      <w:pPr>
        <w:pStyle w:val="BfRBBStandard"/>
        <w:rPr>
          <w:lang w:val="en-GB"/>
        </w:rPr>
      </w:pPr>
    </w:p>
    <w:p w14:paraId="492501B0" w14:textId="77777777" w:rsidR="001026A6" w:rsidRPr="0023354C" w:rsidRDefault="001026A6" w:rsidP="005E52E7">
      <w:pPr>
        <w:pStyle w:val="BfRBBStandard"/>
        <w:jc w:val="right"/>
        <w:rPr>
          <w:lang w:val="en-GB"/>
        </w:rPr>
      </w:pPr>
      <w:r w:rsidRPr="0023354C">
        <w:rPr>
          <w:lang w:val="en-GB"/>
        </w:rPr>
        <w:t xml:space="preserve">Date: </w:t>
      </w:r>
      <w:r w:rsidR="00394264" w:rsidRPr="0023354C">
        <w:rPr>
          <w:lang w:val="en-GB"/>
        </w:rPr>
        <w:t>31/07/2012</w:t>
      </w:r>
      <w:r w:rsidRPr="0023354C">
        <w:rPr>
          <w:lang w:val="en-GB"/>
        </w:rPr>
        <w:t xml:space="preserve"> </w:t>
      </w:r>
    </w:p>
    <w:p w14:paraId="2BBE9967" w14:textId="77777777" w:rsidR="001026A6" w:rsidRPr="0023354C" w:rsidRDefault="001026A6" w:rsidP="005E52E7">
      <w:pPr>
        <w:pStyle w:val="BfRBBStandard"/>
        <w:rPr>
          <w:noProof w:val="0"/>
          <w:lang w:val="en-GB"/>
        </w:rPr>
      </w:pPr>
    </w:p>
    <w:tbl>
      <w:tblPr>
        <w:tblW w:w="9214" w:type="dxa"/>
        <w:tblLayout w:type="fixed"/>
        <w:tblLook w:val="0000" w:firstRow="0" w:lastRow="0" w:firstColumn="0" w:lastColumn="0" w:noHBand="0" w:noVBand="0"/>
      </w:tblPr>
      <w:tblGrid>
        <w:gridCol w:w="4395"/>
        <w:gridCol w:w="4819"/>
      </w:tblGrid>
      <w:tr w:rsidR="001026A6" w:rsidRPr="0023354C" w14:paraId="58E3544B" w14:textId="77777777" w:rsidTr="001013A5">
        <w:tc>
          <w:tcPr>
            <w:tcW w:w="9214" w:type="dxa"/>
            <w:gridSpan w:val="2"/>
          </w:tcPr>
          <w:p w14:paraId="4A0FBD70" w14:textId="77777777" w:rsidR="001026A6" w:rsidRPr="0023354C" w:rsidRDefault="001026A6" w:rsidP="00A40AC6">
            <w:pPr>
              <w:rPr>
                <w:rFonts w:cs="Arial"/>
                <w:b/>
                <w:lang w:val="en-GB"/>
              </w:rPr>
            </w:pPr>
            <w:bookmarkStart w:id="596" w:name="_Toc303783693"/>
            <w:r w:rsidRPr="0023354C">
              <w:rPr>
                <w:rFonts w:cs="Arial"/>
                <w:b/>
                <w:snapToGrid w:val="0"/>
                <w:lang w:val="en-GB"/>
              </w:rPr>
              <w:t>General information</w:t>
            </w:r>
            <w:bookmarkEnd w:id="596"/>
          </w:p>
        </w:tc>
      </w:tr>
      <w:tr w:rsidR="00394264" w:rsidRPr="0023354C" w14:paraId="3BC4D4F6" w14:textId="77777777" w:rsidTr="001013A5">
        <w:tc>
          <w:tcPr>
            <w:tcW w:w="4395" w:type="dxa"/>
          </w:tcPr>
          <w:p w14:paraId="24259C96" w14:textId="77777777" w:rsidR="00394264" w:rsidRPr="0023354C" w:rsidRDefault="00394264" w:rsidP="00A40AC6">
            <w:pPr>
              <w:rPr>
                <w:rFonts w:cs="Arial"/>
                <w:lang w:val="en-GB"/>
              </w:rPr>
            </w:pPr>
            <w:r w:rsidRPr="0023354C">
              <w:rPr>
                <w:rFonts w:cs="Arial"/>
                <w:lang w:val="en-GB"/>
              </w:rPr>
              <w:t>Formulation Type</w:t>
            </w:r>
          </w:p>
        </w:tc>
        <w:tc>
          <w:tcPr>
            <w:tcW w:w="4819" w:type="dxa"/>
          </w:tcPr>
          <w:p w14:paraId="51F4EA14" w14:textId="77777777" w:rsidR="00394264" w:rsidRPr="0023354C" w:rsidRDefault="00394264" w:rsidP="007A4235">
            <w:pPr>
              <w:pStyle w:val="BfRBBStandard"/>
              <w:jc w:val="left"/>
              <w:rPr>
                <w:lang w:val="en-GB"/>
              </w:rPr>
            </w:pPr>
            <w:r w:rsidRPr="0023354C">
              <w:rPr>
                <w:lang w:val="en-GB"/>
              </w:rPr>
              <w:t>Cereal grain bait (</w:t>
            </w:r>
            <w:r w:rsidR="007A4235" w:rsidRPr="0023354C">
              <w:rPr>
                <w:lang w:val="en-GB"/>
              </w:rPr>
              <w:t>cracked corn</w:t>
            </w:r>
            <w:r w:rsidRPr="0023354C">
              <w:rPr>
                <w:lang w:val="en-GB"/>
              </w:rPr>
              <w:t>)</w:t>
            </w:r>
          </w:p>
        </w:tc>
      </w:tr>
      <w:tr w:rsidR="00394264" w:rsidRPr="0023354C" w14:paraId="1901EA81" w14:textId="77777777" w:rsidTr="001013A5">
        <w:tc>
          <w:tcPr>
            <w:tcW w:w="4395" w:type="dxa"/>
          </w:tcPr>
          <w:p w14:paraId="092AB717" w14:textId="77777777" w:rsidR="00394264" w:rsidRPr="0023354C" w:rsidRDefault="00394264" w:rsidP="00A40AC6">
            <w:pPr>
              <w:rPr>
                <w:rFonts w:cs="Arial"/>
                <w:lang w:val="en-GB"/>
              </w:rPr>
            </w:pPr>
            <w:r w:rsidRPr="0023354C">
              <w:rPr>
                <w:rFonts w:cs="Arial"/>
                <w:lang w:val="en-GB"/>
              </w:rPr>
              <w:t>Active substance(s) (incl. content)</w:t>
            </w:r>
          </w:p>
        </w:tc>
        <w:tc>
          <w:tcPr>
            <w:tcW w:w="4819" w:type="dxa"/>
          </w:tcPr>
          <w:p w14:paraId="46BE990A" w14:textId="77777777" w:rsidR="00394264" w:rsidRPr="0023354C" w:rsidRDefault="00394264" w:rsidP="00394264">
            <w:pPr>
              <w:pStyle w:val="BfRBBStandard"/>
              <w:jc w:val="left"/>
              <w:rPr>
                <w:lang w:val="en-GB"/>
              </w:rPr>
            </w:pPr>
            <w:r w:rsidRPr="0023354C">
              <w:rPr>
                <w:lang w:val="en-GB"/>
              </w:rPr>
              <w:t>Brodifacoum (0.00</w:t>
            </w:r>
            <w:r w:rsidR="007A4235" w:rsidRPr="0023354C">
              <w:rPr>
                <w:lang w:val="en-GB"/>
              </w:rPr>
              <w:t>2</w:t>
            </w:r>
            <w:r w:rsidRPr="0023354C">
              <w:rPr>
                <w:lang w:val="en-GB"/>
              </w:rPr>
              <w:t>5% m/m)</w:t>
            </w:r>
          </w:p>
        </w:tc>
      </w:tr>
      <w:tr w:rsidR="001026A6" w:rsidRPr="0023354C" w14:paraId="6073D137" w14:textId="77777777" w:rsidTr="001013A5">
        <w:tc>
          <w:tcPr>
            <w:tcW w:w="4395" w:type="dxa"/>
          </w:tcPr>
          <w:p w14:paraId="798E107B" w14:textId="77777777" w:rsidR="001026A6" w:rsidRPr="0023354C" w:rsidRDefault="001026A6" w:rsidP="00A40AC6">
            <w:pPr>
              <w:rPr>
                <w:rFonts w:cs="Arial"/>
                <w:lang w:val="en-GB"/>
              </w:rPr>
            </w:pPr>
            <w:r w:rsidRPr="0023354C">
              <w:rPr>
                <w:rFonts w:cs="Arial"/>
                <w:lang w:val="en-GB"/>
              </w:rPr>
              <w:t>Category</w:t>
            </w:r>
          </w:p>
        </w:tc>
        <w:tc>
          <w:tcPr>
            <w:tcW w:w="4819" w:type="dxa"/>
          </w:tcPr>
          <w:p w14:paraId="5A1B32AC" w14:textId="77777777" w:rsidR="001026A6" w:rsidRPr="0023354C" w:rsidRDefault="001026A6" w:rsidP="00A40AC6">
            <w:pPr>
              <w:rPr>
                <w:rFonts w:cs="Arial"/>
                <w:lang w:val="en-GB"/>
              </w:rPr>
            </w:pPr>
          </w:p>
        </w:tc>
      </w:tr>
    </w:tbl>
    <w:p w14:paraId="562E17ED"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23354C" w14:paraId="0456D9E1" w14:textId="77777777" w:rsidTr="008700F2">
        <w:trPr>
          <w:tblHeader/>
        </w:trPr>
        <w:tc>
          <w:tcPr>
            <w:tcW w:w="9214" w:type="dxa"/>
            <w:gridSpan w:val="5"/>
            <w:tcBorders>
              <w:top w:val="single" w:sz="12" w:space="0" w:color="000000"/>
              <w:left w:val="nil"/>
              <w:bottom w:val="nil"/>
              <w:right w:val="nil"/>
            </w:tcBorders>
          </w:tcPr>
          <w:p w14:paraId="4158BCFC" w14:textId="77777777" w:rsidR="001026A6" w:rsidRPr="0023354C" w:rsidRDefault="001026A6" w:rsidP="00A40AC6">
            <w:pPr>
              <w:rPr>
                <w:rFonts w:cs="Arial"/>
                <w:b/>
                <w:snapToGrid w:val="0"/>
                <w:lang w:val="en-GB"/>
              </w:rPr>
            </w:pPr>
            <w:bookmarkStart w:id="597" w:name="_Toc303783694"/>
            <w:r w:rsidRPr="0023354C">
              <w:rPr>
                <w:rFonts w:cs="Arial"/>
                <w:b/>
                <w:snapToGrid w:val="0"/>
                <w:lang w:val="en-GB"/>
              </w:rPr>
              <w:t>Acute toxicity, irritancy and skin sensitisation of the preparation (Annex IIIB, point 6.1, 6.2, 6.3)</w:t>
            </w:r>
            <w:bookmarkEnd w:id="597"/>
          </w:p>
        </w:tc>
      </w:tr>
      <w:tr w:rsidR="00394264" w:rsidRPr="0023354C" w14:paraId="5497E304" w14:textId="77777777" w:rsidTr="008700F2">
        <w:tc>
          <w:tcPr>
            <w:tcW w:w="4394" w:type="dxa"/>
            <w:tcBorders>
              <w:top w:val="nil"/>
              <w:left w:val="nil"/>
              <w:bottom w:val="dotted" w:sz="4" w:space="0" w:color="auto"/>
              <w:right w:val="nil"/>
            </w:tcBorders>
          </w:tcPr>
          <w:p w14:paraId="12F14769" w14:textId="77777777" w:rsidR="00394264" w:rsidRPr="0023354C" w:rsidRDefault="00394264" w:rsidP="00A40AC6">
            <w:pPr>
              <w:rPr>
                <w:rFonts w:cs="Arial"/>
                <w:lang w:val="en-GB"/>
              </w:rPr>
            </w:pPr>
            <w:r w:rsidRPr="0023354C">
              <w:rPr>
                <w:rFonts w:cs="Arial"/>
                <w:lang w:val="en-GB"/>
              </w:rPr>
              <w:t>Rat LD50 oral (OECD 420)</w:t>
            </w:r>
          </w:p>
        </w:tc>
        <w:tc>
          <w:tcPr>
            <w:tcW w:w="3402" w:type="dxa"/>
            <w:tcBorders>
              <w:top w:val="nil"/>
              <w:left w:val="nil"/>
              <w:bottom w:val="dotted" w:sz="4" w:space="0" w:color="auto"/>
              <w:right w:val="nil"/>
            </w:tcBorders>
          </w:tcPr>
          <w:p w14:paraId="4D4D433D" w14:textId="77777777" w:rsidR="00394264" w:rsidRPr="0023354C" w:rsidRDefault="00394264" w:rsidP="00394264">
            <w:pPr>
              <w:pStyle w:val="BfRBBStandard"/>
              <w:jc w:val="left"/>
              <w:rPr>
                <w:lang w:val="en-GB"/>
              </w:rPr>
            </w:pPr>
            <w:r w:rsidRPr="0023354C">
              <w:rPr>
                <w:lang w:val="en-GB"/>
              </w:rPr>
              <w:t>&gt; 2 000 mg/kg bw</w:t>
            </w:r>
          </w:p>
        </w:tc>
        <w:tc>
          <w:tcPr>
            <w:tcW w:w="426" w:type="dxa"/>
            <w:tcBorders>
              <w:top w:val="nil"/>
              <w:left w:val="nil"/>
              <w:bottom w:val="dotted" w:sz="4" w:space="0" w:color="auto"/>
              <w:right w:val="nil"/>
            </w:tcBorders>
          </w:tcPr>
          <w:p w14:paraId="28194890" w14:textId="77777777" w:rsidR="00394264" w:rsidRPr="0023354C" w:rsidRDefault="00394264" w:rsidP="00A40AC6">
            <w:pPr>
              <w:rPr>
                <w:rFonts w:cs="Arial"/>
                <w:lang w:val="en-GB"/>
              </w:rPr>
            </w:pPr>
          </w:p>
        </w:tc>
        <w:tc>
          <w:tcPr>
            <w:tcW w:w="284" w:type="dxa"/>
            <w:tcBorders>
              <w:top w:val="nil"/>
              <w:left w:val="nil"/>
              <w:bottom w:val="dotted" w:sz="4" w:space="0" w:color="auto"/>
              <w:right w:val="nil"/>
            </w:tcBorders>
          </w:tcPr>
          <w:p w14:paraId="6D018823" w14:textId="77777777" w:rsidR="00394264" w:rsidRPr="0023354C" w:rsidRDefault="00394264" w:rsidP="00A40AC6">
            <w:pPr>
              <w:rPr>
                <w:rFonts w:cs="Arial"/>
                <w:lang w:val="en-GB"/>
              </w:rPr>
            </w:pPr>
          </w:p>
        </w:tc>
        <w:tc>
          <w:tcPr>
            <w:tcW w:w="708" w:type="dxa"/>
            <w:tcBorders>
              <w:top w:val="nil"/>
              <w:left w:val="nil"/>
              <w:bottom w:val="dotted" w:sz="4" w:space="0" w:color="auto"/>
              <w:right w:val="nil"/>
            </w:tcBorders>
          </w:tcPr>
          <w:p w14:paraId="6ED0A005" w14:textId="77777777" w:rsidR="00394264" w:rsidRPr="0023354C" w:rsidRDefault="00394264" w:rsidP="00A40AC6">
            <w:pPr>
              <w:rPr>
                <w:rFonts w:cs="Arial"/>
                <w:lang w:val="en-GB"/>
              </w:rPr>
            </w:pPr>
          </w:p>
        </w:tc>
      </w:tr>
      <w:tr w:rsidR="00394264" w:rsidRPr="0023354C" w14:paraId="36E941D2" w14:textId="77777777" w:rsidTr="008700F2">
        <w:tc>
          <w:tcPr>
            <w:tcW w:w="4394" w:type="dxa"/>
            <w:tcBorders>
              <w:top w:val="dotted" w:sz="4" w:space="0" w:color="auto"/>
              <w:left w:val="nil"/>
              <w:bottom w:val="dotted" w:sz="4" w:space="0" w:color="auto"/>
              <w:right w:val="nil"/>
            </w:tcBorders>
          </w:tcPr>
          <w:p w14:paraId="61ECEC63" w14:textId="77777777" w:rsidR="00394264" w:rsidRPr="0023354C" w:rsidRDefault="00394264" w:rsidP="00A40AC6">
            <w:pPr>
              <w:rPr>
                <w:rFonts w:cs="Arial"/>
                <w:lang w:val="en-GB"/>
              </w:rPr>
            </w:pPr>
            <w:r w:rsidRPr="0023354C">
              <w:rPr>
                <w:rFonts w:cs="Arial"/>
                <w:lang w:val="en-GB"/>
              </w:rPr>
              <w:t>Rat LD50 dermal (OECD 402)</w:t>
            </w:r>
          </w:p>
        </w:tc>
        <w:tc>
          <w:tcPr>
            <w:tcW w:w="3402" w:type="dxa"/>
            <w:tcBorders>
              <w:top w:val="dotted" w:sz="4" w:space="0" w:color="auto"/>
              <w:left w:val="nil"/>
              <w:bottom w:val="dotted" w:sz="4" w:space="0" w:color="auto"/>
              <w:right w:val="nil"/>
            </w:tcBorders>
          </w:tcPr>
          <w:p w14:paraId="59358D4C" w14:textId="77777777" w:rsidR="00394264" w:rsidRPr="0023354C" w:rsidRDefault="00394264" w:rsidP="00394264">
            <w:pPr>
              <w:pStyle w:val="BfRBBStandard"/>
              <w:jc w:val="left"/>
              <w:rPr>
                <w:lang w:val="en-GB"/>
              </w:rPr>
            </w:pPr>
            <w:r w:rsidRPr="0023354C">
              <w:rPr>
                <w:lang w:val="en-GB"/>
              </w:rPr>
              <w:t>&gt; 2 000 mg/kg bw</w:t>
            </w:r>
          </w:p>
        </w:tc>
        <w:tc>
          <w:tcPr>
            <w:tcW w:w="426" w:type="dxa"/>
            <w:tcBorders>
              <w:top w:val="dotted" w:sz="4" w:space="0" w:color="auto"/>
              <w:left w:val="nil"/>
              <w:bottom w:val="dotted" w:sz="4" w:space="0" w:color="auto"/>
              <w:right w:val="nil"/>
            </w:tcBorders>
          </w:tcPr>
          <w:p w14:paraId="767A75B2" w14:textId="77777777"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14:paraId="53022CBE" w14:textId="77777777"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14:paraId="157B5143" w14:textId="77777777" w:rsidR="00394264" w:rsidRPr="0023354C" w:rsidRDefault="00394264" w:rsidP="00A40AC6">
            <w:pPr>
              <w:rPr>
                <w:rFonts w:cs="Arial"/>
                <w:lang w:val="en-GB"/>
              </w:rPr>
            </w:pPr>
          </w:p>
        </w:tc>
      </w:tr>
      <w:tr w:rsidR="00394264" w:rsidRPr="0023354C" w14:paraId="5FD97613" w14:textId="77777777" w:rsidTr="008700F2">
        <w:tc>
          <w:tcPr>
            <w:tcW w:w="4394" w:type="dxa"/>
            <w:tcBorders>
              <w:top w:val="dotted" w:sz="4" w:space="0" w:color="auto"/>
              <w:left w:val="nil"/>
              <w:bottom w:val="dotted" w:sz="4" w:space="0" w:color="auto"/>
              <w:right w:val="nil"/>
            </w:tcBorders>
          </w:tcPr>
          <w:p w14:paraId="2D8EDDE5" w14:textId="77777777" w:rsidR="00394264" w:rsidRPr="0023354C" w:rsidRDefault="00394264" w:rsidP="00A40AC6">
            <w:pPr>
              <w:rPr>
                <w:rFonts w:cs="Arial"/>
                <w:lang w:val="en-GB"/>
              </w:rPr>
            </w:pPr>
            <w:r w:rsidRPr="0023354C">
              <w:rPr>
                <w:rFonts w:cs="Arial"/>
                <w:lang w:val="en-GB"/>
              </w:rPr>
              <w:t>Rat LC50 inhalation (OECD 403)</w:t>
            </w:r>
          </w:p>
        </w:tc>
        <w:tc>
          <w:tcPr>
            <w:tcW w:w="3402" w:type="dxa"/>
            <w:tcBorders>
              <w:top w:val="dotted" w:sz="4" w:space="0" w:color="auto"/>
              <w:left w:val="nil"/>
              <w:bottom w:val="dotted" w:sz="4" w:space="0" w:color="auto"/>
              <w:right w:val="nil"/>
            </w:tcBorders>
          </w:tcPr>
          <w:p w14:paraId="5CE37467" w14:textId="77777777" w:rsidR="00394264" w:rsidRPr="0023354C" w:rsidRDefault="00394264" w:rsidP="00394264">
            <w:pPr>
              <w:pStyle w:val="BfRBBStandard"/>
              <w:jc w:val="left"/>
              <w:rPr>
                <w:lang w:val="en-GB"/>
              </w:rPr>
            </w:pPr>
            <w:r w:rsidRPr="0023354C">
              <w:rPr>
                <w:lang w:val="en-GB"/>
              </w:rPr>
              <w:t>No data submitted</w:t>
            </w:r>
          </w:p>
        </w:tc>
        <w:tc>
          <w:tcPr>
            <w:tcW w:w="426" w:type="dxa"/>
            <w:tcBorders>
              <w:top w:val="dotted" w:sz="4" w:space="0" w:color="auto"/>
              <w:left w:val="nil"/>
              <w:bottom w:val="dotted" w:sz="4" w:space="0" w:color="auto"/>
              <w:right w:val="nil"/>
            </w:tcBorders>
          </w:tcPr>
          <w:p w14:paraId="1CF587EF" w14:textId="77777777"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14:paraId="126CA09D" w14:textId="77777777"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14:paraId="6C5A50C5" w14:textId="77777777" w:rsidR="00394264" w:rsidRPr="0023354C" w:rsidRDefault="00394264" w:rsidP="00A40AC6">
            <w:pPr>
              <w:rPr>
                <w:rFonts w:cs="Arial"/>
                <w:lang w:val="en-GB"/>
              </w:rPr>
            </w:pPr>
          </w:p>
        </w:tc>
      </w:tr>
      <w:tr w:rsidR="00394264" w:rsidRPr="0023354C" w14:paraId="3DD23726" w14:textId="77777777" w:rsidTr="008700F2">
        <w:tc>
          <w:tcPr>
            <w:tcW w:w="4394" w:type="dxa"/>
            <w:tcBorders>
              <w:top w:val="dotted" w:sz="4" w:space="0" w:color="auto"/>
              <w:left w:val="nil"/>
              <w:bottom w:val="dotted" w:sz="4" w:space="0" w:color="auto"/>
              <w:right w:val="nil"/>
            </w:tcBorders>
          </w:tcPr>
          <w:p w14:paraId="34938EF2" w14:textId="77777777" w:rsidR="00394264" w:rsidRPr="0023354C" w:rsidRDefault="00394264" w:rsidP="00A40AC6">
            <w:pPr>
              <w:rPr>
                <w:rFonts w:cs="Arial"/>
                <w:lang w:val="en-GB"/>
              </w:rPr>
            </w:pPr>
            <w:r w:rsidRPr="0023354C">
              <w:rPr>
                <w:rFonts w:cs="Arial"/>
                <w:lang w:val="en-GB"/>
              </w:rPr>
              <w:t>Skin irritation (OECD 404)</w:t>
            </w:r>
          </w:p>
        </w:tc>
        <w:tc>
          <w:tcPr>
            <w:tcW w:w="3402" w:type="dxa"/>
            <w:tcBorders>
              <w:top w:val="dotted" w:sz="4" w:space="0" w:color="auto"/>
              <w:left w:val="nil"/>
              <w:bottom w:val="dotted" w:sz="4" w:space="0" w:color="auto"/>
              <w:right w:val="nil"/>
            </w:tcBorders>
          </w:tcPr>
          <w:p w14:paraId="1BDF9DCD" w14:textId="77777777" w:rsidR="00394264" w:rsidRPr="0023354C" w:rsidRDefault="00394264" w:rsidP="00394264">
            <w:pPr>
              <w:pStyle w:val="BfRBBStandard"/>
              <w:jc w:val="left"/>
              <w:rPr>
                <w:lang w:val="en-GB"/>
              </w:rPr>
            </w:pPr>
            <w:r w:rsidRPr="0023354C">
              <w:rPr>
                <w:lang w:val="en-GB"/>
              </w:rPr>
              <w:t>Non irritant</w:t>
            </w:r>
          </w:p>
        </w:tc>
        <w:tc>
          <w:tcPr>
            <w:tcW w:w="426" w:type="dxa"/>
            <w:tcBorders>
              <w:top w:val="dotted" w:sz="4" w:space="0" w:color="auto"/>
              <w:left w:val="nil"/>
              <w:bottom w:val="dotted" w:sz="4" w:space="0" w:color="auto"/>
              <w:right w:val="nil"/>
            </w:tcBorders>
          </w:tcPr>
          <w:p w14:paraId="6CB58AAD" w14:textId="77777777"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14:paraId="0B95FA73" w14:textId="77777777"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14:paraId="13B5BAF6" w14:textId="77777777" w:rsidR="00394264" w:rsidRPr="0023354C" w:rsidRDefault="00394264" w:rsidP="00A40AC6">
            <w:pPr>
              <w:rPr>
                <w:rFonts w:cs="Arial"/>
                <w:lang w:val="en-GB"/>
              </w:rPr>
            </w:pPr>
          </w:p>
        </w:tc>
      </w:tr>
      <w:tr w:rsidR="00394264" w:rsidRPr="0023354C" w14:paraId="651DC316" w14:textId="77777777" w:rsidTr="008700F2">
        <w:tc>
          <w:tcPr>
            <w:tcW w:w="4394" w:type="dxa"/>
            <w:tcBorders>
              <w:top w:val="dotted" w:sz="4" w:space="0" w:color="auto"/>
              <w:left w:val="nil"/>
              <w:bottom w:val="dotted" w:sz="4" w:space="0" w:color="auto"/>
              <w:right w:val="nil"/>
            </w:tcBorders>
          </w:tcPr>
          <w:p w14:paraId="449A8718" w14:textId="77777777" w:rsidR="00394264" w:rsidRPr="0023354C" w:rsidRDefault="00394264" w:rsidP="00A40AC6">
            <w:pPr>
              <w:rPr>
                <w:rFonts w:cs="Arial"/>
                <w:lang w:val="en-GB"/>
              </w:rPr>
            </w:pPr>
            <w:r w:rsidRPr="0023354C">
              <w:rPr>
                <w:rFonts w:cs="Arial"/>
                <w:lang w:val="en-GB"/>
              </w:rPr>
              <w:t>Eye irritation (OECD 405)</w:t>
            </w:r>
          </w:p>
        </w:tc>
        <w:tc>
          <w:tcPr>
            <w:tcW w:w="3402" w:type="dxa"/>
            <w:tcBorders>
              <w:top w:val="dotted" w:sz="4" w:space="0" w:color="auto"/>
              <w:left w:val="nil"/>
              <w:bottom w:val="dotted" w:sz="4" w:space="0" w:color="auto"/>
              <w:right w:val="nil"/>
            </w:tcBorders>
          </w:tcPr>
          <w:p w14:paraId="773D78D6" w14:textId="77777777" w:rsidR="00394264" w:rsidRPr="0023354C" w:rsidRDefault="00394264" w:rsidP="00394264">
            <w:pPr>
              <w:pStyle w:val="BfRBBStandard"/>
              <w:jc w:val="left"/>
              <w:rPr>
                <w:lang w:val="en-GB"/>
              </w:rPr>
            </w:pPr>
            <w:r w:rsidRPr="0023354C">
              <w:rPr>
                <w:lang w:val="en-GB"/>
              </w:rPr>
              <w:t>Non irritant</w:t>
            </w:r>
          </w:p>
        </w:tc>
        <w:tc>
          <w:tcPr>
            <w:tcW w:w="426" w:type="dxa"/>
            <w:tcBorders>
              <w:top w:val="dotted" w:sz="4" w:space="0" w:color="auto"/>
              <w:left w:val="nil"/>
              <w:bottom w:val="dotted" w:sz="4" w:space="0" w:color="auto"/>
              <w:right w:val="nil"/>
            </w:tcBorders>
          </w:tcPr>
          <w:p w14:paraId="0C5190C6" w14:textId="77777777" w:rsidR="00394264" w:rsidRPr="0023354C" w:rsidRDefault="00394264" w:rsidP="00A40AC6">
            <w:pPr>
              <w:rPr>
                <w:rFonts w:cs="Arial"/>
                <w:lang w:val="en-GB"/>
              </w:rPr>
            </w:pPr>
          </w:p>
        </w:tc>
        <w:tc>
          <w:tcPr>
            <w:tcW w:w="284" w:type="dxa"/>
            <w:tcBorders>
              <w:top w:val="dotted" w:sz="4" w:space="0" w:color="auto"/>
              <w:left w:val="nil"/>
              <w:bottom w:val="dotted" w:sz="4" w:space="0" w:color="auto"/>
              <w:right w:val="nil"/>
            </w:tcBorders>
          </w:tcPr>
          <w:p w14:paraId="302BA61E" w14:textId="77777777" w:rsidR="00394264" w:rsidRPr="0023354C" w:rsidRDefault="00394264" w:rsidP="00A40AC6">
            <w:pPr>
              <w:rPr>
                <w:rFonts w:cs="Arial"/>
                <w:lang w:val="en-GB"/>
              </w:rPr>
            </w:pPr>
          </w:p>
        </w:tc>
        <w:tc>
          <w:tcPr>
            <w:tcW w:w="708" w:type="dxa"/>
            <w:tcBorders>
              <w:top w:val="dotted" w:sz="4" w:space="0" w:color="auto"/>
              <w:left w:val="nil"/>
              <w:bottom w:val="dotted" w:sz="4" w:space="0" w:color="auto"/>
              <w:right w:val="nil"/>
            </w:tcBorders>
          </w:tcPr>
          <w:p w14:paraId="15908A7E" w14:textId="77777777" w:rsidR="00394264" w:rsidRPr="0023354C" w:rsidRDefault="00394264" w:rsidP="00A40AC6">
            <w:pPr>
              <w:rPr>
                <w:rFonts w:cs="Arial"/>
                <w:lang w:val="en-GB"/>
              </w:rPr>
            </w:pPr>
          </w:p>
        </w:tc>
      </w:tr>
      <w:tr w:rsidR="00394264" w:rsidRPr="0023354C" w14:paraId="5BAC85E6" w14:textId="77777777" w:rsidTr="008700F2">
        <w:tc>
          <w:tcPr>
            <w:tcW w:w="4394" w:type="dxa"/>
            <w:tcBorders>
              <w:top w:val="dotted" w:sz="4" w:space="0" w:color="auto"/>
              <w:left w:val="nil"/>
              <w:bottom w:val="single" w:sz="12" w:space="0" w:color="000000"/>
              <w:right w:val="nil"/>
            </w:tcBorders>
          </w:tcPr>
          <w:p w14:paraId="41D20F7D" w14:textId="77777777" w:rsidR="00394264" w:rsidRPr="0023354C" w:rsidRDefault="00394264" w:rsidP="00A40AC6">
            <w:pPr>
              <w:rPr>
                <w:rFonts w:cs="Arial"/>
                <w:lang w:val="en-GB"/>
              </w:rPr>
            </w:pPr>
            <w:r w:rsidRPr="0023354C">
              <w:rPr>
                <w:rFonts w:cs="Arial"/>
                <w:lang w:val="en-GB"/>
              </w:rPr>
              <w:t>Skin sensitisation (OECD 429; LLNA)</w:t>
            </w:r>
          </w:p>
        </w:tc>
        <w:tc>
          <w:tcPr>
            <w:tcW w:w="3402" w:type="dxa"/>
            <w:tcBorders>
              <w:top w:val="dotted" w:sz="4" w:space="0" w:color="auto"/>
              <w:left w:val="nil"/>
              <w:bottom w:val="single" w:sz="12" w:space="0" w:color="000000"/>
              <w:right w:val="nil"/>
            </w:tcBorders>
          </w:tcPr>
          <w:p w14:paraId="32A908DA" w14:textId="77777777" w:rsidR="00394264" w:rsidRPr="0023354C" w:rsidRDefault="00394264" w:rsidP="00394264">
            <w:pPr>
              <w:pStyle w:val="BfRBBStandard"/>
              <w:jc w:val="left"/>
              <w:rPr>
                <w:lang w:val="en-GB"/>
              </w:rPr>
            </w:pPr>
            <w:r w:rsidRPr="0023354C">
              <w:rPr>
                <w:lang w:val="en-GB"/>
              </w:rPr>
              <w:t>Non sensitizing</w:t>
            </w:r>
          </w:p>
        </w:tc>
        <w:tc>
          <w:tcPr>
            <w:tcW w:w="426" w:type="dxa"/>
            <w:tcBorders>
              <w:top w:val="dotted" w:sz="4" w:space="0" w:color="auto"/>
              <w:left w:val="nil"/>
              <w:bottom w:val="single" w:sz="12" w:space="0" w:color="000000"/>
              <w:right w:val="nil"/>
            </w:tcBorders>
          </w:tcPr>
          <w:p w14:paraId="19C54FE4" w14:textId="77777777" w:rsidR="00394264" w:rsidRPr="0023354C" w:rsidRDefault="00394264" w:rsidP="00A40AC6">
            <w:pPr>
              <w:rPr>
                <w:rFonts w:cs="Arial"/>
                <w:lang w:val="en-GB"/>
              </w:rPr>
            </w:pPr>
          </w:p>
        </w:tc>
        <w:tc>
          <w:tcPr>
            <w:tcW w:w="284" w:type="dxa"/>
            <w:tcBorders>
              <w:top w:val="dotted" w:sz="4" w:space="0" w:color="auto"/>
              <w:left w:val="nil"/>
              <w:bottom w:val="single" w:sz="12" w:space="0" w:color="000000"/>
              <w:right w:val="nil"/>
            </w:tcBorders>
          </w:tcPr>
          <w:p w14:paraId="41969640" w14:textId="77777777" w:rsidR="00394264" w:rsidRPr="0023354C" w:rsidRDefault="00394264" w:rsidP="00A40AC6">
            <w:pPr>
              <w:rPr>
                <w:rFonts w:cs="Arial"/>
                <w:lang w:val="en-GB"/>
              </w:rPr>
            </w:pPr>
          </w:p>
        </w:tc>
        <w:tc>
          <w:tcPr>
            <w:tcW w:w="708" w:type="dxa"/>
            <w:tcBorders>
              <w:top w:val="dotted" w:sz="4" w:space="0" w:color="auto"/>
              <w:left w:val="nil"/>
              <w:bottom w:val="single" w:sz="12" w:space="0" w:color="000000"/>
              <w:right w:val="nil"/>
            </w:tcBorders>
          </w:tcPr>
          <w:p w14:paraId="490EE679" w14:textId="77777777" w:rsidR="00394264" w:rsidRPr="0023354C" w:rsidRDefault="00394264" w:rsidP="00A40AC6">
            <w:pPr>
              <w:rPr>
                <w:rFonts w:cs="Arial"/>
                <w:lang w:val="en-GB"/>
              </w:rPr>
            </w:pPr>
          </w:p>
        </w:tc>
      </w:tr>
    </w:tbl>
    <w:p w14:paraId="0499AF83" w14:textId="77777777" w:rsidR="001026A6" w:rsidRPr="0023354C" w:rsidRDefault="001026A6" w:rsidP="00A40AC6">
      <w:pPr>
        <w:rPr>
          <w:rFonts w:cs="Arial"/>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1026A6" w:rsidRPr="0023354C" w14:paraId="63D7020A" w14:textId="77777777" w:rsidTr="001013A5">
        <w:trPr>
          <w:tblHeader/>
        </w:trPr>
        <w:tc>
          <w:tcPr>
            <w:tcW w:w="9214" w:type="dxa"/>
            <w:gridSpan w:val="5"/>
            <w:tcBorders>
              <w:top w:val="single" w:sz="12" w:space="0" w:color="000000"/>
              <w:left w:val="nil"/>
              <w:bottom w:val="single" w:sz="6" w:space="0" w:color="000000"/>
              <w:right w:val="nil"/>
            </w:tcBorders>
          </w:tcPr>
          <w:p w14:paraId="16EED7BC" w14:textId="77777777" w:rsidR="001026A6" w:rsidRPr="0023354C" w:rsidRDefault="001026A6" w:rsidP="00A40AC6">
            <w:pPr>
              <w:rPr>
                <w:rFonts w:cs="Arial"/>
                <w:b/>
                <w:lang w:val="en-GB"/>
              </w:rPr>
            </w:pPr>
            <w:bookmarkStart w:id="598" w:name="_Toc303783695"/>
            <w:r w:rsidRPr="0023354C">
              <w:rPr>
                <w:rFonts w:cs="Arial"/>
                <w:b/>
                <w:snapToGrid w:val="0"/>
                <w:lang w:val="en-GB"/>
              </w:rPr>
              <w:t>Additional toxicological information (e.g. Annex IIIB, point 6.5, 6.7)</w:t>
            </w:r>
            <w:bookmarkEnd w:id="598"/>
          </w:p>
        </w:tc>
      </w:tr>
      <w:tr w:rsidR="00394264" w:rsidRPr="0023354C" w14:paraId="4B4D34A3" w14:textId="77777777" w:rsidTr="001013A5">
        <w:tc>
          <w:tcPr>
            <w:tcW w:w="4394" w:type="dxa"/>
            <w:tcBorders>
              <w:top w:val="nil"/>
              <w:left w:val="nil"/>
              <w:bottom w:val="nil"/>
              <w:right w:val="nil"/>
            </w:tcBorders>
          </w:tcPr>
          <w:p w14:paraId="4A76230E" w14:textId="77777777" w:rsidR="00394264" w:rsidRPr="0023354C" w:rsidRDefault="00394264" w:rsidP="00A40AC6">
            <w:pPr>
              <w:rPr>
                <w:rFonts w:cs="Arial"/>
                <w:lang w:val="en-GB"/>
              </w:rPr>
            </w:pPr>
            <w:r w:rsidRPr="0023354C">
              <w:rPr>
                <w:rFonts w:cs="Arial"/>
                <w:lang w:val="en-GB"/>
              </w:rPr>
              <w:t>Short-term toxicity studies</w:t>
            </w:r>
          </w:p>
        </w:tc>
        <w:tc>
          <w:tcPr>
            <w:tcW w:w="3402" w:type="dxa"/>
            <w:tcBorders>
              <w:top w:val="nil"/>
              <w:left w:val="nil"/>
              <w:bottom w:val="nil"/>
              <w:right w:val="nil"/>
            </w:tcBorders>
          </w:tcPr>
          <w:p w14:paraId="312BBFBB" w14:textId="77777777"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14:paraId="76673522"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706E4F23"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52DEE03C" w14:textId="77777777" w:rsidR="00394264" w:rsidRPr="0023354C" w:rsidRDefault="00394264" w:rsidP="00394264">
            <w:pPr>
              <w:pStyle w:val="BfRBBStandard"/>
              <w:jc w:val="left"/>
              <w:rPr>
                <w:lang w:val="en-GB"/>
              </w:rPr>
            </w:pPr>
          </w:p>
        </w:tc>
      </w:tr>
      <w:tr w:rsidR="00394264" w:rsidRPr="0023354C" w14:paraId="45959B14" w14:textId="77777777" w:rsidTr="001013A5">
        <w:tc>
          <w:tcPr>
            <w:tcW w:w="4394" w:type="dxa"/>
            <w:tcBorders>
              <w:top w:val="nil"/>
              <w:left w:val="nil"/>
              <w:bottom w:val="nil"/>
              <w:right w:val="nil"/>
            </w:tcBorders>
          </w:tcPr>
          <w:p w14:paraId="6BE93F0F" w14:textId="77777777" w:rsidR="00394264" w:rsidRPr="0023354C" w:rsidRDefault="00394264" w:rsidP="00A40AC6">
            <w:pPr>
              <w:rPr>
                <w:rFonts w:cs="Arial"/>
                <w:lang w:val="en-GB"/>
              </w:rPr>
            </w:pPr>
            <w:r w:rsidRPr="0023354C">
              <w:rPr>
                <w:rFonts w:cs="Arial"/>
                <w:lang w:val="en-GB"/>
              </w:rPr>
              <w:t>Toxicological data on active substance(s)</w:t>
            </w:r>
            <w:r w:rsidRPr="0023354C">
              <w:rPr>
                <w:rFonts w:cs="Arial"/>
                <w:lang w:val="en-GB"/>
              </w:rPr>
              <w:br/>
              <w:t>(not tested with the preparation)</w:t>
            </w:r>
          </w:p>
        </w:tc>
        <w:tc>
          <w:tcPr>
            <w:tcW w:w="3402" w:type="dxa"/>
            <w:tcBorders>
              <w:top w:val="nil"/>
              <w:left w:val="nil"/>
              <w:bottom w:val="nil"/>
              <w:right w:val="nil"/>
            </w:tcBorders>
          </w:tcPr>
          <w:p w14:paraId="6E25073A" w14:textId="77777777"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14:paraId="1D9321C0"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308288F6"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1ACD006A" w14:textId="77777777" w:rsidR="00394264" w:rsidRPr="0023354C" w:rsidRDefault="00394264" w:rsidP="00394264">
            <w:pPr>
              <w:pStyle w:val="BfRBBStandard"/>
              <w:jc w:val="left"/>
              <w:rPr>
                <w:lang w:val="en-GB"/>
              </w:rPr>
            </w:pPr>
          </w:p>
        </w:tc>
      </w:tr>
      <w:tr w:rsidR="00394264" w:rsidRPr="0023354C" w14:paraId="6EBA785B" w14:textId="77777777" w:rsidTr="001013A5">
        <w:tc>
          <w:tcPr>
            <w:tcW w:w="4394" w:type="dxa"/>
            <w:tcBorders>
              <w:top w:val="nil"/>
              <w:left w:val="nil"/>
              <w:bottom w:val="nil"/>
              <w:right w:val="nil"/>
            </w:tcBorders>
          </w:tcPr>
          <w:p w14:paraId="176B2D6D" w14:textId="77777777" w:rsidR="00394264" w:rsidRPr="0023354C" w:rsidRDefault="00394264" w:rsidP="00A40AC6">
            <w:pPr>
              <w:rPr>
                <w:rFonts w:cs="Arial"/>
                <w:lang w:val="en-GB"/>
              </w:rPr>
            </w:pPr>
          </w:p>
        </w:tc>
        <w:tc>
          <w:tcPr>
            <w:tcW w:w="3402" w:type="dxa"/>
            <w:tcBorders>
              <w:top w:val="nil"/>
              <w:left w:val="nil"/>
              <w:bottom w:val="nil"/>
              <w:right w:val="nil"/>
            </w:tcBorders>
          </w:tcPr>
          <w:p w14:paraId="05BA7C4D" w14:textId="77777777" w:rsidR="00394264" w:rsidRPr="0023354C" w:rsidRDefault="00394264" w:rsidP="00394264">
            <w:pPr>
              <w:pStyle w:val="BfRBBStandard"/>
              <w:jc w:val="left"/>
              <w:rPr>
                <w:lang w:val="en-GB"/>
              </w:rPr>
            </w:pPr>
          </w:p>
        </w:tc>
        <w:tc>
          <w:tcPr>
            <w:tcW w:w="426" w:type="dxa"/>
            <w:tcBorders>
              <w:top w:val="nil"/>
              <w:left w:val="nil"/>
              <w:bottom w:val="nil"/>
              <w:right w:val="nil"/>
            </w:tcBorders>
          </w:tcPr>
          <w:p w14:paraId="5E3F574F"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3F055A86"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4B6EA4F0" w14:textId="77777777" w:rsidR="00394264" w:rsidRPr="0023354C" w:rsidRDefault="00394264" w:rsidP="00394264">
            <w:pPr>
              <w:pStyle w:val="BfRBBStandard"/>
              <w:jc w:val="left"/>
              <w:rPr>
                <w:lang w:val="en-GB"/>
              </w:rPr>
            </w:pPr>
          </w:p>
        </w:tc>
      </w:tr>
      <w:tr w:rsidR="00394264" w:rsidRPr="0023354C" w14:paraId="3A516CFD" w14:textId="77777777" w:rsidTr="001013A5">
        <w:tc>
          <w:tcPr>
            <w:tcW w:w="4394" w:type="dxa"/>
            <w:tcBorders>
              <w:top w:val="nil"/>
              <w:left w:val="nil"/>
              <w:bottom w:val="nil"/>
              <w:right w:val="nil"/>
            </w:tcBorders>
          </w:tcPr>
          <w:p w14:paraId="02A82DDA" w14:textId="77777777" w:rsidR="00394264" w:rsidRPr="0023354C" w:rsidRDefault="00394264" w:rsidP="00A40AC6">
            <w:pPr>
              <w:rPr>
                <w:rFonts w:cs="Arial"/>
                <w:lang w:val="en-GB"/>
              </w:rPr>
            </w:pPr>
            <w:r w:rsidRPr="0023354C">
              <w:rPr>
                <w:rFonts w:cs="Arial"/>
                <w:lang w:val="en-GB"/>
              </w:rPr>
              <w:t>Toxicological data on non-active substance(s)</w:t>
            </w:r>
            <w:r w:rsidRPr="0023354C">
              <w:rPr>
                <w:rFonts w:cs="Arial"/>
                <w:lang w:val="en-GB"/>
              </w:rPr>
              <w:br/>
              <w:t>(not tested with the preparation)</w:t>
            </w:r>
          </w:p>
        </w:tc>
        <w:tc>
          <w:tcPr>
            <w:tcW w:w="3402" w:type="dxa"/>
            <w:tcBorders>
              <w:top w:val="nil"/>
              <w:left w:val="nil"/>
              <w:bottom w:val="nil"/>
              <w:right w:val="nil"/>
            </w:tcBorders>
          </w:tcPr>
          <w:p w14:paraId="08F3C22A" w14:textId="77777777" w:rsidR="00394264" w:rsidRPr="0023354C" w:rsidRDefault="00394264" w:rsidP="00394264">
            <w:pPr>
              <w:pStyle w:val="BfRBBStandard"/>
              <w:jc w:val="left"/>
              <w:rPr>
                <w:lang w:val="en-GB"/>
              </w:rPr>
            </w:pPr>
            <w:r w:rsidRPr="0023354C">
              <w:rPr>
                <w:lang w:val="en-GB"/>
              </w:rPr>
              <w:t>None</w:t>
            </w:r>
          </w:p>
        </w:tc>
        <w:tc>
          <w:tcPr>
            <w:tcW w:w="426" w:type="dxa"/>
            <w:tcBorders>
              <w:top w:val="nil"/>
              <w:left w:val="nil"/>
              <w:bottom w:val="nil"/>
              <w:right w:val="nil"/>
            </w:tcBorders>
          </w:tcPr>
          <w:p w14:paraId="0A6C810E"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7F9FBE9B"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2E602AA9" w14:textId="77777777" w:rsidR="00394264" w:rsidRPr="0023354C" w:rsidRDefault="00394264" w:rsidP="00394264">
            <w:pPr>
              <w:pStyle w:val="BfRBBStandard"/>
              <w:jc w:val="left"/>
              <w:rPr>
                <w:lang w:val="en-GB"/>
              </w:rPr>
            </w:pPr>
          </w:p>
        </w:tc>
      </w:tr>
      <w:tr w:rsidR="00394264" w:rsidRPr="0023354C" w14:paraId="1271F441" w14:textId="77777777" w:rsidTr="001013A5">
        <w:tc>
          <w:tcPr>
            <w:tcW w:w="4394" w:type="dxa"/>
            <w:tcBorders>
              <w:top w:val="nil"/>
              <w:left w:val="nil"/>
              <w:bottom w:val="nil"/>
              <w:right w:val="nil"/>
            </w:tcBorders>
          </w:tcPr>
          <w:p w14:paraId="60CEE659" w14:textId="77777777" w:rsidR="00394264" w:rsidRPr="0023354C" w:rsidRDefault="00394264" w:rsidP="00A40AC6">
            <w:pPr>
              <w:rPr>
                <w:rFonts w:cs="Arial"/>
                <w:lang w:val="en-GB"/>
              </w:rPr>
            </w:pPr>
          </w:p>
        </w:tc>
        <w:tc>
          <w:tcPr>
            <w:tcW w:w="3402" w:type="dxa"/>
            <w:tcBorders>
              <w:top w:val="nil"/>
              <w:left w:val="nil"/>
              <w:bottom w:val="nil"/>
              <w:right w:val="nil"/>
            </w:tcBorders>
          </w:tcPr>
          <w:p w14:paraId="7C67C643" w14:textId="77777777" w:rsidR="00394264" w:rsidRPr="0023354C" w:rsidRDefault="00394264" w:rsidP="00394264">
            <w:pPr>
              <w:pStyle w:val="BfRBBStandard"/>
              <w:jc w:val="left"/>
              <w:rPr>
                <w:lang w:val="en-GB"/>
              </w:rPr>
            </w:pPr>
          </w:p>
        </w:tc>
        <w:tc>
          <w:tcPr>
            <w:tcW w:w="426" w:type="dxa"/>
            <w:tcBorders>
              <w:top w:val="nil"/>
              <w:left w:val="nil"/>
              <w:bottom w:val="nil"/>
              <w:right w:val="nil"/>
            </w:tcBorders>
          </w:tcPr>
          <w:p w14:paraId="342DE1B1" w14:textId="77777777" w:rsidR="00394264" w:rsidRPr="0023354C" w:rsidRDefault="00394264" w:rsidP="00394264">
            <w:pPr>
              <w:pStyle w:val="BfRBBStandard"/>
              <w:jc w:val="left"/>
              <w:rPr>
                <w:lang w:val="en-GB"/>
              </w:rPr>
            </w:pPr>
          </w:p>
        </w:tc>
        <w:tc>
          <w:tcPr>
            <w:tcW w:w="284" w:type="dxa"/>
            <w:tcBorders>
              <w:top w:val="nil"/>
              <w:left w:val="nil"/>
              <w:bottom w:val="nil"/>
              <w:right w:val="nil"/>
            </w:tcBorders>
          </w:tcPr>
          <w:p w14:paraId="5F3805C3" w14:textId="77777777" w:rsidR="00394264" w:rsidRPr="0023354C" w:rsidRDefault="00394264" w:rsidP="00394264">
            <w:pPr>
              <w:pStyle w:val="BfRBBStandard"/>
              <w:jc w:val="left"/>
              <w:rPr>
                <w:lang w:val="en-GB"/>
              </w:rPr>
            </w:pPr>
          </w:p>
        </w:tc>
        <w:tc>
          <w:tcPr>
            <w:tcW w:w="708" w:type="dxa"/>
            <w:tcBorders>
              <w:top w:val="nil"/>
              <w:left w:val="nil"/>
              <w:bottom w:val="nil"/>
              <w:right w:val="nil"/>
            </w:tcBorders>
          </w:tcPr>
          <w:p w14:paraId="0341E81B" w14:textId="77777777" w:rsidR="00394264" w:rsidRPr="0023354C" w:rsidRDefault="00394264" w:rsidP="00394264">
            <w:pPr>
              <w:pStyle w:val="BfRBBStandard"/>
              <w:jc w:val="left"/>
              <w:rPr>
                <w:lang w:val="en-GB"/>
              </w:rPr>
            </w:pPr>
          </w:p>
        </w:tc>
      </w:tr>
      <w:tr w:rsidR="00394264" w:rsidRPr="0023354C" w14:paraId="72FE4CD1" w14:textId="77777777" w:rsidTr="001013A5">
        <w:tc>
          <w:tcPr>
            <w:tcW w:w="4394" w:type="dxa"/>
            <w:tcBorders>
              <w:top w:val="nil"/>
              <w:left w:val="nil"/>
              <w:bottom w:val="single" w:sz="12" w:space="0" w:color="000000"/>
              <w:right w:val="nil"/>
            </w:tcBorders>
          </w:tcPr>
          <w:p w14:paraId="38B42E0B" w14:textId="77777777" w:rsidR="00394264" w:rsidRPr="0023354C" w:rsidRDefault="00394264" w:rsidP="00A40AC6">
            <w:pPr>
              <w:rPr>
                <w:rFonts w:cs="Arial"/>
                <w:lang w:val="en-GB"/>
              </w:rPr>
            </w:pPr>
            <w:r w:rsidRPr="0023354C">
              <w:rPr>
                <w:rFonts w:cs="Arial"/>
                <w:lang w:val="en-GB"/>
              </w:rPr>
              <w:t>Further toxicological information</w:t>
            </w:r>
          </w:p>
        </w:tc>
        <w:tc>
          <w:tcPr>
            <w:tcW w:w="4820" w:type="dxa"/>
            <w:gridSpan w:val="4"/>
            <w:tcBorders>
              <w:top w:val="nil"/>
              <w:left w:val="nil"/>
              <w:bottom w:val="single" w:sz="12" w:space="0" w:color="000000"/>
              <w:right w:val="nil"/>
            </w:tcBorders>
          </w:tcPr>
          <w:p w14:paraId="735730F6" w14:textId="77777777" w:rsidR="00394264" w:rsidRPr="0023354C" w:rsidRDefault="00394264" w:rsidP="00394264">
            <w:pPr>
              <w:pStyle w:val="BfRBBStandard"/>
              <w:jc w:val="left"/>
              <w:rPr>
                <w:lang w:val="en-GB"/>
              </w:rPr>
            </w:pPr>
            <w:r w:rsidRPr="0023354C">
              <w:rPr>
                <w:lang w:val="en-GB"/>
              </w:rPr>
              <w:t>None</w:t>
            </w:r>
          </w:p>
        </w:tc>
      </w:tr>
    </w:tbl>
    <w:p w14:paraId="20D5ED15" w14:textId="77777777" w:rsidR="001026A6" w:rsidRPr="0023354C" w:rsidRDefault="001026A6" w:rsidP="00A40AC6">
      <w:pPr>
        <w:rPr>
          <w:rFonts w:cs="Arial"/>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1026A6" w:rsidRPr="0023354C" w14:paraId="5662F72F" w14:textId="77777777" w:rsidTr="00AE035D">
        <w:tc>
          <w:tcPr>
            <w:tcW w:w="9284" w:type="dxa"/>
            <w:gridSpan w:val="2"/>
            <w:tcBorders>
              <w:top w:val="single" w:sz="12" w:space="0" w:color="auto"/>
            </w:tcBorders>
          </w:tcPr>
          <w:p w14:paraId="49F4FB8C" w14:textId="77777777" w:rsidR="001026A6" w:rsidRPr="0023354C" w:rsidRDefault="001026A6" w:rsidP="00A40AC6">
            <w:pPr>
              <w:rPr>
                <w:rFonts w:cs="Arial"/>
                <w:b/>
                <w:lang w:val="en-GB"/>
              </w:rPr>
            </w:pPr>
            <w:bookmarkStart w:id="599" w:name="_Toc303783696"/>
            <w:r w:rsidRPr="0023354C">
              <w:rPr>
                <w:rFonts w:cs="Arial"/>
                <w:b/>
                <w:snapToGrid w:val="0"/>
                <w:lang w:val="en-GB"/>
              </w:rPr>
              <w:t>Classification and labelling proposed for the preparation with regard to toxicological properties (Annex IIIB, point 9)</w:t>
            </w:r>
            <w:bookmarkEnd w:id="599"/>
          </w:p>
        </w:tc>
      </w:tr>
      <w:tr w:rsidR="00394264" w:rsidRPr="0023354C" w14:paraId="429ADA36" w14:textId="77777777" w:rsidTr="00AE035D">
        <w:tc>
          <w:tcPr>
            <w:tcW w:w="4395" w:type="dxa"/>
          </w:tcPr>
          <w:p w14:paraId="2DB1B14C" w14:textId="77777777" w:rsidR="00394264" w:rsidRPr="0023354C" w:rsidRDefault="00394264" w:rsidP="00A40AC6">
            <w:pPr>
              <w:rPr>
                <w:rFonts w:cs="Arial"/>
                <w:sz w:val="20"/>
                <w:szCs w:val="20"/>
                <w:lang w:val="en-GB"/>
              </w:rPr>
            </w:pPr>
            <w:r w:rsidRPr="0023354C">
              <w:rPr>
                <w:rFonts w:cs="Arial"/>
                <w:sz w:val="20"/>
                <w:szCs w:val="20"/>
                <w:lang w:val="en-GB"/>
              </w:rPr>
              <w:t>Directive 1999/45/EC</w:t>
            </w:r>
          </w:p>
          <w:p w14:paraId="14EB87AE" w14:textId="77777777" w:rsidR="00394264" w:rsidRPr="0023354C" w:rsidRDefault="00394264" w:rsidP="00A40AC6">
            <w:pPr>
              <w:rPr>
                <w:rFonts w:cs="Arial"/>
                <w:sz w:val="20"/>
                <w:szCs w:val="20"/>
                <w:lang w:val="en-GB"/>
              </w:rPr>
            </w:pPr>
          </w:p>
        </w:tc>
        <w:tc>
          <w:tcPr>
            <w:tcW w:w="4889" w:type="dxa"/>
          </w:tcPr>
          <w:p w14:paraId="2AC0D43C" w14:textId="77777777" w:rsidR="00394264" w:rsidRPr="0023354C" w:rsidRDefault="00394264" w:rsidP="00394264">
            <w:pPr>
              <w:pStyle w:val="BfRBBStandard"/>
              <w:jc w:val="left"/>
              <w:rPr>
                <w:sz w:val="20"/>
                <w:szCs w:val="20"/>
                <w:lang w:val="en-GB"/>
              </w:rPr>
            </w:pPr>
            <w:r w:rsidRPr="0023354C">
              <w:rPr>
                <w:lang w:val="en-GB"/>
              </w:rPr>
              <w:t>None</w:t>
            </w:r>
          </w:p>
        </w:tc>
      </w:tr>
      <w:tr w:rsidR="00394264" w:rsidRPr="0023354C" w14:paraId="5F1037C2" w14:textId="77777777" w:rsidTr="00AE035D">
        <w:tc>
          <w:tcPr>
            <w:tcW w:w="4395" w:type="dxa"/>
            <w:tcBorders>
              <w:bottom w:val="single" w:sz="12" w:space="0" w:color="auto"/>
            </w:tcBorders>
          </w:tcPr>
          <w:p w14:paraId="49B23058" w14:textId="77777777" w:rsidR="00394264" w:rsidRPr="0023354C" w:rsidRDefault="00394264" w:rsidP="00A40AC6">
            <w:pPr>
              <w:rPr>
                <w:rFonts w:cs="Arial"/>
                <w:sz w:val="20"/>
                <w:szCs w:val="20"/>
                <w:lang w:val="en-GB"/>
              </w:rPr>
            </w:pPr>
            <w:r w:rsidRPr="0023354C">
              <w:rPr>
                <w:rFonts w:cs="Arial"/>
                <w:sz w:val="20"/>
                <w:szCs w:val="20"/>
                <w:lang w:val="en-GB"/>
              </w:rPr>
              <w:t>Regulation 1272/2008/EC</w:t>
            </w:r>
          </w:p>
          <w:p w14:paraId="53F57AEE" w14:textId="77777777" w:rsidR="00394264" w:rsidRPr="0023354C" w:rsidRDefault="00394264" w:rsidP="00A40AC6">
            <w:pPr>
              <w:rPr>
                <w:rFonts w:cs="Arial"/>
                <w:sz w:val="20"/>
                <w:szCs w:val="20"/>
                <w:lang w:val="en-GB"/>
              </w:rPr>
            </w:pPr>
          </w:p>
        </w:tc>
        <w:tc>
          <w:tcPr>
            <w:tcW w:w="4889" w:type="dxa"/>
            <w:tcBorders>
              <w:bottom w:val="single" w:sz="12" w:space="0" w:color="auto"/>
            </w:tcBorders>
          </w:tcPr>
          <w:p w14:paraId="0B79E9EF" w14:textId="77777777" w:rsidR="00394264" w:rsidRPr="0023354C" w:rsidRDefault="00394264" w:rsidP="00E82D91">
            <w:pPr>
              <w:pStyle w:val="BfRBBStandard"/>
              <w:jc w:val="left"/>
              <w:rPr>
                <w:sz w:val="20"/>
                <w:szCs w:val="20"/>
                <w:lang w:val="en-GB"/>
              </w:rPr>
            </w:pPr>
            <w:r w:rsidRPr="0023354C">
              <w:rPr>
                <w:lang w:val="en-GB"/>
              </w:rPr>
              <w:t>None</w:t>
            </w:r>
          </w:p>
        </w:tc>
      </w:tr>
    </w:tbl>
    <w:p w14:paraId="0C3807B0" w14:textId="77777777" w:rsidR="001026A6" w:rsidRPr="00874166" w:rsidRDefault="001026A6" w:rsidP="00874166">
      <w:pPr>
        <w:rPr>
          <w:rFonts w:cs="Arial"/>
          <w:lang w:val="en-GB"/>
        </w:rPr>
      </w:pPr>
    </w:p>
    <w:p w14:paraId="5C8BA83A" w14:textId="77777777" w:rsidR="00874166" w:rsidRPr="00694FD0" w:rsidRDefault="00874166" w:rsidP="00D73BF8">
      <w:pPr>
        <w:numPr>
          <w:ilvl w:val="0"/>
          <w:numId w:val="39"/>
        </w:numPr>
        <w:shd w:val="clear" w:color="auto" w:fill="FFFFFF" w:themeFill="background1"/>
        <w:rPr>
          <w:b/>
          <w:lang w:val="en-GB"/>
        </w:rPr>
      </w:pPr>
      <w:bookmarkStart w:id="600" w:name="_Toc505609021"/>
      <w:r w:rsidRPr="00694FD0">
        <w:rPr>
          <w:b/>
          <w:lang w:val="en-GB"/>
        </w:rPr>
        <w:t>Major change - 2017</w:t>
      </w:r>
      <w:bookmarkEnd w:id="600"/>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395"/>
        <w:gridCol w:w="4889"/>
      </w:tblGrid>
      <w:tr w:rsidR="00874166" w:rsidRPr="0023354C" w14:paraId="44865FC7" w14:textId="77777777" w:rsidTr="00D73BF8">
        <w:tc>
          <w:tcPr>
            <w:tcW w:w="9284" w:type="dxa"/>
            <w:gridSpan w:val="2"/>
            <w:tcBorders>
              <w:top w:val="single" w:sz="12" w:space="0" w:color="auto"/>
            </w:tcBorders>
            <w:shd w:val="clear" w:color="auto" w:fill="FFFFFF" w:themeFill="background1"/>
          </w:tcPr>
          <w:p w14:paraId="74C1A93C" w14:textId="77777777" w:rsidR="00874166" w:rsidRPr="0023354C" w:rsidRDefault="00874166" w:rsidP="00D73BF8">
            <w:pPr>
              <w:shd w:val="clear" w:color="auto" w:fill="FFFFFF" w:themeFill="background1"/>
              <w:rPr>
                <w:rFonts w:cs="Arial"/>
                <w:b/>
                <w:lang w:val="en-GB"/>
              </w:rPr>
            </w:pPr>
            <w:r w:rsidRPr="0023354C">
              <w:rPr>
                <w:rFonts w:cs="Arial"/>
                <w:b/>
                <w:snapToGrid w:val="0"/>
                <w:lang w:val="en-GB"/>
              </w:rPr>
              <w:t>Classification and labelling proposed for the preparation with regard to toxicological properties (Annex IIIB, point 9)</w:t>
            </w:r>
          </w:p>
        </w:tc>
      </w:tr>
      <w:tr w:rsidR="00874166" w:rsidRPr="0023354C" w14:paraId="3553B208" w14:textId="77777777" w:rsidTr="00D73BF8">
        <w:tc>
          <w:tcPr>
            <w:tcW w:w="4395" w:type="dxa"/>
            <w:shd w:val="clear" w:color="auto" w:fill="FFFFFF" w:themeFill="background1"/>
          </w:tcPr>
          <w:p w14:paraId="72152E3B" w14:textId="77777777" w:rsidR="00874166" w:rsidRPr="0023354C" w:rsidRDefault="00874166" w:rsidP="00D73BF8">
            <w:pPr>
              <w:shd w:val="clear" w:color="auto" w:fill="FFFFFF" w:themeFill="background1"/>
              <w:rPr>
                <w:rFonts w:cs="Arial"/>
                <w:sz w:val="20"/>
                <w:szCs w:val="20"/>
                <w:lang w:val="en-GB"/>
              </w:rPr>
            </w:pPr>
          </w:p>
        </w:tc>
        <w:tc>
          <w:tcPr>
            <w:tcW w:w="4889" w:type="dxa"/>
            <w:shd w:val="clear" w:color="auto" w:fill="FFFFFF" w:themeFill="background1"/>
          </w:tcPr>
          <w:p w14:paraId="319B7E94" w14:textId="77777777" w:rsidR="00874166" w:rsidRPr="0023354C" w:rsidRDefault="00874166" w:rsidP="00D73BF8">
            <w:pPr>
              <w:pStyle w:val="BfRBBStandard"/>
              <w:shd w:val="clear" w:color="auto" w:fill="FFFFFF" w:themeFill="background1"/>
              <w:jc w:val="left"/>
              <w:rPr>
                <w:sz w:val="20"/>
                <w:szCs w:val="20"/>
                <w:lang w:val="en-GB"/>
              </w:rPr>
            </w:pPr>
          </w:p>
        </w:tc>
      </w:tr>
      <w:tr w:rsidR="00874166" w:rsidRPr="0023354C" w14:paraId="4E48F3EE" w14:textId="77777777" w:rsidTr="00D73BF8">
        <w:tc>
          <w:tcPr>
            <w:tcW w:w="4395" w:type="dxa"/>
            <w:tcBorders>
              <w:bottom w:val="single" w:sz="12" w:space="0" w:color="auto"/>
            </w:tcBorders>
            <w:shd w:val="clear" w:color="auto" w:fill="FFFFFF" w:themeFill="background1"/>
          </w:tcPr>
          <w:p w14:paraId="66E1B492" w14:textId="77777777" w:rsidR="00874166" w:rsidRPr="0023354C" w:rsidRDefault="00874166" w:rsidP="00D73BF8">
            <w:pPr>
              <w:shd w:val="clear" w:color="auto" w:fill="FFFFFF" w:themeFill="background1"/>
              <w:rPr>
                <w:rFonts w:cs="Arial"/>
                <w:sz w:val="20"/>
                <w:szCs w:val="20"/>
                <w:lang w:val="en-GB"/>
              </w:rPr>
            </w:pPr>
            <w:r w:rsidRPr="0023354C">
              <w:rPr>
                <w:rFonts w:cs="Arial"/>
                <w:sz w:val="20"/>
                <w:szCs w:val="20"/>
                <w:lang w:val="en-GB"/>
              </w:rPr>
              <w:t>Regulation 1272/2008/EC</w:t>
            </w:r>
          </w:p>
          <w:p w14:paraId="7BD932CE" w14:textId="77777777" w:rsidR="00874166" w:rsidRPr="0023354C" w:rsidRDefault="00874166" w:rsidP="00D73BF8">
            <w:pPr>
              <w:shd w:val="clear" w:color="auto" w:fill="FFFFFF" w:themeFill="background1"/>
              <w:rPr>
                <w:rFonts w:cs="Arial"/>
                <w:sz w:val="20"/>
                <w:szCs w:val="20"/>
                <w:lang w:val="en-GB"/>
              </w:rPr>
            </w:pPr>
          </w:p>
        </w:tc>
        <w:tc>
          <w:tcPr>
            <w:tcW w:w="4889" w:type="dxa"/>
            <w:tcBorders>
              <w:bottom w:val="single" w:sz="12" w:space="0" w:color="auto"/>
            </w:tcBorders>
            <w:shd w:val="clear" w:color="auto" w:fill="FFFFFF" w:themeFill="background1"/>
          </w:tcPr>
          <w:p w14:paraId="567F0D02" w14:textId="77777777" w:rsidR="00874166" w:rsidRDefault="00874166" w:rsidP="00D73BF8">
            <w:pPr>
              <w:pStyle w:val="BfRBBStandard"/>
              <w:shd w:val="clear" w:color="auto" w:fill="FFFFFF" w:themeFill="background1"/>
              <w:jc w:val="left"/>
              <w:rPr>
                <w:lang w:val="en-GB"/>
              </w:rPr>
            </w:pPr>
            <w:r>
              <w:rPr>
                <w:lang w:val="en-GB"/>
              </w:rPr>
              <w:t>STOT RE 2 - H373</w:t>
            </w:r>
          </w:p>
          <w:p w14:paraId="6322EF73" w14:textId="77777777" w:rsidR="00874166" w:rsidRPr="0023354C" w:rsidRDefault="00874166" w:rsidP="00D73BF8">
            <w:pPr>
              <w:pStyle w:val="BfRBBStandard"/>
              <w:shd w:val="clear" w:color="auto" w:fill="FFFFFF" w:themeFill="background1"/>
              <w:jc w:val="left"/>
              <w:rPr>
                <w:sz w:val="20"/>
                <w:szCs w:val="20"/>
                <w:lang w:val="en-GB"/>
              </w:rPr>
            </w:pPr>
          </w:p>
        </w:tc>
      </w:tr>
    </w:tbl>
    <w:p w14:paraId="5FC2D38A" w14:textId="77777777" w:rsidR="00874166" w:rsidRDefault="00874166" w:rsidP="00694FD0">
      <w:pPr>
        <w:rPr>
          <w:lang w:val="en-GB"/>
        </w:rPr>
      </w:pPr>
    </w:p>
    <w:p w14:paraId="503A4C6B" w14:textId="77777777" w:rsidR="001026A6" w:rsidRPr="0023354C" w:rsidRDefault="001026A6" w:rsidP="00E44FBF">
      <w:pPr>
        <w:pStyle w:val="Sous-titre"/>
        <w:rPr>
          <w:lang w:val="en-GB"/>
        </w:rPr>
      </w:pPr>
      <w:r w:rsidRPr="0023354C">
        <w:rPr>
          <w:lang w:val="en-GB"/>
        </w:rPr>
        <w:br w:type="column"/>
      </w:r>
      <w:bookmarkStart w:id="601" w:name="_Toc303783697"/>
      <w:bookmarkStart w:id="602" w:name="_Toc504745013"/>
      <w:bookmarkStart w:id="603" w:name="_Toc11164926"/>
      <w:r w:rsidRPr="0023354C">
        <w:rPr>
          <w:lang w:val="en-GB"/>
        </w:rPr>
        <w:lastRenderedPageBreak/>
        <w:t>Annex 6: Safety for professional operators</w:t>
      </w:r>
      <w:bookmarkEnd w:id="601"/>
      <w:bookmarkEnd w:id="602"/>
      <w:bookmarkEnd w:id="603"/>
    </w:p>
    <w:p w14:paraId="6792854D" w14:textId="77777777" w:rsidR="001026A6" w:rsidRPr="0023354C" w:rsidRDefault="001026A6" w:rsidP="005E52E7">
      <w:pPr>
        <w:pStyle w:val="BfRBBTitel"/>
        <w:ind w:firstLine="708"/>
        <w:jc w:val="right"/>
        <w:outlineLvl w:val="9"/>
        <w:rPr>
          <w:b w:val="0"/>
          <w:bCs w:val="0"/>
          <w:sz w:val="22"/>
          <w:szCs w:val="22"/>
          <w:lang w:val="en-GB"/>
        </w:rPr>
      </w:pPr>
    </w:p>
    <w:p w14:paraId="7B10D268" w14:textId="77777777"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14:paraId="4F64CE26" w14:textId="77777777" w:rsidR="001026A6" w:rsidRPr="0023354C" w:rsidRDefault="001026A6" w:rsidP="005E52E7">
      <w:pPr>
        <w:pStyle w:val="BfRBBStandard"/>
        <w:jc w:val="right"/>
        <w:rPr>
          <w:lang w:val="en-GB"/>
        </w:rPr>
      </w:pPr>
    </w:p>
    <w:p w14:paraId="69457712" w14:textId="77777777" w:rsidR="001026A6" w:rsidRPr="0023354C" w:rsidRDefault="001026A6" w:rsidP="005E52E7">
      <w:pPr>
        <w:pStyle w:val="BfRBBStandard"/>
        <w:jc w:val="right"/>
        <w:rPr>
          <w:lang w:val="en-GB"/>
        </w:rPr>
      </w:pPr>
      <w:r w:rsidRPr="0023354C">
        <w:rPr>
          <w:lang w:val="en-GB"/>
        </w:rPr>
        <w:t xml:space="preserve">Date: </w:t>
      </w:r>
      <w:r w:rsidR="00394264" w:rsidRPr="0023354C">
        <w:rPr>
          <w:lang w:val="en-GB"/>
        </w:rPr>
        <w:t>31/07/2012</w:t>
      </w:r>
    </w:p>
    <w:p w14:paraId="28F5E3A1" w14:textId="77777777" w:rsidR="001026A6" w:rsidRPr="0023354C" w:rsidRDefault="001026A6" w:rsidP="00694FD0">
      <w:pPr>
        <w:rPr>
          <w:lang w:val="en-GB"/>
        </w:rPr>
      </w:pPr>
    </w:p>
    <w:p w14:paraId="7C2A5527" w14:textId="77777777" w:rsidR="001026A6" w:rsidRPr="0023354C" w:rsidRDefault="001026A6" w:rsidP="007B6092">
      <w:pPr>
        <w:rPr>
          <w:rFonts w:cs="Arial"/>
          <w:b/>
          <w:snapToGrid w:val="0"/>
          <w:lang w:val="en-GB"/>
        </w:rPr>
      </w:pPr>
      <w:bookmarkStart w:id="604" w:name="_Toc303783699"/>
      <w:r w:rsidRPr="0023354C">
        <w:rPr>
          <w:rFonts w:cs="Arial"/>
          <w:b/>
          <w:snapToGrid w:val="0"/>
          <w:lang w:val="en-GB"/>
        </w:rPr>
        <w:t>Exposure assessment</w:t>
      </w:r>
      <w:bookmarkEnd w:id="604"/>
    </w:p>
    <w:p w14:paraId="7F11A5CF" w14:textId="77777777" w:rsidR="001026A6" w:rsidRPr="0023354C" w:rsidRDefault="001026A6" w:rsidP="00694FD0">
      <w:pPr>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1026A6" w:rsidRPr="0023354C" w14:paraId="6BB705D1" w14:textId="77777777" w:rsidTr="001013A5">
        <w:trPr>
          <w:tblHeader/>
        </w:trPr>
        <w:tc>
          <w:tcPr>
            <w:tcW w:w="9214" w:type="dxa"/>
            <w:tcBorders>
              <w:top w:val="single" w:sz="12" w:space="0" w:color="000000"/>
              <w:left w:val="nil"/>
              <w:bottom w:val="single" w:sz="6" w:space="0" w:color="000000"/>
              <w:right w:val="nil"/>
            </w:tcBorders>
          </w:tcPr>
          <w:p w14:paraId="63130516" w14:textId="77777777" w:rsidR="001026A6" w:rsidRPr="0023354C" w:rsidRDefault="001026A6" w:rsidP="00A40AC6">
            <w:pPr>
              <w:rPr>
                <w:rFonts w:cs="Arial"/>
                <w:b/>
                <w:bCs/>
                <w:sz w:val="20"/>
                <w:szCs w:val="20"/>
                <w:lang w:val="en-GB"/>
              </w:rPr>
            </w:pPr>
            <w:bookmarkStart w:id="605" w:name="_Toc303783700"/>
            <w:r w:rsidRPr="0023354C">
              <w:rPr>
                <w:rFonts w:cs="Arial"/>
                <w:snapToGrid w:val="0"/>
                <w:sz w:val="20"/>
                <w:szCs w:val="20"/>
                <w:lang w:val="en-GB"/>
              </w:rPr>
              <w:t>Exposure scenarios for intended uses (Annex IIIB, point 6.6</w:t>
            </w:r>
            <w:r w:rsidRPr="0023354C" w:rsidDel="00790CBF">
              <w:rPr>
                <w:rFonts w:cs="Arial"/>
                <w:snapToGrid w:val="0"/>
                <w:sz w:val="20"/>
                <w:szCs w:val="20"/>
                <w:lang w:val="en-GB"/>
              </w:rPr>
              <w:t xml:space="preserve"> </w:t>
            </w:r>
            <w:r w:rsidRPr="0023354C">
              <w:rPr>
                <w:rFonts w:cs="Arial"/>
                <w:snapToGrid w:val="0"/>
                <w:sz w:val="20"/>
                <w:szCs w:val="20"/>
                <w:lang w:val="en-GB"/>
              </w:rPr>
              <w:t>)</w:t>
            </w:r>
            <w:bookmarkEnd w:id="605"/>
            <w:r w:rsidRPr="0023354C" w:rsidDel="00523DA7">
              <w:rPr>
                <w:rFonts w:cs="Arial"/>
                <w:b/>
                <w:bCs/>
                <w:sz w:val="20"/>
                <w:szCs w:val="20"/>
                <w:lang w:val="en-GB"/>
              </w:rPr>
              <w:t xml:space="preserve"> </w:t>
            </w:r>
          </w:p>
        </w:tc>
      </w:tr>
    </w:tbl>
    <w:p w14:paraId="6767012F" w14:textId="77777777" w:rsidR="001026A6" w:rsidRPr="0023354C" w:rsidRDefault="001026A6" w:rsidP="00A40AC6">
      <w:pPr>
        <w:rPr>
          <w:rFonts w:cs="Arial"/>
          <w:sz w:val="20"/>
          <w:szCs w:val="20"/>
          <w:lang w:val="en-GB"/>
        </w:rPr>
      </w:pPr>
    </w:p>
    <w:p w14:paraId="75A55564" w14:textId="77777777" w:rsidR="001026A6" w:rsidRPr="0023354C" w:rsidRDefault="001026A6" w:rsidP="008700F2">
      <w:pPr>
        <w:jc w:val="both"/>
        <w:rPr>
          <w:rFonts w:cs="Arial"/>
          <w:noProof/>
          <w:lang w:val="en-GB" w:eastAsia="de-DE"/>
        </w:rPr>
      </w:pPr>
      <w:r w:rsidRPr="0023354C">
        <w:rPr>
          <w:rFonts w:cs="Arial"/>
          <w:noProof/>
          <w:sz w:val="20"/>
          <w:szCs w:val="20"/>
          <w:lang w:val="en-GB" w:eastAsia="de-DE"/>
        </w:rPr>
        <w:t>Primary exposure of professionals</w:t>
      </w:r>
      <w:r w:rsidR="00394264" w:rsidRPr="0023354C">
        <w:rPr>
          <w:rFonts w:cs="Arial"/>
          <w:noProof/>
          <w:szCs w:val="22"/>
          <w:lang w:val="en-GB" w:eastAsia="de-DE"/>
        </w:rPr>
        <w:t xml:space="preserve">– </w:t>
      </w:r>
      <w:r w:rsidR="008967C7" w:rsidRPr="0023354C">
        <w:rPr>
          <w:rFonts w:cs="Arial"/>
          <w:noProof/>
          <w:szCs w:val="22"/>
          <w:lang w:val="en-GB" w:eastAsia="de-DE"/>
        </w:rPr>
        <w:t>FANGA RAT-DICAL TECH</w:t>
      </w:r>
      <w:r w:rsidR="00394264" w:rsidRPr="0023354C">
        <w:rPr>
          <w:rFonts w:cs="Arial"/>
          <w:noProof/>
          <w:lang w:val="en-GB" w:eastAsia="de-DE"/>
        </w:rPr>
        <w:t xml:space="preserve"> (exposure during cleaning considered) – Control of rats an</w:t>
      </w:r>
      <w:r w:rsidR="007A4235" w:rsidRPr="0023354C">
        <w:rPr>
          <w:rFonts w:cs="Arial"/>
          <w:noProof/>
          <w:lang w:val="en-GB" w:eastAsia="de-DE"/>
        </w:rPr>
        <w:t>d</w:t>
      </w:r>
      <w:r w:rsidR="00394264" w:rsidRPr="0023354C">
        <w:rPr>
          <w:rFonts w:cs="Arial"/>
          <w:noProof/>
          <w:lang w:val="en-GB" w:eastAsia="de-DE"/>
        </w:rPr>
        <w:t xml:space="preserve"> mice</w:t>
      </w:r>
    </w:p>
    <w:p w14:paraId="62C9DE0E" w14:textId="77777777" w:rsidR="008700F2" w:rsidRPr="0023354C" w:rsidRDefault="008700F2" w:rsidP="00A40AC6">
      <w:pPr>
        <w:rPr>
          <w:rFonts w:cs="Arial"/>
          <w:noProof/>
          <w:sz w:val="20"/>
          <w:szCs w:val="20"/>
          <w:lang w:val="en-GB" w:eastAsia="de-DE"/>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1"/>
        <w:gridCol w:w="1179"/>
        <w:gridCol w:w="1134"/>
        <w:gridCol w:w="1843"/>
        <w:gridCol w:w="1985"/>
        <w:gridCol w:w="1275"/>
      </w:tblGrid>
      <w:tr w:rsidR="00C42C3A" w:rsidRPr="0023354C" w14:paraId="5AF62350" w14:textId="77777777" w:rsidTr="008700F2">
        <w:trPr>
          <w:trHeight w:val="803"/>
        </w:trPr>
        <w:tc>
          <w:tcPr>
            <w:tcW w:w="1671" w:type="dxa"/>
            <w:tcMar>
              <w:top w:w="28" w:type="dxa"/>
              <w:bottom w:w="28" w:type="dxa"/>
            </w:tcMar>
            <w:vAlign w:val="center"/>
          </w:tcPr>
          <w:p w14:paraId="75589B52" w14:textId="77777777" w:rsidR="00C42C3A" w:rsidRPr="0023354C" w:rsidRDefault="00C42C3A" w:rsidP="008700F2">
            <w:pPr>
              <w:jc w:val="center"/>
              <w:rPr>
                <w:rFonts w:cs="Arial"/>
                <w:b/>
                <w:noProof/>
                <w:sz w:val="18"/>
                <w:szCs w:val="18"/>
                <w:lang w:val="en-GB" w:eastAsia="de-DE"/>
              </w:rPr>
            </w:pPr>
          </w:p>
        </w:tc>
        <w:tc>
          <w:tcPr>
            <w:tcW w:w="1179" w:type="dxa"/>
            <w:noWrap/>
            <w:tcMar>
              <w:top w:w="28" w:type="dxa"/>
              <w:bottom w:w="28" w:type="dxa"/>
            </w:tcMar>
            <w:vAlign w:val="center"/>
          </w:tcPr>
          <w:p w14:paraId="634B89A1"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Component</w:t>
            </w:r>
          </w:p>
        </w:tc>
        <w:tc>
          <w:tcPr>
            <w:tcW w:w="1134" w:type="dxa"/>
            <w:noWrap/>
            <w:tcMar>
              <w:top w:w="28" w:type="dxa"/>
              <w:bottom w:w="28" w:type="dxa"/>
            </w:tcMar>
            <w:vAlign w:val="center"/>
          </w:tcPr>
          <w:p w14:paraId="63EBD49B"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CAS</w:t>
            </w:r>
          </w:p>
        </w:tc>
        <w:tc>
          <w:tcPr>
            <w:tcW w:w="1843" w:type="dxa"/>
            <w:tcMar>
              <w:top w:w="28" w:type="dxa"/>
              <w:bottom w:w="28" w:type="dxa"/>
            </w:tcMar>
            <w:vAlign w:val="center"/>
          </w:tcPr>
          <w:p w14:paraId="69482675"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Actual Dermal Total</w:t>
            </w:r>
          </w:p>
          <w:p w14:paraId="0FF842C7"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[mg/kg/d]</w:t>
            </w:r>
          </w:p>
        </w:tc>
        <w:tc>
          <w:tcPr>
            <w:tcW w:w="1985" w:type="dxa"/>
            <w:tcMar>
              <w:top w:w="28" w:type="dxa"/>
              <w:bottom w:w="28" w:type="dxa"/>
            </w:tcMar>
            <w:vAlign w:val="center"/>
          </w:tcPr>
          <w:p w14:paraId="422691D4"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InhalationExposure</w:t>
            </w:r>
          </w:p>
          <w:p w14:paraId="5CB53B12"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[mg/m³]</w:t>
            </w:r>
          </w:p>
        </w:tc>
        <w:tc>
          <w:tcPr>
            <w:tcW w:w="1275" w:type="dxa"/>
            <w:tcMar>
              <w:top w:w="28" w:type="dxa"/>
              <w:bottom w:w="28" w:type="dxa"/>
            </w:tcMar>
            <w:vAlign w:val="center"/>
          </w:tcPr>
          <w:p w14:paraId="2FA7FF33" w14:textId="77777777" w:rsidR="00C42C3A" w:rsidRPr="0023354C" w:rsidRDefault="00C42C3A" w:rsidP="008700F2">
            <w:pPr>
              <w:jc w:val="center"/>
              <w:rPr>
                <w:rFonts w:cs="Arial"/>
                <w:b/>
                <w:noProof/>
                <w:sz w:val="18"/>
                <w:szCs w:val="18"/>
                <w:lang w:val="en-GB" w:eastAsia="de-DE"/>
              </w:rPr>
            </w:pPr>
            <w:r w:rsidRPr="0023354C">
              <w:rPr>
                <w:rFonts w:cs="Arial"/>
                <w:b/>
                <w:noProof/>
                <w:sz w:val="18"/>
                <w:szCs w:val="18"/>
                <w:lang w:val="en-GB" w:eastAsia="de-DE"/>
              </w:rPr>
              <w:t>Model</w:t>
            </w:r>
          </w:p>
        </w:tc>
      </w:tr>
      <w:tr w:rsidR="00C42C3A" w:rsidRPr="0023354C" w14:paraId="65FFE6D5" w14:textId="77777777" w:rsidTr="008700F2">
        <w:trPr>
          <w:trHeight w:val="412"/>
        </w:trPr>
        <w:tc>
          <w:tcPr>
            <w:tcW w:w="9087" w:type="dxa"/>
            <w:gridSpan w:val="6"/>
            <w:tcMar>
              <w:top w:w="28" w:type="dxa"/>
              <w:bottom w:w="28" w:type="dxa"/>
            </w:tcMar>
            <w:vAlign w:val="center"/>
          </w:tcPr>
          <w:p w14:paraId="2FB5A176" w14:textId="77777777" w:rsidR="00C42C3A" w:rsidRPr="0023354C" w:rsidRDefault="00C42C3A" w:rsidP="008700F2">
            <w:pPr>
              <w:spacing w:line="276" w:lineRule="auto"/>
              <w:jc w:val="center"/>
              <w:rPr>
                <w:rFonts w:cs="Arial"/>
                <w:b/>
                <w:noProof/>
                <w:sz w:val="18"/>
                <w:szCs w:val="18"/>
                <w:lang w:val="en-GB" w:eastAsia="de-DE"/>
              </w:rPr>
            </w:pPr>
            <w:r w:rsidRPr="0023354C">
              <w:rPr>
                <w:rFonts w:cs="Arial"/>
                <w:b/>
                <w:noProof/>
                <w:sz w:val="18"/>
                <w:szCs w:val="18"/>
                <w:lang w:val="en-GB" w:eastAsia="de-DE"/>
              </w:rPr>
              <w:t>Control of rats and mice</w:t>
            </w:r>
          </w:p>
        </w:tc>
      </w:tr>
      <w:tr w:rsidR="00C42C3A" w:rsidRPr="0023354C" w14:paraId="4A4A3E8D" w14:textId="77777777" w:rsidTr="008700F2">
        <w:trPr>
          <w:trHeight w:val="255"/>
        </w:trPr>
        <w:tc>
          <w:tcPr>
            <w:tcW w:w="1671" w:type="dxa"/>
            <w:tcMar>
              <w:top w:w="28" w:type="dxa"/>
              <w:bottom w:w="28" w:type="dxa"/>
            </w:tcMar>
            <w:vAlign w:val="center"/>
          </w:tcPr>
          <w:p w14:paraId="254777B6"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Professionnal rat</w:t>
            </w:r>
          </w:p>
          <w:p w14:paraId="41C83E09"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(without gloves)</w:t>
            </w:r>
          </w:p>
        </w:tc>
        <w:tc>
          <w:tcPr>
            <w:tcW w:w="1179" w:type="dxa"/>
            <w:noWrap/>
            <w:tcMar>
              <w:top w:w="28" w:type="dxa"/>
              <w:bottom w:w="28" w:type="dxa"/>
            </w:tcMar>
            <w:vAlign w:val="center"/>
          </w:tcPr>
          <w:p w14:paraId="3A00AC99"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Brodifacoum</w:t>
            </w:r>
          </w:p>
        </w:tc>
        <w:tc>
          <w:tcPr>
            <w:tcW w:w="1134" w:type="dxa"/>
            <w:noWrap/>
            <w:tcMar>
              <w:top w:w="28" w:type="dxa"/>
              <w:bottom w:w="28" w:type="dxa"/>
            </w:tcMar>
            <w:vAlign w:val="center"/>
          </w:tcPr>
          <w:p w14:paraId="46EA2E71"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56073-10-0</w:t>
            </w:r>
          </w:p>
        </w:tc>
        <w:tc>
          <w:tcPr>
            <w:tcW w:w="1843" w:type="dxa"/>
            <w:noWrap/>
            <w:tcMar>
              <w:top w:w="28" w:type="dxa"/>
              <w:bottom w:w="28" w:type="dxa"/>
            </w:tcMar>
            <w:vAlign w:val="center"/>
          </w:tcPr>
          <w:p w14:paraId="21047C1F" w14:textId="77777777" w:rsidR="00C42C3A" w:rsidRPr="0023354C" w:rsidRDefault="007A4235" w:rsidP="008700F2">
            <w:pPr>
              <w:spacing w:before="60" w:after="60" w:line="276" w:lineRule="auto"/>
              <w:jc w:val="center"/>
              <w:rPr>
                <w:rFonts w:cs="Arial"/>
                <w:noProof/>
                <w:sz w:val="18"/>
                <w:szCs w:val="18"/>
                <w:lang w:val="en-GB" w:eastAsia="de-DE"/>
              </w:rPr>
            </w:pPr>
            <w:r w:rsidRPr="0023354C">
              <w:rPr>
                <w:rFonts w:eastAsia="Times New Roman" w:cs="Arial"/>
                <w:sz w:val="18"/>
                <w:szCs w:val="18"/>
                <w:lang w:val="en-GB"/>
              </w:rPr>
              <w:t>1.6</w:t>
            </w:r>
            <w:r w:rsidR="00683BBC" w:rsidRPr="0023354C">
              <w:rPr>
                <w:rFonts w:eastAsia="Times New Roman" w:cs="Arial"/>
                <w:sz w:val="18"/>
                <w:szCs w:val="18"/>
                <w:lang w:val="en-GB"/>
              </w:rPr>
              <w:t>x10</w:t>
            </w:r>
            <w:r w:rsidR="00683BBC" w:rsidRPr="0023354C">
              <w:rPr>
                <w:rFonts w:eastAsia="Times New Roman" w:cs="Arial"/>
                <w:sz w:val="18"/>
                <w:szCs w:val="18"/>
                <w:vertAlign w:val="superscript"/>
                <w:lang w:val="en-GB"/>
              </w:rPr>
              <w:t>-7</w:t>
            </w:r>
          </w:p>
        </w:tc>
        <w:tc>
          <w:tcPr>
            <w:tcW w:w="1985" w:type="dxa"/>
            <w:noWrap/>
            <w:tcMar>
              <w:top w:w="28" w:type="dxa"/>
              <w:bottom w:w="28" w:type="dxa"/>
            </w:tcMar>
            <w:vAlign w:val="center"/>
          </w:tcPr>
          <w:p w14:paraId="441A6749"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Not applicable</w:t>
            </w:r>
          </w:p>
        </w:tc>
        <w:tc>
          <w:tcPr>
            <w:tcW w:w="1275" w:type="dxa"/>
            <w:tcMar>
              <w:top w:w="28" w:type="dxa"/>
              <w:bottom w:w="28" w:type="dxa"/>
            </w:tcMar>
            <w:vAlign w:val="center"/>
          </w:tcPr>
          <w:p w14:paraId="43F933EF"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CEFICstudy</w:t>
            </w:r>
          </w:p>
        </w:tc>
      </w:tr>
    </w:tbl>
    <w:p w14:paraId="1D4E8230" w14:textId="77777777" w:rsidR="001026A6" w:rsidRPr="0023354C" w:rsidRDefault="001026A6" w:rsidP="00A40AC6">
      <w:pPr>
        <w:rPr>
          <w:rFonts w:cs="Arial"/>
          <w:b/>
          <w:sz w:val="20"/>
          <w:szCs w:val="20"/>
          <w:lang w:val="en-GB"/>
        </w:rPr>
      </w:pPr>
    </w:p>
    <w:p w14:paraId="67E5328B" w14:textId="77777777" w:rsidR="001026A6" w:rsidRPr="0023354C" w:rsidRDefault="001026A6" w:rsidP="00A40AC6">
      <w:pPr>
        <w:rPr>
          <w:rFonts w:cs="Arial"/>
          <w:b/>
          <w:sz w:val="20"/>
          <w:szCs w:val="20"/>
          <w:lang w:val="en-GB"/>
        </w:rPr>
      </w:pPr>
    </w:p>
    <w:p w14:paraId="5ED0E6CB" w14:textId="77777777" w:rsidR="00C42C3A" w:rsidRPr="0023354C" w:rsidRDefault="001026A6" w:rsidP="00694FD0">
      <w:pPr>
        <w:rPr>
          <w:lang w:val="en-GB"/>
        </w:rPr>
      </w:pPr>
      <w:bookmarkStart w:id="606" w:name="_Toc303783701"/>
      <w:bookmarkStart w:id="607" w:name="_Toc504745014"/>
      <w:bookmarkStart w:id="608" w:name="_Toc505609023"/>
      <w:r w:rsidRPr="0023354C">
        <w:rPr>
          <w:sz w:val="20"/>
          <w:szCs w:val="20"/>
          <w:lang w:val="en-GB"/>
        </w:rPr>
        <w:t>Risk assessment</w:t>
      </w:r>
      <w:bookmarkEnd w:id="606"/>
      <w:r w:rsidR="00C42C3A" w:rsidRPr="0023354C">
        <w:rPr>
          <w:lang w:val="en-GB"/>
        </w:rPr>
        <w:t>– Control of rats and mice</w:t>
      </w:r>
      <w:bookmarkEnd w:id="607"/>
      <w:bookmarkEnd w:id="608"/>
    </w:p>
    <w:p w14:paraId="0F32F3F5" w14:textId="77777777" w:rsidR="00C42C3A" w:rsidRPr="0023354C" w:rsidRDefault="00C42C3A" w:rsidP="00694FD0">
      <w:pPr>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183"/>
        <w:gridCol w:w="1134"/>
        <w:gridCol w:w="1134"/>
        <w:gridCol w:w="567"/>
        <w:gridCol w:w="709"/>
        <w:gridCol w:w="992"/>
        <w:gridCol w:w="993"/>
        <w:gridCol w:w="850"/>
      </w:tblGrid>
      <w:tr w:rsidR="008700F2" w:rsidRPr="0023354C" w14:paraId="664B56C0" w14:textId="77777777" w:rsidTr="008700F2">
        <w:tc>
          <w:tcPr>
            <w:tcW w:w="1652" w:type="dxa"/>
            <w:vMerge w:val="restart"/>
            <w:tcMar>
              <w:top w:w="28" w:type="dxa"/>
              <w:left w:w="85" w:type="dxa"/>
              <w:bottom w:w="28" w:type="dxa"/>
              <w:right w:w="85" w:type="dxa"/>
            </w:tcMar>
            <w:vAlign w:val="center"/>
          </w:tcPr>
          <w:p w14:paraId="30C5BB4C" w14:textId="77777777" w:rsidR="008700F2" w:rsidRPr="0023354C" w:rsidRDefault="008700F2" w:rsidP="008700F2">
            <w:pPr>
              <w:jc w:val="center"/>
              <w:rPr>
                <w:rFonts w:cs="Arial"/>
                <w:b/>
                <w:noProof/>
                <w:sz w:val="18"/>
                <w:szCs w:val="18"/>
                <w:lang w:val="en-GB" w:eastAsia="de-DE"/>
              </w:rPr>
            </w:pPr>
            <w:r w:rsidRPr="0023354C">
              <w:rPr>
                <w:rFonts w:cs="Arial"/>
                <w:b/>
                <w:noProof/>
                <w:sz w:val="18"/>
                <w:szCs w:val="18"/>
                <w:lang w:val="en-GB" w:eastAsia="de-DE"/>
              </w:rPr>
              <w:t>Scenario</w:t>
            </w:r>
          </w:p>
        </w:tc>
        <w:tc>
          <w:tcPr>
            <w:tcW w:w="1183" w:type="dxa"/>
            <w:vMerge w:val="restart"/>
            <w:tcMar>
              <w:top w:w="28" w:type="dxa"/>
              <w:left w:w="85" w:type="dxa"/>
              <w:bottom w:w="28" w:type="dxa"/>
              <w:right w:w="85" w:type="dxa"/>
            </w:tcMar>
            <w:vAlign w:val="center"/>
          </w:tcPr>
          <w:p w14:paraId="2CAF1C6A" w14:textId="77777777" w:rsidR="008700F2" w:rsidRPr="0023354C" w:rsidRDefault="008700F2" w:rsidP="008700F2">
            <w:pPr>
              <w:jc w:val="center"/>
              <w:rPr>
                <w:rFonts w:cs="Arial"/>
                <w:b/>
                <w:bCs/>
                <w:sz w:val="18"/>
                <w:szCs w:val="18"/>
                <w:lang w:val="en-GB"/>
              </w:rPr>
            </w:pPr>
            <w:r w:rsidRPr="0023354C">
              <w:rPr>
                <w:rFonts w:cs="Arial"/>
                <w:b/>
                <w:noProof/>
                <w:sz w:val="18"/>
                <w:szCs w:val="18"/>
                <w:lang w:val="en-GB" w:eastAsia="de-DE"/>
              </w:rPr>
              <w:t>Component</w:t>
            </w:r>
          </w:p>
        </w:tc>
        <w:tc>
          <w:tcPr>
            <w:tcW w:w="1134" w:type="dxa"/>
            <w:vMerge w:val="restart"/>
            <w:tcMar>
              <w:top w:w="28" w:type="dxa"/>
              <w:left w:w="85" w:type="dxa"/>
              <w:bottom w:w="28" w:type="dxa"/>
              <w:right w:w="85" w:type="dxa"/>
            </w:tcMar>
            <w:vAlign w:val="center"/>
          </w:tcPr>
          <w:p w14:paraId="54E1E520"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CAS</w:t>
            </w:r>
          </w:p>
        </w:tc>
        <w:tc>
          <w:tcPr>
            <w:tcW w:w="1134" w:type="dxa"/>
            <w:vMerge w:val="restart"/>
            <w:tcMar>
              <w:top w:w="28" w:type="dxa"/>
              <w:left w:w="85" w:type="dxa"/>
              <w:bottom w:w="28" w:type="dxa"/>
              <w:right w:w="85" w:type="dxa"/>
            </w:tcMar>
            <w:vAlign w:val="center"/>
          </w:tcPr>
          <w:p w14:paraId="791FD590"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AEL [mg/kg/d]</w:t>
            </w:r>
          </w:p>
        </w:tc>
        <w:tc>
          <w:tcPr>
            <w:tcW w:w="1276" w:type="dxa"/>
            <w:gridSpan w:val="2"/>
            <w:tcMar>
              <w:top w:w="28" w:type="dxa"/>
              <w:left w:w="85" w:type="dxa"/>
              <w:bottom w:w="28" w:type="dxa"/>
              <w:right w:w="85" w:type="dxa"/>
            </w:tcMar>
            <w:vAlign w:val="center"/>
          </w:tcPr>
          <w:p w14:paraId="5550E674"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Absorption</w:t>
            </w:r>
          </w:p>
          <w:p w14:paraId="1BA5D4C6"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w:t>
            </w:r>
          </w:p>
        </w:tc>
        <w:tc>
          <w:tcPr>
            <w:tcW w:w="1985" w:type="dxa"/>
            <w:gridSpan w:val="2"/>
            <w:tcMar>
              <w:top w:w="28" w:type="dxa"/>
              <w:left w:w="85" w:type="dxa"/>
              <w:bottom w:w="28" w:type="dxa"/>
              <w:right w:w="85" w:type="dxa"/>
            </w:tcMar>
            <w:vAlign w:val="center"/>
          </w:tcPr>
          <w:p w14:paraId="43E0613C"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Total syst exposure</w:t>
            </w:r>
          </w:p>
          <w:p w14:paraId="11FF0235" w14:textId="77777777" w:rsidR="008700F2" w:rsidRPr="0023354C" w:rsidRDefault="008700F2" w:rsidP="008700F2">
            <w:pPr>
              <w:jc w:val="center"/>
              <w:rPr>
                <w:rFonts w:cs="Arial"/>
                <w:b/>
                <w:bCs/>
                <w:sz w:val="18"/>
                <w:szCs w:val="18"/>
                <w:lang w:val="en-GB"/>
              </w:rPr>
            </w:pPr>
            <w:r w:rsidRPr="0023354C">
              <w:rPr>
                <w:rFonts w:cs="Arial"/>
                <w:b/>
                <w:bCs/>
                <w:sz w:val="18"/>
                <w:szCs w:val="18"/>
                <w:lang w:val="en-GB"/>
              </w:rPr>
              <w:t>[mg/kg bw/d]</w:t>
            </w:r>
          </w:p>
        </w:tc>
        <w:tc>
          <w:tcPr>
            <w:tcW w:w="850" w:type="dxa"/>
            <w:vMerge w:val="restart"/>
            <w:tcMar>
              <w:top w:w="28" w:type="dxa"/>
              <w:left w:w="85" w:type="dxa"/>
              <w:bottom w:w="28" w:type="dxa"/>
              <w:right w:w="85" w:type="dxa"/>
            </w:tcMar>
            <w:vAlign w:val="center"/>
          </w:tcPr>
          <w:p w14:paraId="7F0462B3" w14:textId="77777777" w:rsidR="008700F2" w:rsidRPr="0023354C" w:rsidRDefault="008700F2" w:rsidP="008700F2">
            <w:pPr>
              <w:jc w:val="center"/>
              <w:rPr>
                <w:rFonts w:cs="Arial"/>
                <w:bCs/>
                <w:sz w:val="18"/>
                <w:szCs w:val="18"/>
                <w:lang w:val="en-GB"/>
              </w:rPr>
            </w:pPr>
            <w:r w:rsidRPr="0023354C">
              <w:rPr>
                <w:rFonts w:cs="Arial"/>
                <w:bCs/>
                <w:sz w:val="18"/>
                <w:szCs w:val="18"/>
                <w:lang w:val="en-GB"/>
              </w:rPr>
              <w:t>Risk</w:t>
            </w:r>
          </w:p>
        </w:tc>
      </w:tr>
      <w:tr w:rsidR="008700F2" w:rsidRPr="0023354C" w14:paraId="3C18F184" w14:textId="77777777" w:rsidTr="008700F2">
        <w:tc>
          <w:tcPr>
            <w:tcW w:w="1652" w:type="dxa"/>
            <w:vMerge/>
            <w:tcMar>
              <w:top w:w="28" w:type="dxa"/>
              <w:left w:w="85" w:type="dxa"/>
              <w:bottom w:w="28" w:type="dxa"/>
              <w:right w:w="85" w:type="dxa"/>
            </w:tcMar>
            <w:vAlign w:val="center"/>
          </w:tcPr>
          <w:p w14:paraId="734BE8FA" w14:textId="77777777" w:rsidR="008700F2" w:rsidRPr="0023354C" w:rsidRDefault="008700F2" w:rsidP="008700F2">
            <w:pPr>
              <w:jc w:val="center"/>
              <w:rPr>
                <w:rFonts w:cs="Arial"/>
                <w:sz w:val="18"/>
                <w:szCs w:val="18"/>
                <w:lang w:val="en-GB"/>
              </w:rPr>
            </w:pPr>
          </w:p>
        </w:tc>
        <w:tc>
          <w:tcPr>
            <w:tcW w:w="1183" w:type="dxa"/>
            <w:vMerge/>
            <w:tcMar>
              <w:top w:w="28" w:type="dxa"/>
              <w:left w:w="85" w:type="dxa"/>
              <w:bottom w:w="28" w:type="dxa"/>
              <w:right w:w="85" w:type="dxa"/>
            </w:tcMar>
            <w:vAlign w:val="center"/>
          </w:tcPr>
          <w:p w14:paraId="4235A7DF" w14:textId="77777777" w:rsidR="008700F2" w:rsidRPr="0023354C" w:rsidRDefault="008700F2" w:rsidP="008700F2">
            <w:pPr>
              <w:jc w:val="center"/>
              <w:rPr>
                <w:rFonts w:cs="Arial"/>
                <w:sz w:val="18"/>
                <w:szCs w:val="18"/>
                <w:lang w:val="en-GB"/>
              </w:rPr>
            </w:pPr>
          </w:p>
        </w:tc>
        <w:tc>
          <w:tcPr>
            <w:tcW w:w="1134" w:type="dxa"/>
            <w:vMerge/>
            <w:tcMar>
              <w:top w:w="28" w:type="dxa"/>
              <w:left w:w="85" w:type="dxa"/>
              <w:bottom w:w="28" w:type="dxa"/>
              <w:right w:w="85" w:type="dxa"/>
            </w:tcMar>
            <w:vAlign w:val="center"/>
          </w:tcPr>
          <w:p w14:paraId="1F75E2F7" w14:textId="77777777" w:rsidR="008700F2" w:rsidRPr="0023354C" w:rsidRDefault="008700F2" w:rsidP="008700F2">
            <w:pPr>
              <w:jc w:val="center"/>
              <w:rPr>
                <w:rFonts w:cs="Arial"/>
                <w:sz w:val="18"/>
                <w:szCs w:val="18"/>
                <w:lang w:val="en-GB"/>
              </w:rPr>
            </w:pPr>
          </w:p>
        </w:tc>
        <w:tc>
          <w:tcPr>
            <w:tcW w:w="1134" w:type="dxa"/>
            <w:vMerge/>
            <w:tcMar>
              <w:top w:w="28" w:type="dxa"/>
              <w:left w:w="85" w:type="dxa"/>
              <w:bottom w:w="28" w:type="dxa"/>
              <w:right w:w="85" w:type="dxa"/>
            </w:tcMar>
            <w:vAlign w:val="center"/>
          </w:tcPr>
          <w:p w14:paraId="0890E61D" w14:textId="77777777" w:rsidR="008700F2" w:rsidRPr="0023354C" w:rsidRDefault="008700F2" w:rsidP="008700F2">
            <w:pPr>
              <w:jc w:val="center"/>
              <w:rPr>
                <w:rFonts w:cs="Arial"/>
                <w:sz w:val="18"/>
                <w:szCs w:val="18"/>
                <w:lang w:val="en-GB"/>
              </w:rPr>
            </w:pPr>
          </w:p>
        </w:tc>
        <w:tc>
          <w:tcPr>
            <w:tcW w:w="567" w:type="dxa"/>
            <w:tcMar>
              <w:top w:w="28" w:type="dxa"/>
              <w:left w:w="85" w:type="dxa"/>
              <w:bottom w:w="28" w:type="dxa"/>
              <w:right w:w="85" w:type="dxa"/>
            </w:tcMar>
            <w:vAlign w:val="center"/>
          </w:tcPr>
          <w:p w14:paraId="39D8ABD8" w14:textId="77777777" w:rsidR="008700F2" w:rsidRPr="0023354C" w:rsidRDefault="008700F2" w:rsidP="008700F2">
            <w:pPr>
              <w:jc w:val="center"/>
              <w:rPr>
                <w:rFonts w:cs="Arial"/>
                <w:sz w:val="18"/>
                <w:szCs w:val="18"/>
                <w:lang w:val="en-GB"/>
              </w:rPr>
            </w:pPr>
            <w:r w:rsidRPr="0023354C">
              <w:rPr>
                <w:rFonts w:cs="Arial"/>
                <w:sz w:val="18"/>
                <w:szCs w:val="18"/>
                <w:lang w:val="en-GB"/>
              </w:rPr>
              <w:t>inh</w:t>
            </w:r>
          </w:p>
        </w:tc>
        <w:tc>
          <w:tcPr>
            <w:tcW w:w="709" w:type="dxa"/>
            <w:tcMar>
              <w:top w:w="28" w:type="dxa"/>
              <w:left w:w="85" w:type="dxa"/>
              <w:bottom w:w="28" w:type="dxa"/>
              <w:right w:w="85" w:type="dxa"/>
            </w:tcMar>
            <w:vAlign w:val="center"/>
          </w:tcPr>
          <w:p w14:paraId="484557FB" w14:textId="77777777" w:rsidR="008700F2" w:rsidRPr="0023354C" w:rsidRDefault="008700F2" w:rsidP="008700F2">
            <w:pPr>
              <w:jc w:val="center"/>
              <w:rPr>
                <w:rFonts w:cs="Arial"/>
                <w:sz w:val="18"/>
                <w:szCs w:val="18"/>
                <w:lang w:val="en-GB"/>
              </w:rPr>
            </w:pPr>
            <w:r w:rsidRPr="0023354C">
              <w:rPr>
                <w:rFonts w:cs="Arial"/>
                <w:sz w:val="18"/>
                <w:szCs w:val="18"/>
                <w:lang w:val="en-GB"/>
              </w:rPr>
              <w:t>derm</w:t>
            </w:r>
          </w:p>
        </w:tc>
        <w:tc>
          <w:tcPr>
            <w:tcW w:w="992" w:type="dxa"/>
            <w:tcMar>
              <w:top w:w="28" w:type="dxa"/>
              <w:left w:w="85" w:type="dxa"/>
              <w:bottom w:w="28" w:type="dxa"/>
              <w:right w:w="85" w:type="dxa"/>
            </w:tcMar>
            <w:vAlign w:val="center"/>
          </w:tcPr>
          <w:p w14:paraId="274D2235" w14:textId="77777777" w:rsidR="008700F2" w:rsidRPr="0023354C" w:rsidRDefault="008700F2" w:rsidP="008700F2">
            <w:pPr>
              <w:jc w:val="center"/>
              <w:rPr>
                <w:rFonts w:cs="Arial"/>
                <w:sz w:val="18"/>
                <w:szCs w:val="18"/>
                <w:highlight w:val="yellow"/>
                <w:lang w:val="en-GB"/>
              </w:rPr>
            </w:pPr>
            <w:r w:rsidRPr="0023354C">
              <w:rPr>
                <w:rFonts w:cs="Arial"/>
                <w:sz w:val="18"/>
                <w:szCs w:val="18"/>
                <w:lang w:val="en-GB"/>
              </w:rPr>
              <w:t>Expo</w:t>
            </w:r>
          </w:p>
        </w:tc>
        <w:tc>
          <w:tcPr>
            <w:tcW w:w="993" w:type="dxa"/>
            <w:tcMar>
              <w:top w:w="28" w:type="dxa"/>
              <w:left w:w="85" w:type="dxa"/>
              <w:bottom w:w="28" w:type="dxa"/>
              <w:right w:w="85" w:type="dxa"/>
            </w:tcMar>
            <w:vAlign w:val="center"/>
          </w:tcPr>
          <w:p w14:paraId="552625EB" w14:textId="77777777" w:rsidR="008700F2" w:rsidRPr="0023354C" w:rsidRDefault="008700F2" w:rsidP="008700F2">
            <w:pPr>
              <w:jc w:val="center"/>
              <w:rPr>
                <w:rFonts w:cs="Arial"/>
                <w:sz w:val="18"/>
                <w:szCs w:val="18"/>
                <w:lang w:val="en-GB"/>
              </w:rPr>
            </w:pPr>
            <w:r w:rsidRPr="0023354C">
              <w:rPr>
                <w:rFonts w:cs="Arial"/>
                <w:sz w:val="18"/>
                <w:szCs w:val="18"/>
                <w:lang w:val="en-GB"/>
              </w:rPr>
              <w:t>%AEL</w:t>
            </w:r>
          </w:p>
        </w:tc>
        <w:tc>
          <w:tcPr>
            <w:tcW w:w="850" w:type="dxa"/>
            <w:vMerge/>
            <w:tcMar>
              <w:top w:w="28" w:type="dxa"/>
              <w:left w:w="85" w:type="dxa"/>
              <w:bottom w:w="28" w:type="dxa"/>
              <w:right w:w="85" w:type="dxa"/>
            </w:tcMar>
            <w:vAlign w:val="center"/>
          </w:tcPr>
          <w:p w14:paraId="338979F8" w14:textId="77777777" w:rsidR="008700F2" w:rsidRPr="0023354C" w:rsidRDefault="008700F2" w:rsidP="008700F2">
            <w:pPr>
              <w:jc w:val="center"/>
              <w:rPr>
                <w:rFonts w:cs="Arial"/>
                <w:sz w:val="18"/>
                <w:szCs w:val="18"/>
                <w:lang w:val="en-GB"/>
              </w:rPr>
            </w:pPr>
          </w:p>
        </w:tc>
      </w:tr>
      <w:tr w:rsidR="00C42C3A" w:rsidRPr="0023354C" w14:paraId="354E805A" w14:textId="77777777" w:rsidTr="008700F2">
        <w:trPr>
          <w:trHeight w:val="321"/>
        </w:trPr>
        <w:tc>
          <w:tcPr>
            <w:tcW w:w="9214" w:type="dxa"/>
            <w:gridSpan w:val="9"/>
            <w:tcMar>
              <w:top w:w="28" w:type="dxa"/>
              <w:left w:w="85" w:type="dxa"/>
              <w:bottom w:w="28" w:type="dxa"/>
              <w:right w:w="85" w:type="dxa"/>
            </w:tcMar>
            <w:vAlign w:val="center"/>
          </w:tcPr>
          <w:p w14:paraId="23F6274D" w14:textId="77777777" w:rsidR="00C42C3A" w:rsidRPr="0023354C" w:rsidRDefault="00C42C3A" w:rsidP="008700F2">
            <w:pPr>
              <w:jc w:val="center"/>
              <w:rPr>
                <w:rFonts w:cs="Arial"/>
                <w:b/>
                <w:sz w:val="18"/>
                <w:szCs w:val="18"/>
                <w:lang w:val="en-GB"/>
              </w:rPr>
            </w:pPr>
            <w:r w:rsidRPr="0023354C">
              <w:rPr>
                <w:rFonts w:cs="Arial"/>
                <w:b/>
                <w:sz w:val="18"/>
                <w:szCs w:val="18"/>
                <w:lang w:val="en-GB"/>
              </w:rPr>
              <w:t>Control of rats and mice</w:t>
            </w:r>
          </w:p>
        </w:tc>
      </w:tr>
      <w:tr w:rsidR="00C42C3A" w:rsidRPr="0023354C" w14:paraId="4917592E" w14:textId="77777777" w:rsidTr="008700F2">
        <w:tc>
          <w:tcPr>
            <w:tcW w:w="1652" w:type="dxa"/>
            <w:tcMar>
              <w:top w:w="28" w:type="dxa"/>
              <w:left w:w="85" w:type="dxa"/>
              <w:bottom w:w="28" w:type="dxa"/>
              <w:right w:w="85" w:type="dxa"/>
            </w:tcMar>
            <w:vAlign w:val="center"/>
          </w:tcPr>
          <w:p w14:paraId="1F9ECC32"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Professionnal rat</w:t>
            </w:r>
          </w:p>
          <w:p w14:paraId="2A0C694A"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(without gloves)</w:t>
            </w:r>
          </w:p>
        </w:tc>
        <w:tc>
          <w:tcPr>
            <w:tcW w:w="1183" w:type="dxa"/>
            <w:tcMar>
              <w:top w:w="28" w:type="dxa"/>
              <w:left w:w="85" w:type="dxa"/>
              <w:bottom w:w="28" w:type="dxa"/>
              <w:right w:w="85" w:type="dxa"/>
            </w:tcMar>
            <w:vAlign w:val="center"/>
          </w:tcPr>
          <w:p w14:paraId="39300E88"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Brodifacoum</w:t>
            </w:r>
          </w:p>
        </w:tc>
        <w:tc>
          <w:tcPr>
            <w:tcW w:w="1134" w:type="dxa"/>
            <w:tcMar>
              <w:top w:w="28" w:type="dxa"/>
              <w:left w:w="85" w:type="dxa"/>
              <w:bottom w:w="28" w:type="dxa"/>
              <w:right w:w="85" w:type="dxa"/>
            </w:tcMar>
            <w:vAlign w:val="center"/>
          </w:tcPr>
          <w:p w14:paraId="03AA384C" w14:textId="77777777" w:rsidR="00C42C3A" w:rsidRPr="0023354C" w:rsidRDefault="00C42C3A" w:rsidP="008700F2">
            <w:pPr>
              <w:spacing w:before="60" w:after="60" w:line="276" w:lineRule="auto"/>
              <w:jc w:val="center"/>
              <w:rPr>
                <w:rFonts w:cs="Arial"/>
                <w:noProof/>
                <w:sz w:val="18"/>
                <w:szCs w:val="18"/>
                <w:lang w:val="en-GB" w:eastAsia="de-DE"/>
              </w:rPr>
            </w:pPr>
            <w:r w:rsidRPr="0023354C">
              <w:rPr>
                <w:rFonts w:cs="Arial"/>
                <w:noProof/>
                <w:sz w:val="18"/>
                <w:szCs w:val="18"/>
                <w:lang w:val="en-GB" w:eastAsia="de-DE"/>
              </w:rPr>
              <w:t>56073-10-0</w:t>
            </w:r>
          </w:p>
        </w:tc>
        <w:tc>
          <w:tcPr>
            <w:tcW w:w="1134" w:type="dxa"/>
            <w:tcMar>
              <w:top w:w="28" w:type="dxa"/>
              <w:left w:w="85" w:type="dxa"/>
              <w:bottom w:w="28" w:type="dxa"/>
              <w:right w:w="85" w:type="dxa"/>
            </w:tcMar>
            <w:vAlign w:val="center"/>
          </w:tcPr>
          <w:p w14:paraId="343E7AA0" w14:textId="77777777" w:rsidR="00C42C3A" w:rsidRPr="0023354C" w:rsidRDefault="00C42C3A" w:rsidP="008700F2">
            <w:pPr>
              <w:jc w:val="center"/>
              <w:rPr>
                <w:rFonts w:cs="Arial"/>
                <w:sz w:val="18"/>
                <w:szCs w:val="18"/>
                <w:lang w:val="en-GB"/>
              </w:rPr>
            </w:pPr>
            <w:r w:rsidRPr="0023354C">
              <w:rPr>
                <w:rFonts w:eastAsia="Times New Roman" w:cs="Arial"/>
                <w:sz w:val="18"/>
                <w:szCs w:val="18"/>
                <w:lang w:val="en-GB"/>
              </w:rPr>
              <w:t>3.3x10</w:t>
            </w:r>
            <w:r w:rsidRPr="0023354C">
              <w:rPr>
                <w:rFonts w:eastAsia="Times New Roman" w:cs="Arial"/>
                <w:sz w:val="18"/>
                <w:szCs w:val="18"/>
                <w:vertAlign w:val="superscript"/>
                <w:lang w:val="en-GB"/>
              </w:rPr>
              <w:t>-6</w:t>
            </w:r>
          </w:p>
        </w:tc>
        <w:tc>
          <w:tcPr>
            <w:tcW w:w="567" w:type="dxa"/>
            <w:tcMar>
              <w:top w:w="28" w:type="dxa"/>
              <w:left w:w="85" w:type="dxa"/>
              <w:bottom w:w="28" w:type="dxa"/>
              <w:right w:w="85" w:type="dxa"/>
            </w:tcMar>
            <w:vAlign w:val="center"/>
          </w:tcPr>
          <w:p w14:paraId="5BF31CBF" w14:textId="77777777" w:rsidR="00C42C3A" w:rsidRPr="0023354C" w:rsidRDefault="00C42C3A" w:rsidP="008700F2">
            <w:pPr>
              <w:jc w:val="center"/>
              <w:rPr>
                <w:rFonts w:cs="Arial"/>
                <w:sz w:val="18"/>
                <w:szCs w:val="18"/>
                <w:lang w:val="en-GB"/>
              </w:rPr>
            </w:pPr>
            <w:r w:rsidRPr="0023354C">
              <w:rPr>
                <w:rFonts w:cs="Arial"/>
                <w:sz w:val="18"/>
                <w:szCs w:val="18"/>
                <w:lang w:val="en-GB"/>
              </w:rPr>
              <w:t>100</w:t>
            </w:r>
          </w:p>
        </w:tc>
        <w:tc>
          <w:tcPr>
            <w:tcW w:w="709" w:type="dxa"/>
            <w:tcMar>
              <w:top w:w="28" w:type="dxa"/>
              <w:left w:w="85" w:type="dxa"/>
              <w:bottom w:w="28" w:type="dxa"/>
              <w:right w:w="85" w:type="dxa"/>
            </w:tcMar>
            <w:vAlign w:val="center"/>
          </w:tcPr>
          <w:p w14:paraId="18A2B650" w14:textId="77777777" w:rsidR="00C42C3A" w:rsidRPr="0023354C" w:rsidRDefault="00683BBC" w:rsidP="008700F2">
            <w:pPr>
              <w:jc w:val="center"/>
              <w:rPr>
                <w:rFonts w:cs="Arial"/>
                <w:sz w:val="18"/>
                <w:szCs w:val="18"/>
                <w:lang w:val="en-GB"/>
              </w:rPr>
            </w:pPr>
            <w:r w:rsidRPr="0023354C">
              <w:rPr>
                <w:rFonts w:cs="Arial"/>
                <w:sz w:val="18"/>
                <w:szCs w:val="18"/>
                <w:lang w:val="en-GB"/>
              </w:rPr>
              <w:t>0.647</w:t>
            </w:r>
          </w:p>
        </w:tc>
        <w:tc>
          <w:tcPr>
            <w:tcW w:w="992" w:type="dxa"/>
            <w:tcMar>
              <w:top w:w="28" w:type="dxa"/>
              <w:left w:w="85" w:type="dxa"/>
              <w:bottom w:w="28" w:type="dxa"/>
              <w:right w:w="85" w:type="dxa"/>
            </w:tcMar>
            <w:vAlign w:val="center"/>
          </w:tcPr>
          <w:p w14:paraId="3538D642" w14:textId="77777777" w:rsidR="00C42C3A" w:rsidRPr="0023354C" w:rsidRDefault="007A4235" w:rsidP="008700F2">
            <w:pPr>
              <w:jc w:val="center"/>
              <w:rPr>
                <w:rFonts w:cs="Arial"/>
                <w:sz w:val="18"/>
                <w:szCs w:val="18"/>
                <w:highlight w:val="yellow"/>
                <w:lang w:val="en-GB"/>
              </w:rPr>
            </w:pPr>
            <w:r w:rsidRPr="0023354C">
              <w:rPr>
                <w:rFonts w:eastAsia="Times New Roman" w:cs="Arial"/>
                <w:sz w:val="18"/>
                <w:szCs w:val="18"/>
                <w:lang w:val="en-GB"/>
              </w:rPr>
              <w:t>1.6</w:t>
            </w:r>
            <w:r w:rsidR="00683BBC" w:rsidRPr="0023354C">
              <w:rPr>
                <w:rFonts w:eastAsia="Times New Roman" w:cs="Arial"/>
                <w:sz w:val="18"/>
                <w:szCs w:val="18"/>
                <w:lang w:val="en-GB"/>
              </w:rPr>
              <w:t>x10</w:t>
            </w:r>
            <w:r w:rsidR="00683BBC" w:rsidRPr="0023354C">
              <w:rPr>
                <w:rFonts w:eastAsia="Times New Roman" w:cs="Arial"/>
                <w:sz w:val="18"/>
                <w:szCs w:val="18"/>
                <w:vertAlign w:val="superscript"/>
                <w:lang w:val="en-GB"/>
              </w:rPr>
              <w:t>-7</w:t>
            </w:r>
          </w:p>
        </w:tc>
        <w:tc>
          <w:tcPr>
            <w:tcW w:w="993" w:type="dxa"/>
            <w:tcMar>
              <w:top w:w="28" w:type="dxa"/>
              <w:left w:w="85" w:type="dxa"/>
              <w:bottom w:w="28" w:type="dxa"/>
              <w:right w:w="85" w:type="dxa"/>
            </w:tcMar>
            <w:vAlign w:val="center"/>
          </w:tcPr>
          <w:p w14:paraId="6080687C" w14:textId="77777777" w:rsidR="00C42C3A" w:rsidRPr="0023354C" w:rsidRDefault="007A4235" w:rsidP="008700F2">
            <w:pPr>
              <w:jc w:val="center"/>
              <w:rPr>
                <w:rFonts w:cs="Arial"/>
                <w:sz w:val="18"/>
                <w:szCs w:val="18"/>
                <w:lang w:val="en-GB"/>
              </w:rPr>
            </w:pPr>
            <w:r w:rsidRPr="0023354C">
              <w:rPr>
                <w:rFonts w:cs="Arial"/>
                <w:sz w:val="18"/>
                <w:szCs w:val="18"/>
                <w:lang w:val="en-GB"/>
              </w:rPr>
              <w:t>5</w:t>
            </w:r>
          </w:p>
        </w:tc>
        <w:tc>
          <w:tcPr>
            <w:tcW w:w="850" w:type="dxa"/>
            <w:tcMar>
              <w:top w:w="28" w:type="dxa"/>
              <w:left w:w="85" w:type="dxa"/>
              <w:bottom w:w="28" w:type="dxa"/>
              <w:right w:w="85" w:type="dxa"/>
            </w:tcMar>
            <w:vAlign w:val="center"/>
          </w:tcPr>
          <w:p w14:paraId="393533F7" w14:textId="77777777" w:rsidR="00C42C3A" w:rsidRPr="0023354C" w:rsidRDefault="00C42C3A" w:rsidP="008700F2">
            <w:pPr>
              <w:jc w:val="center"/>
              <w:rPr>
                <w:rFonts w:cs="Arial"/>
                <w:sz w:val="18"/>
                <w:szCs w:val="18"/>
                <w:lang w:val="en-GB"/>
              </w:rPr>
            </w:pPr>
            <w:r w:rsidRPr="0023354C">
              <w:rPr>
                <w:rFonts w:cs="Arial"/>
                <w:sz w:val="18"/>
                <w:szCs w:val="18"/>
                <w:lang w:val="en-GB"/>
              </w:rPr>
              <w:t>Acceptable</w:t>
            </w:r>
          </w:p>
        </w:tc>
      </w:tr>
    </w:tbl>
    <w:p w14:paraId="1FC51A5F" w14:textId="77777777" w:rsidR="001026A6" w:rsidRPr="0023354C" w:rsidRDefault="001026A6" w:rsidP="00A40AC6">
      <w:pPr>
        <w:rPr>
          <w:rFonts w:cs="Arial"/>
          <w:b/>
          <w:bCs/>
          <w:sz w:val="20"/>
          <w:szCs w:val="20"/>
          <w:lang w:val="en-GB"/>
        </w:rPr>
      </w:pPr>
    </w:p>
    <w:p w14:paraId="67916E20" w14:textId="77777777" w:rsidR="001026A6" w:rsidRPr="0023354C" w:rsidRDefault="001026A6" w:rsidP="00A40AC6">
      <w:pPr>
        <w:rPr>
          <w:rFonts w:cs="Arial"/>
          <w:sz w:val="20"/>
          <w:szCs w:val="20"/>
          <w:lang w:val="en-GB"/>
        </w:rPr>
      </w:pPr>
    </w:p>
    <w:p w14:paraId="513AA3A1" w14:textId="77777777" w:rsidR="001026A6" w:rsidRPr="0023354C" w:rsidRDefault="001026A6" w:rsidP="00694FD0">
      <w:pPr>
        <w:rPr>
          <w:lang w:val="en-GB"/>
        </w:rPr>
      </w:pPr>
    </w:p>
    <w:p w14:paraId="51A447CE" w14:textId="77777777" w:rsidR="001026A6" w:rsidRPr="0023354C" w:rsidRDefault="001026A6" w:rsidP="00E44FBF">
      <w:pPr>
        <w:pStyle w:val="Sous-titre"/>
        <w:rPr>
          <w:lang w:val="en-GB"/>
        </w:rPr>
      </w:pPr>
      <w:r w:rsidRPr="0023354C">
        <w:rPr>
          <w:snapToGrid w:val="0"/>
          <w:lang w:val="en-GB"/>
        </w:rPr>
        <w:br w:type="page"/>
      </w:r>
      <w:bookmarkStart w:id="609" w:name="_Toc303783719"/>
      <w:bookmarkStart w:id="610" w:name="_Toc504745015"/>
      <w:bookmarkStart w:id="611" w:name="_Toc11164927"/>
      <w:r w:rsidRPr="0023354C">
        <w:rPr>
          <w:lang w:val="en-GB"/>
        </w:rPr>
        <w:lastRenderedPageBreak/>
        <w:t>Annex 7: Safety for non-professional operators and the general public</w:t>
      </w:r>
      <w:bookmarkEnd w:id="609"/>
      <w:bookmarkEnd w:id="610"/>
      <w:bookmarkEnd w:id="611"/>
    </w:p>
    <w:p w14:paraId="26638E64" w14:textId="77777777" w:rsidR="001026A6" w:rsidRPr="0023354C" w:rsidRDefault="001026A6" w:rsidP="005E52E7">
      <w:pPr>
        <w:pStyle w:val="BfRBBTitel"/>
        <w:ind w:firstLine="708"/>
        <w:jc w:val="right"/>
        <w:outlineLvl w:val="9"/>
        <w:rPr>
          <w:snapToGrid w:val="0"/>
          <w:lang w:val="en-GB"/>
        </w:rPr>
      </w:pPr>
    </w:p>
    <w:p w14:paraId="545A6306" w14:textId="77777777" w:rsidR="001026A6" w:rsidRPr="0023354C" w:rsidRDefault="008967C7" w:rsidP="00A40AC6">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FANGA RAT-DICAL TECH</w:t>
      </w:r>
    </w:p>
    <w:p w14:paraId="2A95CF13" w14:textId="77777777" w:rsidR="001026A6" w:rsidRPr="0023354C" w:rsidRDefault="001026A6" w:rsidP="005E52E7">
      <w:pPr>
        <w:pStyle w:val="BfRBBStandard"/>
        <w:rPr>
          <w:lang w:val="en-GB"/>
        </w:rPr>
      </w:pPr>
    </w:p>
    <w:p w14:paraId="5035C2F9" w14:textId="77777777"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8700F2" w:rsidRPr="0023354C" w14:paraId="59E547C9" w14:textId="77777777" w:rsidTr="008700F2">
        <w:trPr>
          <w:tblHeader/>
        </w:trPr>
        <w:tc>
          <w:tcPr>
            <w:tcW w:w="9214" w:type="dxa"/>
            <w:gridSpan w:val="2"/>
            <w:tcBorders>
              <w:top w:val="single" w:sz="12" w:space="0" w:color="000000"/>
              <w:left w:val="nil"/>
              <w:bottom w:val="single" w:sz="6" w:space="0" w:color="000000"/>
              <w:right w:val="nil"/>
            </w:tcBorders>
          </w:tcPr>
          <w:p w14:paraId="3985B7B4" w14:textId="77777777" w:rsidR="008700F2" w:rsidRPr="0023354C" w:rsidRDefault="008700F2" w:rsidP="008700F2">
            <w:pPr>
              <w:rPr>
                <w:rFonts w:cs="Arial"/>
                <w:b/>
                <w:bCs/>
                <w:szCs w:val="22"/>
                <w:lang w:val="en-GB"/>
              </w:rPr>
            </w:pPr>
            <w:r w:rsidRPr="0023354C">
              <w:rPr>
                <w:rFonts w:cs="Arial"/>
                <w:snapToGrid w:val="0"/>
                <w:szCs w:val="22"/>
                <w:lang w:val="en-GB"/>
              </w:rPr>
              <w:t>General information</w:t>
            </w:r>
          </w:p>
        </w:tc>
      </w:tr>
      <w:tr w:rsidR="008700F2" w:rsidRPr="0023354C" w14:paraId="5FC3E950" w14:textId="77777777" w:rsidTr="008700F2">
        <w:tc>
          <w:tcPr>
            <w:tcW w:w="4395" w:type="dxa"/>
            <w:tcBorders>
              <w:top w:val="nil"/>
              <w:left w:val="nil"/>
              <w:bottom w:val="nil"/>
              <w:right w:val="nil"/>
            </w:tcBorders>
          </w:tcPr>
          <w:p w14:paraId="4BFFCA3A" w14:textId="77777777" w:rsidR="008700F2" w:rsidRPr="0023354C" w:rsidRDefault="008700F2" w:rsidP="008700F2">
            <w:pPr>
              <w:rPr>
                <w:rFonts w:cs="Arial"/>
                <w:szCs w:val="22"/>
                <w:lang w:val="en-GB"/>
              </w:rPr>
            </w:pPr>
            <w:r w:rsidRPr="0023354C">
              <w:rPr>
                <w:rFonts w:cs="Arial"/>
                <w:szCs w:val="22"/>
                <w:lang w:val="en-GB"/>
              </w:rPr>
              <w:t xml:space="preserve">Formulation Type: </w:t>
            </w:r>
          </w:p>
        </w:tc>
        <w:tc>
          <w:tcPr>
            <w:tcW w:w="4819" w:type="dxa"/>
            <w:tcBorders>
              <w:top w:val="nil"/>
              <w:left w:val="nil"/>
              <w:bottom w:val="nil"/>
              <w:right w:val="nil"/>
            </w:tcBorders>
          </w:tcPr>
          <w:p w14:paraId="2EFDF59A" w14:textId="77777777" w:rsidR="008700F2" w:rsidRPr="0023354C" w:rsidRDefault="008700F2" w:rsidP="007A4235">
            <w:pPr>
              <w:rPr>
                <w:rFonts w:cs="Arial"/>
                <w:szCs w:val="22"/>
                <w:lang w:val="en-GB"/>
              </w:rPr>
            </w:pPr>
            <w:r w:rsidRPr="0023354C">
              <w:rPr>
                <w:rFonts w:cs="Arial"/>
                <w:lang w:val="en-GB"/>
              </w:rPr>
              <w:t>Cereal grain bait (</w:t>
            </w:r>
            <w:r w:rsidR="007A4235" w:rsidRPr="0023354C">
              <w:rPr>
                <w:rFonts w:cs="Arial"/>
                <w:lang w:val="en-GB"/>
              </w:rPr>
              <w:t>cracked corn</w:t>
            </w:r>
            <w:r w:rsidRPr="0023354C">
              <w:rPr>
                <w:rFonts w:cs="Arial"/>
                <w:lang w:val="en-GB"/>
              </w:rPr>
              <w:t>)</w:t>
            </w:r>
          </w:p>
        </w:tc>
      </w:tr>
      <w:tr w:rsidR="008700F2" w:rsidRPr="0023354C" w14:paraId="12760EBA" w14:textId="77777777" w:rsidTr="008700F2">
        <w:tc>
          <w:tcPr>
            <w:tcW w:w="4395" w:type="dxa"/>
            <w:tcBorders>
              <w:top w:val="nil"/>
              <w:left w:val="nil"/>
              <w:bottom w:val="nil"/>
              <w:right w:val="nil"/>
            </w:tcBorders>
          </w:tcPr>
          <w:p w14:paraId="79DA9021" w14:textId="77777777" w:rsidR="008700F2" w:rsidRPr="0023354C" w:rsidRDefault="008700F2" w:rsidP="008700F2">
            <w:pPr>
              <w:rPr>
                <w:rFonts w:cs="Arial"/>
                <w:szCs w:val="22"/>
                <w:lang w:val="en-GB"/>
              </w:rPr>
            </w:pPr>
            <w:r w:rsidRPr="0023354C">
              <w:rPr>
                <w:rFonts w:cs="Arial"/>
                <w:szCs w:val="22"/>
                <w:lang w:val="en-GB"/>
              </w:rPr>
              <w:t xml:space="preserve">Active substance(s) (incl. content): </w:t>
            </w:r>
          </w:p>
        </w:tc>
        <w:tc>
          <w:tcPr>
            <w:tcW w:w="4819" w:type="dxa"/>
            <w:tcBorders>
              <w:top w:val="nil"/>
              <w:left w:val="nil"/>
              <w:bottom w:val="nil"/>
              <w:right w:val="nil"/>
            </w:tcBorders>
          </w:tcPr>
          <w:p w14:paraId="50D83BAC" w14:textId="77777777" w:rsidR="008700F2" w:rsidRPr="0023354C" w:rsidRDefault="008700F2" w:rsidP="008700F2">
            <w:pPr>
              <w:rPr>
                <w:rFonts w:cs="Arial"/>
                <w:szCs w:val="22"/>
                <w:lang w:val="en-GB"/>
              </w:rPr>
            </w:pPr>
            <w:r w:rsidRPr="0023354C">
              <w:rPr>
                <w:rFonts w:cs="Arial"/>
                <w:lang w:val="en-GB"/>
              </w:rPr>
              <w:t>Brodifacoum (0.00</w:t>
            </w:r>
            <w:r w:rsidR="007A4235" w:rsidRPr="0023354C">
              <w:rPr>
                <w:rFonts w:cs="Arial"/>
                <w:lang w:val="en-GB"/>
              </w:rPr>
              <w:t>2</w:t>
            </w:r>
            <w:r w:rsidRPr="0023354C">
              <w:rPr>
                <w:rFonts w:cs="Arial"/>
                <w:lang w:val="en-GB"/>
              </w:rPr>
              <w:t>5% m/m)</w:t>
            </w:r>
          </w:p>
        </w:tc>
      </w:tr>
      <w:tr w:rsidR="008700F2" w:rsidRPr="0023354C" w14:paraId="597ADE99" w14:textId="77777777" w:rsidTr="008700F2">
        <w:tc>
          <w:tcPr>
            <w:tcW w:w="4395" w:type="dxa"/>
            <w:tcBorders>
              <w:top w:val="nil"/>
              <w:left w:val="nil"/>
              <w:bottom w:val="nil"/>
              <w:right w:val="nil"/>
            </w:tcBorders>
          </w:tcPr>
          <w:p w14:paraId="561FB5DC" w14:textId="77777777" w:rsidR="008700F2" w:rsidRPr="0023354C" w:rsidRDefault="008700F2" w:rsidP="008700F2">
            <w:pPr>
              <w:rPr>
                <w:rFonts w:cs="Arial"/>
                <w:szCs w:val="22"/>
                <w:lang w:val="en-GB"/>
              </w:rPr>
            </w:pPr>
            <w:r w:rsidRPr="0023354C">
              <w:rPr>
                <w:rFonts w:cs="Arial"/>
                <w:szCs w:val="22"/>
                <w:lang w:val="en-GB"/>
              </w:rPr>
              <w:t>Category</w:t>
            </w:r>
          </w:p>
        </w:tc>
        <w:tc>
          <w:tcPr>
            <w:tcW w:w="4819" w:type="dxa"/>
            <w:tcBorders>
              <w:top w:val="nil"/>
              <w:left w:val="nil"/>
              <w:bottom w:val="nil"/>
              <w:right w:val="nil"/>
            </w:tcBorders>
          </w:tcPr>
          <w:p w14:paraId="19908CEB" w14:textId="77777777" w:rsidR="008700F2" w:rsidRPr="0023354C" w:rsidRDefault="008700F2" w:rsidP="008700F2">
            <w:pPr>
              <w:rPr>
                <w:rFonts w:cs="Arial"/>
                <w:szCs w:val="22"/>
                <w:lang w:val="en-GB"/>
              </w:rPr>
            </w:pPr>
          </w:p>
        </w:tc>
      </w:tr>
      <w:tr w:rsidR="008700F2" w:rsidRPr="0023354C" w14:paraId="2746F61E" w14:textId="77777777" w:rsidTr="008700F2">
        <w:tc>
          <w:tcPr>
            <w:tcW w:w="4395" w:type="dxa"/>
            <w:tcBorders>
              <w:top w:val="nil"/>
              <w:left w:val="nil"/>
              <w:bottom w:val="single" w:sz="12" w:space="0" w:color="000000"/>
              <w:right w:val="nil"/>
            </w:tcBorders>
          </w:tcPr>
          <w:p w14:paraId="59BA7B82" w14:textId="77777777" w:rsidR="008700F2" w:rsidRPr="0023354C" w:rsidRDefault="008700F2" w:rsidP="008700F2">
            <w:pPr>
              <w:rPr>
                <w:rFonts w:cs="Arial"/>
                <w:szCs w:val="22"/>
                <w:lang w:val="en-GB"/>
              </w:rPr>
            </w:pPr>
            <w:r w:rsidRPr="0023354C">
              <w:rPr>
                <w:rFonts w:cs="Arial"/>
                <w:szCs w:val="22"/>
                <w:lang w:val="en-GB"/>
              </w:rPr>
              <w:t>Authorisation number</w:t>
            </w:r>
          </w:p>
        </w:tc>
        <w:tc>
          <w:tcPr>
            <w:tcW w:w="4819" w:type="dxa"/>
            <w:tcBorders>
              <w:top w:val="nil"/>
              <w:left w:val="nil"/>
              <w:bottom w:val="single" w:sz="12" w:space="0" w:color="000000"/>
              <w:right w:val="nil"/>
            </w:tcBorders>
          </w:tcPr>
          <w:p w14:paraId="62210197" w14:textId="77777777" w:rsidR="008700F2" w:rsidRPr="0023354C" w:rsidRDefault="008700F2" w:rsidP="008700F2">
            <w:pPr>
              <w:rPr>
                <w:rFonts w:cs="Arial"/>
                <w:szCs w:val="22"/>
                <w:lang w:val="en-GB"/>
              </w:rPr>
            </w:pPr>
          </w:p>
        </w:tc>
      </w:tr>
    </w:tbl>
    <w:p w14:paraId="685CA4D4" w14:textId="77777777" w:rsidR="008700F2" w:rsidRPr="0023354C" w:rsidRDefault="008700F2" w:rsidP="008700F2">
      <w:pPr>
        <w:rPr>
          <w:rFonts w:cs="Arial"/>
          <w:szCs w:val="22"/>
          <w:lang w:val="en-GB"/>
        </w:rPr>
      </w:pPr>
    </w:p>
    <w:tbl>
      <w:tblPr>
        <w:tblW w:w="0" w:type="auto"/>
        <w:tblInd w:w="108" w:type="dxa"/>
        <w:tblBorders>
          <w:top w:val="single" w:sz="12" w:space="0" w:color="000000"/>
          <w:bottom w:val="single" w:sz="12" w:space="0" w:color="000000"/>
        </w:tblBorders>
        <w:tblLayout w:type="fixed"/>
        <w:tblLook w:val="0000" w:firstRow="0" w:lastRow="0" w:firstColumn="0" w:lastColumn="0" w:noHBand="0" w:noVBand="0"/>
      </w:tblPr>
      <w:tblGrid>
        <w:gridCol w:w="9214"/>
      </w:tblGrid>
      <w:tr w:rsidR="008700F2" w:rsidRPr="0023354C" w14:paraId="4DCFB466" w14:textId="77777777" w:rsidTr="008700F2">
        <w:trPr>
          <w:tblHeader/>
        </w:trPr>
        <w:tc>
          <w:tcPr>
            <w:tcW w:w="9214" w:type="dxa"/>
            <w:tcBorders>
              <w:top w:val="single" w:sz="12" w:space="0" w:color="000000"/>
              <w:left w:val="nil"/>
              <w:bottom w:val="single" w:sz="12" w:space="0" w:color="auto"/>
              <w:right w:val="nil"/>
            </w:tcBorders>
          </w:tcPr>
          <w:p w14:paraId="452C413E" w14:textId="77777777" w:rsidR="008700F2" w:rsidRPr="0023354C" w:rsidRDefault="008700F2" w:rsidP="008700F2">
            <w:pPr>
              <w:rPr>
                <w:rFonts w:cs="Arial"/>
                <w:b/>
                <w:bCs/>
                <w:szCs w:val="22"/>
                <w:lang w:val="en-GB"/>
              </w:rPr>
            </w:pPr>
            <w:r w:rsidRPr="0023354C">
              <w:rPr>
                <w:rFonts w:cs="Arial"/>
                <w:b/>
                <w:szCs w:val="22"/>
                <w:lang w:val="en-GB"/>
              </w:rPr>
              <w:t>Brodifacoum</w:t>
            </w:r>
          </w:p>
        </w:tc>
      </w:tr>
    </w:tbl>
    <w:p w14:paraId="344894D5" w14:textId="77777777"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127"/>
        <w:gridCol w:w="7087"/>
      </w:tblGrid>
      <w:tr w:rsidR="008700F2" w:rsidRPr="0023354C" w14:paraId="2B617757" w14:textId="77777777" w:rsidTr="008700F2">
        <w:trPr>
          <w:tblHeader/>
        </w:trPr>
        <w:tc>
          <w:tcPr>
            <w:tcW w:w="9214" w:type="dxa"/>
            <w:gridSpan w:val="2"/>
            <w:tcBorders>
              <w:top w:val="single" w:sz="12" w:space="0" w:color="000000"/>
              <w:left w:val="nil"/>
              <w:bottom w:val="single" w:sz="6" w:space="0" w:color="000000"/>
              <w:right w:val="nil"/>
            </w:tcBorders>
          </w:tcPr>
          <w:p w14:paraId="5F8278CF" w14:textId="77777777" w:rsidR="008700F2" w:rsidRPr="0023354C" w:rsidRDefault="008700F2" w:rsidP="008700F2">
            <w:pPr>
              <w:rPr>
                <w:rFonts w:cs="Arial"/>
                <w:b/>
                <w:bCs/>
                <w:szCs w:val="22"/>
                <w:lang w:val="en-GB"/>
              </w:rPr>
            </w:pPr>
            <w:r w:rsidRPr="0023354C">
              <w:rPr>
                <w:rFonts w:cs="Arial"/>
                <w:snapToGrid w:val="0"/>
                <w:szCs w:val="22"/>
                <w:lang w:val="en-GB"/>
              </w:rPr>
              <w:t>Data base for exposure estimation</w:t>
            </w:r>
          </w:p>
        </w:tc>
      </w:tr>
      <w:tr w:rsidR="008700F2" w:rsidRPr="0023354C" w14:paraId="76839F9A" w14:textId="77777777" w:rsidTr="008700F2">
        <w:tc>
          <w:tcPr>
            <w:tcW w:w="2127" w:type="dxa"/>
            <w:tcBorders>
              <w:top w:val="nil"/>
              <w:left w:val="nil"/>
              <w:bottom w:val="single" w:sz="12" w:space="0" w:color="000000"/>
              <w:right w:val="nil"/>
            </w:tcBorders>
          </w:tcPr>
          <w:p w14:paraId="552C0BC9" w14:textId="77777777" w:rsidR="008700F2" w:rsidRPr="0023354C" w:rsidRDefault="008700F2" w:rsidP="008700F2">
            <w:pPr>
              <w:rPr>
                <w:rFonts w:cs="Arial"/>
                <w:szCs w:val="22"/>
                <w:lang w:val="en-GB"/>
              </w:rPr>
            </w:pPr>
            <w:r w:rsidRPr="0023354C">
              <w:rPr>
                <w:rFonts w:cs="Arial"/>
                <w:szCs w:val="22"/>
                <w:lang w:val="en-GB"/>
              </w:rPr>
              <w:t>according to</w:t>
            </w:r>
          </w:p>
        </w:tc>
        <w:tc>
          <w:tcPr>
            <w:tcW w:w="7087" w:type="dxa"/>
            <w:tcBorders>
              <w:top w:val="nil"/>
              <w:left w:val="nil"/>
              <w:bottom w:val="single" w:sz="12" w:space="0" w:color="000000"/>
              <w:right w:val="nil"/>
            </w:tcBorders>
          </w:tcPr>
          <w:p w14:paraId="15CD0D4A" w14:textId="77777777" w:rsidR="008700F2" w:rsidRPr="0023354C" w:rsidRDefault="008700F2" w:rsidP="008700F2">
            <w:pPr>
              <w:rPr>
                <w:rFonts w:cs="Arial"/>
                <w:szCs w:val="22"/>
                <w:lang w:val="en-GB"/>
              </w:rPr>
            </w:pPr>
            <w:r w:rsidRPr="0023354C">
              <w:rPr>
                <w:rFonts w:cs="Arial"/>
                <w:szCs w:val="22"/>
                <w:lang w:val="en-GB"/>
              </w:rPr>
              <w:t>Appendix: Toxicology and metabolism – active substance/CAR</w:t>
            </w:r>
          </w:p>
        </w:tc>
      </w:tr>
    </w:tbl>
    <w:p w14:paraId="328EE157" w14:textId="77777777" w:rsidR="008700F2" w:rsidRPr="0023354C" w:rsidRDefault="008700F2" w:rsidP="008700F2">
      <w:pPr>
        <w:rPr>
          <w:rFonts w:cs="Arial"/>
          <w:szCs w:val="22"/>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835"/>
        <w:gridCol w:w="6379"/>
      </w:tblGrid>
      <w:tr w:rsidR="008700F2" w:rsidRPr="0023354C" w14:paraId="5597A8B6" w14:textId="77777777" w:rsidTr="008700F2">
        <w:trPr>
          <w:tblHeader/>
        </w:trPr>
        <w:tc>
          <w:tcPr>
            <w:tcW w:w="9214" w:type="dxa"/>
            <w:gridSpan w:val="2"/>
            <w:tcBorders>
              <w:top w:val="single" w:sz="12" w:space="0" w:color="000000"/>
              <w:left w:val="nil"/>
              <w:bottom w:val="single" w:sz="6" w:space="0" w:color="000000"/>
              <w:right w:val="nil"/>
            </w:tcBorders>
          </w:tcPr>
          <w:p w14:paraId="2E678CF7" w14:textId="77777777" w:rsidR="008700F2" w:rsidRPr="0023354C" w:rsidRDefault="008700F2" w:rsidP="008700F2">
            <w:pPr>
              <w:rPr>
                <w:rFonts w:cs="Arial"/>
                <w:b/>
                <w:bCs/>
                <w:szCs w:val="22"/>
                <w:lang w:val="en-GB"/>
              </w:rPr>
            </w:pPr>
            <w:r w:rsidRPr="0023354C">
              <w:rPr>
                <w:rFonts w:cs="Arial"/>
                <w:snapToGrid w:val="0"/>
                <w:szCs w:val="22"/>
                <w:lang w:val="en-GB"/>
              </w:rPr>
              <w:t>Exposure scenarios for intended uses (Annex IIIB, point 6.6</w:t>
            </w:r>
            <w:r w:rsidRPr="0023354C" w:rsidDel="00790CBF">
              <w:rPr>
                <w:rFonts w:cs="Arial"/>
                <w:snapToGrid w:val="0"/>
                <w:szCs w:val="22"/>
                <w:lang w:val="en-GB"/>
              </w:rPr>
              <w:t xml:space="preserve"> </w:t>
            </w:r>
            <w:r w:rsidRPr="0023354C">
              <w:rPr>
                <w:rFonts w:cs="Arial"/>
                <w:snapToGrid w:val="0"/>
                <w:szCs w:val="22"/>
                <w:lang w:val="en-GB"/>
              </w:rPr>
              <w:t>)</w:t>
            </w:r>
            <w:r w:rsidRPr="0023354C" w:rsidDel="00523DA7">
              <w:rPr>
                <w:rFonts w:cs="Arial"/>
                <w:szCs w:val="22"/>
                <w:lang w:val="en-GB"/>
              </w:rPr>
              <w:t xml:space="preserve"> </w:t>
            </w:r>
          </w:p>
        </w:tc>
      </w:tr>
      <w:tr w:rsidR="008700F2" w:rsidRPr="0023354C" w14:paraId="70616DD4" w14:textId="77777777" w:rsidTr="008700F2">
        <w:tblPrEx>
          <w:tblBorders>
            <w:top w:val="none" w:sz="0" w:space="0" w:color="auto"/>
            <w:bottom w:val="none" w:sz="0" w:space="0" w:color="auto"/>
          </w:tblBorders>
        </w:tblPrEx>
        <w:tc>
          <w:tcPr>
            <w:tcW w:w="2835" w:type="dxa"/>
          </w:tcPr>
          <w:p w14:paraId="363024CF" w14:textId="77777777" w:rsidR="008700F2" w:rsidRPr="0023354C" w:rsidRDefault="008700F2" w:rsidP="008700F2">
            <w:pPr>
              <w:rPr>
                <w:rFonts w:cs="Arial"/>
                <w:szCs w:val="22"/>
                <w:lang w:val="en-GB"/>
              </w:rPr>
            </w:pPr>
            <w:r w:rsidRPr="0023354C">
              <w:rPr>
                <w:rFonts w:cs="Arial"/>
                <w:szCs w:val="22"/>
                <w:lang w:val="en-GB"/>
              </w:rPr>
              <w:t>Primary exposure</w:t>
            </w:r>
          </w:p>
        </w:tc>
        <w:tc>
          <w:tcPr>
            <w:tcW w:w="6379" w:type="dxa"/>
          </w:tcPr>
          <w:p w14:paraId="7000F91B" w14:textId="77777777" w:rsidR="008700F2" w:rsidRPr="0023354C" w:rsidRDefault="008700F2" w:rsidP="008700F2">
            <w:pPr>
              <w:rPr>
                <w:rFonts w:cs="Arial"/>
                <w:szCs w:val="22"/>
                <w:lang w:val="en-GB"/>
              </w:rPr>
            </w:pPr>
            <w:r w:rsidRPr="0023354C">
              <w:rPr>
                <w:rFonts w:cs="Arial"/>
                <w:szCs w:val="22"/>
                <w:lang w:val="en-GB"/>
              </w:rPr>
              <w:t>Not applicable</w:t>
            </w:r>
          </w:p>
        </w:tc>
      </w:tr>
      <w:tr w:rsidR="008700F2" w:rsidRPr="0023354C" w14:paraId="557232C7" w14:textId="77777777" w:rsidTr="008700F2">
        <w:tblPrEx>
          <w:tblBorders>
            <w:top w:val="none" w:sz="0" w:space="0" w:color="auto"/>
            <w:bottom w:val="none" w:sz="0" w:space="0" w:color="auto"/>
          </w:tblBorders>
        </w:tblPrEx>
        <w:tc>
          <w:tcPr>
            <w:tcW w:w="2835" w:type="dxa"/>
          </w:tcPr>
          <w:p w14:paraId="64BF42F1" w14:textId="77777777" w:rsidR="008700F2" w:rsidRPr="0023354C" w:rsidRDefault="008700F2" w:rsidP="008700F2">
            <w:pPr>
              <w:rPr>
                <w:rFonts w:cs="Arial"/>
                <w:szCs w:val="22"/>
                <w:lang w:val="en-GB"/>
              </w:rPr>
            </w:pPr>
            <w:r w:rsidRPr="0023354C">
              <w:rPr>
                <w:rFonts w:cs="Arial"/>
                <w:szCs w:val="22"/>
                <w:lang w:val="en-GB"/>
              </w:rPr>
              <w:t>Secondary exposure, acute</w:t>
            </w:r>
          </w:p>
        </w:tc>
        <w:tc>
          <w:tcPr>
            <w:tcW w:w="6379" w:type="dxa"/>
          </w:tcPr>
          <w:p w14:paraId="18780B2B" w14:textId="77777777" w:rsidR="008700F2" w:rsidRPr="0023354C" w:rsidRDefault="008700F2" w:rsidP="008700F2">
            <w:pPr>
              <w:rPr>
                <w:rFonts w:cs="Arial"/>
                <w:szCs w:val="22"/>
                <w:lang w:val="en-GB"/>
              </w:rPr>
            </w:pPr>
            <w:r w:rsidRPr="0023354C">
              <w:rPr>
                <w:rFonts w:cs="Arial"/>
                <w:szCs w:val="22"/>
                <w:lang w:val="en-GB"/>
              </w:rPr>
              <w:t>Infant ingesting bait</w:t>
            </w:r>
          </w:p>
          <w:p w14:paraId="50512E83" w14:textId="77777777" w:rsidR="008700F2" w:rsidRPr="0023354C" w:rsidRDefault="008700F2" w:rsidP="008700F2">
            <w:pPr>
              <w:rPr>
                <w:rFonts w:cs="Arial"/>
                <w:szCs w:val="22"/>
                <w:lang w:val="en-GB"/>
              </w:rPr>
            </w:pPr>
          </w:p>
        </w:tc>
      </w:tr>
      <w:tr w:rsidR="008700F2" w:rsidRPr="0023354C" w14:paraId="590DC666" w14:textId="77777777" w:rsidTr="008700F2">
        <w:tblPrEx>
          <w:tblBorders>
            <w:top w:val="none" w:sz="0" w:space="0" w:color="auto"/>
            <w:bottom w:val="none" w:sz="0" w:space="0" w:color="auto"/>
          </w:tblBorders>
        </w:tblPrEx>
        <w:tc>
          <w:tcPr>
            <w:tcW w:w="2835" w:type="dxa"/>
            <w:tcBorders>
              <w:bottom w:val="single" w:sz="12" w:space="0" w:color="000000"/>
            </w:tcBorders>
          </w:tcPr>
          <w:p w14:paraId="1912D84F" w14:textId="77777777" w:rsidR="008700F2" w:rsidRPr="0023354C" w:rsidRDefault="008700F2" w:rsidP="008700F2">
            <w:pPr>
              <w:rPr>
                <w:rFonts w:cs="Arial"/>
                <w:szCs w:val="22"/>
                <w:lang w:val="en-GB"/>
              </w:rPr>
            </w:pPr>
            <w:r w:rsidRPr="0023354C">
              <w:rPr>
                <w:rFonts w:cs="Arial"/>
                <w:szCs w:val="22"/>
                <w:lang w:val="en-GB"/>
              </w:rPr>
              <w:t>Secondary exposure, chronic</w:t>
            </w:r>
          </w:p>
        </w:tc>
        <w:tc>
          <w:tcPr>
            <w:tcW w:w="6379" w:type="dxa"/>
            <w:tcBorders>
              <w:bottom w:val="single" w:sz="12" w:space="0" w:color="000000"/>
            </w:tcBorders>
          </w:tcPr>
          <w:p w14:paraId="03010447" w14:textId="77777777" w:rsidR="008700F2" w:rsidRPr="0023354C" w:rsidRDefault="008700F2" w:rsidP="008700F2">
            <w:pPr>
              <w:rPr>
                <w:rFonts w:cs="Arial"/>
                <w:szCs w:val="22"/>
                <w:lang w:val="en-GB"/>
              </w:rPr>
            </w:pPr>
            <w:r w:rsidRPr="0023354C">
              <w:rPr>
                <w:rFonts w:cs="Arial"/>
                <w:szCs w:val="22"/>
                <w:lang w:val="en-GB"/>
              </w:rPr>
              <w:t>None</w:t>
            </w:r>
          </w:p>
        </w:tc>
      </w:tr>
    </w:tbl>
    <w:p w14:paraId="00811027" w14:textId="77777777" w:rsidR="008700F2" w:rsidRPr="0023354C" w:rsidRDefault="008700F2" w:rsidP="008700F2">
      <w:pPr>
        <w:rPr>
          <w:rFonts w:cs="Arial"/>
          <w:szCs w:val="22"/>
          <w:lang w:val="en-GB"/>
        </w:rPr>
      </w:pPr>
    </w:p>
    <w:p w14:paraId="72554B28" w14:textId="77777777" w:rsidR="008700F2" w:rsidRPr="0023354C" w:rsidRDefault="008700F2" w:rsidP="008700F2">
      <w:pPr>
        <w:rPr>
          <w:rFonts w:cs="Arial"/>
          <w:b/>
          <w:szCs w:val="22"/>
          <w:u w:val="single"/>
          <w:lang w:val="en-GB"/>
        </w:rPr>
      </w:pPr>
      <w:r w:rsidRPr="0023354C">
        <w:rPr>
          <w:rFonts w:cs="Arial"/>
          <w:b/>
          <w:szCs w:val="22"/>
          <w:u w:val="single"/>
          <w:lang w:val="en-GB"/>
        </w:rPr>
        <w:t xml:space="preserve">Conclusion: </w:t>
      </w:r>
    </w:p>
    <w:p w14:paraId="4D313711" w14:textId="77777777" w:rsidR="008700F2" w:rsidRPr="0023354C" w:rsidRDefault="008700F2" w:rsidP="008700F2">
      <w:pPr>
        <w:rPr>
          <w:rFonts w:cs="Arial"/>
          <w:szCs w:val="22"/>
          <w:lang w:val="en-GB"/>
        </w:rPr>
      </w:pPr>
    </w:p>
    <w:p w14:paraId="741A5E04" w14:textId="77777777" w:rsidR="008700F2" w:rsidRPr="0023354C" w:rsidRDefault="008700F2" w:rsidP="008700F2">
      <w:pPr>
        <w:jc w:val="both"/>
        <w:rPr>
          <w:rFonts w:cs="Arial"/>
          <w:szCs w:val="22"/>
          <w:lang w:val="en-GB"/>
        </w:rPr>
      </w:pPr>
      <w:r w:rsidRPr="0023354C">
        <w:rPr>
          <w:rFonts w:cs="Arial"/>
          <w:szCs w:val="22"/>
          <w:lang w:val="en-GB"/>
        </w:rPr>
        <w:t xml:space="preserve">The accidental ingestion of baits poses a risk to infants since the AEL is exceeded when infant ingests more than </w:t>
      </w:r>
      <w:r w:rsidR="007A4235" w:rsidRPr="0023354C">
        <w:rPr>
          <w:rFonts w:cs="Arial"/>
          <w:szCs w:val="22"/>
          <w:lang w:val="en-GB"/>
        </w:rPr>
        <w:t>1</w:t>
      </w:r>
      <w:r w:rsidRPr="0023354C">
        <w:rPr>
          <w:rFonts w:cs="Arial"/>
          <w:szCs w:val="22"/>
          <w:lang w:val="en-GB"/>
        </w:rPr>
        <w:t>.8 mg of product per day.</w:t>
      </w:r>
    </w:p>
    <w:p w14:paraId="3295AD4D" w14:textId="77777777" w:rsidR="001026A6" w:rsidRPr="0023354C" w:rsidRDefault="001026A6" w:rsidP="005E52E7">
      <w:pPr>
        <w:pStyle w:val="BfRBBStandard"/>
        <w:rPr>
          <w:noProof w:val="0"/>
          <w:lang w:val="en-GB"/>
        </w:rPr>
      </w:pPr>
    </w:p>
    <w:p w14:paraId="3326218A" w14:textId="77777777" w:rsidR="001026A6" w:rsidRPr="0023354C" w:rsidRDefault="001026A6" w:rsidP="005E52E7">
      <w:pPr>
        <w:pStyle w:val="BfRBBStandard"/>
        <w:rPr>
          <w:noProof w:val="0"/>
          <w:lang w:val="en-GB"/>
        </w:rPr>
      </w:pPr>
    </w:p>
    <w:p w14:paraId="58E1784F" w14:textId="77777777" w:rsidR="001026A6" w:rsidRPr="0023354C" w:rsidRDefault="001026A6" w:rsidP="00E44FBF">
      <w:pPr>
        <w:pStyle w:val="Sous-titre"/>
        <w:rPr>
          <w:lang w:val="en-GB"/>
        </w:rPr>
      </w:pPr>
      <w:r w:rsidRPr="0023354C">
        <w:rPr>
          <w:lang w:val="en-GB"/>
        </w:rPr>
        <w:br w:type="column"/>
      </w:r>
      <w:bookmarkStart w:id="612" w:name="_Toc303783724"/>
      <w:bookmarkStart w:id="613" w:name="_Toc504745016"/>
      <w:bookmarkStart w:id="614" w:name="_Toc11164928"/>
      <w:r w:rsidRPr="0023354C">
        <w:rPr>
          <w:lang w:val="en-GB"/>
        </w:rPr>
        <w:lastRenderedPageBreak/>
        <w:t>Annex 8: Residue behaviour</w:t>
      </w:r>
      <w:bookmarkEnd w:id="612"/>
      <w:bookmarkEnd w:id="613"/>
      <w:bookmarkEnd w:id="614"/>
    </w:p>
    <w:p w14:paraId="5CD14BFC" w14:textId="77777777" w:rsidR="001026A6" w:rsidRPr="0023354C" w:rsidRDefault="001026A6" w:rsidP="005E52E7">
      <w:pPr>
        <w:pStyle w:val="BfRBBStandard"/>
        <w:jc w:val="center"/>
        <w:rPr>
          <w:b/>
          <w:sz w:val="24"/>
          <w:szCs w:val="24"/>
          <w:lang w:val="en-GB"/>
        </w:rPr>
      </w:pPr>
    </w:p>
    <w:p w14:paraId="645CE1DB" w14:textId="77777777" w:rsidR="001026A6" w:rsidRPr="0023354C" w:rsidRDefault="008700F2" w:rsidP="00E438F7">
      <w:pPr>
        <w:pBdr>
          <w:top w:val="single" w:sz="4" w:space="1" w:color="auto"/>
          <w:left w:val="single" w:sz="4" w:space="4" w:color="auto"/>
          <w:bottom w:val="single" w:sz="4" w:space="1" w:color="auto"/>
          <w:right w:val="single" w:sz="4" w:space="4" w:color="auto"/>
        </w:pBdr>
        <w:jc w:val="center"/>
        <w:rPr>
          <w:rFonts w:cs="Arial"/>
          <w:lang w:val="en-GB"/>
        </w:rPr>
      </w:pPr>
      <w:r w:rsidRPr="0023354C">
        <w:rPr>
          <w:rFonts w:cs="Arial"/>
          <w:lang w:val="en-GB"/>
        </w:rPr>
        <w:t>Brodifacoum</w:t>
      </w:r>
    </w:p>
    <w:p w14:paraId="5A516A32" w14:textId="77777777" w:rsidR="001026A6" w:rsidRPr="0023354C" w:rsidRDefault="001026A6" w:rsidP="005E52E7">
      <w:pPr>
        <w:pStyle w:val="BfRBBStandard"/>
        <w:jc w:val="right"/>
        <w:rPr>
          <w:lang w:val="en-GB"/>
        </w:rPr>
      </w:pPr>
    </w:p>
    <w:p w14:paraId="0063DFA0" w14:textId="77777777" w:rsidR="008700F2" w:rsidRPr="0023354C" w:rsidRDefault="008700F2" w:rsidP="008700F2">
      <w:pPr>
        <w:jc w:val="both"/>
        <w:rPr>
          <w:rFonts w:cs="Arial"/>
          <w:lang w:val="en-GB"/>
        </w:rPr>
      </w:pPr>
      <w:r w:rsidRPr="0023354C">
        <w:rPr>
          <w:rFonts w:cs="Arial"/>
          <w:lang w:val="en-GB"/>
        </w:rPr>
        <w:t>The intended use</w:t>
      </w:r>
      <w:r w:rsidR="007A4235" w:rsidRPr="0023354C">
        <w:rPr>
          <w:rFonts w:cs="Arial"/>
          <w:lang w:val="en-GB"/>
        </w:rPr>
        <w:t>s</w:t>
      </w:r>
      <w:r w:rsidRPr="0023354C">
        <w:rPr>
          <w:rFonts w:cs="Arial"/>
          <w:lang w:val="en-GB"/>
        </w:rPr>
        <w:t xml:space="preserve"> description of the product </w:t>
      </w:r>
      <w:r w:rsidR="008967C7" w:rsidRPr="0023354C">
        <w:rPr>
          <w:rFonts w:cs="Arial"/>
          <w:lang w:val="en-GB"/>
        </w:rPr>
        <w:t>FANGA RAT-DICAL TECH</w:t>
      </w:r>
      <w:r w:rsidRPr="0023354C">
        <w:rPr>
          <w:rFonts w:cs="Arial"/>
          <w:lang w:val="en-GB"/>
        </w:rPr>
        <w:t xml:space="preserve"> indicate</w:t>
      </w:r>
      <w:r w:rsidR="007A4235" w:rsidRPr="0023354C">
        <w:rPr>
          <w:rFonts w:cs="Arial"/>
          <w:lang w:val="en-GB"/>
        </w:rPr>
        <w:t>s</w:t>
      </w:r>
      <w:r w:rsidRPr="0023354C">
        <w:rPr>
          <w:rFonts w:cs="Arial"/>
          <w:lang w:val="en-GB"/>
        </w:rPr>
        <w:t xml:space="preserve"> that these uses are not relevant in terms of residues in food and feed. No further data are required concerning the residue behaviour.</w:t>
      </w:r>
    </w:p>
    <w:p w14:paraId="1286C057" w14:textId="77777777" w:rsidR="001026A6" w:rsidRPr="0023354C" w:rsidRDefault="001026A6" w:rsidP="005E52E7">
      <w:pPr>
        <w:pStyle w:val="BfRBBStandard"/>
        <w:rPr>
          <w:lang w:val="en-GB"/>
        </w:rPr>
      </w:pPr>
    </w:p>
    <w:p w14:paraId="568D7A76" w14:textId="77777777" w:rsidR="001026A6" w:rsidRPr="0023354C" w:rsidRDefault="001026A6" w:rsidP="005E52E7">
      <w:pPr>
        <w:pStyle w:val="BfRBBStandard"/>
        <w:rPr>
          <w:lang w:val="en-GB"/>
        </w:rPr>
      </w:pPr>
    </w:p>
    <w:p w14:paraId="0C9FD333" w14:textId="77777777" w:rsidR="00F11B63" w:rsidRPr="0023354C" w:rsidRDefault="00F11B63" w:rsidP="005E52E7">
      <w:pPr>
        <w:pStyle w:val="BfRBBStandard"/>
        <w:rPr>
          <w:lang w:val="en-GB"/>
        </w:rPr>
      </w:pPr>
    </w:p>
    <w:p w14:paraId="6A75F868" w14:textId="77777777" w:rsidR="00F11B63" w:rsidRPr="0023354C" w:rsidRDefault="00F11B63" w:rsidP="005E52E7">
      <w:pPr>
        <w:pStyle w:val="BfRBBStandard"/>
        <w:rPr>
          <w:lang w:val="en-GB"/>
        </w:rPr>
        <w:sectPr w:rsidR="00F11B63" w:rsidRPr="0023354C" w:rsidSect="00B245FD">
          <w:headerReference w:type="default" r:id="rId17"/>
          <w:footerReference w:type="default" r:id="rId18"/>
          <w:pgSz w:w="11906" w:h="16838"/>
          <w:pgMar w:top="1418" w:right="1418" w:bottom="1418" w:left="1418" w:header="708" w:footer="708" w:gutter="0"/>
          <w:cols w:space="708"/>
          <w:docGrid w:linePitch="360"/>
        </w:sectPr>
      </w:pPr>
    </w:p>
    <w:p w14:paraId="4AC7A66A" w14:textId="77777777" w:rsidR="00A6230B" w:rsidRPr="0023354C" w:rsidRDefault="00A6230B" w:rsidP="00E44FBF">
      <w:pPr>
        <w:pStyle w:val="Sous-titre"/>
        <w:rPr>
          <w:lang w:val="en-GB"/>
        </w:rPr>
      </w:pPr>
      <w:bookmarkStart w:id="615" w:name="_Toc303783729"/>
      <w:bookmarkStart w:id="616" w:name="_Toc504745017"/>
      <w:bookmarkStart w:id="617" w:name="_Toc11164929"/>
      <w:r w:rsidRPr="0023354C">
        <w:rPr>
          <w:lang w:val="en-GB"/>
        </w:rPr>
        <w:lastRenderedPageBreak/>
        <w:t>Annex 9: Efficacy of the active substance from its use in the biocidal product</w:t>
      </w:r>
      <w:bookmarkEnd w:id="615"/>
      <w:bookmarkEnd w:id="616"/>
      <w:bookmarkEnd w:id="617"/>
    </w:p>
    <w:p w14:paraId="68481B47" w14:textId="77777777" w:rsidR="004B79F3" w:rsidRPr="0023354C" w:rsidRDefault="004B79F3" w:rsidP="004B79F3">
      <w:pPr>
        <w:pStyle w:val="BfRBBStandard"/>
        <w:rPr>
          <w:lang w:val="en-GB"/>
        </w:rPr>
      </w:pPr>
    </w:p>
    <w:tbl>
      <w:tblPr>
        <w:tblW w:w="540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1169"/>
        <w:gridCol w:w="3434"/>
        <w:gridCol w:w="3684"/>
        <w:gridCol w:w="4252"/>
        <w:gridCol w:w="1160"/>
        <w:gridCol w:w="433"/>
      </w:tblGrid>
      <w:tr w:rsidR="008700F2" w:rsidRPr="0023354C" w14:paraId="2E083CB5" w14:textId="77777777" w:rsidTr="005039CE">
        <w:trPr>
          <w:trHeight w:val="585"/>
          <w:jc w:val="center"/>
        </w:trPr>
        <w:tc>
          <w:tcPr>
            <w:tcW w:w="370"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314B6CC7"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substance</w:t>
            </w:r>
          </w:p>
        </w:tc>
        <w:tc>
          <w:tcPr>
            <w:tcW w:w="383"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3598DD0B"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organism(s)</w:t>
            </w:r>
          </w:p>
        </w:tc>
        <w:tc>
          <w:tcPr>
            <w:tcW w:w="1125"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4464C52A"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method</w:t>
            </w:r>
          </w:p>
        </w:tc>
        <w:tc>
          <w:tcPr>
            <w:tcW w:w="1207"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68ECB1C0"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conditions</w:t>
            </w:r>
          </w:p>
        </w:tc>
        <w:tc>
          <w:tcPr>
            <w:tcW w:w="1393"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5B6BF641"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Test results: effects, mode of action, resistance</w:t>
            </w:r>
          </w:p>
        </w:tc>
        <w:tc>
          <w:tcPr>
            <w:tcW w:w="380"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57D2FDD8" w14:textId="77777777" w:rsidR="004B79F3" w:rsidRPr="0023354C" w:rsidRDefault="004B79F3" w:rsidP="002C59B9">
            <w:pPr>
              <w:pStyle w:val="Tabellenformat"/>
              <w:spacing w:before="0" w:after="0" w:line="240" w:lineRule="auto"/>
              <w:jc w:val="left"/>
              <w:rPr>
                <w:b/>
                <w:sz w:val="18"/>
                <w:szCs w:val="18"/>
              </w:rPr>
            </w:pPr>
            <w:r w:rsidRPr="0023354C">
              <w:rPr>
                <w:b/>
                <w:sz w:val="18"/>
                <w:szCs w:val="18"/>
              </w:rPr>
              <w:t>Reference*</w:t>
            </w:r>
          </w:p>
        </w:tc>
        <w:tc>
          <w:tcPr>
            <w:tcW w:w="142" w:type="pct"/>
            <w:tcBorders>
              <w:top w:val="double" w:sz="4" w:space="0" w:color="auto"/>
              <w:bottom w:val="single" w:sz="4" w:space="0" w:color="auto"/>
            </w:tcBorders>
            <w:shd w:val="pct5" w:color="auto" w:fill="auto"/>
            <w:tcMar>
              <w:top w:w="28" w:type="dxa"/>
              <w:left w:w="57" w:type="dxa"/>
              <w:bottom w:w="28" w:type="dxa"/>
              <w:right w:w="57" w:type="dxa"/>
            </w:tcMar>
            <w:vAlign w:val="center"/>
          </w:tcPr>
          <w:p w14:paraId="54612654" w14:textId="77777777" w:rsidR="004B79F3" w:rsidRPr="0023354C" w:rsidRDefault="004B79F3" w:rsidP="00DA7E39">
            <w:pPr>
              <w:pStyle w:val="Tabellenformat"/>
              <w:spacing w:before="0" w:after="0" w:line="240" w:lineRule="auto"/>
              <w:jc w:val="center"/>
              <w:rPr>
                <w:b/>
                <w:sz w:val="18"/>
                <w:szCs w:val="18"/>
              </w:rPr>
            </w:pPr>
            <w:r w:rsidRPr="0023354C">
              <w:rPr>
                <w:b/>
                <w:sz w:val="18"/>
                <w:szCs w:val="18"/>
              </w:rPr>
              <w:t>RI</w:t>
            </w:r>
          </w:p>
        </w:tc>
      </w:tr>
      <w:tr w:rsidR="002C59B9" w:rsidRPr="0023354C" w14:paraId="44CAA1FD" w14:textId="77777777" w:rsidTr="005039CE">
        <w:trPr>
          <w:trHeight w:val="2100"/>
          <w:jc w:val="center"/>
        </w:trPr>
        <w:tc>
          <w:tcPr>
            <w:tcW w:w="370" w:type="pct"/>
            <w:tcBorders>
              <w:top w:val="single" w:sz="4" w:space="0" w:color="auto"/>
            </w:tcBorders>
            <w:tcMar>
              <w:top w:w="28" w:type="dxa"/>
              <w:left w:w="57" w:type="dxa"/>
              <w:bottom w:w="28" w:type="dxa"/>
              <w:right w:w="57" w:type="dxa"/>
            </w:tcMar>
          </w:tcPr>
          <w:p w14:paraId="0D0DBD94" w14:textId="77777777" w:rsidR="002C59B9" w:rsidRPr="0023354C" w:rsidRDefault="002C59B9" w:rsidP="002C59B9">
            <w:pPr>
              <w:rPr>
                <w:rFonts w:cs="Arial"/>
                <w:sz w:val="18"/>
                <w:szCs w:val="18"/>
              </w:rPr>
            </w:pPr>
            <w:r w:rsidRPr="0023354C">
              <w:rPr>
                <w:rFonts w:cs="Arial"/>
                <w:sz w:val="18"/>
                <w:szCs w:val="18"/>
              </w:rPr>
              <w:t>FANGA RAT-DICAL TECH</w:t>
            </w:r>
          </w:p>
          <w:p w14:paraId="632E97BA" w14:textId="77777777" w:rsidR="002C59B9" w:rsidRPr="0023354C" w:rsidRDefault="002C59B9" w:rsidP="002C59B9">
            <w:pPr>
              <w:rPr>
                <w:rFonts w:cs="Arial"/>
                <w:sz w:val="18"/>
                <w:szCs w:val="18"/>
              </w:rPr>
            </w:pPr>
            <w:r w:rsidRPr="0023354C">
              <w:rPr>
                <w:rFonts w:cs="Arial"/>
                <w:sz w:val="18"/>
                <w:szCs w:val="18"/>
              </w:rPr>
              <w:t>0.0025% brodifacoum</w:t>
            </w:r>
          </w:p>
        </w:tc>
        <w:tc>
          <w:tcPr>
            <w:tcW w:w="383" w:type="pct"/>
            <w:tcBorders>
              <w:top w:val="single" w:sz="4" w:space="0" w:color="auto"/>
            </w:tcBorders>
            <w:tcMar>
              <w:top w:w="28" w:type="dxa"/>
              <w:left w:w="57" w:type="dxa"/>
              <w:bottom w:w="28" w:type="dxa"/>
              <w:right w:w="57" w:type="dxa"/>
            </w:tcMar>
          </w:tcPr>
          <w:p w14:paraId="0D7FA6EC" w14:textId="77777777" w:rsidR="002C59B9" w:rsidRPr="0023354C" w:rsidRDefault="002C59B9" w:rsidP="002C59B9">
            <w:pPr>
              <w:rPr>
                <w:rFonts w:cs="Arial"/>
                <w:i/>
                <w:sz w:val="18"/>
                <w:szCs w:val="18"/>
              </w:rPr>
            </w:pPr>
            <w:r w:rsidRPr="0023354C">
              <w:rPr>
                <w:rFonts w:cs="Arial"/>
                <w:sz w:val="18"/>
                <w:szCs w:val="18"/>
              </w:rPr>
              <w:t>House mice  (</w:t>
            </w:r>
            <w:r w:rsidRPr="0023354C">
              <w:rPr>
                <w:rFonts w:cs="Arial"/>
                <w:i/>
                <w:sz w:val="18"/>
                <w:szCs w:val="18"/>
              </w:rPr>
              <w:t>Mus musculus)</w:t>
            </w:r>
          </w:p>
          <w:p w14:paraId="753351DF" w14:textId="77777777" w:rsidR="002C59B9" w:rsidRPr="0023354C" w:rsidRDefault="002C59B9" w:rsidP="002C59B9">
            <w:pPr>
              <w:rPr>
                <w:rFonts w:cs="Arial"/>
                <w:i/>
                <w:sz w:val="18"/>
                <w:szCs w:val="18"/>
              </w:rPr>
            </w:pPr>
          </w:p>
          <w:p w14:paraId="4CD8C34F" w14:textId="77777777" w:rsidR="002C59B9" w:rsidRPr="0023354C" w:rsidRDefault="002C59B9" w:rsidP="002C59B9">
            <w:pPr>
              <w:rPr>
                <w:rFonts w:cs="Arial"/>
                <w:sz w:val="18"/>
                <w:szCs w:val="18"/>
              </w:rPr>
            </w:pPr>
            <w:r w:rsidRPr="0023354C">
              <w:rPr>
                <w:rFonts w:cs="Arial"/>
                <w:sz w:val="18"/>
                <w:szCs w:val="18"/>
              </w:rPr>
              <w:t>Brown rat</w:t>
            </w:r>
            <w:r w:rsidRPr="0023354C">
              <w:rPr>
                <w:rFonts w:cs="Arial"/>
                <w:i/>
                <w:sz w:val="18"/>
                <w:szCs w:val="18"/>
              </w:rPr>
              <w:t xml:space="preserve"> Rattus norvegicus</w:t>
            </w:r>
          </w:p>
        </w:tc>
        <w:tc>
          <w:tcPr>
            <w:tcW w:w="1125" w:type="pct"/>
            <w:tcBorders>
              <w:top w:val="single" w:sz="4" w:space="0" w:color="auto"/>
            </w:tcBorders>
            <w:tcMar>
              <w:top w:w="28" w:type="dxa"/>
              <w:left w:w="57" w:type="dxa"/>
              <w:bottom w:w="28" w:type="dxa"/>
              <w:right w:w="57" w:type="dxa"/>
            </w:tcMar>
          </w:tcPr>
          <w:p w14:paraId="32C98BBC" w14:textId="77777777" w:rsidR="002C59B9" w:rsidRPr="0023354C" w:rsidRDefault="002C59B9" w:rsidP="002C59B9">
            <w:pPr>
              <w:rPr>
                <w:rFonts w:cs="Arial"/>
                <w:sz w:val="18"/>
                <w:szCs w:val="18"/>
              </w:rPr>
            </w:pPr>
            <w:r w:rsidRPr="0023354C">
              <w:rPr>
                <w:rFonts w:cs="Arial"/>
                <w:sz w:val="18"/>
                <w:szCs w:val="18"/>
              </w:rPr>
              <w:t>Laboratory test</w:t>
            </w:r>
          </w:p>
          <w:p w14:paraId="7902838F" w14:textId="77777777" w:rsidR="002C59B9" w:rsidRPr="0023354C" w:rsidRDefault="002C59B9" w:rsidP="002C59B9">
            <w:pPr>
              <w:pStyle w:val="En-tte"/>
              <w:rPr>
                <w:rFonts w:cs="Arial"/>
                <w:sz w:val="18"/>
                <w:szCs w:val="18"/>
              </w:rPr>
            </w:pPr>
          </w:p>
          <w:p w14:paraId="707E041A" w14:textId="77777777" w:rsidR="002C59B9" w:rsidRPr="0023354C" w:rsidRDefault="002C59B9" w:rsidP="002C59B9">
            <w:pPr>
              <w:pStyle w:val="En-tte"/>
              <w:rPr>
                <w:rFonts w:cs="Arial"/>
                <w:sz w:val="18"/>
                <w:szCs w:val="18"/>
              </w:rPr>
            </w:pPr>
            <w:r w:rsidRPr="0023354C">
              <w:rPr>
                <w:rFonts w:cs="Arial"/>
                <w:sz w:val="18"/>
                <w:szCs w:val="18"/>
              </w:rPr>
              <w:t>House mice: 10 animals (6 males and 4 females)</w:t>
            </w:r>
          </w:p>
          <w:p w14:paraId="2D703CBA" w14:textId="77777777" w:rsidR="002C59B9" w:rsidRPr="0023354C" w:rsidRDefault="002C59B9" w:rsidP="002C59B9">
            <w:pPr>
              <w:pStyle w:val="En-tte"/>
              <w:rPr>
                <w:rFonts w:cs="Arial"/>
                <w:sz w:val="18"/>
                <w:szCs w:val="18"/>
              </w:rPr>
            </w:pPr>
          </w:p>
          <w:p w14:paraId="45D678F9" w14:textId="77777777" w:rsidR="002C59B9" w:rsidRPr="0023354C" w:rsidRDefault="002C59B9" w:rsidP="002C59B9">
            <w:pPr>
              <w:pStyle w:val="En-tte"/>
              <w:rPr>
                <w:rFonts w:cs="Arial"/>
                <w:sz w:val="18"/>
                <w:szCs w:val="18"/>
              </w:rPr>
            </w:pPr>
            <w:r w:rsidRPr="0023354C">
              <w:rPr>
                <w:rFonts w:cs="Arial"/>
                <w:sz w:val="18"/>
                <w:szCs w:val="18"/>
              </w:rPr>
              <w:t>Brown rat: 10 animals (4 males and 6 females)</w:t>
            </w:r>
          </w:p>
          <w:p w14:paraId="4FEBB449" w14:textId="77777777" w:rsidR="002C59B9" w:rsidRPr="0023354C" w:rsidRDefault="002C59B9" w:rsidP="002C59B9">
            <w:pPr>
              <w:pStyle w:val="En-tte"/>
              <w:rPr>
                <w:rFonts w:cs="Arial"/>
                <w:sz w:val="18"/>
                <w:szCs w:val="18"/>
              </w:rPr>
            </w:pPr>
          </w:p>
          <w:p w14:paraId="20702778" w14:textId="77777777" w:rsidR="002C59B9" w:rsidRPr="0023354C" w:rsidRDefault="002C59B9" w:rsidP="002C59B9">
            <w:pPr>
              <w:pStyle w:val="En-tte"/>
              <w:rPr>
                <w:rFonts w:cs="Arial"/>
                <w:sz w:val="18"/>
                <w:szCs w:val="18"/>
              </w:rPr>
            </w:pPr>
            <w:r w:rsidRPr="0023354C">
              <w:rPr>
                <w:rFonts w:cs="Arial"/>
                <w:sz w:val="18"/>
                <w:szCs w:val="18"/>
              </w:rPr>
              <w:t>Intoxication duration: 20 days with daily measurement of mortality and food consumption.</w:t>
            </w:r>
          </w:p>
        </w:tc>
        <w:tc>
          <w:tcPr>
            <w:tcW w:w="1207" w:type="pct"/>
            <w:tcBorders>
              <w:top w:val="single" w:sz="4" w:space="0" w:color="auto"/>
            </w:tcBorders>
            <w:tcMar>
              <w:top w:w="28" w:type="dxa"/>
              <w:left w:w="57" w:type="dxa"/>
              <w:bottom w:w="28" w:type="dxa"/>
              <w:right w:w="57" w:type="dxa"/>
            </w:tcMar>
          </w:tcPr>
          <w:p w14:paraId="09A6DCFF"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Acclimation: 7 days in individual cage.</w:t>
            </w:r>
          </w:p>
          <w:p w14:paraId="6178D12A" w14:textId="77777777" w:rsidR="002C59B9" w:rsidRPr="0023354C" w:rsidRDefault="002C59B9" w:rsidP="002C59B9">
            <w:pPr>
              <w:autoSpaceDE w:val="0"/>
              <w:autoSpaceDN w:val="0"/>
              <w:adjustRightInd w:val="0"/>
              <w:rPr>
                <w:rFonts w:cs="Arial"/>
                <w:sz w:val="18"/>
                <w:szCs w:val="18"/>
                <w:lang w:eastAsia="en-US"/>
              </w:rPr>
            </w:pPr>
          </w:p>
          <w:p w14:paraId="72FD30BD"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D0-D5: routine food has been given:</w:t>
            </w:r>
          </w:p>
          <w:p w14:paraId="7643C5DB"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40.0 g for rats, 10.0 g for mice.</w:t>
            </w:r>
          </w:p>
          <w:p w14:paraId="210A64DC"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D6-D20: routine food and tested baits have been given in different feeding dishes.</w:t>
            </w:r>
          </w:p>
          <w:p w14:paraId="26CC20F8"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 xml:space="preserve">40.0 g of routine food and 40.0 g of tested baits for rats </w:t>
            </w:r>
          </w:p>
          <w:p w14:paraId="001983CB"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10.0 g of routine food and 10.0 g of tested baits for mice.</w:t>
            </w:r>
          </w:p>
          <w:p w14:paraId="6DE1B0F9" w14:textId="77777777" w:rsidR="002C59B9" w:rsidRPr="0023354C" w:rsidRDefault="002C59B9" w:rsidP="002C59B9">
            <w:pPr>
              <w:autoSpaceDE w:val="0"/>
              <w:autoSpaceDN w:val="0"/>
              <w:adjustRightInd w:val="0"/>
              <w:rPr>
                <w:rFonts w:cs="Arial"/>
                <w:sz w:val="18"/>
                <w:szCs w:val="18"/>
                <w:lang w:eastAsia="en-US"/>
              </w:rPr>
            </w:pPr>
          </w:p>
          <w:p w14:paraId="064F4370" w14:textId="77777777" w:rsidR="002C59B9" w:rsidRPr="0023354C" w:rsidRDefault="002C59B9" w:rsidP="002C59B9">
            <w:pPr>
              <w:autoSpaceDE w:val="0"/>
              <w:autoSpaceDN w:val="0"/>
              <w:adjustRightInd w:val="0"/>
              <w:rPr>
                <w:rFonts w:cs="Arial"/>
                <w:sz w:val="18"/>
                <w:szCs w:val="18"/>
                <w:lang w:eastAsia="en-US"/>
              </w:rPr>
            </w:pPr>
            <w:r w:rsidRPr="0023354C">
              <w:rPr>
                <w:rFonts w:cs="Arial"/>
                <w:sz w:val="18"/>
                <w:szCs w:val="18"/>
                <w:lang w:eastAsia="en-US"/>
              </w:rPr>
              <w:t xml:space="preserve">Food and bait consumption were measured and mortality was observed during 20 days after the first day of intoxication. </w:t>
            </w:r>
          </w:p>
        </w:tc>
        <w:tc>
          <w:tcPr>
            <w:tcW w:w="1393" w:type="pct"/>
            <w:tcBorders>
              <w:top w:val="single" w:sz="4" w:space="0" w:color="auto"/>
            </w:tcBorders>
            <w:tcMar>
              <w:top w:w="28" w:type="dxa"/>
              <w:left w:w="57" w:type="dxa"/>
              <w:bottom w:w="28" w:type="dxa"/>
              <w:right w:w="57" w:type="dxa"/>
            </w:tcMar>
          </w:tcPr>
          <w:p w14:paraId="29DACE12" w14:textId="77777777" w:rsidR="002C59B9" w:rsidRPr="0023354C" w:rsidRDefault="002C59B9" w:rsidP="002C59B9">
            <w:pPr>
              <w:rPr>
                <w:rFonts w:cs="Arial"/>
                <w:sz w:val="18"/>
                <w:szCs w:val="18"/>
              </w:rPr>
            </w:pPr>
            <w:r w:rsidRPr="0023354C">
              <w:rPr>
                <w:rFonts w:cs="Arial"/>
                <w:sz w:val="18"/>
                <w:szCs w:val="18"/>
              </w:rPr>
              <w:t xml:space="preserve">The FANGA RAT-DICAL TECH bait containing 25 ppm brodifacoum  given to 10 house mice (6 males and 4 females) and to 10 brown rats (4 males, 6 females) during 20 days demonstrated that: </w:t>
            </w:r>
          </w:p>
          <w:p w14:paraId="4A204CB9" w14:textId="77777777" w:rsidR="002C59B9" w:rsidRPr="0023354C" w:rsidRDefault="002C59B9" w:rsidP="002C59B9">
            <w:pPr>
              <w:rPr>
                <w:rFonts w:cs="Arial"/>
                <w:sz w:val="18"/>
                <w:szCs w:val="18"/>
              </w:rPr>
            </w:pPr>
            <w:r w:rsidRPr="0023354C">
              <w:rPr>
                <w:rFonts w:cs="Arial"/>
                <w:sz w:val="18"/>
                <w:szCs w:val="18"/>
                <w:u w:val="single"/>
              </w:rPr>
              <w:t>For brown rats</w:t>
            </w:r>
            <w:r w:rsidRPr="0023354C">
              <w:rPr>
                <w:rFonts w:cs="Arial"/>
                <w:sz w:val="18"/>
                <w:szCs w:val="18"/>
              </w:rPr>
              <w:t>: The studied bait did not appear as palatable enough for obtaining good performance against brown rat.</w:t>
            </w:r>
          </w:p>
          <w:p w14:paraId="542C3A49" w14:textId="77777777" w:rsidR="002C59B9" w:rsidRPr="0023354C" w:rsidRDefault="002C59B9" w:rsidP="002C59B9">
            <w:pPr>
              <w:pStyle w:val="Default"/>
              <w:rPr>
                <w:rFonts w:ascii="Arial" w:hAnsi="Arial" w:cs="Arial"/>
                <w:color w:val="auto"/>
                <w:sz w:val="18"/>
                <w:szCs w:val="18"/>
                <w:lang w:val="sv-SE" w:eastAsia="sv-SE"/>
              </w:rPr>
            </w:pPr>
            <w:r w:rsidRPr="0023354C">
              <w:rPr>
                <w:rFonts w:ascii="Arial" w:hAnsi="Arial" w:cs="Arial"/>
                <w:color w:val="auto"/>
                <w:sz w:val="18"/>
                <w:szCs w:val="18"/>
                <w:lang w:val="sv-SE" w:eastAsia="sv-SE"/>
              </w:rPr>
              <w:t xml:space="preserve">Mean palatability percentage on brown rat = 2.87 % </w:t>
            </w:r>
          </w:p>
          <w:p w14:paraId="3FC4DDA2" w14:textId="77777777" w:rsidR="002C59B9" w:rsidRPr="0023354C" w:rsidRDefault="002C59B9" w:rsidP="002C59B9">
            <w:pPr>
              <w:rPr>
                <w:rFonts w:cs="Arial"/>
                <w:sz w:val="18"/>
                <w:szCs w:val="18"/>
              </w:rPr>
            </w:pPr>
            <w:r w:rsidRPr="0023354C">
              <w:rPr>
                <w:rFonts w:cs="Arial"/>
                <w:sz w:val="18"/>
                <w:szCs w:val="18"/>
              </w:rPr>
              <w:t>Mortality percentage on brown rat = 20 %</w:t>
            </w:r>
          </w:p>
          <w:p w14:paraId="7E7764E4" w14:textId="77777777" w:rsidR="002C59B9" w:rsidRPr="0023354C" w:rsidRDefault="002C59B9" w:rsidP="002C59B9">
            <w:pPr>
              <w:rPr>
                <w:rFonts w:cs="Arial"/>
                <w:sz w:val="18"/>
                <w:szCs w:val="18"/>
              </w:rPr>
            </w:pPr>
            <w:r w:rsidRPr="0023354C">
              <w:rPr>
                <w:rFonts w:cs="Arial"/>
                <w:sz w:val="18"/>
                <w:szCs w:val="18"/>
              </w:rPr>
              <w:t>Efficacy can be considered as insufficient for brown rats in the conditions of the test.</w:t>
            </w:r>
          </w:p>
          <w:p w14:paraId="45668540" w14:textId="77777777" w:rsidR="002C59B9" w:rsidRPr="0023354C" w:rsidRDefault="002C59B9" w:rsidP="002C59B9">
            <w:pPr>
              <w:rPr>
                <w:rFonts w:cs="Arial"/>
                <w:sz w:val="18"/>
                <w:szCs w:val="18"/>
                <w:highlight w:val="yellow"/>
              </w:rPr>
            </w:pPr>
            <w:r w:rsidRPr="0023354C">
              <w:rPr>
                <w:rFonts w:cs="Arial"/>
                <w:sz w:val="18"/>
                <w:szCs w:val="18"/>
                <w:u w:val="single"/>
              </w:rPr>
              <w:t>For house mice</w:t>
            </w:r>
            <w:r w:rsidRPr="0023354C">
              <w:rPr>
                <w:rFonts w:cs="Arial"/>
                <w:sz w:val="18"/>
                <w:szCs w:val="18"/>
              </w:rPr>
              <w:t>: The studied bait did not appear as palatable enough for obtaining good performance against house mouse.</w:t>
            </w:r>
          </w:p>
          <w:p w14:paraId="0912BCFF" w14:textId="77777777" w:rsidR="002C59B9" w:rsidRPr="0023354C" w:rsidRDefault="002C59B9" w:rsidP="002C59B9">
            <w:pPr>
              <w:pStyle w:val="Default"/>
              <w:rPr>
                <w:rFonts w:ascii="Arial" w:hAnsi="Arial" w:cs="Arial"/>
                <w:color w:val="auto"/>
                <w:sz w:val="18"/>
                <w:szCs w:val="18"/>
                <w:lang w:val="sv-SE" w:eastAsia="sv-SE"/>
              </w:rPr>
            </w:pPr>
            <w:r w:rsidRPr="0023354C">
              <w:rPr>
                <w:rFonts w:ascii="Arial" w:hAnsi="Arial" w:cs="Arial"/>
                <w:color w:val="auto"/>
                <w:sz w:val="18"/>
                <w:szCs w:val="18"/>
                <w:lang w:val="sv-SE" w:eastAsia="sv-SE"/>
              </w:rPr>
              <w:t xml:space="preserve">Mean palatability percentage on house mouse = 20.15% </w:t>
            </w:r>
          </w:p>
          <w:p w14:paraId="2EE946D3" w14:textId="77777777" w:rsidR="002C59B9" w:rsidRPr="0023354C" w:rsidRDefault="002C59B9" w:rsidP="002C59B9">
            <w:pPr>
              <w:rPr>
                <w:rFonts w:cs="Arial"/>
                <w:bCs/>
                <w:sz w:val="18"/>
                <w:szCs w:val="18"/>
              </w:rPr>
            </w:pPr>
            <w:r w:rsidRPr="0023354C">
              <w:rPr>
                <w:rFonts w:cs="Arial"/>
                <w:bCs/>
                <w:sz w:val="18"/>
                <w:szCs w:val="18"/>
              </w:rPr>
              <w:t>Mortality percentage on house mouse = 70 %.</w:t>
            </w:r>
          </w:p>
          <w:p w14:paraId="464ECB5E" w14:textId="77777777" w:rsidR="002C59B9" w:rsidRPr="0023354C" w:rsidRDefault="002C59B9" w:rsidP="002C59B9">
            <w:pPr>
              <w:rPr>
                <w:rFonts w:cs="Arial"/>
                <w:sz w:val="18"/>
                <w:szCs w:val="18"/>
                <w:lang w:val="en-GB" w:eastAsia="fr-FR"/>
              </w:rPr>
            </w:pPr>
            <w:r w:rsidRPr="0023354C">
              <w:rPr>
                <w:rFonts w:cs="Arial"/>
                <w:sz w:val="18"/>
                <w:szCs w:val="18"/>
              </w:rPr>
              <w:t>Efficacy can be considered as moderate for house mice.</w:t>
            </w:r>
          </w:p>
        </w:tc>
        <w:tc>
          <w:tcPr>
            <w:tcW w:w="380" w:type="pct"/>
            <w:tcBorders>
              <w:top w:val="single" w:sz="4" w:space="0" w:color="auto"/>
            </w:tcBorders>
            <w:tcMar>
              <w:top w:w="28" w:type="dxa"/>
              <w:left w:w="57" w:type="dxa"/>
              <w:bottom w:w="28" w:type="dxa"/>
              <w:right w:w="57" w:type="dxa"/>
            </w:tcMar>
          </w:tcPr>
          <w:p w14:paraId="4862CF62" w14:textId="1B7C55EC" w:rsidR="002C59B9" w:rsidRPr="0023354C" w:rsidRDefault="001E5C97" w:rsidP="002C59B9">
            <w:pPr>
              <w:pStyle w:val="Standard-italics"/>
              <w:jc w:val="left"/>
              <w:rPr>
                <w:rFonts w:cs="Arial"/>
                <w:i w:val="0"/>
                <w:sz w:val="18"/>
                <w:szCs w:val="18"/>
              </w:rPr>
            </w:pPr>
            <w:r>
              <w:rPr>
                <w:rFonts w:cs="Arial"/>
                <w:i w:val="0"/>
                <w:sz w:val="18"/>
                <w:szCs w:val="18"/>
              </w:rPr>
              <w:t>XXXXXX</w:t>
            </w:r>
          </w:p>
        </w:tc>
        <w:tc>
          <w:tcPr>
            <w:tcW w:w="142" w:type="pct"/>
            <w:tcBorders>
              <w:top w:val="single" w:sz="4" w:space="0" w:color="auto"/>
            </w:tcBorders>
            <w:tcMar>
              <w:top w:w="28" w:type="dxa"/>
              <w:left w:w="57" w:type="dxa"/>
              <w:bottom w:w="28" w:type="dxa"/>
              <w:right w:w="57" w:type="dxa"/>
            </w:tcMar>
          </w:tcPr>
          <w:p w14:paraId="11BAC2AA" w14:textId="77777777" w:rsidR="002C59B9" w:rsidRPr="0023354C" w:rsidRDefault="002C59B9" w:rsidP="00DA7E39">
            <w:pPr>
              <w:pStyle w:val="Standard-italics"/>
              <w:spacing w:before="0" w:after="0" w:line="240" w:lineRule="auto"/>
              <w:jc w:val="center"/>
              <w:rPr>
                <w:rFonts w:cs="Arial"/>
                <w:i w:val="0"/>
                <w:sz w:val="18"/>
                <w:szCs w:val="18"/>
              </w:rPr>
            </w:pPr>
            <w:r w:rsidRPr="0023354C">
              <w:rPr>
                <w:rFonts w:cs="Arial"/>
                <w:i w:val="0"/>
                <w:sz w:val="18"/>
                <w:szCs w:val="18"/>
              </w:rPr>
              <w:t>3</w:t>
            </w:r>
          </w:p>
        </w:tc>
      </w:tr>
      <w:tr w:rsidR="002C59B9" w:rsidRPr="0023354C" w14:paraId="47E7BA0E" w14:textId="77777777" w:rsidTr="005039CE">
        <w:trPr>
          <w:trHeight w:val="540"/>
          <w:jc w:val="center"/>
        </w:trPr>
        <w:tc>
          <w:tcPr>
            <w:tcW w:w="370" w:type="pct"/>
            <w:tcBorders>
              <w:top w:val="single" w:sz="4" w:space="0" w:color="auto"/>
            </w:tcBorders>
            <w:tcMar>
              <w:top w:w="28" w:type="dxa"/>
              <w:left w:w="57" w:type="dxa"/>
              <w:bottom w:w="28" w:type="dxa"/>
              <w:right w:w="57" w:type="dxa"/>
            </w:tcMar>
          </w:tcPr>
          <w:p w14:paraId="2CB54386"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14:paraId="40EC32A3" w14:textId="77777777"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Borders>
              <w:top w:val="single" w:sz="4" w:space="0" w:color="auto"/>
            </w:tcBorders>
            <w:tcMar>
              <w:top w:w="28" w:type="dxa"/>
              <w:left w:w="57" w:type="dxa"/>
              <w:bottom w:w="28" w:type="dxa"/>
              <w:right w:w="57" w:type="dxa"/>
            </w:tcMar>
          </w:tcPr>
          <w:p w14:paraId="405F7194"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Brown rats</w:t>
            </w:r>
          </w:p>
          <w:p w14:paraId="289516DB" w14:textId="77777777" w:rsidR="002C59B9" w:rsidRPr="0023354C" w:rsidRDefault="002C59B9" w:rsidP="002C59B9">
            <w:pPr>
              <w:rPr>
                <w:rFonts w:cs="Arial"/>
                <w:i/>
                <w:color w:val="000000"/>
                <w:sz w:val="18"/>
                <w:szCs w:val="18"/>
                <w:lang w:val="en-GB"/>
              </w:rPr>
            </w:pPr>
            <w:r w:rsidRPr="0023354C">
              <w:rPr>
                <w:rFonts w:cs="Arial"/>
                <w:i/>
                <w:color w:val="000000"/>
                <w:sz w:val="18"/>
                <w:szCs w:val="18"/>
                <w:lang w:val="en-GB"/>
              </w:rPr>
              <w:t>(Rattus norvegicus)</w:t>
            </w:r>
          </w:p>
        </w:tc>
        <w:tc>
          <w:tcPr>
            <w:tcW w:w="1125" w:type="pct"/>
            <w:tcBorders>
              <w:top w:val="single" w:sz="4" w:space="0" w:color="auto"/>
            </w:tcBorders>
            <w:tcMar>
              <w:top w:w="28" w:type="dxa"/>
              <w:left w:w="57" w:type="dxa"/>
              <w:bottom w:w="28" w:type="dxa"/>
              <w:right w:w="57" w:type="dxa"/>
            </w:tcMar>
          </w:tcPr>
          <w:p w14:paraId="7A9A8C19" w14:textId="77777777" w:rsidR="002C59B9" w:rsidRPr="0023354C" w:rsidRDefault="002C59B9" w:rsidP="002C59B9">
            <w:pPr>
              <w:rPr>
                <w:rFonts w:cs="Arial"/>
                <w:color w:val="000000"/>
                <w:sz w:val="18"/>
                <w:szCs w:val="18"/>
                <w:lang w:val="en-GB"/>
              </w:rPr>
            </w:pPr>
            <w:r w:rsidRPr="0023354C">
              <w:rPr>
                <w:rFonts w:cs="Arial"/>
                <w:color w:val="000000"/>
                <w:sz w:val="18"/>
                <w:szCs w:val="18"/>
                <w:lang w:val="en-US"/>
              </w:rPr>
              <w:t>Laboratory test:</w:t>
            </w:r>
          </w:p>
          <w:p w14:paraId="15FD924C" w14:textId="77777777"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Brown rats:</w:t>
            </w:r>
          </w:p>
          <w:p w14:paraId="3BE220C9" w14:textId="77777777"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5 males and 5 females.</w:t>
            </w:r>
          </w:p>
          <w:p w14:paraId="6D109B2E" w14:textId="77777777" w:rsidR="002C59B9" w:rsidRPr="0023354C" w:rsidRDefault="002C59B9" w:rsidP="002C59B9">
            <w:pPr>
              <w:pStyle w:val="En-tte"/>
              <w:spacing w:before="60" w:after="60"/>
              <w:rPr>
                <w:rFonts w:cs="Arial"/>
                <w:sz w:val="18"/>
                <w:szCs w:val="18"/>
                <w:lang w:val="en-GB"/>
              </w:rPr>
            </w:pPr>
          </w:p>
          <w:p w14:paraId="311E1D96" w14:textId="77777777" w:rsidR="002C59B9" w:rsidRPr="0023354C" w:rsidRDefault="002C59B9" w:rsidP="002C59B9">
            <w:pPr>
              <w:pStyle w:val="En-tte"/>
              <w:spacing w:before="60" w:after="60"/>
              <w:rPr>
                <w:rFonts w:cs="Arial"/>
                <w:color w:val="000000"/>
                <w:sz w:val="18"/>
                <w:szCs w:val="18"/>
                <w:lang w:val="en-GB"/>
              </w:rPr>
            </w:pPr>
            <w:r w:rsidRPr="0023354C">
              <w:rPr>
                <w:rFonts w:cs="Arial"/>
                <w:sz w:val="18"/>
                <w:szCs w:val="18"/>
                <w:lang w:val="en-GB"/>
              </w:rPr>
              <w:t>Intoxication duration: 4 days with daily measurement of mortality and consumption.</w:t>
            </w:r>
          </w:p>
        </w:tc>
        <w:tc>
          <w:tcPr>
            <w:tcW w:w="1207" w:type="pct"/>
            <w:tcBorders>
              <w:top w:val="single" w:sz="4" w:space="0" w:color="auto"/>
            </w:tcBorders>
            <w:tcMar>
              <w:top w:w="28" w:type="dxa"/>
              <w:left w:w="57" w:type="dxa"/>
              <w:bottom w:w="28" w:type="dxa"/>
              <w:right w:w="57" w:type="dxa"/>
            </w:tcMar>
          </w:tcPr>
          <w:p w14:paraId="6B61D04B"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4 days in individual cage at room temperature.</w:t>
            </w:r>
          </w:p>
          <w:p w14:paraId="2280AE0E"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Day 0: reference food and bait biocidal product have been given:</w:t>
            </w:r>
          </w:p>
          <w:p w14:paraId="3DA21CA3"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- 50 g per animal of reference food for the assessment of palatability,</w:t>
            </w:r>
          </w:p>
          <w:p w14:paraId="0F3172FB"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 xml:space="preserve">- 50 g per animal of paste bait for the assessment of efficacy </w:t>
            </w:r>
          </w:p>
          <w:p w14:paraId="7714D1E2"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during 4 consecutive days with daily consumption measurements.</w:t>
            </w:r>
          </w:p>
          <w:p w14:paraId="74C4CEF9"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lastRenderedPageBreak/>
              <w:t>Mortality was observed during 21 days every 24 hours.</w:t>
            </w:r>
          </w:p>
        </w:tc>
        <w:tc>
          <w:tcPr>
            <w:tcW w:w="1393" w:type="pct"/>
            <w:tcBorders>
              <w:top w:val="single" w:sz="4" w:space="0" w:color="auto"/>
            </w:tcBorders>
            <w:tcMar>
              <w:top w:w="28" w:type="dxa"/>
              <w:left w:w="57" w:type="dxa"/>
              <w:bottom w:w="28" w:type="dxa"/>
              <w:right w:w="57" w:type="dxa"/>
            </w:tcMar>
          </w:tcPr>
          <w:p w14:paraId="3D451AAC" w14:textId="77777777" w:rsidR="002C59B9" w:rsidRPr="0023354C" w:rsidRDefault="002C59B9" w:rsidP="002C59B9">
            <w:pPr>
              <w:rPr>
                <w:rFonts w:cs="Arial"/>
                <w:sz w:val="18"/>
                <w:szCs w:val="18"/>
                <w:lang w:val="en-GB"/>
              </w:rPr>
            </w:pPr>
            <w:r w:rsidRPr="0023354C">
              <w:rPr>
                <w:rFonts w:cs="Arial"/>
                <w:sz w:val="18"/>
                <w:szCs w:val="18"/>
                <w:lang w:val="en-GB"/>
              </w:rPr>
              <w:lastRenderedPageBreak/>
              <w:t xml:space="preserve">The FANGA RAT DICAL TECH bait containing 25 ppm brodifacoum given to brown rats (5 males and 5 females) during 4 days has demonstrated: </w:t>
            </w:r>
          </w:p>
          <w:p w14:paraId="1F1D07D6" w14:textId="77777777" w:rsidR="002C59B9" w:rsidRPr="0023354C" w:rsidRDefault="002C59B9" w:rsidP="009B4F15">
            <w:pPr>
              <w:pStyle w:val="Standard-italics"/>
              <w:keepLines w:val="0"/>
              <w:numPr>
                <w:ilvl w:val="0"/>
                <w:numId w:val="10"/>
              </w:numPr>
              <w:spacing w:line="240" w:lineRule="auto"/>
              <w:ind w:left="0" w:firstLine="0"/>
              <w:jc w:val="left"/>
              <w:rPr>
                <w:rFonts w:eastAsia="Calibri" w:cs="Arial"/>
                <w:i w:val="0"/>
                <w:sz w:val="18"/>
                <w:szCs w:val="18"/>
                <w:lang w:val="en-GB" w:eastAsia="sv-SE"/>
              </w:rPr>
            </w:pPr>
            <w:r w:rsidRPr="0023354C">
              <w:rPr>
                <w:rFonts w:eastAsia="Calibri" w:cs="Arial"/>
                <w:i w:val="0"/>
                <w:sz w:val="18"/>
                <w:szCs w:val="18"/>
                <w:lang w:val="en-GB" w:eastAsia="sv-SE"/>
              </w:rPr>
              <w:t>A palatability equivalent to 0.29 (29 %)</w:t>
            </w:r>
          </w:p>
          <w:p w14:paraId="37C25DEE" w14:textId="77777777" w:rsidR="002C59B9" w:rsidRPr="0023354C" w:rsidRDefault="002C59B9" w:rsidP="009B4F15">
            <w:pPr>
              <w:pStyle w:val="Standard-italics"/>
              <w:keepLines w:val="0"/>
              <w:numPr>
                <w:ilvl w:val="0"/>
                <w:numId w:val="11"/>
              </w:numPr>
              <w:spacing w:line="240" w:lineRule="auto"/>
              <w:ind w:left="0" w:firstLine="0"/>
              <w:jc w:val="left"/>
              <w:rPr>
                <w:rFonts w:eastAsia="Calibri" w:cs="Arial"/>
                <w:i w:val="0"/>
                <w:sz w:val="18"/>
                <w:szCs w:val="18"/>
                <w:lang w:val="en-GB" w:eastAsia="sv-SE"/>
              </w:rPr>
            </w:pPr>
            <w:r w:rsidRPr="0023354C">
              <w:rPr>
                <w:rFonts w:eastAsia="Calibri" w:cs="Arial"/>
                <w:i w:val="0"/>
                <w:sz w:val="18"/>
                <w:szCs w:val="18"/>
                <w:lang w:val="en-GB" w:eastAsia="sv-SE"/>
              </w:rPr>
              <w:t>Bait consumption half less than the reference item for all rats between day 0 and day 4</w:t>
            </w:r>
          </w:p>
          <w:p w14:paraId="369A4E5A" w14:textId="77777777" w:rsidR="002C59B9" w:rsidRPr="0023354C" w:rsidRDefault="002C59B9" w:rsidP="009B4F15">
            <w:pPr>
              <w:pStyle w:val="Standard-italics"/>
              <w:keepLines w:val="0"/>
              <w:numPr>
                <w:ilvl w:val="0"/>
                <w:numId w:val="10"/>
              </w:numPr>
              <w:spacing w:line="240" w:lineRule="auto"/>
              <w:ind w:left="0" w:firstLine="0"/>
              <w:jc w:val="left"/>
              <w:rPr>
                <w:rFonts w:cs="Arial"/>
                <w:i w:val="0"/>
                <w:sz w:val="18"/>
                <w:szCs w:val="18"/>
                <w:lang w:val="en-GB"/>
              </w:rPr>
            </w:pPr>
            <w:r w:rsidRPr="0023354C">
              <w:rPr>
                <w:rFonts w:eastAsia="Calibri" w:cs="Arial"/>
                <w:i w:val="0"/>
                <w:sz w:val="18"/>
                <w:szCs w:val="18"/>
                <w:lang w:val="en-GB" w:eastAsia="sv-SE"/>
              </w:rPr>
              <w:t>A very good efficacy with a mortality of 100 % in a period from day 5 to day 10</w:t>
            </w:r>
          </w:p>
          <w:p w14:paraId="58BC92D5" w14:textId="77777777" w:rsidR="002C59B9" w:rsidRPr="0023354C" w:rsidRDefault="002C59B9" w:rsidP="002C59B9">
            <w:pPr>
              <w:pStyle w:val="Paragraphedeliste"/>
              <w:spacing w:before="60" w:after="60"/>
              <w:ind w:left="0"/>
              <w:rPr>
                <w:rFonts w:cs="Arial"/>
                <w:sz w:val="18"/>
                <w:szCs w:val="18"/>
                <w:lang w:val="en-GB"/>
              </w:rPr>
            </w:pPr>
          </w:p>
        </w:tc>
        <w:tc>
          <w:tcPr>
            <w:tcW w:w="380" w:type="pct"/>
            <w:tcBorders>
              <w:top w:val="single" w:sz="4" w:space="0" w:color="auto"/>
            </w:tcBorders>
            <w:tcMar>
              <w:top w:w="28" w:type="dxa"/>
              <w:left w:w="57" w:type="dxa"/>
              <w:bottom w:w="28" w:type="dxa"/>
              <w:right w:w="57" w:type="dxa"/>
            </w:tcMar>
          </w:tcPr>
          <w:p w14:paraId="743848F1" w14:textId="618AE39A" w:rsidR="002C59B9" w:rsidRPr="0023354C" w:rsidRDefault="001E5C97" w:rsidP="002C59B9">
            <w:pPr>
              <w:pStyle w:val="Standard-italics"/>
              <w:jc w:val="left"/>
              <w:rPr>
                <w:rFonts w:cs="Arial"/>
                <w:i w:val="0"/>
                <w:sz w:val="18"/>
                <w:szCs w:val="18"/>
                <w:highlight w:val="yellow"/>
                <w:lang w:val="en-GB"/>
              </w:rPr>
            </w:pPr>
            <w:r>
              <w:rPr>
                <w:rFonts w:cs="Arial"/>
                <w:i w:val="0"/>
                <w:sz w:val="18"/>
                <w:szCs w:val="18"/>
                <w:lang w:val="en-GB"/>
              </w:rPr>
              <w:t>XXXXX</w:t>
            </w:r>
          </w:p>
        </w:tc>
        <w:tc>
          <w:tcPr>
            <w:tcW w:w="142" w:type="pct"/>
            <w:tcBorders>
              <w:top w:val="single" w:sz="4" w:space="0" w:color="auto"/>
            </w:tcBorders>
            <w:tcMar>
              <w:top w:w="28" w:type="dxa"/>
              <w:left w:w="57" w:type="dxa"/>
              <w:bottom w:w="28" w:type="dxa"/>
              <w:right w:w="57" w:type="dxa"/>
            </w:tcMar>
          </w:tcPr>
          <w:p w14:paraId="2E532CBA" w14:textId="77777777" w:rsidR="002C59B9" w:rsidRPr="0023354C" w:rsidRDefault="002C59B9" w:rsidP="00DA7E39">
            <w:pPr>
              <w:pStyle w:val="Standard-italics"/>
              <w:spacing w:before="0" w:after="0" w:line="240" w:lineRule="auto"/>
              <w:jc w:val="center"/>
              <w:rPr>
                <w:rFonts w:cs="Arial"/>
                <w:i w:val="0"/>
                <w:sz w:val="18"/>
                <w:szCs w:val="18"/>
              </w:rPr>
            </w:pPr>
            <w:r w:rsidRPr="0023354C">
              <w:rPr>
                <w:rFonts w:cs="Arial"/>
                <w:i w:val="0"/>
                <w:sz w:val="18"/>
                <w:szCs w:val="18"/>
              </w:rPr>
              <w:t>1</w:t>
            </w:r>
          </w:p>
        </w:tc>
      </w:tr>
      <w:tr w:rsidR="002C59B9" w:rsidRPr="0023354C" w14:paraId="772408B5" w14:textId="77777777" w:rsidTr="005039CE">
        <w:trPr>
          <w:jc w:val="center"/>
        </w:trPr>
        <w:tc>
          <w:tcPr>
            <w:tcW w:w="370" w:type="pct"/>
            <w:tcMar>
              <w:top w:w="28" w:type="dxa"/>
              <w:left w:w="57" w:type="dxa"/>
              <w:bottom w:w="28" w:type="dxa"/>
              <w:right w:w="57" w:type="dxa"/>
            </w:tcMar>
          </w:tcPr>
          <w:p w14:paraId="1FD986CD"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14:paraId="77152689" w14:textId="77777777"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Mar>
              <w:top w:w="28" w:type="dxa"/>
              <w:left w:w="57" w:type="dxa"/>
              <w:bottom w:w="28" w:type="dxa"/>
              <w:right w:w="57" w:type="dxa"/>
            </w:tcMar>
          </w:tcPr>
          <w:p w14:paraId="01743B3A"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House mice</w:t>
            </w:r>
          </w:p>
          <w:p w14:paraId="6310D172" w14:textId="77777777" w:rsidR="002C59B9" w:rsidRPr="0023354C" w:rsidRDefault="002C59B9" w:rsidP="002C59B9">
            <w:pPr>
              <w:rPr>
                <w:rFonts w:cs="Arial"/>
                <w:color w:val="000000"/>
                <w:sz w:val="18"/>
                <w:szCs w:val="18"/>
                <w:lang w:val="en-GB"/>
              </w:rPr>
            </w:pPr>
            <w:r w:rsidRPr="0023354C">
              <w:rPr>
                <w:rFonts w:cs="Arial"/>
                <w:i/>
                <w:color w:val="000000"/>
                <w:sz w:val="18"/>
                <w:szCs w:val="18"/>
                <w:lang w:val="en-GB"/>
              </w:rPr>
              <w:t>(Mus musculu</w:t>
            </w:r>
            <w:r w:rsidRPr="0023354C">
              <w:rPr>
                <w:rFonts w:cs="Arial"/>
                <w:color w:val="000000"/>
                <w:sz w:val="18"/>
                <w:szCs w:val="18"/>
                <w:lang w:val="en-GB"/>
              </w:rPr>
              <w:t>s)</w:t>
            </w:r>
          </w:p>
        </w:tc>
        <w:tc>
          <w:tcPr>
            <w:tcW w:w="1125" w:type="pct"/>
            <w:tcMar>
              <w:top w:w="28" w:type="dxa"/>
              <w:left w:w="57" w:type="dxa"/>
              <w:bottom w:w="28" w:type="dxa"/>
              <w:right w:w="57" w:type="dxa"/>
            </w:tcMar>
          </w:tcPr>
          <w:p w14:paraId="173FF728" w14:textId="77777777" w:rsidR="002C59B9" w:rsidRPr="0023354C" w:rsidRDefault="002C59B9" w:rsidP="002C59B9">
            <w:pPr>
              <w:rPr>
                <w:rFonts w:cs="Arial"/>
                <w:color w:val="000000"/>
                <w:sz w:val="18"/>
                <w:szCs w:val="18"/>
                <w:lang w:val="en-GB"/>
              </w:rPr>
            </w:pPr>
            <w:r w:rsidRPr="0023354C">
              <w:rPr>
                <w:rFonts w:cs="Arial"/>
                <w:color w:val="000000"/>
                <w:sz w:val="18"/>
                <w:szCs w:val="18"/>
                <w:lang w:val="en-US"/>
              </w:rPr>
              <w:t>Laboratory test</w:t>
            </w:r>
          </w:p>
          <w:p w14:paraId="0BF97853" w14:textId="77777777"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House mice:</w:t>
            </w:r>
          </w:p>
          <w:p w14:paraId="7C89C3DE" w14:textId="77777777" w:rsidR="002C59B9" w:rsidRPr="0023354C" w:rsidRDefault="002C59B9" w:rsidP="002C59B9">
            <w:pPr>
              <w:pStyle w:val="En-tte"/>
              <w:spacing w:before="60" w:after="60"/>
              <w:rPr>
                <w:rFonts w:cs="Arial"/>
                <w:sz w:val="18"/>
                <w:szCs w:val="18"/>
                <w:lang w:val="en-GB"/>
              </w:rPr>
            </w:pPr>
            <w:r w:rsidRPr="0023354C">
              <w:rPr>
                <w:rFonts w:cs="Arial"/>
                <w:sz w:val="18"/>
                <w:szCs w:val="18"/>
                <w:lang w:val="en-GB"/>
              </w:rPr>
              <w:t>10 males and 10 females.</w:t>
            </w:r>
          </w:p>
          <w:p w14:paraId="4C2C12EF" w14:textId="77777777" w:rsidR="002C59B9" w:rsidRPr="0023354C" w:rsidRDefault="002C59B9" w:rsidP="002C59B9">
            <w:pPr>
              <w:pStyle w:val="En-tte"/>
              <w:spacing w:before="60" w:after="60"/>
              <w:rPr>
                <w:rFonts w:cs="Arial"/>
                <w:sz w:val="18"/>
                <w:szCs w:val="18"/>
                <w:lang w:val="en-GB"/>
              </w:rPr>
            </w:pPr>
          </w:p>
          <w:p w14:paraId="51DF3B42" w14:textId="77777777" w:rsidR="002C59B9" w:rsidRPr="0023354C" w:rsidRDefault="002C59B9" w:rsidP="002C59B9">
            <w:pPr>
              <w:pStyle w:val="En-tte"/>
              <w:spacing w:before="60" w:after="60"/>
              <w:rPr>
                <w:rFonts w:cs="Arial"/>
                <w:color w:val="000000"/>
                <w:sz w:val="18"/>
                <w:szCs w:val="18"/>
                <w:lang w:val="en-GB"/>
              </w:rPr>
            </w:pPr>
            <w:r w:rsidRPr="0023354C">
              <w:rPr>
                <w:rFonts w:cs="Arial"/>
                <w:sz w:val="18"/>
                <w:szCs w:val="18"/>
                <w:lang w:val="en-GB"/>
              </w:rPr>
              <w:t>Intoxication duration: 4 days with daily measurement of mortality and consumption.</w:t>
            </w:r>
          </w:p>
        </w:tc>
        <w:tc>
          <w:tcPr>
            <w:tcW w:w="1207" w:type="pct"/>
            <w:tcMar>
              <w:top w:w="28" w:type="dxa"/>
              <w:left w:w="57" w:type="dxa"/>
              <w:bottom w:w="28" w:type="dxa"/>
              <w:right w:w="57" w:type="dxa"/>
            </w:tcMar>
          </w:tcPr>
          <w:p w14:paraId="7BF1240C"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4 days in separate cages (10 males in a cage and 10 females in a second cage) at room temperature.</w:t>
            </w:r>
          </w:p>
          <w:p w14:paraId="6D00CEBA"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Day 0: reference food and bait biocidal product have been given during 4 consecutive days with daily consumption measurements.</w:t>
            </w:r>
          </w:p>
          <w:p w14:paraId="5307A4D7"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Mortality was observed during 21 days every 24 hours or until the death of all animals.</w:t>
            </w:r>
          </w:p>
        </w:tc>
        <w:tc>
          <w:tcPr>
            <w:tcW w:w="1393" w:type="pct"/>
            <w:tcMar>
              <w:top w:w="28" w:type="dxa"/>
              <w:left w:w="57" w:type="dxa"/>
              <w:bottom w:w="28" w:type="dxa"/>
              <w:right w:w="57" w:type="dxa"/>
            </w:tcMar>
          </w:tcPr>
          <w:p w14:paraId="674B9BE7" w14:textId="77777777" w:rsidR="002C59B9" w:rsidRPr="0023354C" w:rsidRDefault="002C59B9" w:rsidP="002C59B9">
            <w:pPr>
              <w:rPr>
                <w:rFonts w:cs="Arial"/>
                <w:sz w:val="18"/>
                <w:szCs w:val="18"/>
                <w:lang w:val="en-GB"/>
              </w:rPr>
            </w:pPr>
            <w:r w:rsidRPr="0023354C">
              <w:rPr>
                <w:rFonts w:cs="Arial"/>
                <w:sz w:val="18"/>
                <w:szCs w:val="18"/>
                <w:lang w:val="en-GB"/>
              </w:rPr>
              <w:t xml:space="preserve">The FANGA RAT-DICAL TECH bait containing 25 ppm brodifacoum given to house mice (10 males and 10 females) during 4 days has demonstrated: </w:t>
            </w:r>
          </w:p>
          <w:p w14:paraId="5AA8D7EA" w14:textId="77777777" w:rsidR="002C59B9" w:rsidRPr="0023354C" w:rsidRDefault="002C59B9" w:rsidP="009B4F15">
            <w:pPr>
              <w:pStyle w:val="Standard-italics"/>
              <w:keepLines w:val="0"/>
              <w:numPr>
                <w:ilvl w:val="0"/>
                <w:numId w:val="12"/>
              </w:numPr>
              <w:spacing w:line="240" w:lineRule="auto"/>
              <w:jc w:val="left"/>
              <w:rPr>
                <w:rFonts w:eastAsia="Calibri" w:cs="Arial"/>
                <w:i w:val="0"/>
                <w:sz w:val="18"/>
                <w:szCs w:val="18"/>
                <w:lang w:val="en-GB" w:eastAsia="sv-SE"/>
              </w:rPr>
            </w:pPr>
            <w:r w:rsidRPr="0023354C">
              <w:rPr>
                <w:rFonts w:eastAsia="Calibri" w:cs="Arial"/>
                <w:i w:val="0"/>
                <w:sz w:val="18"/>
                <w:szCs w:val="18"/>
                <w:lang w:val="en-GB" w:eastAsia="sv-SE"/>
              </w:rPr>
              <w:t>A palatability equivalent to 0.28 (28%)</w:t>
            </w:r>
          </w:p>
          <w:p w14:paraId="1A701489" w14:textId="77777777" w:rsidR="002C59B9" w:rsidRPr="0023354C" w:rsidRDefault="002C59B9" w:rsidP="009B4F15">
            <w:pPr>
              <w:pStyle w:val="Paragraphedeliste"/>
              <w:numPr>
                <w:ilvl w:val="0"/>
                <w:numId w:val="12"/>
              </w:numPr>
              <w:autoSpaceDE w:val="0"/>
              <w:autoSpaceDN w:val="0"/>
              <w:adjustRightInd w:val="0"/>
              <w:spacing w:line="240" w:lineRule="auto"/>
              <w:contextualSpacing/>
              <w:rPr>
                <w:rFonts w:cs="Arial"/>
                <w:sz w:val="18"/>
                <w:szCs w:val="18"/>
                <w:lang w:val="en-GB"/>
              </w:rPr>
            </w:pPr>
            <w:r w:rsidRPr="0023354C">
              <w:rPr>
                <w:rFonts w:cs="Arial"/>
                <w:sz w:val="18"/>
                <w:szCs w:val="18"/>
                <w:lang w:val="en-GB"/>
              </w:rPr>
              <w:t>Not a very good consumption (especially for females) between day 0 and day 4</w:t>
            </w:r>
          </w:p>
          <w:p w14:paraId="58D08E28" w14:textId="77777777" w:rsidR="002C59B9" w:rsidRPr="0023354C" w:rsidRDefault="002C59B9" w:rsidP="009B4F15">
            <w:pPr>
              <w:pStyle w:val="Paragraphedeliste"/>
              <w:numPr>
                <w:ilvl w:val="0"/>
                <w:numId w:val="12"/>
              </w:numPr>
              <w:spacing w:before="60" w:after="60" w:line="240" w:lineRule="auto"/>
              <w:contextualSpacing/>
              <w:rPr>
                <w:rFonts w:cs="Arial"/>
                <w:sz w:val="18"/>
                <w:szCs w:val="18"/>
                <w:lang w:val="en-GB"/>
              </w:rPr>
            </w:pPr>
            <w:r w:rsidRPr="0023354C">
              <w:rPr>
                <w:rFonts w:cs="Arial"/>
                <w:sz w:val="18"/>
                <w:szCs w:val="18"/>
                <w:lang w:val="en-GB"/>
              </w:rPr>
              <w:t>A good efficacy with a mortality of 100 % in a period from day 7 to day 11</w:t>
            </w:r>
          </w:p>
        </w:tc>
        <w:tc>
          <w:tcPr>
            <w:tcW w:w="380" w:type="pct"/>
            <w:tcMar>
              <w:top w:w="28" w:type="dxa"/>
              <w:left w:w="57" w:type="dxa"/>
              <w:bottom w:w="28" w:type="dxa"/>
              <w:right w:w="57" w:type="dxa"/>
            </w:tcMar>
          </w:tcPr>
          <w:p w14:paraId="5AE8482E" w14:textId="50571893" w:rsidR="002C59B9" w:rsidRPr="0023354C" w:rsidRDefault="001E5C97" w:rsidP="001E5C97">
            <w:pPr>
              <w:pStyle w:val="Standard-italics"/>
              <w:jc w:val="left"/>
              <w:rPr>
                <w:rFonts w:cs="Arial"/>
                <w:i w:val="0"/>
                <w:sz w:val="18"/>
                <w:szCs w:val="18"/>
                <w:lang w:val="en-GB"/>
              </w:rPr>
            </w:pPr>
            <w:r>
              <w:rPr>
                <w:rFonts w:cs="Arial"/>
                <w:i w:val="0"/>
                <w:sz w:val="18"/>
                <w:szCs w:val="18"/>
                <w:lang w:val="en-GB"/>
              </w:rPr>
              <w:t>XXXXXX</w:t>
            </w:r>
          </w:p>
        </w:tc>
        <w:tc>
          <w:tcPr>
            <w:tcW w:w="142" w:type="pct"/>
            <w:tcMar>
              <w:top w:w="28" w:type="dxa"/>
              <w:left w:w="57" w:type="dxa"/>
              <w:bottom w:w="28" w:type="dxa"/>
              <w:right w:w="57" w:type="dxa"/>
            </w:tcMar>
          </w:tcPr>
          <w:p w14:paraId="1C25F490" w14:textId="77777777" w:rsidR="002C59B9" w:rsidRPr="0023354C" w:rsidRDefault="002C59B9" w:rsidP="00DA7E39">
            <w:pPr>
              <w:pStyle w:val="Standard-italics"/>
              <w:spacing w:before="0" w:after="0" w:line="240" w:lineRule="auto"/>
              <w:jc w:val="center"/>
              <w:rPr>
                <w:rFonts w:cs="Arial"/>
                <w:i w:val="0"/>
                <w:sz w:val="18"/>
                <w:szCs w:val="18"/>
                <w:lang w:val="en-GB"/>
              </w:rPr>
            </w:pPr>
            <w:r w:rsidRPr="0023354C">
              <w:rPr>
                <w:rFonts w:cs="Arial"/>
                <w:i w:val="0"/>
                <w:sz w:val="18"/>
                <w:szCs w:val="18"/>
                <w:lang w:val="en-GB"/>
              </w:rPr>
              <w:t>1</w:t>
            </w:r>
          </w:p>
        </w:tc>
      </w:tr>
      <w:tr w:rsidR="002C59B9" w:rsidRPr="0023354C" w14:paraId="5632F41B" w14:textId="77777777" w:rsidTr="005039CE">
        <w:trPr>
          <w:jc w:val="center"/>
        </w:trPr>
        <w:tc>
          <w:tcPr>
            <w:tcW w:w="370" w:type="pct"/>
            <w:tcMar>
              <w:top w:w="28" w:type="dxa"/>
              <w:left w:w="57" w:type="dxa"/>
              <w:bottom w:w="28" w:type="dxa"/>
              <w:right w:w="57" w:type="dxa"/>
            </w:tcMar>
          </w:tcPr>
          <w:p w14:paraId="3C6F0423"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FANGA RAT-DICAL TECH</w:t>
            </w:r>
          </w:p>
          <w:p w14:paraId="09FE7A46" w14:textId="77777777" w:rsidR="002C59B9" w:rsidRPr="0023354C" w:rsidRDefault="002C59B9" w:rsidP="002C59B9">
            <w:pPr>
              <w:rPr>
                <w:rFonts w:cs="Arial"/>
                <w:sz w:val="18"/>
                <w:szCs w:val="18"/>
                <w:lang w:val="en-GB"/>
              </w:rPr>
            </w:pPr>
            <w:r w:rsidRPr="0023354C">
              <w:rPr>
                <w:rFonts w:cs="Arial"/>
                <w:color w:val="000000"/>
                <w:sz w:val="18"/>
                <w:szCs w:val="18"/>
                <w:lang w:val="en-GB"/>
              </w:rPr>
              <w:t>0.0025% brodifacoum</w:t>
            </w:r>
          </w:p>
        </w:tc>
        <w:tc>
          <w:tcPr>
            <w:tcW w:w="383" w:type="pct"/>
            <w:tcMar>
              <w:top w:w="28" w:type="dxa"/>
              <w:left w:w="57" w:type="dxa"/>
              <w:bottom w:w="28" w:type="dxa"/>
              <w:right w:w="57" w:type="dxa"/>
            </w:tcMar>
          </w:tcPr>
          <w:p w14:paraId="02A594D1" w14:textId="77777777" w:rsidR="002C59B9" w:rsidRPr="0023354C" w:rsidRDefault="002C59B9" w:rsidP="002C59B9">
            <w:pPr>
              <w:rPr>
                <w:rFonts w:cs="Arial"/>
                <w:color w:val="000000"/>
                <w:sz w:val="18"/>
                <w:szCs w:val="18"/>
                <w:lang w:val="en-GB"/>
              </w:rPr>
            </w:pPr>
            <w:r w:rsidRPr="0023354C">
              <w:rPr>
                <w:rFonts w:cs="Arial"/>
                <w:color w:val="000000"/>
                <w:sz w:val="18"/>
                <w:szCs w:val="18"/>
                <w:lang w:val="en-GB"/>
              </w:rPr>
              <w:t>House mice</w:t>
            </w:r>
          </w:p>
          <w:p w14:paraId="254AD10C" w14:textId="77777777" w:rsidR="002C59B9" w:rsidRPr="0023354C" w:rsidRDefault="002C59B9" w:rsidP="002C59B9">
            <w:pPr>
              <w:rPr>
                <w:rFonts w:cs="Arial"/>
                <w:color w:val="000000"/>
                <w:sz w:val="18"/>
                <w:szCs w:val="18"/>
                <w:lang w:val="en-GB"/>
              </w:rPr>
            </w:pPr>
            <w:r w:rsidRPr="0023354C">
              <w:rPr>
                <w:rFonts w:cs="Arial"/>
                <w:i/>
                <w:color w:val="000000"/>
                <w:sz w:val="18"/>
                <w:szCs w:val="18"/>
                <w:lang w:val="en-GB"/>
              </w:rPr>
              <w:t>(Mus musculu</w:t>
            </w:r>
            <w:r w:rsidRPr="0023354C">
              <w:rPr>
                <w:rFonts w:cs="Arial"/>
                <w:color w:val="000000"/>
                <w:sz w:val="18"/>
                <w:szCs w:val="18"/>
                <w:lang w:val="en-GB"/>
              </w:rPr>
              <w:t>s)</w:t>
            </w:r>
          </w:p>
        </w:tc>
        <w:tc>
          <w:tcPr>
            <w:tcW w:w="1125" w:type="pct"/>
            <w:tcMar>
              <w:top w:w="28" w:type="dxa"/>
              <w:left w:w="57" w:type="dxa"/>
              <w:bottom w:w="28" w:type="dxa"/>
              <w:right w:w="57" w:type="dxa"/>
            </w:tcMar>
          </w:tcPr>
          <w:p w14:paraId="424278E7" w14:textId="77777777" w:rsidR="002C59B9" w:rsidRPr="0023354C" w:rsidRDefault="002C59B9" w:rsidP="002C59B9">
            <w:pPr>
              <w:rPr>
                <w:rFonts w:cs="Arial"/>
                <w:color w:val="000000"/>
                <w:sz w:val="18"/>
                <w:szCs w:val="18"/>
                <w:lang w:val="en-GB"/>
              </w:rPr>
            </w:pPr>
            <w:r w:rsidRPr="0023354C">
              <w:rPr>
                <w:rFonts w:cs="Arial"/>
                <w:color w:val="000000"/>
                <w:sz w:val="18"/>
                <w:szCs w:val="18"/>
                <w:lang w:val="en-US"/>
              </w:rPr>
              <w:t>Field test: small farm</w:t>
            </w:r>
          </w:p>
          <w:p w14:paraId="0B250199" w14:textId="77777777" w:rsidR="002C59B9" w:rsidRPr="0023354C" w:rsidRDefault="002C59B9" w:rsidP="002C59B9">
            <w:pPr>
              <w:rPr>
                <w:rFonts w:cs="Arial"/>
                <w:sz w:val="18"/>
                <w:szCs w:val="18"/>
                <w:lang w:val="en-GB"/>
              </w:rPr>
            </w:pPr>
            <w:r w:rsidRPr="0023354C">
              <w:rPr>
                <w:rFonts w:cs="Arial"/>
                <w:sz w:val="18"/>
                <w:szCs w:val="18"/>
                <w:lang w:val="en-GB"/>
              </w:rPr>
              <w:t xml:space="preserve">The rodenticide was evaluated using the census baiting technique, which involved the following phases: </w:t>
            </w:r>
          </w:p>
          <w:p w14:paraId="25BB0F98"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Pre-treatment census</w:t>
            </w:r>
          </w:p>
          <w:p w14:paraId="1451F8DD"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Pre-treatment lag phase</w:t>
            </w:r>
          </w:p>
          <w:p w14:paraId="27C4E411"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Treatment census</w:t>
            </w:r>
          </w:p>
          <w:p w14:paraId="476E3957"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Post-treatment lag phase</w:t>
            </w:r>
          </w:p>
          <w:p w14:paraId="6A9A9E49" w14:textId="77777777" w:rsidR="002C59B9" w:rsidRPr="0023354C" w:rsidRDefault="002C59B9" w:rsidP="002C59B9">
            <w:pPr>
              <w:tabs>
                <w:tab w:val="left" w:pos="1134"/>
              </w:tabs>
              <w:rPr>
                <w:rFonts w:cs="Arial"/>
                <w:sz w:val="18"/>
                <w:szCs w:val="18"/>
                <w:lang w:val="en-GB"/>
              </w:rPr>
            </w:pPr>
            <w:r w:rsidRPr="0023354C">
              <w:rPr>
                <w:rFonts w:cs="Arial"/>
                <w:sz w:val="18"/>
                <w:szCs w:val="18"/>
                <w:lang w:val="en-GB"/>
              </w:rPr>
              <w:t>Post-treatment census</w:t>
            </w:r>
          </w:p>
          <w:p w14:paraId="48B75500" w14:textId="77777777" w:rsidR="002C59B9" w:rsidRPr="0023354C" w:rsidRDefault="002C59B9" w:rsidP="002C59B9">
            <w:pPr>
              <w:rPr>
                <w:rFonts w:cs="Arial"/>
                <w:color w:val="000000"/>
                <w:sz w:val="18"/>
                <w:szCs w:val="18"/>
                <w:lang w:val="en-US"/>
              </w:rPr>
            </w:pPr>
            <w:r w:rsidRPr="0023354C">
              <w:rPr>
                <w:rFonts w:cs="Arial"/>
                <w:sz w:val="18"/>
                <w:szCs w:val="18"/>
                <w:lang w:val="en-US"/>
              </w:rPr>
              <w:t>During each assessment the food/bait at each station was weighed and replenished, and the consumption in grams was calculated. During the treatment census, searches were conducted for dead and dying mice around the sites.</w:t>
            </w:r>
          </w:p>
        </w:tc>
        <w:tc>
          <w:tcPr>
            <w:tcW w:w="1207" w:type="pct"/>
            <w:tcMar>
              <w:top w:w="28" w:type="dxa"/>
              <w:left w:w="57" w:type="dxa"/>
              <w:bottom w:w="28" w:type="dxa"/>
              <w:right w:w="57" w:type="dxa"/>
            </w:tcMar>
          </w:tcPr>
          <w:p w14:paraId="3C44ABDB"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Acclimatization: 14 days (150-200 g of semolina per station per day)</w:t>
            </w:r>
          </w:p>
          <w:p w14:paraId="3181B5A5"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Treatment : 50 g of maize bait in each lockable bait station (total 10 bait stations) during11 days</w:t>
            </w:r>
          </w:p>
          <w:p w14:paraId="5822408C"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Post-baiting: 5 days</w:t>
            </w:r>
          </w:p>
          <w:p w14:paraId="3513313F" w14:textId="77777777" w:rsidR="002C59B9" w:rsidRPr="0023354C" w:rsidRDefault="002C59B9" w:rsidP="002C59B9">
            <w:pPr>
              <w:autoSpaceDE w:val="0"/>
              <w:autoSpaceDN w:val="0"/>
              <w:adjustRightInd w:val="0"/>
              <w:rPr>
                <w:rFonts w:cs="Arial"/>
                <w:sz w:val="18"/>
                <w:szCs w:val="18"/>
                <w:lang w:val="en-GB"/>
              </w:rPr>
            </w:pPr>
            <w:r w:rsidRPr="0023354C">
              <w:rPr>
                <w:rFonts w:cs="Arial"/>
                <w:sz w:val="18"/>
                <w:szCs w:val="18"/>
                <w:lang w:val="en-GB"/>
              </w:rPr>
              <w:t>(150-200 g of semolina per station per day)</w:t>
            </w:r>
          </w:p>
          <w:p w14:paraId="3C55176D" w14:textId="77777777" w:rsidR="002C59B9" w:rsidRPr="0023354C" w:rsidRDefault="002C59B9" w:rsidP="002C59B9">
            <w:pPr>
              <w:autoSpaceDE w:val="0"/>
              <w:autoSpaceDN w:val="0"/>
              <w:adjustRightInd w:val="0"/>
              <w:rPr>
                <w:rFonts w:cs="Arial"/>
                <w:sz w:val="18"/>
                <w:szCs w:val="18"/>
                <w:lang w:val="en-GB"/>
              </w:rPr>
            </w:pPr>
          </w:p>
          <w:p w14:paraId="27708CC3" w14:textId="77777777" w:rsidR="002C59B9" w:rsidRPr="0023354C" w:rsidRDefault="002C59B9" w:rsidP="002C59B9">
            <w:pPr>
              <w:pStyle w:val="Standard-italics"/>
              <w:jc w:val="left"/>
              <w:rPr>
                <w:rFonts w:eastAsia="Calibri" w:cs="Arial"/>
                <w:sz w:val="18"/>
                <w:szCs w:val="18"/>
                <w:lang w:val="en-GB"/>
              </w:rPr>
            </w:pPr>
            <w:r w:rsidRPr="0023354C">
              <w:rPr>
                <w:rFonts w:eastAsia="Calibri" w:cs="Arial"/>
                <w:i w:val="0"/>
                <w:sz w:val="18"/>
                <w:szCs w:val="18"/>
                <w:lang w:val="en-GB"/>
              </w:rPr>
              <w:t>Mortality was observed from the first day of intoxication and noted about every 2 days until the end of the trial.</w:t>
            </w:r>
          </w:p>
        </w:tc>
        <w:tc>
          <w:tcPr>
            <w:tcW w:w="1393" w:type="pct"/>
            <w:tcMar>
              <w:top w:w="28" w:type="dxa"/>
              <w:left w:w="57" w:type="dxa"/>
              <w:bottom w:w="28" w:type="dxa"/>
              <w:right w:w="57" w:type="dxa"/>
            </w:tcMar>
          </w:tcPr>
          <w:p w14:paraId="23D4D85A" w14:textId="77777777" w:rsidR="002C59B9" w:rsidRPr="0023354C" w:rsidRDefault="002C59B9" w:rsidP="002C59B9">
            <w:pPr>
              <w:rPr>
                <w:rFonts w:cs="Arial"/>
                <w:sz w:val="18"/>
                <w:szCs w:val="18"/>
                <w:lang w:val="en-GB"/>
              </w:rPr>
            </w:pPr>
            <w:r w:rsidRPr="0023354C">
              <w:rPr>
                <w:rFonts w:cs="Arial"/>
                <w:sz w:val="18"/>
                <w:szCs w:val="18"/>
                <w:lang w:val="en-GB"/>
              </w:rPr>
              <w:t xml:space="preserve">The FANGA RAT-DICAL TECH bait containing 25 ppm brodifacoum given to House mice has demonstrated: </w:t>
            </w:r>
          </w:p>
          <w:p w14:paraId="377CC16C" w14:textId="77777777" w:rsidR="002C59B9" w:rsidRPr="0023354C" w:rsidRDefault="002C59B9" w:rsidP="002C59B9">
            <w:pPr>
              <w:rPr>
                <w:rFonts w:cs="Arial"/>
                <w:sz w:val="18"/>
                <w:szCs w:val="18"/>
              </w:rPr>
            </w:pPr>
            <w:r w:rsidRPr="0023354C">
              <w:rPr>
                <w:rFonts w:cs="Arial"/>
                <w:sz w:val="18"/>
                <w:szCs w:val="18"/>
              </w:rPr>
              <w:t>The efficacy was total (100%).</w:t>
            </w:r>
          </w:p>
          <w:p w14:paraId="48152613" w14:textId="77777777" w:rsidR="002C59B9" w:rsidRPr="0023354C" w:rsidRDefault="002C59B9" w:rsidP="009B4F15">
            <w:pPr>
              <w:pStyle w:val="Paragraphedeliste"/>
              <w:numPr>
                <w:ilvl w:val="0"/>
                <w:numId w:val="5"/>
              </w:numPr>
              <w:spacing w:line="240" w:lineRule="auto"/>
              <w:contextualSpacing/>
              <w:rPr>
                <w:rFonts w:cs="Arial"/>
                <w:sz w:val="18"/>
                <w:szCs w:val="18"/>
                <w:lang w:val="en-GB"/>
              </w:rPr>
            </w:pPr>
            <w:r w:rsidRPr="0023354C">
              <w:rPr>
                <w:rFonts w:cs="Arial"/>
                <w:sz w:val="18"/>
                <w:szCs w:val="18"/>
                <w:lang w:val="en-GB"/>
              </w:rPr>
              <w:t>Pre-baiting plateau = 140 g/day</w:t>
            </w:r>
          </w:p>
          <w:p w14:paraId="6E627892" w14:textId="77777777" w:rsidR="002C59B9" w:rsidRPr="0023354C" w:rsidRDefault="002C59B9" w:rsidP="009B4F15">
            <w:pPr>
              <w:pStyle w:val="Paragraphedeliste"/>
              <w:numPr>
                <w:ilvl w:val="0"/>
                <w:numId w:val="5"/>
              </w:numPr>
              <w:spacing w:line="240" w:lineRule="auto"/>
              <w:contextualSpacing/>
              <w:rPr>
                <w:rFonts w:cs="Arial"/>
                <w:sz w:val="18"/>
                <w:szCs w:val="18"/>
                <w:lang w:val="en-GB"/>
              </w:rPr>
            </w:pPr>
            <w:r w:rsidRPr="0023354C">
              <w:rPr>
                <w:rFonts w:cs="Arial"/>
                <w:sz w:val="18"/>
                <w:szCs w:val="18"/>
                <w:lang w:val="en-GB"/>
              </w:rPr>
              <w:t>Post-baiting  = 0 g</w:t>
            </w:r>
          </w:p>
          <w:p w14:paraId="52B878CA" w14:textId="77777777" w:rsidR="002C59B9" w:rsidRPr="0023354C" w:rsidRDefault="002C59B9" w:rsidP="009B4F15">
            <w:pPr>
              <w:pStyle w:val="Paragraphedeliste"/>
              <w:numPr>
                <w:ilvl w:val="0"/>
                <w:numId w:val="5"/>
              </w:numPr>
              <w:spacing w:line="240" w:lineRule="auto"/>
              <w:contextualSpacing/>
              <w:rPr>
                <w:rFonts w:cs="Arial"/>
                <w:sz w:val="18"/>
                <w:szCs w:val="18"/>
                <w:lang w:val="en-GB"/>
              </w:rPr>
            </w:pPr>
            <w:r w:rsidRPr="0023354C">
              <w:rPr>
                <w:rFonts w:cs="Arial"/>
                <w:sz w:val="18"/>
                <w:szCs w:val="18"/>
                <w:lang w:val="en-GB"/>
              </w:rPr>
              <w:t>Assessed efficacy = 100%</w:t>
            </w:r>
          </w:p>
          <w:p w14:paraId="09FED20D" w14:textId="77777777" w:rsidR="002C59B9" w:rsidRPr="0023354C" w:rsidRDefault="002C59B9" w:rsidP="002C59B9">
            <w:pPr>
              <w:rPr>
                <w:rFonts w:cs="Arial"/>
                <w:sz w:val="18"/>
                <w:szCs w:val="18"/>
                <w:lang w:val="en-GB"/>
              </w:rPr>
            </w:pPr>
            <w:r w:rsidRPr="0023354C">
              <w:rPr>
                <w:rFonts w:cs="Arial"/>
                <w:sz w:val="18"/>
                <w:szCs w:val="18"/>
                <w:lang w:val="en-US"/>
              </w:rPr>
              <w:t>The assessed bait has been very well accepted by house mice and effective and the results are consistent with laboratory ones (100 % efficacy).</w:t>
            </w:r>
          </w:p>
          <w:p w14:paraId="0FCCE915" w14:textId="77777777" w:rsidR="002C59B9" w:rsidRPr="0023354C" w:rsidRDefault="002C59B9" w:rsidP="002C59B9">
            <w:pPr>
              <w:rPr>
                <w:rFonts w:cs="Arial"/>
                <w:sz w:val="18"/>
                <w:szCs w:val="18"/>
                <w:lang w:val="en-GB"/>
              </w:rPr>
            </w:pPr>
            <w:r w:rsidRPr="0023354C">
              <w:rPr>
                <w:rFonts w:cs="Arial"/>
                <w:sz w:val="18"/>
                <w:szCs w:val="18"/>
                <w:lang w:val="en-US"/>
              </w:rPr>
              <w:t>No secondary poisoning occurred at the baited site.</w:t>
            </w:r>
          </w:p>
        </w:tc>
        <w:tc>
          <w:tcPr>
            <w:tcW w:w="380" w:type="pct"/>
            <w:tcMar>
              <w:top w:w="28" w:type="dxa"/>
              <w:left w:w="57" w:type="dxa"/>
              <w:bottom w:w="28" w:type="dxa"/>
              <w:right w:w="57" w:type="dxa"/>
            </w:tcMar>
          </w:tcPr>
          <w:p w14:paraId="658D0155" w14:textId="380D1BB4" w:rsidR="002C59B9" w:rsidRPr="0023354C" w:rsidRDefault="001E5C97" w:rsidP="002C59B9">
            <w:pPr>
              <w:pStyle w:val="Standard-italics"/>
              <w:jc w:val="left"/>
              <w:rPr>
                <w:rFonts w:cs="Arial"/>
                <w:i w:val="0"/>
                <w:sz w:val="18"/>
                <w:szCs w:val="18"/>
                <w:lang w:val="en-GB"/>
              </w:rPr>
            </w:pPr>
            <w:r>
              <w:rPr>
                <w:rFonts w:cs="Arial"/>
                <w:i w:val="0"/>
                <w:sz w:val="18"/>
                <w:szCs w:val="18"/>
                <w:lang w:val="en-GB"/>
              </w:rPr>
              <w:t>XXXXX</w:t>
            </w:r>
          </w:p>
        </w:tc>
        <w:tc>
          <w:tcPr>
            <w:tcW w:w="142" w:type="pct"/>
            <w:tcMar>
              <w:top w:w="28" w:type="dxa"/>
              <w:left w:w="57" w:type="dxa"/>
              <w:bottom w:w="28" w:type="dxa"/>
              <w:right w:w="57" w:type="dxa"/>
            </w:tcMar>
          </w:tcPr>
          <w:p w14:paraId="6D790147" w14:textId="77777777" w:rsidR="002C59B9" w:rsidRPr="0023354C" w:rsidRDefault="002C59B9" w:rsidP="00DA7E39">
            <w:pPr>
              <w:pStyle w:val="Standard-italics"/>
              <w:spacing w:before="0" w:after="0" w:line="240" w:lineRule="auto"/>
              <w:jc w:val="center"/>
              <w:rPr>
                <w:rFonts w:cs="Arial"/>
                <w:i w:val="0"/>
                <w:sz w:val="18"/>
                <w:szCs w:val="18"/>
                <w:lang w:val="en-GB"/>
              </w:rPr>
            </w:pPr>
            <w:r w:rsidRPr="0023354C">
              <w:rPr>
                <w:rFonts w:cs="Arial"/>
                <w:i w:val="0"/>
                <w:sz w:val="18"/>
                <w:szCs w:val="18"/>
                <w:lang w:val="en-GB"/>
              </w:rPr>
              <w:t>1</w:t>
            </w:r>
          </w:p>
        </w:tc>
      </w:tr>
    </w:tbl>
    <w:p w14:paraId="4D9152C4" w14:textId="77777777" w:rsidR="00C1358C" w:rsidRPr="0023354C" w:rsidRDefault="00C1358C" w:rsidP="00C1358C">
      <w:pPr>
        <w:pStyle w:val="Sous-titre"/>
        <w:rPr>
          <w:lang w:val="en-GB"/>
        </w:rPr>
      </w:pPr>
      <w:r>
        <w:rPr>
          <w:lang w:val="en-GB"/>
        </w:rPr>
        <w:br w:type="page"/>
      </w:r>
      <w:bookmarkStart w:id="618" w:name="_Toc504745018"/>
      <w:bookmarkStart w:id="619" w:name="_Toc11164930"/>
      <w:r w:rsidRPr="0023354C">
        <w:rPr>
          <w:lang w:val="en-GB"/>
        </w:rPr>
        <w:lastRenderedPageBreak/>
        <w:t>Annex 9</w:t>
      </w:r>
      <w:r>
        <w:rPr>
          <w:lang w:val="en-GB"/>
        </w:rPr>
        <w:t>bis</w:t>
      </w:r>
      <w:r w:rsidRPr="0023354C">
        <w:rPr>
          <w:lang w:val="en-GB"/>
        </w:rPr>
        <w:t>: Efficacy of the active substance from its use in the biocidal product</w:t>
      </w:r>
      <w:r w:rsidR="008F06A5">
        <w:rPr>
          <w:lang w:val="en-GB"/>
        </w:rPr>
        <w:t xml:space="preserve"> 2016</w:t>
      </w:r>
      <w:bookmarkEnd w:id="618"/>
      <w:bookmarkEnd w:id="6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7"/>
        <w:gridCol w:w="1485"/>
        <w:gridCol w:w="2356"/>
        <w:gridCol w:w="2503"/>
        <w:gridCol w:w="4081"/>
        <w:gridCol w:w="2130"/>
      </w:tblGrid>
      <w:tr w:rsidR="00C1358C" w:rsidRPr="00875C0B" w14:paraId="15AB3D87" w14:textId="77777777" w:rsidTr="00C05E26">
        <w:tc>
          <w:tcPr>
            <w:tcW w:w="561" w:type="pct"/>
            <w:tcBorders>
              <w:left w:val="single" w:sz="4" w:space="0" w:color="auto"/>
            </w:tcBorders>
          </w:tcPr>
          <w:p w14:paraId="5B20FFBE" w14:textId="77777777" w:rsidR="00C1358C" w:rsidRPr="00875C0B" w:rsidRDefault="00C1358C" w:rsidP="00C05E26">
            <w:pPr>
              <w:jc w:val="both"/>
              <w:rPr>
                <w:rFonts w:cs="Arial"/>
                <w:iCs/>
                <w:sz w:val="20"/>
                <w:lang w:val="en-GB"/>
              </w:rPr>
            </w:pPr>
            <w:r w:rsidRPr="00875C0B">
              <w:rPr>
                <w:rFonts w:cs="Arial"/>
                <w:iCs/>
                <w:sz w:val="20"/>
              </w:rPr>
              <w:t>Test substance</w:t>
            </w:r>
          </w:p>
        </w:tc>
        <w:tc>
          <w:tcPr>
            <w:tcW w:w="525" w:type="pct"/>
          </w:tcPr>
          <w:p w14:paraId="1C00145C" w14:textId="77777777" w:rsidR="00C1358C" w:rsidRPr="00875C0B" w:rsidRDefault="00C1358C" w:rsidP="00C05E26">
            <w:pPr>
              <w:jc w:val="both"/>
              <w:rPr>
                <w:rFonts w:cs="Arial"/>
                <w:iCs/>
                <w:sz w:val="20"/>
                <w:lang w:val="en-GB"/>
              </w:rPr>
            </w:pPr>
            <w:r w:rsidRPr="00875C0B">
              <w:rPr>
                <w:rFonts w:cs="Arial"/>
                <w:iCs/>
                <w:sz w:val="20"/>
              </w:rPr>
              <w:t>Test organisms</w:t>
            </w:r>
          </w:p>
        </w:tc>
        <w:tc>
          <w:tcPr>
            <w:tcW w:w="833" w:type="pct"/>
          </w:tcPr>
          <w:p w14:paraId="4A19DC52" w14:textId="77777777" w:rsidR="00C1358C" w:rsidRPr="00875C0B" w:rsidRDefault="00C1358C" w:rsidP="00C05E26">
            <w:pPr>
              <w:jc w:val="both"/>
              <w:rPr>
                <w:rFonts w:cs="Arial"/>
                <w:iCs/>
                <w:sz w:val="20"/>
                <w:lang w:val="en-US"/>
              </w:rPr>
            </w:pPr>
            <w:r w:rsidRPr="00875C0B">
              <w:rPr>
                <w:rFonts w:cs="Arial"/>
                <w:iCs/>
                <w:sz w:val="20"/>
              </w:rPr>
              <w:t>Test system / Concentrations applied / exposure time</w:t>
            </w:r>
          </w:p>
        </w:tc>
        <w:tc>
          <w:tcPr>
            <w:tcW w:w="885" w:type="pct"/>
          </w:tcPr>
          <w:p w14:paraId="5D2619E4" w14:textId="77777777" w:rsidR="00C1358C" w:rsidRPr="00875C0B" w:rsidRDefault="00C1358C" w:rsidP="00C05E26">
            <w:pPr>
              <w:jc w:val="both"/>
              <w:rPr>
                <w:rFonts w:cs="Arial"/>
                <w:iCs/>
                <w:sz w:val="20"/>
                <w:lang w:val="de-DE"/>
              </w:rPr>
            </w:pPr>
            <w:r w:rsidRPr="00875C0B">
              <w:rPr>
                <w:rFonts w:cs="Arial"/>
                <w:iCs/>
                <w:sz w:val="20"/>
              </w:rPr>
              <w:t>Test conditions</w:t>
            </w:r>
          </w:p>
        </w:tc>
        <w:tc>
          <w:tcPr>
            <w:tcW w:w="1443" w:type="pct"/>
          </w:tcPr>
          <w:p w14:paraId="19BC3372" w14:textId="77777777" w:rsidR="00C1358C" w:rsidRPr="00875C0B" w:rsidRDefault="00C1358C" w:rsidP="00C05E26">
            <w:pPr>
              <w:jc w:val="both"/>
              <w:rPr>
                <w:rFonts w:cs="Arial"/>
                <w:iCs/>
                <w:sz w:val="20"/>
                <w:lang w:val="en-US"/>
              </w:rPr>
            </w:pPr>
            <w:r w:rsidRPr="00875C0B">
              <w:rPr>
                <w:rFonts w:cs="Arial"/>
                <w:iCs/>
                <w:sz w:val="20"/>
              </w:rPr>
              <w:t>Test results: effects, mode of action, resistance</w:t>
            </w:r>
          </w:p>
        </w:tc>
        <w:tc>
          <w:tcPr>
            <w:tcW w:w="753" w:type="pct"/>
          </w:tcPr>
          <w:p w14:paraId="640E5A4E" w14:textId="77777777" w:rsidR="00C1358C" w:rsidRPr="00875C0B" w:rsidRDefault="00C1358C" w:rsidP="00C05E26">
            <w:pPr>
              <w:jc w:val="both"/>
              <w:rPr>
                <w:rFonts w:cs="Arial"/>
                <w:iCs/>
                <w:sz w:val="20"/>
              </w:rPr>
            </w:pPr>
            <w:r w:rsidRPr="00875C0B">
              <w:rPr>
                <w:rFonts w:cs="Arial"/>
                <w:iCs/>
                <w:sz w:val="20"/>
              </w:rPr>
              <w:t>Reference</w:t>
            </w:r>
          </w:p>
        </w:tc>
      </w:tr>
      <w:tr w:rsidR="00C1358C" w:rsidRPr="00875C0B" w14:paraId="0D942965" w14:textId="77777777" w:rsidTr="00C05E26">
        <w:tc>
          <w:tcPr>
            <w:tcW w:w="561" w:type="pct"/>
            <w:tcBorders>
              <w:left w:val="single" w:sz="4" w:space="0" w:color="auto"/>
            </w:tcBorders>
          </w:tcPr>
          <w:p w14:paraId="656419B1" w14:textId="77777777" w:rsidR="00C1358C" w:rsidRPr="00875C0B" w:rsidRDefault="00C1358C" w:rsidP="00C05E26">
            <w:pPr>
              <w:jc w:val="both"/>
              <w:rPr>
                <w:rFonts w:cs="Arial"/>
                <w:iCs/>
                <w:sz w:val="20"/>
                <w:lang w:val="en-GB"/>
              </w:rPr>
            </w:pPr>
            <w:r w:rsidRPr="00875C0B">
              <w:rPr>
                <w:rFonts w:cs="Arial"/>
                <w:iCs/>
                <w:sz w:val="20"/>
                <w:lang w:val="en-GB"/>
              </w:rPr>
              <w:t>FANGA RAT-DICAL TECH</w:t>
            </w:r>
          </w:p>
          <w:p w14:paraId="4C3A773D" w14:textId="77777777" w:rsidR="00C1358C" w:rsidRPr="00875C0B" w:rsidRDefault="00C1358C" w:rsidP="00C05E26">
            <w:pPr>
              <w:jc w:val="both"/>
              <w:rPr>
                <w:rFonts w:cs="Arial"/>
                <w:iCs/>
                <w:sz w:val="20"/>
                <w:lang w:val="en-GB"/>
              </w:rPr>
            </w:pPr>
            <w:r w:rsidRPr="00875C0B">
              <w:rPr>
                <w:rFonts w:cs="Arial"/>
                <w:iCs/>
                <w:sz w:val="20"/>
                <w:lang w:val="en-GB"/>
              </w:rPr>
              <w:t>0.0025% brodifacoum</w:t>
            </w:r>
          </w:p>
          <w:p w14:paraId="79FD3420" w14:textId="77777777" w:rsidR="00C1358C" w:rsidRPr="00875C0B" w:rsidRDefault="00C1358C" w:rsidP="00C05E26">
            <w:pPr>
              <w:jc w:val="both"/>
              <w:rPr>
                <w:rFonts w:cs="Arial"/>
                <w:iCs/>
                <w:sz w:val="20"/>
                <w:lang w:val="en-GB"/>
              </w:rPr>
            </w:pPr>
          </w:p>
        </w:tc>
        <w:tc>
          <w:tcPr>
            <w:tcW w:w="525" w:type="pct"/>
          </w:tcPr>
          <w:p w14:paraId="01C5AF15" w14:textId="77777777" w:rsidR="00C1358C" w:rsidRPr="00875C0B" w:rsidRDefault="00C1358C" w:rsidP="00C05E26">
            <w:pPr>
              <w:jc w:val="both"/>
              <w:rPr>
                <w:rFonts w:cs="Arial"/>
                <w:iCs/>
                <w:sz w:val="20"/>
                <w:lang w:val="en-GB"/>
              </w:rPr>
            </w:pPr>
            <w:r w:rsidRPr="00875C0B">
              <w:rPr>
                <w:rFonts w:cs="Arial"/>
                <w:iCs/>
                <w:sz w:val="20"/>
                <w:lang w:val="en-GB"/>
              </w:rPr>
              <w:t>Black rat</w:t>
            </w:r>
          </w:p>
          <w:p w14:paraId="17DA6B0F" w14:textId="77777777" w:rsidR="00C1358C" w:rsidRPr="00875C0B" w:rsidRDefault="00C1358C" w:rsidP="00C05E26">
            <w:pPr>
              <w:jc w:val="both"/>
              <w:rPr>
                <w:rFonts w:cs="Arial"/>
                <w:iCs/>
                <w:sz w:val="20"/>
                <w:lang w:val="en-GB"/>
              </w:rPr>
            </w:pPr>
            <w:r w:rsidRPr="00875C0B">
              <w:rPr>
                <w:rFonts w:cs="Arial"/>
                <w:iCs/>
                <w:sz w:val="20"/>
                <w:lang w:val="en-GB"/>
              </w:rPr>
              <w:t>(</w:t>
            </w:r>
            <w:r w:rsidRPr="005A547E">
              <w:rPr>
                <w:rFonts w:cs="Arial"/>
                <w:i/>
                <w:iCs/>
                <w:sz w:val="20"/>
                <w:lang w:val="en-GB"/>
              </w:rPr>
              <w:t>Rattus rattus</w:t>
            </w:r>
            <w:r>
              <w:rPr>
                <w:rFonts w:cs="Arial"/>
                <w:iCs/>
                <w:sz w:val="20"/>
                <w:lang w:val="en-GB"/>
              </w:rPr>
              <w:t>)</w:t>
            </w:r>
          </w:p>
        </w:tc>
        <w:tc>
          <w:tcPr>
            <w:tcW w:w="833" w:type="pct"/>
          </w:tcPr>
          <w:p w14:paraId="3149DB4B" w14:textId="77777777" w:rsidR="00C1358C" w:rsidRPr="00875C0B" w:rsidRDefault="00C1358C" w:rsidP="00C05E26">
            <w:pPr>
              <w:jc w:val="both"/>
              <w:rPr>
                <w:rFonts w:cs="Arial"/>
                <w:iCs/>
                <w:sz w:val="20"/>
                <w:lang w:val="en-US"/>
              </w:rPr>
            </w:pPr>
            <w:r w:rsidRPr="00875C0B">
              <w:rPr>
                <w:rFonts w:cs="Arial"/>
                <w:iCs/>
                <w:sz w:val="20"/>
                <w:lang w:val="en-US"/>
              </w:rPr>
              <w:t>Field study</w:t>
            </w:r>
          </w:p>
          <w:p w14:paraId="796EA99B" w14:textId="77777777" w:rsidR="00C1358C" w:rsidRPr="00875C0B" w:rsidRDefault="00C1358C" w:rsidP="00C05E26">
            <w:pPr>
              <w:jc w:val="both"/>
              <w:rPr>
                <w:rFonts w:cs="Arial"/>
                <w:iCs/>
                <w:sz w:val="20"/>
                <w:lang w:val="en-US"/>
              </w:rPr>
            </w:pPr>
            <w:r w:rsidRPr="00875C0B">
              <w:rPr>
                <w:rFonts w:cs="Arial"/>
                <w:iCs/>
                <w:sz w:val="20"/>
                <w:lang w:val="en-US"/>
              </w:rPr>
              <w:t>EPPO PP1/114(2)</w:t>
            </w:r>
          </w:p>
        </w:tc>
        <w:tc>
          <w:tcPr>
            <w:tcW w:w="885" w:type="pct"/>
          </w:tcPr>
          <w:p w14:paraId="256D8596" w14:textId="77777777" w:rsidR="00C1358C" w:rsidRPr="00875C0B" w:rsidRDefault="00C1358C" w:rsidP="00C05E26">
            <w:pPr>
              <w:jc w:val="both"/>
              <w:rPr>
                <w:rFonts w:cs="Arial"/>
                <w:iCs/>
                <w:sz w:val="20"/>
                <w:lang w:val="de-DE"/>
              </w:rPr>
            </w:pPr>
            <w:r w:rsidRPr="00875C0B">
              <w:rPr>
                <w:rFonts w:cs="Arial"/>
                <w:iCs/>
                <w:sz w:val="20"/>
                <w:lang w:val="de-DE"/>
              </w:rPr>
              <w:t>Method for recording / scoring effects: daily bait take and tracking score during the trial period</w:t>
            </w:r>
          </w:p>
          <w:p w14:paraId="75AAA315" w14:textId="77777777" w:rsidR="00C1358C" w:rsidRPr="00875C0B" w:rsidRDefault="00C1358C" w:rsidP="00C05E26">
            <w:pPr>
              <w:jc w:val="both"/>
              <w:rPr>
                <w:rFonts w:cs="Arial"/>
                <w:iCs/>
                <w:sz w:val="20"/>
                <w:lang w:val="de-DE"/>
              </w:rPr>
            </w:pPr>
            <w:r w:rsidRPr="00875C0B">
              <w:rPr>
                <w:rFonts w:cs="Arial"/>
                <w:iCs/>
                <w:sz w:val="20"/>
                <w:lang w:val="de-DE"/>
              </w:rPr>
              <w:t>The percentage of efficacy of the test product against the rat population was calculated using the following formula:</w:t>
            </w:r>
          </w:p>
          <w:p w14:paraId="2E3F436F" w14:textId="77777777" w:rsidR="00C1358C" w:rsidRPr="00875C0B" w:rsidRDefault="00C1358C" w:rsidP="00C05E26">
            <w:pPr>
              <w:jc w:val="both"/>
              <w:rPr>
                <w:rFonts w:cs="Arial"/>
                <w:iCs/>
                <w:sz w:val="20"/>
                <w:lang w:val="de-DE"/>
              </w:rPr>
            </w:pPr>
            <w:r w:rsidRPr="00875C0B">
              <w:rPr>
                <w:rFonts w:cs="Arial"/>
                <w:iCs/>
                <w:sz w:val="20"/>
                <w:lang w:val="de-DE"/>
              </w:rPr>
              <w:t>% efficacy = 100 – [ Post-treatment rat population size index/Pre-treatment rat population size index x 100]</w:t>
            </w:r>
          </w:p>
          <w:p w14:paraId="4C0AB4E4" w14:textId="77777777" w:rsidR="00C1358C" w:rsidRPr="00875C0B" w:rsidRDefault="00C1358C" w:rsidP="00C05E26">
            <w:pPr>
              <w:jc w:val="both"/>
              <w:rPr>
                <w:rFonts w:cs="Arial"/>
                <w:iCs/>
                <w:sz w:val="20"/>
                <w:lang w:val="de-DE"/>
              </w:rPr>
            </w:pPr>
            <w:r w:rsidRPr="00875C0B">
              <w:rPr>
                <w:rFonts w:cs="Arial"/>
                <w:iCs/>
                <w:sz w:val="20"/>
                <w:lang w:val="de-DE"/>
              </w:rPr>
              <w:t>where:</w:t>
            </w:r>
          </w:p>
          <w:p w14:paraId="51CA782D" w14:textId="77777777" w:rsidR="00C1358C" w:rsidRPr="00875C0B" w:rsidRDefault="00C1358C" w:rsidP="00C05E26">
            <w:pPr>
              <w:jc w:val="both"/>
              <w:rPr>
                <w:rFonts w:cs="Arial"/>
                <w:iCs/>
                <w:sz w:val="20"/>
                <w:lang w:val="de-DE"/>
              </w:rPr>
            </w:pPr>
            <w:r w:rsidRPr="00875C0B">
              <w:rPr>
                <w:rFonts w:cs="Arial"/>
                <w:iCs/>
                <w:sz w:val="20"/>
                <w:lang w:val="de-DE"/>
              </w:rPr>
              <w:t>Pre-treatment index: average weight of the bait amounts eaten on the last 4 days of the Pre-treatment census.</w:t>
            </w:r>
          </w:p>
          <w:p w14:paraId="5F713F05" w14:textId="77777777" w:rsidR="00C1358C" w:rsidRPr="00875C0B" w:rsidRDefault="00C1358C" w:rsidP="00C05E26">
            <w:pPr>
              <w:jc w:val="both"/>
              <w:rPr>
                <w:rFonts w:cs="Arial"/>
                <w:iCs/>
                <w:sz w:val="20"/>
                <w:lang w:val="de-DE"/>
              </w:rPr>
            </w:pPr>
            <w:r w:rsidRPr="00875C0B">
              <w:rPr>
                <w:rFonts w:cs="Arial"/>
                <w:iCs/>
                <w:sz w:val="20"/>
                <w:lang w:val="de-DE"/>
              </w:rPr>
              <w:t>Post-treatment index: average weight of the bait amounts eaten on the last 4 days of the Post-treatment census.</w:t>
            </w:r>
          </w:p>
          <w:p w14:paraId="168B9981" w14:textId="77777777" w:rsidR="00C1358C" w:rsidRPr="00875C0B" w:rsidRDefault="00C1358C" w:rsidP="00C05E26">
            <w:pPr>
              <w:jc w:val="both"/>
              <w:rPr>
                <w:rFonts w:cs="Arial"/>
                <w:iCs/>
                <w:sz w:val="20"/>
                <w:lang w:val="de-DE"/>
              </w:rPr>
            </w:pPr>
            <w:r w:rsidRPr="00875C0B">
              <w:rPr>
                <w:rFonts w:cs="Arial"/>
                <w:iCs/>
                <w:sz w:val="20"/>
                <w:lang w:val="de-DE"/>
              </w:rPr>
              <w:t>- Intervals of examination: every day from 2013-11-06 to 2013-12-27</w:t>
            </w:r>
          </w:p>
        </w:tc>
        <w:tc>
          <w:tcPr>
            <w:tcW w:w="1443" w:type="pct"/>
          </w:tcPr>
          <w:p w14:paraId="048CB8EB" w14:textId="77777777" w:rsidR="00C1358C" w:rsidRPr="00875C0B" w:rsidRDefault="00C1358C" w:rsidP="00C05E26">
            <w:pPr>
              <w:jc w:val="both"/>
              <w:rPr>
                <w:rFonts w:cs="Arial"/>
                <w:iCs/>
                <w:sz w:val="20"/>
                <w:lang w:val="en-US"/>
              </w:rPr>
            </w:pPr>
            <w:r w:rsidRPr="00875C0B">
              <w:rPr>
                <w:rFonts w:cs="Arial"/>
                <w:iCs/>
                <w:sz w:val="20"/>
                <w:lang w:val="en-US"/>
              </w:rPr>
              <w:t xml:space="preserve">The trial was set up in an agricultural habitat (chicken breeding stable) showing an adjoining large hangar for the parking of camper vans and equipment storage. In both the buildings rats infestation was signalled by the owner. </w:t>
            </w:r>
          </w:p>
          <w:p w14:paraId="259EB4B0" w14:textId="77777777" w:rsidR="00C1358C" w:rsidRPr="00875C0B" w:rsidRDefault="00C1358C" w:rsidP="00C05E26">
            <w:pPr>
              <w:jc w:val="both"/>
              <w:rPr>
                <w:rFonts w:cs="Arial"/>
                <w:iCs/>
                <w:sz w:val="20"/>
                <w:lang w:val="en-US"/>
              </w:rPr>
            </w:pPr>
            <w:r w:rsidRPr="00875C0B">
              <w:rPr>
                <w:rFonts w:cs="Arial"/>
                <w:iCs/>
                <w:sz w:val="20"/>
                <w:lang w:val="en-US"/>
              </w:rPr>
              <w:t xml:space="preserve">The site was surveyed and a notable rats presence was detected. The analysis of the observed runways, footprints and faeces allowed these rats to be identified as belonging to Roof rat (Rattus rattus L.). </w:t>
            </w:r>
          </w:p>
          <w:p w14:paraId="548688F2" w14:textId="77777777" w:rsidR="00C1358C" w:rsidRPr="00875C0B" w:rsidRDefault="00C1358C" w:rsidP="00C05E26">
            <w:pPr>
              <w:jc w:val="both"/>
              <w:rPr>
                <w:rFonts w:cs="Arial"/>
                <w:iCs/>
                <w:sz w:val="20"/>
                <w:lang w:val="en-US"/>
              </w:rPr>
            </w:pPr>
            <w:r w:rsidRPr="00875C0B">
              <w:rPr>
                <w:rFonts w:cs="Arial"/>
                <w:iCs/>
                <w:sz w:val="20"/>
                <w:lang w:val="en-US"/>
              </w:rPr>
              <w:t xml:space="preserve">Eight bait-stations and eight tracking patches were set out on the main rat runways which were found inside the buildings. </w:t>
            </w:r>
          </w:p>
          <w:p w14:paraId="484090EB" w14:textId="77777777" w:rsidR="00C1358C" w:rsidRPr="00875C0B" w:rsidRDefault="00C1358C" w:rsidP="00C05E26">
            <w:pPr>
              <w:jc w:val="both"/>
              <w:rPr>
                <w:rFonts w:cs="Arial"/>
                <w:iCs/>
                <w:sz w:val="20"/>
                <w:lang w:val="en-US"/>
              </w:rPr>
            </w:pPr>
            <w:r w:rsidRPr="00875C0B">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placebo baits). </w:t>
            </w:r>
          </w:p>
          <w:p w14:paraId="70045B83" w14:textId="77777777" w:rsidR="00C1358C" w:rsidRPr="00875C0B" w:rsidRDefault="00C1358C" w:rsidP="00C05E26">
            <w:pPr>
              <w:jc w:val="both"/>
              <w:rPr>
                <w:rFonts w:cs="Arial"/>
                <w:iCs/>
                <w:sz w:val="20"/>
                <w:lang w:val="en-US"/>
              </w:rPr>
            </w:pPr>
            <w:r w:rsidRPr="00875C0B">
              <w:rPr>
                <w:rFonts w:cs="Arial"/>
                <w:iCs/>
                <w:sz w:val="20"/>
                <w:lang w:val="en-US"/>
              </w:rPr>
              <w:t xml:space="preserve">On the same way it was calculated an index of the rat population size after the Poisoning phase (monitoring of the daily consumption of unpoisoned placebo baits during the Post-treatment phase). </w:t>
            </w:r>
          </w:p>
          <w:p w14:paraId="7237B01D" w14:textId="77777777" w:rsidR="00C1358C" w:rsidRPr="00875C0B" w:rsidRDefault="00C1358C" w:rsidP="00C05E26">
            <w:pPr>
              <w:jc w:val="both"/>
              <w:rPr>
                <w:rFonts w:cs="Arial"/>
                <w:iCs/>
                <w:sz w:val="20"/>
                <w:lang w:val="en-US"/>
              </w:rPr>
            </w:pPr>
            <w:r w:rsidRPr="00875C0B">
              <w:rPr>
                <w:rFonts w:cs="Arial"/>
                <w:iCs/>
                <w:sz w:val="20"/>
                <w:lang w:val="en-US"/>
              </w:rPr>
              <w:t xml:space="preserve">According to the results of the present study, FANGA RAT DICAL TECH showed a high acceptance level and provided a complete effectiveness (100,0%) against the </w:t>
            </w:r>
            <w:r w:rsidRPr="00875C0B">
              <w:rPr>
                <w:rFonts w:cs="Arial"/>
                <w:iCs/>
                <w:sz w:val="20"/>
                <w:lang w:val="en-US"/>
              </w:rPr>
              <w:lastRenderedPageBreak/>
              <w:t>Rattus rattus population present across the trial site.</w:t>
            </w:r>
          </w:p>
        </w:tc>
        <w:tc>
          <w:tcPr>
            <w:tcW w:w="753" w:type="pct"/>
          </w:tcPr>
          <w:p w14:paraId="1F154210" w14:textId="25B1250B" w:rsidR="00C1358C" w:rsidRPr="00875C0B" w:rsidRDefault="001E5C97" w:rsidP="00C05E26">
            <w:pPr>
              <w:jc w:val="both"/>
              <w:rPr>
                <w:rFonts w:cs="Arial"/>
                <w:iCs/>
                <w:sz w:val="20"/>
                <w:lang w:val="en-US"/>
              </w:rPr>
            </w:pPr>
            <w:r>
              <w:rPr>
                <w:rFonts w:cs="Arial"/>
                <w:iCs/>
                <w:sz w:val="20"/>
                <w:lang w:val="en-US"/>
              </w:rPr>
              <w:lastRenderedPageBreak/>
              <w:t>XXXXX</w:t>
            </w:r>
          </w:p>
        </w:tc>
      </w:tr>
      <w:tr w:rsidR="00C1358C" w:rsidRPr="00875C0B" w14:paraId="10247F4C" w14:textId="77777777" w:rsidTr="00C05E26">
        <w:tc>
          <w:tcPr>
            <w:tcW w:w="561" w:type="pct"/>
            <w:tcBorders>
              <w:left w:val="single" w:sz="4" w:space="0" w:color="auto"/>
            </w:tcBorders>
          </w:tcPr>
          <w:p w14:paraId="0804C968" w14:textId="77777777" w:rsidR="00C1358C" w:rsidRPr="002E1E96" w:rsidRDefault="00C1358C" w:rsidP="00C05E26">
            <w:pPr>
              <w:jc w:val="both"/>
              <w:rPr>
                <w:rFonts w:cs="Arial"/>
                <w:iCs/>
                <w:sz w:val="20"/>
                <w:lang w:val="en-GB"/>
              </w:rPr>
            </w:pPr>
            <w:r w:rsidRPr="002E1E96">
              <w:rPr>
                <w:rFonts w:cs="Arial"/>
                <w:iCs/>
                <w:sz w:val="20"/>
                <w:lang w:val="en-GB"/>
              </w:rPr>
              <w:t>FANGA RAT-DICAL TECH</w:t>
            </w:r>
          </w:p>
          <w:p w14:paraId="3AAF59B9"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7411D7DC" w14:textId="77777777" w:rsidR="00C1358C" w:rsidRPr="002E1E96" w:rsidRDefault="00C1358C" w:rsidP="00C05E26">
            <w:pPr>
              <w:jc w:val="both"/>
              <w:rPr>
                <w:rFonts w:cs="Arial"/>
                <w:iCs/>
                <w:sz w:val="20"/>
                <w:lang w:val="en-GB"/>
              </w:rPr>
            </w:pPr>
          </w:p>
        </w:tc>
        <w:tc>
          <w:tcPr>
            <w:tcW w:w="525" w:type="pct"/>
          </w:tcPr>
          <w:p w14:paraId="6B9301F7" w14:textId="77777777" w:rsidR="00C1358C" w:rsidRPr="002E1E96" w:rsidRDefault="00C1358C" w:rsidP="00C05E26">
            <w:pPr>
              <w:jc w:val="both"/>
              <w:rPr>
                <w:rFonts w:cs="Arial"/>
                <w:iCs/>
                <w:sz w:val="20"/>
                <w:lang w:val="en-GB"/>
              </w:rPr>
            </w:pPr>
            <w:r w:rsidRPr="002E1E96">
              <w:rPr>
                <w:rFonts w:cs="Arial"/>
                <w:iCs/>
                <w:sz w:val="20"/>
                <w:lang w:val="en-GB"/>
              </w:rPr>
              <w:t>Brown rat (</w:t>
            </w:r>
            <w:r w:rsidRPr="005A547E">
              <w:rPr>
                <w:rFonts w:cs="Arial"/>
                <w:i/>
                <w:iCs/>
                <w:sz w:val="20"/>
                <w:lang w:val="en-GB"/>
              </w:rPr>
              <w:t>Rattus norvegicus</w:t>
            </w:r>
            <w:r w:rsidRPr="002E1E96">
              <w:rPr>
                <w:rFonts w:cs="Arial"/>
                <w:iCs/>
                <w:sz w:val="20"/>
                <w:lang w:val="en-GB"/>
              </w:rPr>
              <w:t>)</w:t>
            </w:r>
          </w:p>
        </w:tc>
        <w:tc>
          <w:tcPr>
            <w:tcW w:w="833" w:type="pct"/>
          </w:tcPr>
          <w:p w14:paraId="01BF4211" w14:textId="77777777" w:rsidR="00C1358C" w:rsidRPr="002E1E96" w:rsidRDefault="00C1358C" w:rsidP="00C05E26">
            <w:pPr>
              <w:jc w:val="both"/>
              <w:rPr>
                <w:rFonts w:cs="Arial"/>
                <w:iCs/>
                <w:sz w:val="20"/>
                <w:lang w:val="en-US"/>
              </w:rPr>
            </w:pPr>
            <w:r w:rsidRPr="002E1E96">
              <w:rPr>
                <w:rFonts w:cs="Arial"/>
                <w:iCs/>
                <w:sz w:val="20"/>
                <w:lang w:val="en-US"/>
              </w:rPr>
              <w:t>Laboratory study</w:t>
            </w:r>
          </w:p>
          <w:p w14:paraId="215637DB" w14:textId="77777777" w:rsidR="00C1358C" w:rsidRPr="002E1E96" w:rsidRDefault="00C1358C" w:rsidP="00C05E26">
            <w:pPr>
              <w:jc w:val="both"/>
              <w:rPr>
                <w:rFonts w:cs="Arial"/>
                <w:iCs/>
                <w:sz w:val="20"/>
                <w:lang w:val="en-GB"/>
              </w:rPr>
            </w:pPr>
            <w:r w:rsidRPr="002E1E96">
              <w:rPr>
                <w:rFonts w:cs="Arial"/>
                <w:iCs/>
                <w:sz w:val="20"/>
                <w:lang w:val="en-US"/>
              </w:rPr>
              <w:t>Technical Notes for Guidance on Product Evaluation, Appendices to chapter 7 Product type 14 « Efficacy evaluation of rodenticidal biocidal products »</w:t>
            </w:r>
          </w:p>
          <w:p w14:paraId="03A99073" w14:textId="77777777" w:rsidR="00C1358C" w:rsidRPr="002E1E96" w:rsidRDefault="00C1358C" w:rsidP="00C05E26">
            <w:pPr>
              <w:jc w:val="both"/>
              <w:rPr>
                <w:rFonts w:cs="Arial"/>
                <w:iCs/>
                <w:sz w:val="20"/>
                <w:lang w:val="en-GB"/>
              </w:rPr>
            </w:pPr>
            <w:r w:rsidRPr="002E1E96">
              <w:rPr>
                <w:rFonts w:cs="Arial"/>
                <w:iCs/>
                <w:sz w:val="20"/>
                <w:lang w:val="en-GB"/>
              </w:rPr>
              <w:t>Brown rats:</w:t>
            </w:r>
          </w:p>
          <w:p w14:paraId="1B1745A0" w14:textId="77777777" w:rsidR="00C1358C" w:rsidRPr="002E1E96" w:rsidRDefault="00C1358C" w:rsidP="00C05E26">
            <w:pPr>
              <w:jc w:val="both"/>
              <w:rPr>
                <w:rFonts w:cs="Arial"/>
                <w:iCs/>
                <w:sz w:val="20"/>
                <w:lang w:val="en-GB"/>
              </w:rPr>
            </w:pPr>
            <w:r w:rsidRPr="002E1E96">
              <w:rPr>
                <w:rFonts w:cs="Arial"/>
                <w:iCs/>
                <w:sz w:val="20"/>
                <w:lang w:val="en-GB"/>
              </w:rPr>
              <w:t>5 males and 5 females.</w:t>
            </w:r>
          </w:p>
          <w:p w14:paraId="66D6C74A" w14:textId="77777777" w:rsidR="00C1358C" w:rsidRPr="002E1E96" w:rsidRDefault="00C1358C" w:rsidP="00C05E26">
            <w:pPr>
              <w:jc w:val="both"/>
              <w:rPr>
                <w:rFonts w:cs="Arial"/>
                <w:iCs/>
                <w:sz w:val="20"/>
                <w:lang w:val="en-GB"/>
              </w:rPr>
            </w:pPr>
            <w:r w:rsidRPr="002E1E96">
              <w:rPr>
                <w:rFonts w:cs="Arial"/>
                <w:iCs/>
                <w:sz w:val="20"/>
                <w:lang w:val="en-GB"/>
              </w:rPr>
              <w:t>Intoxication duration: 4 days with daily measurement of mortality and consumption.</w:t>
            </w:r>
          </w:p>
          <w:p w14:paraId="58A85C9D" w14:textId="77777777" w:rsidR="00C1358C" w:rsidRPr="002E1E96" w:rsidRDefault="00C1358C" w:rsidP="00C05E26">
            <w:pPr>
              <w:jc w:val="both"/>
              <w:rPr>
                <w:rFonts w:cs="Arial"/>
                <w:iCs/>
                <w:sz w:val="20"/>
                <w:lang w:val="en-GB"/>
              </w:rPr>
            </w:pPr>
          </w:p>
        </w:tc>
        <w:tc>
          <w:tcPr>
            <w:tcW w:w="885" w:type="pct"/>
          </w:tcPr>
          <w:p w14:paraId="4DF5E11B" w14:textId="77777777" w:rsidR="00C1358C" w:rsidRPr="002E1E96" w:rsidRDefault="00C1358C" w:rsidP="00C05E26">
            <w:pPr>
              <w:jc w:val="both"/>
              <w:rPr>
                <w:rFonts w:cs="Arial"/>
                <w:iCs/>
                <w:sz w:val="20"/>
                <w:lang w:val="en-GB"/>
              </w:rPr>
            </w:pPr>
            <w:r w:rsidRPr="002E1E96">
              <w:rPr>
                <w:rFonts w:cs="Arial"/>
                <w:iCs/>
                <w:sz w:val="20"/>
                <w:lang w:val="en-GB"/>
              </w:rPr>
              <w:t>Acclimatization: 4 days in individual cage at room temperature.</w:t>
            </w:r>
          </w:p>
          <w:p w14:paraId="6CC99C20" w14:textId="77777777" w:rsidR="00C1358C" w:rsidRPr="002E1E96" w:rsidRDefault="00C1358C" w:rsidP="00C05E26">
            <w:pPr>
              <w:jc w:val="both"/>
              <w:rPr>
                <w:rFonts w:cs="Arial"/>
                <w:iCs/>
                <w:sz w:val="20"/>
                <w:lang w:val="en-GB"/>
              </w:rPr>
            </w:pPr>
            <w:r w:rsidRPr="002E1E96">
              <w:rPr>
                <w:rFonts w:cs="Arial"/>
                <w:iCs/>
                <w:sz w:val="20"/>
                <w:lang w:val="en-GB"/>
              </w:rPr>
              <w:t>Day 0: reference food and bait biocidal product have been given during 4 consecutive days with daily consumption measurements.</w:t>
            </w:r>
          </w:p>
          <w:p w14:paraId="0D77773B" w14:textId="77777777" w:rsidR="00C1358C" w:rsidRPr="002E1E96" w:rsidRDefault="00C1358C" w:rsidP="00C05E26">
            <w:pPr>
              <w:jc w:val="both"/>
              <w:rPr>
                <w:rFonts w:cs="Arial"/>
                <w:iCs/>
                <w:sz w:val="20"/>
                <w:lang w:val="de-DE"/>
              </w:rPr>
            </w:pPr>
            <w:r w:rsidRPr="002E1E96">
              <w:rPr>
                <w:rFonts w:cs="Arial"/>
                <w:iCs/>
                <w:sz w:val="20"/>
                <w:lang w:val="en-GB"/>
              </w:rPr>
              <w:t>Mortality was observed during 21 days every 24 hours.</w:t>
            </w:r>
          </w:p>
        </w:tc>
        <w:tc>
          <w:tcPr>
            <w:tcW w:w="1443" w:type="pct"/>
          </w:tcPr>
          <w:p w14:paraId="3B25D2CC" w14:textId="77777777" w:rsidR="00C1358C" w:rsidRPr="002E1E96" w:rsidRDefault="00C1358C" w:rsidP="00C05E26">
            <w:pPr>
              <w:jc w:val="both"/>
              <w:rPr>
                <w:rFonts w:cs="Arial"/>
                <w:iCs/>
                <w:sz w:val="20"/>
                <w:lang w:val="en-GB"/>
              </w:rPr>
            </w:pPr>
            <w:r w:rsidRPr="002E1E96">
              <w:rPr>
                <w:rFonts w:cs="Arial"/>
                <w:iCs/>
                <w:sz w:val="20"/>
                <w:lang w:val="en-GB"/>
              </w:rPr>
              <w:t>The FANGA RAT-DICAL TECH bait containing 25 ppm brodifacoum given to brown rats (5 males and 5 females) during 4 days according t</w:t>
            </w:r>
            <w:r w:rsidRPr="002E1E96">
              <w:rPr>
                <w:rFonts w:cs="Arial"/>
                <w:iCs/>
                <w:sz w:val="20"/>
                <w:lang w:val="en-US"/>
              </w:rPr>
              <w:t>o the Technical Notes for Guidance on Product Evaluation, Appendices to chapter 7 Product type 14 « Efficacy evaluation of rodenticidal biocidal products »</w:t>
            </w:r>
            <w:r w:rsidRPr="002E1E96">
              <w:rPr>
                <w:rFonts w:cs="Arial"/>
                <w:iCs/>
                <w:sz w:val="20"/>
                <w:lang w:val="en-GB"/>
              </w:rPr>
              <w:t xml:space="preserve"> has demonstrated: </w:t>
            </w:r>
          </w:p>
          <w:p w14:paraId="3514B713" w14:textId="77777777" w:rsidR="00C1358C" w:rsidRPr="002E1E96" w:rsidRDefault="00C1358C" w:rsidP="009B4F15">
            <w:pPr>
              <w:numPr>
                <w:ilvl w:val="0"/>
                <w:numId w:val="12"/>
              </w:numPr>
              <w:jc w:val="both"/>
              <w:rPr>
                <w:rFonts w:cs="Arial"/>
                <w:iCs/>
                <w:sz w:val="20"/>
                <w:lang w:val="en-GB"/>
              </w:rPr>
            </w:pPr>
            <w:r w:rsidRPr="002E1E96">
              <w:rPr>
                <w:rFonts w:cs="Arial"/>
                <w:iCs/>
                <w:sz w:val="20"/>
                <w:lang w:val="en-GB"/>
              </w:rPr>
              <w:t>A palatability equivalent to 0.35</w:t>
            </w:r>
          </w:p>
          <w:p w14:paraId="76C01B02" w14:textId="77777777" w:rsidR="00C1358C" w:rsidRPr="002E1E96" w:rsidRDefault="00C1358C" w:rsidP="009B4F15">
            <w:pPr>
              <w:numPr>
                <w:ilvl w:val="0"/>
                <w:numId w:val="12"/>
              </w:numPr>
              <w:jc w:val="both"/>
              <w:rPr>
                <w:rFonts w:cs="Arial"/>
                <w:iCs/>
                <w:sz w:val="20"/>
                <w:lang w:val="en-US"/>
              </w:rPr>
            </w:pPr>
            <w:r w:rsidRPr="002E1E96">
              <w:rPr>
                <w:rFonts w:cs="Arial"/>
                <w:iCs/>
                <w:sz w:val="20"/>
                <w:lang w:val="en-US"/>
              </w:rPr>
              <w:t xml:space="preserve">A low </w:t>
            </w:r>
            <w:r w:rsidRPr="002E1E96">
              <w:rPr>
                <w:rFonts w:cs="Arial"/>
                <w:bCs/>
                <w:iCs/>
                <w:sz w:val="20"/>
                <w:lang w:val="en-US"/>
              </w:rPr>
              <w:t xml:space="preserve">consumption </w:t>
            </w:r>
            <w:r w:rsidRPr="002E1E96">
              <w:rPr>
                <w:rFonts w:cs="Arial"/>
                <w:iCs/>
                <w:sz w:val="20"/>
                <w:lang w:val="en-US"/>
              </w:rPr>
              <w:t>between day 0 and day 4</w:t>
            </w:r>
          </w:p>
          <w:p w14:paraId="42D90407" w14:textId="77777777" w:rsidR="00C1358C" w:rsidRPr="002E1E96" w:rsidRDefault="00C1358C" w:rsidP="009B4F15">
            <w:pPr>
              <w:numPr>
                <w:ilvl w:val="0"/>
                <w:numId w:val="12"/>
              </w:numPr>
              <w:jc w:val="both"/>
              <w:rPr>
                <w:rFonts w:cs="Arial"/>
                <w:iCs/>
                <w:sz w:val="20"/>
                <w:lang w:val="en-GB"/>
              </w:rPr>
            </w:pPr>
            <w:r w:rsidRPr="002E1E96">
              <w:rPr>
                <w:rFonts w:cs="Arial"/>
                <w:iCs/>
                <w:sz w:val="20"/>
                <w:lang w:val="en-GB"/>
              </w:rPr>
              <w:t>A good efficacy with a mortality of 90% in a period from day 3 to day 12</w:t>
            </w:r>
          </w:p>
          <w:p w14:paraId="1A7C5464" w14:textId="77777777" w:rsidR="00C1358C" w:rsidRPr="002E1E96" w:rsidRDefault="00C1358C" w:rsidP="00C05E26">
            <w:pPr>
              <w:jc w:val="both"/>
              <w:rPr>
                <w:rFonts w:cs="Arial"/>
                <w:iCs/>
                <w:sz w:val="20"/>
                <w:lang w:val="en-GB"/>
              </w:rPr>
            </w:pPr>
          </w:p>
        </w:tc>
        <w:tc>
          <w:tcPr>
            <w:tcW w:w="753" w:type="pct"/>
          </w:tcPr>
          <w:p w14:paraId="534EC691" w14:textId="1E8ADF92" w:rsidR="00C1358C" w:rsidRPr="00875C0B" w:rsidRDefault="001E5C97" w:rsidP="00C05E26">
            <w:pPr>
              <w:jc w:val="both"/>
              <w:rPr>
                <w:rFonts w:cs="Arial"/>
                <w:iCs/>
                <w:sz w:val="20"/>
                <w:lang w:val="en-GB"/>
              </w:rPr>
            </w:pPr>
            <w:r>
              <w:rPr>
                <w:rFonts w:cs="Arial"/>
                <w:iCs/>
                <w:sz w:val="20"/>
                <w:lang w:val="en-GB"/>
              </w:rPr>
              <w:t>XXXXXX</w:t>
            </w:r>
          </w:p>
        </w:tc>
      </w:tr>
      <w:tr w:rsidR="00C1358C" w:rsidRPr="00875C0B" w14:paraId="703B8A72" w14:textId="77777777" w:rsidTr="00C05E26">
        <w:tc>
          <w:tcPr>
            <w:tcW w:w="561" w:type="pct"/>
            <w:tcBorders>
              <w:left w:val="single" w:sz="4" w:space="0" w:color="auto"/>
            </w:tcBorders>
          </w:tcPr>
          <w:p w14:paraId="6334392F" w14:textId="77777777" w:rsidR="00C1358C" w:rsidRPr="002E1E96" w:rsidRDefault="00C1358C" w:rsidP="00C05E26">
            <w:pPr>
              <w:jc w:val="both"/>
              <w:rPr>
                <w:rFonts w:cs="Arial"/>
                <w:iCs/>
                <w:sz w:val="20"/>
                <w:lang w:val="en-GB"/>
              </w:rPr>
            </w:pPr>
            <w:r w:rsidRPr="002E1E96">
              <w:rPr>
                <w:rFonts w:cs="Arial"/>
                <w:iCs/>
                <w:sz w:val="20"/>
                <w:lang w:val="en-GB"/>
              </w:rPr>
              <w:t>FANGA RAT-DICAL TECH</w:t>
            </w:r>
          </w:p>
          <w:p w14:paraId="6582B137"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61D56F75" w14:textId="77777777" w:rsidR="00C1358C" w:rsidRPr="002E1E96" w:rsidRDefault="00C1358C" w:rsidP="00C05E26">
            <w:pPr>
              <w:jc w:val="both"/>
              <w:rPr>
                <w:rFonts w:cs="Arial"/>
                <w:iCs/>
                <w:sz w:val="20"/>
                <w:lang w:val="en-GB"/>
              </w:rPr>
            </w:pPr>
          </w:p>
        </w:tc>
        <w:tc>
          <w:tcPr>
            <w:tcW w:w="525" w:type="pct"/>
          </w:tcPr>
          <w:p w14:paraId="5421CB99" w14:textId="77777777" w:rsidR="00C1358C" w:rsidRPr="002E1E96" w:rsidRDefault="00C1358C" w:rsidP="00C05E26">
            <w:pPr>
              <w:jc w:val="both"/>
              <w:rPr>
                <w:rFonts w:cs="Arial"/>
                <w:iCs/>
                <w:sz w:val="20"/>
                <w:lang w:val="en-GB"/>
              </w:rPr>
            </w:pPr>
            <w:r w:rsidRPr="002E1E96">
              <w:rPr>
                <w:rFonts w:cs="Arial"/>
                <w:iCs/>
                <w:sz w:val="20"/>
                <w:lang w:val="en-GB"/>
              </w:rPr>
              <w:t>Black rat (</w:t>
            </w:r>
            <w:r w:rsidRPr="005A547E">
              <w:rPr>
                <w:rFonts w:cs="Arial"/>
                <w:i/>
                <w:iCs/>
                <w:sz w:val="20"/>
                <w:lang w:val="en-GB"/>
              </w:rPr>
              <w:t>Rattus rattus</w:t>
            </w:r>
            <w:r w:rsidRPr="002E1E96">
              <w:rPr>
                <w:rFonts w:cs="Arial"/>
                <w:iCs/>
                <w:sz w:val="20"/>
                <w:lang w:val="en-GB"/>
              </w:rPr>
              <w:t>)</w:t>
            </w:r>
          </w:p>
        </w:tc>
        <w:tc>
          <w:tcPr>
            <w:tcW w:w="833" w:type="pct"/>
          </w:tcPr>
          <w:p w14:paraId="2F8C7C3B" w14:textId="77777777" w:rsidR="00C1358C" w:rsidRPr="002E1E96" w:rsidRDefault="00C1358C" w:rsidP="00C05E26">
            <w:pPr>
              <w:jc w:val="both"/>
              <w:rPr>
                <w:rFonts w:cs="Arial"/>
                <w:iCs/>
                <w:sz w:val="20"/>
                <w:lang w:val="en-US"/>
              </w:rPr>
            </w:pPr>
            <w:r w:rsidRPr="002E1E96">
              <w:rPr>
                <w:rFonts w:cs="Arial"/>
                <w:iCs/>
                <w:sz w:val="20"/>
                <w:lang w:val="en-US"/>
              </w:rPr>
              <w:t>Laboratory study</w:t>
            </w:r>
          </w:p>
          <w:p w14:paraId="3B86C07F" w14:textId="77777777" w:rsidR="00C1358C" w:rsidRPr="002E1E96" w:rsidRDefault="00C1358C" w:rsidP="00C05E26">
            <w:pPr>
              <w:jc w:val="both"/>
              <w:rPr>
                <w:rFonts w:cs="Arial"/>
                <w:iCs/>
                <w:sz w:val="20"/>
                <w:lang w:val="en-GB"/>
              </w:rPr>
            </w:pPr>
            <w:r w:rsidRPr="002E1E96">
              <w:rPr>
                <w:rFonts w:cs="Arial"/>
                <w:iCs/>
                <w:sz w:val="20"/>
                <w:lang w:val="en-US"/>
              </w:rPr>
              <w:t>Technical Notes for Guidance on Product Evaluation, Appendices to chapter 7 Product type 14 « Efficacy evaluation of rodenticidal biocidal products »</w:t>
            </w:r>
          </w:p>
          <w:p w14:paraId="3B93928B" w14:textId="77777777" w:rsidR="00C1358C" w:rsidRPr="002E1E96" w:rsidRDefault="00C1358C" w:rsidP="00C05E26">
            <w:pPr>
              <w:jc w:val="both"/>
              <w:rPr>
                <w:rFonts w:cs="Arial"/>
                <w:iCs/>
                <w:sz w:val="20"/>
                <w:lang w:val="en-GB"/>
              </w:rPr>
            </w:pPr>
            <w:r w:rsidRPr="002E1E96">
              <w:rPr>
                <w:rFonts w:cs="Arial"/>
                <w:iCs/>
                <w:sz w:val="20"/>
                <w:lang w:val="en-GB"/>
              </w:rPr>
              <w:t>Black rats:</w:t>
            </w:r>
          </w:p>
          <w:p w14:paraId="2769A023" w14:textId="77777777" w:rsidR="00C1358C" w:rsidRPr="002E1E96" w:rsidRDefault="00C1358C" w:rsidP="00C05E26">
            <w:pPr>
              <w:jc w:val="both"/>
              <w:rPr>
                <w:rFonts w:cs="Arial"/>
                <w:iCs/>
                <w:sz w:val="20"/>
                <w:lang w:val="en-GB"/>
              </w:rPr>
            </w:pPr>
            <w:r w:rsidRPr="002E1E96">
              <w:rPr>
                <w:rFonts w:cs="Arial"/>
                <w:iCs/>
                <w:sz w:val="20"/>
                <w:lang w:val="en-GB"/>
              </w:rPr>
              <w:t>5 males and 5 females.</w:t>
            </w:r>
          </w:p>
          <w:p w14:paraId="1A3116B0" w14:textId="77777777" w:rsidR="00C1358C" w:rsidRPr="002E1E96" w:rsidRDefault="00C1358C" w:rsidP="00C05E26">
            <w:pPr>
              <w:jc w:val="both"/>
              <w:rPr>
                <w:rFonts w:cs="Arial"/>
                <w:iCs/>
                <w:sz w:val="20"/>
                <w:lang w:val="en-GB"/>
              </w:rPr>
            </w:pPr>
            <w:r w:rsidRPr="002E1E96">
              <w:rPr>
                <w:rFonts w:cs="Arial"/>
                <w:iCs/>
                <w:sz w:val="20"/>
                <w:lang w:val="en-GB"/>
              </w:rPr>
              <w:t>Intoxication duration: 4 days with daily measurement of mortality and consumption.</w:t>
            </w:r>
          </w:p>
          <w:p w14:paraId="68402BB6" w14:textId="77777777" w:rsidR="00C1358C" w:rsidRPr="002E1E96" w:rsidRDefault="00C1358C" w:rsidP="00C05E26">
            <w:pPr>
              <w:jc w:val="both"/>
              <w:rPr>
                <w:rFonts w:cs="Arial"/>
                <w:iCs/>
                <w:sz w:val="20"/>
                <w:lang w:val="en-GB"/>
              </w:rPr>
            </w:pPr>
          </w:p>
        </w:tc>
        <w:tc>
          <w:tcPr>
            <w:tcW w:w="885" w:type="pct"/>
          </w:tcPr>
          <w:p w14:paraId="00D9D3CA" w14:textId="77777777" w:rsidR="00C1358C" w:rsidRPr="002E1E96" w:rsidRDefault="00C1358C" w:rsidP="00C05E26">
            <w:pPr>
              <w:jc w:val="both"/>
              <w:rPr>
                <w:rFonts w:cs="Arial"/>
                <w:iCs/>
                <w:sz w:val="20"/>
                <w:lang w:val="en-GB"/>
              </w:rPr>
            </w:pPr>
            <w:r w:rsidRPr="002E1E96">
              <w:rPr>
                <w:rFonts w:cs="Arial"/>
                <w:iCs/>
                <w:sz w:val="20"/>
                <w:lang w:val="en-GB"/>
              </w:rPr>
              <w:t>Acclimatization: 4 days in individual cage at room temperature.</w:t>
            </w:r>
          </w:p>
          <w:p w14:paraId="3F9EAAB9" w14:textId="77777777" w:rsidR="00C1358C" w:rsidRPr="002E1E96" w:rsidRDefault="00C1358C" w:rsidP="00C05E26">
            <w:pPr>
              <w:jc w:val="both"/>
              <w:rPr>
                <w:rFonts w:cs="Arial"/>
                <w:iCs/>
                <w:sz w:val="20"/>
                <w:lang w:val="en-GB"/>
              </w:rPr>
            </w:pPr>
            <w:r w:rsidRPr="002E1E96">
              <w:rPr>
                <w:rFonts w:cs="Arial"/>
                <w:iCs/>
                <w:sz w:val="20"/>
                <w:lang w:val="en-GB"/>
              </w:rPr>
              <w:t>Day 0: reference food and bait biocidal product have been given during 4 consecutive days with daily consumption measurements.</w:t>
            </w:r>
          </w:p>
          <w:p w14:paraId="450859D8" w14:textId="77777777" w:rsidR="00C1358C" w:rsidRPr="002E1E96" w:rsidRDefault="00C1358C" w:rsidP="00C05E26">
            <w:pPr>
              <w:jc w:val="both"/>
              <w:rPr>
                <w:rFonts w:cs="Arial"/>
                <w:iCs/>
                <w:sz w:val="20"/>
                <w:lang w:val="en-GB"/>
              </w:rPr>
            </w:pPr>
            <w:r w:rsidRPr="002E1E96">
              <w:rPr>
                <w:rFonts w:cs="Arial"/>
                <w:iCs/>
                <w:sz w:val="20"/>
                <w:lang w:val="en-GB"/>
              </w:rPr>
              <w:t>Mortality was observed during 21 days every 24 hours.</w:t>
            </w:r>
          </w:p>
        </w:tc>
        <w:tc>
          <w:tcPr>
            <w:tcW w:w="1443" w:type="pct"/>
          </w:tcPr>
          <w:p w14:paraId="6C6B8237" w14:textId="77777777" w:rsidR="00C1358C" w:rsidRPr="002E1E96" w:rsidRDefault="00C1358C" w:rsidP="00C05E26">
            <w:pPr>
              <w:jc w:val="both"/>
              <w:rPr>
                <w:rFonts w:cs="Arial"/>
                <w:iCs/>
                <w:sz w:val="20"/>
                <w:lang w:val="en-GB"/>
              </w:rPr>
            </w:pPr>
            <w:r w:rsidRPr="002E1E96">
              <w:rPr>
                <w:rFonts w:cs="Arial"/>
                <w:iCs/>
                <w:sz w:val="20"/>
                <w:lang w:val="en-GB"/>
              </w:rPr>
              <w:t>The FANGA RAT-DICAL TECH bait containing 25 ppm brodifacoum given to black rats (5 males and 5 females) during 4 days according t</w:t>
            </w:r>
            <w:r w:rsidRPr="002E1E96">
              <w:rPr>
                <w:rFonts w:cs="Arial"/>
                <w:iCs/>
                <w:sz w:val="20"/>
                <w:lang w:val="en-US"/>
              </w:rPr>
              <w:t>o the Technical Notes for Guidance on Product Evaluation, Appendices to chapter 7 Product type 14 « Efficacy evaluation of rodenticidal biocidal products »</w:t>
            </w:r>
            <w:r w:rsidRPr="002E1E96">
              <w:rPr>
                <w:rFonts w:cs="Arial"/>
                <w:iCs/>
                <w:sz w:val="20"/>
                <w:lang w:val="en-GB"/>
              </w:rPr>
              <w:t xml:space="preserve"> has demonstrated: </w:t>
            </w:r>
          </w:p>
          <w:p w14:paraId="736F7482" w14:textId="77777777" w:rsidR="00C1358C" w:rsidRPr="002E1E96" w:rsidRDefault="00C1358C" w:rsidP="009B4F15">
            <w:pPr>
              <w:numPr>
                <w:ilvl w:val="0"/>
                <w:numId w:val="12"/>
              </w:numPr>
              <w:jc w:val="both"/>
              <w:rPr>
                <w:rFonts w:cs="Arial"/>
                <w:iCs/>
                <w:sz w:val="20"/>
                <w:lang w:val="en-GB"/>
              </w:rPr>
            </w:pPr>
            <w:r w:rsidRPr="002E1E96">
              <w:rPr>
                <w:rFonts w:cs="Arial"/>
                <w:iCs/>
                <w:sz w:val="20"/>
                <w:lang w:val="en-GB"/>
              </w:rPr>
              <w:t>A palatability equivalent to 0.40</w:t>
            </w:r>
          </w:p>
          <w:p w14:paraId="15D59B3C" w14:textId="77777777" w:rsidR="00C1358C" w:rsidRPr="002E1E96" w:rsidRDefault="00C1358C" w:rsidP="009B4F15">
            <w:pPr>
              <w:numPr>
                <w:ilvl w:val="0"/>
                <w:numId w:val="12"/>
              </w:numPr>
              <w:jc w:val="both"/>
              <w:rPr>
                <w:rFonts w:cs="Arial"/>
                <w:iCs/>
                <w:sz w:val="20"/>
                <w:lang w:val="en-US"/>
              </w:rPr>
            </w:pPr>
            <w:r w:rsidRPr="002E1E96">
              <w:rPr>
                <w:rFonts w:cs="Arial"/>
                <w:iCs/>
                <w:sz w:val="20"/>
                <w:lang w:val="en-US"/>
              </w:rPr>
              <w:t xml:space="preserve">A </w:t>
            </w:r>
            <w:r w:rsidRPr="002E1E96">
              <w:rPr>
                <w:rFonts w:cs="Arial"/>
                <w:bCs/>
                <w:iCs/>
                <w:sz w:val="20"/>
                <w:lang w:val="en-US"/>
              </w:rPr>
              <w:t xml:space="preserve">good consumption </w:t>
            </w:r>
            <w:r w:rsidRPr="002E1E96">
              <w:rPr>
                <w:rFonts w:cs="Arial"/>
                <w:iCs/>
                <w:sz w:val="20"/>
                <w:lang w:val="en-US"/>
              </w:rPr>
              <w:t>between day 0 and day 4</w:t>
            </w:r>
          </w:p>
          <w:p w14:paraId="3EB117F3" w14:textId="77777777" w:rsidR="00C1358C" w:rsidRPr="002E1E96" w:rsidRDefault="00C1358C" w:rsidP="009B4F15">
            <w:pPr>
              <w:numPr>
                <w:ilvl w:val="0"/>
                <w:numId w:val="12"/>
              </w:numPr>
              <w:jc w:val="both"/>
              <w:rPr>
                <w:rFonts w:cs="Arial"/>
                <w:iCs/>
                <w:sz w:val="20"/>
                <w:lang w:val="en-GB"/>
              </w:rPr>
            </w:pPr>
            <w:r w:rsidRPr="002E1E96">
              <w:rPr>
                <w:rFonts w:cs="Arial"/>
                <w:iCs/>
                <w:sz w:val="20"/>
                <w:lang w:val="en-GB"/>
              </w:rPr>
              <w:t>A good efficacy with a mortality of 90% in a period from day 7 to day 11</w:t>
            </w:r>
          </w:p>
          <w:p w14:paraId="2AF0A63C" w14:textId="77777777" w:rsidR="00C1358C" w:rsidRPr="002E1E96" w:rsidRDefault="00C1358C" w:rsidP="00C05E26">
            <w:pPr>
              <w:jc w:val="both"/>
              <w:rPr>
                <w:rFonts w:cs="Arial"/>
                <w:iCs/>
                <w:sz w:val="20"/>
                <w:lang w:val="en-GB"/>
              </w:rPr>
            </w:pPr>
          </w:p>
        </w:tc>
        <w:tc>
          <w:tcPr>
            <w:tcW w:w="753" w:type="pct"/>
          </w:tcPr>
          <w:p w14:paraId="6BBDED0A" w14:textId="4C1BFDB4" w:rsidR="00C1358C" w:rsidRPr="00875C0B" w:rsidRDefault="001E5C97" w:rsidP="00C1358C">
            <w:pPr>
              <w:jc w:val="both"/>
              <w:rPr>
                <w:rFonts w:cs="Arial"/>
                <w:iCs/>
                <w:sz w:val="20"/>
                <w:lang w:val="en-GB"/>
              </w:rPr>
            </w:pPr>
            <w:r>
              <w:rPr>
                <w:rFonts w:cs="Arial"/>
                <w:iCs/>
                <w:sz w:val="20"/>
                <w:lang w:val="en-GB"/>
              </w:rPr>
              <w:t>XXXXXX</w:t>
            </w:r>
          </w:p>
        </w:tc>
      </w:tr>
      <w:tr w:rsidR="00C1358C" w:rsidRPr="00875C0B" w14:paraId="3958568A" w14:textId="77777777" w:rsidTr="00C05E26">
        <w:tc>
          <w:tcPr>
            <w:tcW w:w="561" w:type="pct"/>
            <w:tcBorders>
              <w:left w:val="single" w:sz="4" w:space="0" w:color="auto"/>
            </w:tcBorders>
          </w:tcPr>
          <w:p w14:paraId="373B3452" w14:textId="77777777" w:rsidR="00C1358C" w:rsidRPr="002E1E96" w:rsidRDefault="00C1358C" w:rsidP="00C05E26">
            <w:pPr>
              <w:jc w:val="both"/>
              <w:rPr>
                <w:rFonts w:cs="Arial"/>
                <w:iCs/>
                <w:sz w:val="20"/>
                <w:lang w:val="en-GB"/>
              </w:rPr>
            </w:pPr>
            <w:r w:rsidRPr="002E1E96">
              <w:rPr>
                <w:rFonts w:cs="Arial"/>
                <w:iCs/>
                <w:sz w:val="20"/>
                <w:lang w:val="en-GB"/>
              </w:rPr>
              <w:lastRenderedPageBreak/>
              <w:t>FANGA RAT-DICAL TECH</w:t>
            </w:r>
          </w:p>
          <w:p w14:paraId="7552FFD5"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0C2D8A9D" w14:textId="77777777" w:rsidR="00C1358C" w:rsidRPr="002E1E96" w:rsidRDefault="00C1358C" w:rsidP="00C05E26">
            <w:pPr>
              <w:jc w:val="both"/>
              <w:rPr>
                <w:rFonts w:cs="Arial"/>
                <w:iCs/>
                <w:sz w:val="20"/>
                <w:lang w:val="en-GB"/>
              </w:rPr>
            </w:pPr>
          </w:p>
        </w:tc>
        <w:tc>
          <w:tcPr>
            <w:tcW w:w="525" w:type="pct"/>
          </w:tcPr>
          <w:p w14:paraId="4A2B62CE" w14:textId="77777777" w:rsidR="00C1358C" w:rsidRPr="002E1E96" w:rsidRDefault="00C1358C" w:rsidP="00C05E26">
            <w:pPr>
              <w:jc w:val="both"/>
              <w:rPr>
                <w:rFonts w:cs="Arial"/>
                <w:iCs/>
                <w:sz w:val="20"/>
                <w:lang w:val="en-GB"/>
              </w:rPr>
            </w:pPr>
            <w:r w:rsidRPr="002E1E96">
              <w:rPr>
                <w:rFonts w:cs="Arial"/>
                <w:iCs/>
                <w:sz w:val="20"/>
                <w:lang w:val="en-GB"/>
              </w:rPr>
              <w:t>Brown rats (</w:t>
            </w:r>
            <w:r w:rsidRPr="005A547E">
              <w:rPr>
                <w:rFonts w:cs="Arial"/>
                <w:i/>
                <w:iCs/>
                <w:sz w:val="20"/>
                <w:lang w:val="en-GB"/>
              </w:rPr>
              <w:t>Rattus norvegicus</w:t>
            </w:r>
            <w:r w:rsidRPr="002E1E96">
              <w:rPr>
                <w:rFonts w:cs="Arial"/>
                <w:iCs/>
                <w:sz w:val="20"/>
                <w:lang w:val="en-GB"/>
              </w:rPr>
              <w:t>)</w:t>
            </w:r>
          </w:p>
        </w:tc>
        <w:tc>
          <w:tcPr>
            <w:tcW w:w="833" w:type="pct"/>
          </w:tcPr>
          <w:p w14:paraId="7D7A5465" w14:textId="77777777" w:rsidR="00C1358C" w:rsidRPr="002E1E96" w:rsidRDefault="00C1358C" w:rsidP="00C05E26">
            <w:pPr>
              <w:jc w:val="both"/>
              <w:rPr>
                <w:rFonts w:cs="Arial"/>
                <w:iCs/>
                <w:sz w:val="20"/>
                <w:lang w:val="en-US"/>
              </w:rPr>
            </w:pPr>
            <w:r w:rsidRPr="002E1E96">
              <w:rPr>
                <w:rFonts w:cs="Arial"/>
                <w:iCs/>
                <w:sz w:val="20"/>
                <w:lang w:val="en-US"/>
              </w:rPr>
              <w:t>Field study</w:t>
            </w:r>
          </w:p>
          <w:p w14:paraId="5904A58B" w14:textId="77777777"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14:paraId="224FB345" w14:textId="77777777" w:rsidR="00C1358C" w:rsidRPr="002E1E96" w:rsidRDefault="00C1358C" w:rsidP="00C05E26">
            <w:pPr>
              <w:jc w:val="both"/>
              <w:rPr>
                <w:rFonts w:cs="Arial"/>
                <w:iCs/>
                <w:sz w:val="20"/>
                <w:lang w:val="de-DE"/>
              </w:rPr>
            </w:pPr>
            <w:r w:rsidRPr="002E1E96">
              <w:rPr>
                <w:rFonts w:cs="Arial"/>
                <w:iCs/>
                <w:sz w:val="20"/>
                <w:lang w:val="de-DE"/>
              </w:rPr>
              <w:t>Method for recording / scoring effects: daily bait take and tracking score during the trial period</w:t>
            </w:r>
          </w:p>
          <w:p w14:paraId="669D1583" w14:textId="77777777" w:rsidR="00C1358C" w:rsidRPr="002E1E96" w:rsidRDefault="00C1358C" w:rsidP="00C05E26">
            <w:pPr>
              <w:jc w:val="both"/>
              <w:rPr>
                <w:rFonts w:cs="Arial"/>
                <w:iCs/>
                <w:sz w:val="20"/>
                <w:lang w:val="de-DE"/>
              </w:rPr>
            </w:pPr>
            <w:r w:rsidRPr="002E1E96">
              <w:rPr>
                <w:rFonts w:cs="Arial"/>
                <w:iCs/>
                <w:sz w:val="20"/>
                <w:lang w:val="de-DE"/>
              </w:rPr>
              <w:t>The percentage of efficacy of the test product against the rat population was calculated using the following formula:</w:t>
            </w:r>
          </w:p>
          <w:p w14:paraId="334F2C51" w14:textId="77777777" w:rsidR="00C1358C" w:rsidRPr="002E1E96" w:rsidRDefault="00C1358C" w:rsidP="00C05E26">
            <w:pPr>
              <w:jc w:val="both"/>
              <w:rPr>
                <w:rFonts w:cs="Arial"/>
                <w:iCs/>
                <w:sz w:val="20"/>
                <w:lang w:val="de-DE"/>
              </w:rPr>
            </w:pPr>
            <w:r w:rsidRPr="002E1E96">
              <w:rPr>
                <w:rFonts w:cs="Arial"/>
                <w:iCs/>
                <w:sz w:val="20"/>
                <w:lang w:val="de-DE"/>
              </w:rPr>
              <w:t>% efficacy = 100 – [ Post-treatment rat population size index/Pre-treatment rat population size index x 100]</w:t>
            </w:r>
          </w:p>
          <w:p w14:paraId="7F63DE36" w14:textId="77777777" w:rsidR="00C1358C" w:rsidRPr="002E1E96" w:rsidRDefault="00C1358C" w:rsidP="00C05E26">
            <w:pPr>
              <w:jc w:val="both"/>
              <w:rPr>
                <w:rFonts w:cs="Arial"/>
                <w:iCs/>
                <w:sz w:val="20"/>
                <w:lang w:val="de-DE"/>
              </w:rPr>
            </w:pPr>
            <w:r w:rsidRPr="002E1E96">
              <w:rPr>
                <w:rFonts w:cs="Arial"/>
                <w:iCs/>
                <w:sz w:val="20"/>
                <w:lang w:val="de-DE"/>
              </w:rPr>
              <w:t>where:</w:t>
            </w:r>
          </w:p>
          <w:p w14:paraId="3550C610" w14:textId="77777777"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14:paraId="76CB24CF" w14:textId="77777777"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14:paraId="6A500099" w14:textId="77777777" w:rsidR="00C1358C" w:rsidRPr="002E1E96" w:rsidRDefault="00C1358C" w:rsidP="00C05E26">
            <w:pPr>
              <w:jc w:val="both"/>
              <w:rPr>
                <w:rFonts w:cs="Arial"/>
                <w:iCs/>
                <w:sz w:val="20"/>
                <w:lang w:val="en-GB"/>
              </w:rPr>
            </w:pPr>
            <w:r w:rsidRPr="002E1E96">
              <w:rPr>
                <w:rFonts w:cs="Arial"/>
                <w:iCs/>
                <w:sz w:val="20"/>
                <w:lang w:val="de-DE"/>
              </w:rPr>
              <w:t>- Intervals of examination: every day from 2015-01-02 to 2015-02-12</w:t>
            </w:r>
          </w:p>
        </w:tc>
        <w:tc>
          <w:tcPr>
            <w:tcW w:w="1443" w:type="pct"/>
          </w:tcPr>
          <w:p w14:paraId="1A33E0E6" w14:textId="77777777" w:rsidR="00C1358C" w:rsidRPr="002E1E96" w:rsidRDefault="00C1358C" w:rsidP="00C05E26">
            <w:pPr>
              <w:jc w:val="both"/>
              <w:rPr>
                <w:rFonts w:cs="Arial"/>
                <w:iCs/>
                <w:sz w:val="20"/>
                <w:lang w:val="en-US"/>
              </w:rPr>
            </w:pPr>
            <w:r w:rsidRPr="002E1E96">
              <w:rPr>
                <w:rFonts w:cs="Arial"/>
                <w:iCs/>
                <w:sz w:val="20"/>
                <w:lang w:val="en-US"/>
              </w:rPr>
              <w:t xml:space="preserve">The trial was set up in an agricultural habitat (breeding stables for cows, fodder and equipment warehouses) in which rats infestation was signalled by the farmer. </w:t>
            </w:r>
          </w:p>
          <w:p w14:paraId="53479FEF" w14:textId="77777777"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rats presence over the entire site was detected. The analysis of the observed runways, footprints and faeces allowed these rats to be identified as belonging to Norway rat (Rattus norvegicus Berk.). </w:t>
            </w:r>
          </w:p>
          <w:p w14:paraId="7DCF7F7E" w14:textId="77777777"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rat runways which were found inside or outside the buildings. </w:t>
            </w:r>
          </w:p>
          <w:p w14:paraId="1C5B05A7" w14:textId="77777777"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census baits). </w:t>
            </w:r>
          </w:p>
          <w:p w14:paraId="6AF49B53" w14:textId="77777777"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rat population size after the Poisoning phase (monitoring of the daily consumption of unpoisoned census baits during the Post-treatment phase). </w:t>
            </w:r>
          </w:p>
          <w:p w14:paraId="44F7C02E" w14:textId="77777777" w:rsidR="00C1358C" w:rsidRPr="002E1E96" w:rsidRDefault="00C1358C" w:rsidP="00C05E26">
            <w:pPr>
              <w:jc w:val="both"/>
              <w:rPr>
                <w:rFonts w:cs="Arial"/>
                <w:iCs/>
                <w:sz w:val="20"/>
                <w:lang w:val="en-GB"/>
              </w:rPr>
            </w:pPr>
            <w:r w:rsidRPr="002E1E96">
              <w:rPr>
                <w:rFonts w:cs="Arial"/>
                <w:iCs/>
                <w:sz w:val="20"/>
                <w:lang w:val="de-DE"/>
              </w:rPr>
              <w:t>According to the results of the present study, BDM25V1 aged of two years showed a good acceptance level and provided a complete effectiveness (100,0%) against the Rattus norvegicus population present across the trial site.</w:t>
            </w:r>
          </w:p>
        </w:tc>
        <w:tc>
          <w:tcPr>
            <w:tcW w:w="753" w:type="pct"/>
          </w:tcPr>
          <w:p w14:paraId="2D9146DD" w14:textId="61AB2002" w:rsidR="003B19E5" w:rsidRPr="00875C0B" w:rsidRDefault="001E5C97" w:rsidP="00C05E26">
            <w:pPr>
              <w:jc w:val="both"/>
              <w:rPr>
                <w:rFonts w:cs="Arial"/>
                <w:iCs/>
                <w:sz w:val="20"/>
                <w:lang w:val="en-US"/>
              </w:rPr>
            </w:pPr>
            <w:r>
              <w:rPr>
                <w:rFonts w:cs="Arial"/>
                <w:iCs/>
                <w:sz w:val="20"/>
                <w:lang w:val="en-US"/>
              </w:rPr>
              <w:t>XXXXXXX</w:t>
            </w:r>
          </w:p>
        </w:tc>
      </w:tr>
      <w:tr w:rsidR="00C1358C" w:rsidRPr="00875C0B" w14:paraId="3E676D8D" w14:textId="77777777" w:rsidTr="00C05E26">
        <w:tc>
          <w:tcPr>
            <w:tcW w:w="561" w:type="pct"/>
            <w:tcBorders>
              <w:left w:val="single" w:sz="4" w:space="0" w:color="auto"/>
            </w:tcBorders>
          </w:tcPr>
          <w:p w14:paraId="0CFCC633" w14:textId="77777777" w:rsidR="00C1358C" w:rsidRPr="002E1E96" w:rsidRDefault="00C1358C" w:rsidP="00C05E26">
            <w:pPr>
              <w:jc w:val="both"/>
              <w:rPr>
                <w:rFonts w:cs="Arial"/>
                <w:iCs/>
                <w:sz w:val="20"/>
                <w:lang w:val="en-GB"/>
              </w:rPr>
            </w:pPr>
            <w:r w:rsidRPr="002E1E96">
              <w:rPr>
                <w:rFonts w:cs="Arial"/>
                <w:iCs/>
                <w:sz w:val="20"/>
                <w:lang w:val="en-GB"/>
              </w:rPr>
              <w:t>FANGA RAT-DICAL TECH</w:t>
            </w:r>
          </w:p>
          <w:p w14:paraId="584C52BD" w14:textId="77777777" w:rsidR="00C1358C" w:rsidRPr="002E1E96" w:rsidRDefault="00C1358C" w:rsidP="00C05E26">
            <w:pPr>
              <w:jc w:val="both"/>
              <w:rPr>
                <w:rFonts w:cs="Arial"/>
                <w:iCs/>
                <w:sz w:val="20"/>
                <w:lang w:val="en-GB"/>
              </w:rPr>
            </w:pPr>
            <w:r w:rsidRPr="002E1E96">
              <w:rPr>
                <w:rFonts w:cs="Arial"/>
                <w:iCs/>
                <w:sz w:val="20"/>
                <w:lang w:val="en-GB"/>
              </w:rPr>
              <w:t xml:space="preserve">0.0025% </w:t>
            </w:r>
            <w:r w:rsidRPr="002E1E96">
              <w:rPr>
                <w:rFonts w:cs="Arial"/>
                <w:iCs/>
                <w:sz w:val="20"/>
                <w:lang w:val="en-GB"/>
              </w:rPr>
              <w:lastRenderedPageBreak/>
              <w:t>brodifacoum</w:t>
            </w:r>
          </w:p>
          <w:p w14:paraId="030F100E" w14:textId="77777777" w:rsidR="00C1358C" w:rsidRPr="002E1E96" w:rsidRDefault="00C1358C" w:rsidP="00C05E26">
            <w:pPr>
              <w:jc w:val="both"/>
              <w:rPr>
                <w:rFonts w:cs="Arial"/>
                <w:iCs/>
                <w:sz w:val="20"/>
                <w:lang w:val="en-GB"/>
              </w:rPr>
            </w:pPr>
          </w:p>
        </w:tc>
        <w:tc>
          <w:tcPr>
            <w:tcW w:w="525" w:type="pct"/>
          </w:tcPr>
          <w:p w14:paraId="73E79212" w14:textId="77777777" w:rsidR="00C1358C" w:rsidRPr="002E1E96" w:rsidRDefault="00C1358C" w:rsidP="00C05E26">
            <w:pPr>
              <w:jc w:val="both"/>
              <w:rPr>
                <w:rFonts w:cs="Arial"/>
                <w:iCs/>
                <w:sz w:val="20"/>
                <w:lang w:val="en-GB"/>
              </w:rPr>
            </w:pPr>
            <w:r w:rsidRPr="002E1E96">
              <w:rPr>
                <w:rFonts w:cs="Arial"/>
                <w:iCs/>
                <w:sz w:val="20"/>
                <w:lang w:val="en-GB"/>
              </w:rPr>
              <w:lastRenderedPageBreak/>
              <w:t>Black rats (</w:t>
            </w:r>
            <w:r w:rsidRPr="005A547E">
              <w:rPr>
                <w:rFonts w:cs="Arial"/>
                <w:i/>
                <w:iCs/>
                <w:sz w:val="20"/>
                <w:lang w:val="en-GB"/>
              </w:rPr>
              <w:t>Rattus rattus</w:t>
            </w:r>
            <w:r w:rsidRPr="002E1E96">
              <w:rPr>
                <w:rFonts w:cs="Arial"/>
                <w:iCs/>
                <w:sz w:val="20"/>
                <w:lang w:val="en-GB"/>
              </w:rPr>
              <w:t>)</w:t>
            </w:r>
          </w:p>
        </w:tc>
        <w:tc>
          <w:tcPr>
            <w:tcW w:w="833" w:type="pct"/>
          </w:tcPr>
          <w:p w14:paraId="15DBA418" w14:textId="77777777" w:rsidR="00C1358C" w:rsidRPr="002E1E96" w:rsidRDefault="00C1358C" w:rsidP="00C05E26">
            <w:pPr>
              <w:jc w:val="both"/>
              <w:rPr>
                <w:rFonts w:cs="Arial"/>
                <w:iCs/>
                <w:sz w:val="20"/>
                <w:lang w:val="en-US"/>
              </w:rPr>
            </w:pPr>
            <w:r w:rsidRPr="002E1E96">
              <w:rPr>
                <w:rFonts w:cs="Arial"/>
                <w:iCs/>
                <w:sz w:val="20"/>
                <w:lang w:val="en-US"/>
              </w:rPr>
              <w:t>Field study</w:t>
            </w:r>
          </w:p>
          <w:p w14:paraId="2632F853" w14:textId="77777777"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14:paraId="0C6D4632" w14:textId="77777777" w:rsidR="00C1358C" w:rsidRPr="002E1E96" w:rsidRDefault="00C1358C" w:rsidP="00C05E26">
            <w:pPr>
              <w:jc w:val="both"/>
              <w:rPr>
                <w:rFonts w:cs="Arial"/>
                <w:iCs/>
                <w:sz w:val="20"/>
                <w:lang w:val="de-DE"/>
              </w:rPr>
            </w:pPr>
            <w:r w:rsidRPr="002E1E96">
              <w:rPr>
                <w:rFonts w:cs="Arial"/>
                <w:iCs/>
                <w:sz w:val="20"/>
                <w:lang w:val="de-DE"/>
              </w:rPr>
              <w:t xml:space="preserve">Method for recording / scoring effects: daily bait take and tracking score </w:t>
            </w:r>
            <w:r w:rsidRPr="002E1E96">
              <w:rPr>
                <w:rFonts w:cs="Arial"/>
                <w:iCs/>
                <w:sz w:val="20"/>
                <w:lang w:val="de-DE"/>
              </w:rPr>
              <w:lastRenderedPageBreak/>
              <w:t>during the trial period</w:t>
            </w:r>
          </w:p>
          <w:p w14:paraId="572AAEED" w14:textId="77777777" w:rsidR="00C1358C" w:rsidRPr="002E1E96" w:rsidRDefault="00C1358C" w:rsidP="00C05E26">
            <w:pPr>
              <w:jc w:val="both"/>
              <w:rPr>
                <w:rFonts w:cs="Arial"/>
                <w:iCs/>
                <w:sz w:val="20"/>
                <w:lang w:val="de-DE"/>
              </w:rPr>
            </w:pPr>
            <w:r w:rsidRPr="002E1E96">
              <w:rPr>
                <w:rFonts w:cs="Arial"/>
                <w:iCs/>
                <w:sz w:val="20"/>
                <w:lang w:val="de-DE"/>
              </w:rPr>
              <w:t>The percentage of efficacy of the test product against the rat population was calculated using the following formula:</w:t>
            </w:r>
          </w:p>
          <w:p w14:paraId="1B858DDF" w14:textId="77777777" w:rsidR="00C1358C" w:rsidRPr="002E1E96" w:rsidRDefault="00C1358C" w:rsidP="00C05E26">
            <w:pPr>
              <w:jc w:val="both"/>
              <w:rPr>
                <w:rFonts w:cs="Arial"/>
                <w:iCs/>
                <w:sz w:val="20"/>
                <w:lang w:val="de-DE"/>
              </w:rPr>
            </w:pPr>
            <w:r w:rsidRPr="002E1E96">
              <w:rPr>
                <w:rFonts w:cs="Arial"/>
                <w:iCs/>
                <w:sz w:val="20"/>
                <w:lang w:val="de-DE"/>
              </w:rPr>
              <w:t>% efficacy = 100 – [ Post-treatment rat population size index/Pre-treatment rat population size index x 100]</w:t>
            </w:r>
          </w:p>
          <w:p w14:paraId="6DA05A55" w14:textId="77777777" w:rsidR="00C1358C" w:rsidRPr="002E1E96" w:rsidRDefault="00C1358C" w:rsidP="00C05E26">
            <w:pPr>
              <w:jc w:val="both"/>
              <w:rPr>
                <w:rFonts w:cs="Arial"/>
                <w:iCs/>
                <w:sz w:val="20"/>
                <w:lang w:val="de-DE"/>
              </w:rPr>
            </w:pPr>
            <w:r w:rsidRPr="002E1E96">
              <w:rPr>
                <w:rFonts w:cs="Arial"/>
                <w:iCs/>
                <w:sz w:val="20"/>
                <w:lang w:val="de-DE"/>
              </w:rPr>
              <w:t>where:</w:t>
            </w:r>
          </w:p>
          <w:p w14:paraId="3BB6632B" w14:textId="77777777"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14:paraId="5F073EDD" w14:textId="77777777"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14:paraId="340380BF" w14:textId="77777777" w:rsidR="00C1358C" w:rsidRPr="002E1E96" w:rsidRDefault="00C1358C" w:rsidP="00C05E26">
            <w:pPr>
              <w:jc w:val="both"/>
              <w:rPr>
                <w:rFonts w:cs="Arial"/>
                <w:iCs/>
                <w:sz w:val="20"/>
                <w:lang w:val="en-GB"/>
              </w:rPr>
            </w:pPr>
            <w:r w:rsidRPr="002E1E96">
              <w:rPr>
                <w:rFonts w:cs="Arial"/>
                <w:iCs/>
                <w:sz w:val="20"/>
                <w:lang w:val="de-DE"/>
              </w:rPr>
              <w:t>- Intervals of examination: every day from 2015-01-02 to 2015-02-11</w:t>
            </w:r>
          </w:p>
        </w:tc>
        <w:tc>
          <w:tcPr>
            <w:tcW w:w="1443" w:type="pct"/>
          </w:tcPr>
          <w:p w14:paraId="056EFEC6" w14:textId="77777777" w:rsidR="00C1358C" w:rsidRPr="002E1E96" w:rsidRDefault="00C1358C" w:rsidP="00C05E26">
            <w:pPr>
              <w:jc w:val="both"/>
              <w:rPr>
                <w:rFonts w:cs="Arial"/>
                <w:iCs/>
                <w:sz w:val="20"/>
                <w:lang w:val="en-US"/>
              </w:rPr>
            </w:pPr>
            <w:r w:rsidRPr="002E1E96">
              <w:rPr>
                <w:rFonts w:cs="Arial"/>
                <w:iCs/>
                <w:sz w:val="20"/>
                <w:lang w:val="en-US"/>
              </w:rPr>
              <w:lastRenderedPageBreak/>
              <w:t xml:space="preserve">The trial was set up in an agricultural habitat (fodder and equipment warehouses) in which rats infestation was signalled by the </w:t>
            </w:r>
            <w:r w:rsidRPr="002E1E96">
              <w:rPr>
                <w:rFonts w:cs="Arial"/>
                <w:iCs/>
                <w:sz w:val="20"/>
                <w:lang w:val="en-US"/>
              </w:rPr>
              <w:lastRenderedPageBreak/>
              <w:t xml:space="preserve">farmer. </w:t>
            </w:r>
          </w:p>
          <w:p w14:paraId="0E30AE2D" w14:textId="77777777"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rats presence over the entire site was detected. The analysis of the observed runways, footprints and faeces allowed these rats to be identified as belonging to Roof rat (Rattus rattus L.). </w:t>
            </w:r>
          </w:p>
          <w:p w14:paraId="7C96A952" w14:textId="77777777"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rat runways which were found inside the buildings. </w:t>
            </w:r>
          </w:p>
          <w:p w14:paraId="3AEA98BD" w14:textId="77777777"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rat population size during a Pre-treatment census (monitoring of the daily consumption of unpoisoned census baits). </w:t>
            </w:r>
          </w:p>
          <w:p w14:paraId="54F25E81" w14:textId="77777777"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rat population size after the Poisoning phase (monitoring of the daily consumption of unpoisoned census baits during the Post-treatment phase). </w:t>
            </w:r>
          </w:p>
          <w:p w14:paraId="71205E84" w14:textId="77777777" w:rsidR="00C1358C" w:rsidRPr="002E1E96" w:rsidRDefault="00C1358C" w:rsidP="00C05E26">
            <w:pPr>
              <w:jc w:val="both"/>
              <w:rPr>
                <w:rFonts w:cs="Arial"/>
                <w:iCs/>
                <w:sz w:val="20"/>
                <w:lang w:val="en-US"/>
              </w:rPr>
            </w:pPr>
            <w:r w:rsidRPr="002E1E96">
              <w:rPr>
                <w:rFonts w:cs="Arial"/>
                <w:iCs/>
                <w:sz w:val="20"/>
                <w:lang w:val="en-US"/>
              </w:rPr>
              <w:t>According to the results of the present study, BDM25V1 aged of two years showed a good acceptance level and provided a complete effectiveness (100,0%) against the Rattus rattus population present across the trial site.</w:t>
            </w:r>
          </w:p>
        </w:tc>
        <w:tc>
          <w:tcPr>
            <w:tcW w:w="753" w:type="pct"/>
          </w:tcPr>
          <w:p w14:paraId="2B1421F5" w14:textId="41839A9D" w:rsidR="003B19E5" w:rsidRPr="00875C0B" w:rsidRDefault="001E5C97" w:rsidP="00C05E26">
            <w:pPr>
              <w:jc w:val="both"/>
              <w:rPr>
                <w:rFonts w:cs="Arial"/>
                <w:iCs/>
                <w:sz w:val="20"/>
                <w:lang w:val="en-US"/>
              </w:rPr>
            </w:pPr>
            <w:r>
              <w:rPr>
                <w:rFonts w:cs="Arial"/>
                <w:iCs/>
                <w:sz w:val="20"/>
                <w:lang w:val="en-US"/>
              </w:rPr>
              <w:lastRenderedPageBreak/>
              <w:t>XXXXXX</w:t>
            </w:r>
          </w:p>
        </w:tc>
      </w:tr>
      <w:tr w:rsidR="00C1358C" w:rsidRPr="00875C0B" w14:paraId="7ADDFC53" w14:textId="77777777" w:rsidTr="00C05E26">
        <w:tc>
          <w:tcPr>
            <w:tcW w:w="561" w:type="pct"/>
            <w:tcBorders>
              <w:left w:val="single" w:sz="4" w:space="0" w:color="auto"/>
            </w:tcBorders>
          </w:tcPr>
          <w:p w14:paraId="20E297E3" w14:textId="77777777" w:rsidR="00C1358C" w:rsidRPr="002E1E96" w:rsidRDefault="00C1358C" w:rsidP="00C05E26">
            <w:pPr>
              <w:jc w:val="both"/>
              <w:rPr>
                <w:rFonts w:cs="Arial"/>
                <w:iCs/>
                <w:sz w:val="20"/>
                <w:lang w:val="en-GB"/>
              </w:rPr>
            </w:pPr>
            <w:r w:rsidRPr="002E1E96">
              <w:rPr>
                <w:rFonts w:cs="Arial"/>
                <w:iCs/>
                <w:sz w:val="20"/>
                <w:lang w:val="en-GB"/>
              </w:rPr>
              <w:t>FANGA RAT-DICAL TECH</w:t>
            </w:r>
          </w:p>
          <w:p w14:paraId="2FE994E4" w14:textId="77777777" w:rsidR="00C1358C" w:rsidRPr="002E1E96" w:rsidRDefault="00C1358C" w:rsidP="00C05E26">
            <w:pPr>
              <w:jc w:val="both"/>
              <w:rPr>
                <w:rFonts w:cs="Arial"/>
                <w:iCs/>
                <w:sz w:val="20"/>
                <w:lang w:val="en-GB"/>
              </w:rPr>
            </w:pPr>
            <w:r w:rsidRPr="002E1E96">
              <w:rPr>
                <w:rFonts w:cs="Arial"/>
                <w:iCs/>
                <w:sz w:val="20"/>
                <w:lang w:val="en-GB"/>
              </w:rPr>
              <w:t>0.0025% brodifacoum</w:t>
            </w:r>
          </w:p>
          <w:p w14:paraId="2F01B5DD" w14:textId="77777777" w:rsidR="00C1358C" w:rsidRPr="002E1E96" w:rsidRDefault="00C1358C" w:rsidP="00C05E26">
            <w:pPr>
              <w:jc w:val="both"/>
              <w:rPr>
                <w:rFonts w:cs="Arial"/>
                <w:iCs/>
                <w:sz w:val="20"/>
                <w:lang w:val="en-GB"/>
              </w:rPr>
            </w:pPr>
          </w:p>
        </w:tc>
        <w:tc>
          <w:tcPr>
            <w:tcW w:w="525" w:type="pct"/>
          </w:tcPr>
          <w:p w14:paraId="6FAA9A40" w14:textId="77777777" w:rsidR="00C1358C" w:rsidRPr="002E1E96" w:rsidRDefault="00C1358C" w:rsidP="00C05E26">
            <w:pPr>
              <w:jc w:val="both"/>
              <w:rPr>
                <w:rFonts w:cs="Arial"/>
                <w:iCs/>
                <w:sz w:val="20"/>
                <w:lang w:val="en-GB"/>
              </w:rPr>
            </w:pPr>
            <w:r w:rsidRPr="002E1E96">
              <w:rPr>
                <w:rFonts w:cs="Arial"/>
                <w:iCs/>
                <w:sz w:val="20"/>
                <w:lang w:val="en-GB"/>
              </w:rPr>
              <w:t>House mice (</w:t>
            </w:r>
            <w:r w:rsidRPr="005A547E">
              <w:rPr>
                <w:rFonts w:cs="Arial"/>
                <w:i/>
                <w:iCs/>
                <w:sz w:val="20"/>
                <w:lang w:val="en-GB"/>
              </w:rPr>
              <w:t>Mus musculus</w:t>
            </w:r>
            <w:r w:rsidRPr="002E1E96">
              <w:rPr>
                <w:rFonts w:cs="Arial"/>
                <w:iCs/>
                <w:sz w:val="20"/>
                <w:lang w:val="en-GB"/>
              </w:rPr>
              <w:t>)</w:t>
            </w:r>
          </w:p>
        </w:tc>
        <w:tc>
          <w:tcPr>
            <w:tcW w:w="833" w:type="pct"/>
          </w:tcPr>
          <w:p w14:paraId="7EEC8793" w14:textId="77777777" w:rsidR="00C1358C" w:rsidRPr="002E1E96" w:rsidRDefault="00C1358C" w:rsidP="00C05E26">
            <w:pPr>
              <w:jc w:val="both"/>
              <w:rPr>
                <w:rFonts w:cs="Arial"/>
                <w:iCs/>
                <w:sz w:val="20"/>
                <w:lang w:val="en-US"/>
              </w:rPr>
            </w:pPr>
            <w:r w:rsidRPr="002E1E96">
              <w:rPr>
                <w:rFonts w:cs="Arial"/>
                <w:iCs/>
                <w:sz w:val="20"/>
                <w:lang w:val="en-US"/>
              </w:rPr>
              <w:t>Field study</w:t>
            </w:r>
          </w:p>
          <w:p w14:paraId="531A1C32" w14:textId="77777777" w:rsidR="00C1358C" w:rsidRPr="002E1E96" w:rsidRDefault="00C1358C" w:rsidP="00C05E26">
            <w:pPr>
              <w:jc w:val="both"/>
              <w:rPr>
                <w:rFonts w:cs="Arial"/>
                <w:iCs/>
                <w:sz w:val="20"/>
                <w:lang w:val="en-US"/>
              </w:rPr>
            </w:pPr>
            <w:r w:rsidRPr="002E1E96">
              <w:rPr>
                <w:rFonts w:cs="Arial"/>
                <w:iCs/>
                <w:sz w:val="20"/>
                <w:lang w:val="en-US"/>
              </w:rPr>
              <w:t>EPPO PP1/114(2)</w:t>
            </w:r>
          </w:p>
        </w:tc>
        <w:tc>
          <w:tcPr>
            <w:tcW w:w="885" w:type="pct"/>
          </w:tcPr>
          <w:p w14:paraId="2BB88581" w14:textId="77777777" w:rsidR="00C1358C" w:rsidRPr="002E1E96" w:rsidRDefault="00C1358C" w:rsidP="00C05E26">
            <w:pPr>
              <w:jc w:val="both"/>
              <w:rPr>
                <w:rFonts w:cs="Arial"/>
                <w:iCs/>
                <w:sz w:val="20"/>
                <w:lang w:val="de-DE"/>
              </w:rPr>
            </w:pPr>
            <w:r w:rsidRPr="002E1E96">
              <w:rPr>
                <w:rFonts w:cs="Arial"/>
                <w:iCs/>
                <w:sz w:val="20"/>
                <w:lang w:val="de-DE"/>
              </w:rPr>
              <w:t>Method for recording / scoring effects: daily bait take and tracking score during the trial period</w:t>
            </w:r>
          </w:p>
          <w:p w14:paraId="60E66972" w14:textId="77777777" w:rsidR="00C1358C" w:rsidRPr="002E1E96" w:rsidRDefault="00C1358C" w:rsidP="00C05E26">
            <w:pPr>
              <w:jc w:val="both"/>
              <w:rPr>
                <w:rFonts w:cs="Arial"/>
                <w:iCs/>
                <w:sz w:val="20"/>
                <w:lang w:val="de-DE"/>
              </w:rPr>
            </w:pPr>
            <w:r w:rsidRPr="002E1E96">
              <w:rPr>
                <w:rFonts w:cs="Arial"/>
                <w:iCs/>
                <w:sz w:val="20"/>
                <w:lang w:val="de-DE"/>
              </w:rPr>
              <w:t xml:space="preserve">The percentage of efficacy of the test product against </w:t>
            </w:r>
            <w:r w:rsidRPr="002E1E96">
              <w:rPr>
                <w:rFonts w:cs="Arial"/>
                <w:iCs/>
                <w:sz w:val="20"/>
                <w:lang w:val="de-DE"/>
              </w:rPr>
              <w:lastRenderedPageBreak/>
              <w:t>the rat population was calculated using the following formula:</w:t>
            </w:r>
          </w:p>
          <w:p w14:paraId="0268347A" w14:textId="77777777" w:rsidR="00C1358C" w:rsidRPr="002E1E96" w:rsidRDefault="00C1358C" w:rsidP="00C05E26">
            <w:pPr>
              <w:jc w:val="both"/>
              <w:rPr>
                <w:rFonts w:cs="Arial"/>
                <w:iCs/>
                <w:sz w:val="20"/>
                <w:lang w:val="de-DE"/>
              </w:rPr>
            </w:pPr>
            <w:r w:rsidRPr="002E1E96">
              <w:rPr>
                <w:rFonts w:cs="Arial"/>
                <w:iCs/>
                <w:sz w:val="20"/>
                <w:lang w:val="de-DE"/>
              </w:rPr>
              <w:t>% efficacy = 100 – [ Post-treatment rat population size index/Pre-treatment rat population size index x 100]</w:t>
            </w:r>
          </w:p>
          <w:p w14:paraId="72B1DBAC" w14:textId="77777777" w:rsidR="00C1358C" w:rsidRPr="002E1E96" w:rsidRDefault="00C1358C" w:rsidP="00C05E26">
            <w:pPr>
              <w:jc w:val="both"/>
              <w:rPr>
                <w:rFonts w:cs="Arial"/>
                <w:iCs/>
                <w:sz w:val="20"/>
                <w:lang w:val="de-DE"/>
              </w:rPr>
            </w:pPr>
            <w:r w:rsidRPr="002E1E96">
              <w:rPr>
                <w:rFonts w:cs="Arial"/>
                <w:iCs/>
                <w:sz w:val="20"/>
                <w:lang w:val="de-DE"/>
              </w:rPr>
              <w:t>where:</w:t>
            </w:r>
          </w:p>
          <w:p w14:paraId="2C454DE6" w14:textId="77777777" w:rsidR="00C1358C" w:rsidRPr="002E1E96" w:rsidRDefault="00C1358C" w:rsidP="00C05E26">
            <w:pPr>
              <w:jc w:val="both"/>
              <w:rPr>
                <w:rFonts w:cs="Arial"/>
                <w:iCs/>
                <w:sz w:val="20"/>
                <w:lang w:val="de-DE"/>
              </w:rPr>
            </w:pPr>
            <w:r w:rsidRPr="002E1E96">
              <w:rPr>
                <w:rFonts w:cs="Arial"/>
                <w:iCs/>
                <w:sz w:val="20"/>
                <w:lang w:val="de-DE"/>
              </w:rPr>
              <w:t>Pre-treatment index: average weight of the bait amounts eaten on the last 4 days of the Pre-treatment census.</w:t>
            </w:r>
          </w:p>
          <w:p w14:paraId="79CA370F" w14:textId="77777777" w:rsidR="00C1358C" w:rsidRPr="002E1E96" w:rsidRDefault="00C1358C" w:rsidP="00C05E26">
            <w:pPr>
              <w:jc w:val="both"/>
              <w:rPr>
                <w:rFonts w:cs="Arial"/>
                <w:iCs/>
                <w:sz w:val="20"/>
                <w:lang w:val="de-DE"/>
              </w:rPr>
            </w:pPr>
            <w:r w:rsidRPr="002E1E96">
              <w:rPr>
                <w:rFonts w:cs="Arial"/>
                <w:iCs/>
                <w:sz w:val="20"/>
                <w:lang w:val="de-DE"/>
              </w:rPr>
              <w:t>Post-treatment index: average weight of the bait amounts eaten on the last 4 days of the Post-treatment census.</w:t>
            </w:r>
          </w:p>
          <w:p w14:paraId="5DAF37BA" w14:textId="77777777" w:rsidR="00C1358C" w:rsidRPr="002E1E96" w:rsidRDefault="00C1358C" w:rsidP="00C05E26">
            <w:pPr>
              <w:jc w:val="both"/>
              <w:rPr>
                <w:rFonts w:cs="Arial"/>
                <w:iCs/>
                <w:sz w:val="20"/>
                <w:lang w:val="de-DE"/>
              </w:rPr>
            </w:pPr>
            <w:r w:rsidRPr="002E1E96">
              <w:rPr>
                <w:rFonts w:cs="Arial"/>
                <w:iCs/>
                <w:sz w:val="20"/>
                <w:lang w:val="de-DE"/>
              </w:rPr>
              <w:t>- Intervals of examination: every day from 2015-01-02 to 2015-02-12</w:t>
            </w:r>
          </w:p>
        </w:tc>
        <w:tc>
          <w:tcPr>
            <w:tcW w:w="1443" w:type="pct"/>
          </w:tcPr>
          <w:p w14:paraId="25F9CF63" w14:textId="77777777" w:rsidR="00C1358C" w:rsidRPr="002E1E96" w:rsidRDefault="00C1358C" w:rsidP="00C05E26">
            <w:pPr>
              <w:jc w:val="both"/>
              <w:rPr>
                <w:rFonts w:cs="Arial"/>
                <w:iCs/>
                <w:sz w:val="20"/>
                <w:lang w:val="en-US"/>
              </w:rPr>
            </w:pPr>
            <w:r w:rsidRPr="002E1E96">
              <w:rPr>
                <w:rFonts w:cs="Arial"/>
                <w:iCs/>
                <w:sz w:val="20"/>
                <w:lang w:val="en-US"/>
              </w:rPr>
              <w:lastRenderedPageBreak/>
              <w:t xml:space="preserve">The trial was set up in an agricultural habitat (breeding stables for cows, fodder and equipment warehouses) in which mice infestation was signalled by the farmer. </w:t>
            </w:r>
          </w:p>
          <w:p w14:paraId="7B95C341" w14:textId="77777777" w:rsidR="00C1358C" w:rsidRPr="002E1E96" w:rsidRDefault="00C1358C" w:rsidP="00C05E26">
            <w:pPr>
              <w:jc w:val="both"/>
              <w:rPr>
                <w:rFonts w:cs="Arial"/>
                <w:iCs/>
                <w:sz w:val="20"/>
                <w:lang w:val="en-US"/>
              </w:rPr>
            </w:pPr>
            <w:r w:rsidRPr="002E1E96">
              <w:rPr>
                <w:rFonts w:cs="Arial"/>
                <w:iCs/>
                <w:sz w:val="20"/>
                <w:lang w:val="en-US"/>
              </w:rPr>
              <w:t xml:space="preserve">The farm site was surveyed and a notable mice presence over the entire site was </w:t>
            </w:r>
            <w:r w:rsidRPr="002E1E96">
              <w:rPr>
                <w:rFonts w:cs="Arial"/>
                <w:iCs/>
                <w:sz w:val="20"/>
                <w:lang w:val="en-US"/>
              </w:rPr>
              <w:lastRenderedPageBreak/>
              <w:t xml:space="preserve">detected. The analysis of the observed runways, footprints and faeces allowed these animals to be identified as belonging to House mouse (Mus musculus L.). </w:t>
            </w:r>
          </w:p>
          <w:p w14:paraId="3B70A0F4" w14:textId="77777777" w:rsidR="00C1358C" w:rsidRPr="002E1E96" w:rsidRDefault="00C1358C" w:rsidP="00C05E26">
            <w:pPr>
              <w:jc w:val="both"/>
              <w:rPr>
                <w:rFonts w:cs="Arial"/>
                <w:iCs/>
                <w:sz w:val="20"/>
                <w:lang w:val="en-US"/>
              </w:rPr>
            </w:pPr>
            <w:r w:rsidRPr="002E1E96">
              <w:rPr>
                <w:rFonts w:cs="Arial"/>
                <w:iCs/>
                <w:sz w:val="20"/>
                <w:lang w:val="en-US"/>
              </w:rPr>
              <w:t xml:space="preserve">Eight bait-stations and eight tracking patches were set out on the main mice runways which were found inside the buildings. </w:t>
            </w:r>
          </w:p>
          <w:p w14:paraId="6ADB92B8" w14:textId="77777777" w:rsidR="00C1358C" w:rsidRPr="002E1E96" w:rsidRDefault="00C1358C" w:rsidP="00C05E26">
            <w:pPr>
              <w:jc w:val="both"/>
              <w:rPr>
                <w:rFonts w:cs="Arial"/>
                <w:iCs/>
                <w:sz w:val="20"/>
                <w:lang w:val="en-US"/>
              </w:rPr>
            </w:pPr>
            <w:r w:rsidRPr="002E1E96">
              <w:rPr>
                <w:rFonts w:cs="Arial"/>
                <w:iCs/>
                <w:sz w:val="20"/>
                <w:lang w:val="en-US"/>
              </w:rPr>
              <w:t xml:space="preserve">In order to detect the efficacy of the test product against the pest, it was firstly calculated an index of the mice population size during a Pre-treatment census (monitoring of the daily consumption of unpoisoned census baits). </w:t>
            </w:r>
          </w:p>
          <w:p w14:paraId="04989422" w14:textId="77777777" w:rsidR="00C1358C" w:rsidRPr="002E1E96" w:rsidRDefault="00C1358C" w:rsidP="00C05E26">
            <w:pPr>
              <w:jc w:val="both"/>
              <w:rPr>
                <w:rFonts w:cs="Arial"/>
                <w:iCs/>
                <w:sz w:val="20"/>
                <w:lang w:val="en-US"/>
              </w:rPr>
            </w:pPr>
            <w:r w:rsidRPr="002E1E96">
              <w:rPr>
                <w:rFonts w:cs="Arial"/>
                <w:iCs/>
                <w:sz w:val="20"/>
                <w:lang w:val="en-US"/>
              </w:rPr>
              <w:t xml:space="preserve">On the same way it was calculated an index of the mice population size after the Poisoning phase (monitoring of the daily consumption of unpoisoned census baits during the Post-treatment phase). </w:t>
            </w:r>
          </w:p>
          <w:p w14:paraId="6C77966B" w14:textId="77777777" w:rsidR="00C1358C" w:rsidRPr="002E1E96" w:rsidRDefault="00C1358C" w:rsidP="00C05E26">
            <w:pPr>
              <w:jc w:val="both"/>
              <w:rPr>
                <w:rFonts w:cs="Arial"/>
                <w:iCs/>
                <w:sz w:val="20"/>
                <w:lang w:val="en-US"/>
              </w:rPr>
            </w:pPr>
            <w:r w:rsidRPr="002E1E96">
              <w:rPr>
                <w:rFonts w:cs="Arial"/>
                <w:iCs/>
                <w:sz w:val="20"/>
                <w:lang w:val="en-US"/>
              </w:rPr>
              <w:t>According to the results of the present study, BDM25V1 showed a good acceptance level and provided a complete effectiveness (100,0%) against the Mus musculus population present across the trial site.</w:t>
            </w:r>
          </w:p>
        </w:tc>
        <w:tc>
          <w:tcPr>
            <w:tcW w:w="753" w:type="pct"/>
          </w:tcPr>
          <w:p w14:paraId="204464DC" w14:textId="0EAF2829" w:rsidR="003B19E5" w:rsidRPr="00875C0B" w:rsidRDefault="001E5C97" w:rsidP="00C05E26">
            <w:pPr>
              <w:jc w:val="both"/>
              <w:rPr>
                <w:rFonts w:cs="Arial"/>
                <w:iCs/>
                <w:sz w:val="20"/>
                <w:lang w:val="en-US"/>
              </w:rPr>
            </w:pPr>
            <w:r>
              <w:rPr>
                <w:rFonts w:cs="Arial"/>
                <w:iCs/>
                <w:sz w:val="20"/>
                <w:lang w:val="en-US"/>
              </w:rPr>
              <w:lastRenderedPageBreak/>
              <w:t>XXXXX</w:t>
            </w:r>
          </w:p>
        </w:tc>
      </w:tr>
    </w:tbl>
    <w:p w14:paraId="05AF9F2D" w14:textId="77777777" w:rsidR="00101790" w:rsidRDefault="00101790" w:rsidP="002C59B9">
      <w:pPr>
        <w:spacing w:before="120" w:after="120"/>
        <w:rPr>
          <w:rFonts w:cs="Arial"/>
          <w:lang w:val="en-GB"/>
        </w:rPr>
      </w:pPr>
    </w:p>
    <w:p w14:paraId="3D7A2623" w14:textId="06703B3D" w:rsidR="00101790" w:rsidRPr="00D73BF8" w:rsidRDefault="00101790" w:rsidP="00D73BF8">
      <w:pPr>
        <w:shd w:val="clear" w:color="auto" w:fill="D9D9D9" w:themeFill="background1" w:themeFillShade="D9"/>
        <w:spacing w:before="120" w:after="120"/>
        <w:rPr>
          <w:rFonts w:cs="Arial"/>
          <w:b/>
          <w:u w:val="single"/>
          <w:lang w:val="en-GB"/>
        </w:rPr>
      </w:pPr>
      <w:r>
        <w:br w:type="page"/>
      </w:r>
      <w:r w:rsidR="00B245FD" w:rsidRPr="00D73BF8">
        <w:rPr>
          <w:rFonts w:cs="Arial"/>
          <w:b/>
          <w:u w:val="single"/>
          <w:lang w:val="en-GB"/>
        </w:rPr>
        <w:lastRenderedPageBreak/>
        <w:t>Annex 10: Efficacy data submitted in frame of the minor change</w:t>
      </w:r>
      <w:r w:rsidR="00B40AAD">
        <w:rPr>
          <w:rFonts w:cs="Arial"/>
          <w:b/>
          <w:u w:val="single"/>
          <w:lang w:val="en-GB"/>
        </w:rPr>
        <w:t xml:space="preserve"> of the product SANIFAR 25</w:t>
      </w:r>
      <w:r w:rsidR="00B245FD" w:rsidRPr="00D73BF8">
        <w:rPr>
          <w:rFonts w:cs="Arial"/>
          <w:b/>
          <w:u w:val="single"/>
          <w:lang w:val="en-GB"/>
        </w:rPr>
        <w:t xml:space="preserve"> (201</w:t>
      </w:r>
      <w:r w:rsidR="000A2AC5">
        <w:rPr>
          <w:rFonts w:cs="Arial"/>
          <w:b/>
          <w:u w:val="single"/>
          <w:lang w:val="en-GB"/>
        </w:rPr>
        <w:t>9</w:t>
      </w:r>
      <w:r w:rsidR="00B245FD" w:rsidRPr="00D73BF8">
        <w:rPr>
          <w:rFonts w:cs="Arial"/>
          <w:b/>
          <w:u w:val="single"/>
          <w:lang w:val="en-GB"/>
        </w:rPr>
        <w:t>)</w:t>
      </w:r>
    </w:p>
    <w:tbl>
      <w:tblPr>
        <w:tblpPr w:leftFromText="141" w:rightFromText="141" w:vertAnchor="text" w:horzAnchor="margin" w:tblpY="300"/>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248"/>
        <w:gridCol w:w="1312"/>
        <w:gridCol w:w="1448"/>
        <w:gridCol w:w="1389"/>
        <w:gridCol w:w="2792"/>
        <w:gridCol w:w="2322"/>
        <w:gridCol w:w="1739"/>
        <w:gridCol w:w="1892"/>
      </w:tblGrid>
      <w:tr w:rsidR="00B245FD" w:rsidRPr="00B245FD" w14:paraId="6E4BBAF8" w14:textId="77777777" w:rsidTr="00D73BF8">
        <w:trPr>
          <w:trHeight w:val="303"/>
        </w:trPr>
        <w:tc>
          <w:tcPr>
            <w:tcW w:w="5000" w:type="pct"/>
            <w:gridSpan w:val="8"/>
            <w:shd w:val="clear" w:color="auto" w:fill="D9D9D9" w:themeFill="background1" w:themeFillShade="D9"/>
            <w:vAlign w:val="center"/>
          </w:tcPr>
          <w:p w14:paraId="1215EDAD" w14:textId="77777777" w:rsidR="00B245FD" w:rsidRPr="00B245FD" w:rsidRDefault="00B245FD" w:rsidP="00D73BF8">
            <w:pPr>
              <w:shd w:val="clear" w:color="auto" w:fill="D9D9D9" w:themeFill="background1" w:themeFillShade="D9"/>
              <w:spacing w:line="240" w:lineRule="auto"/>
              <w:jc w:val="center"/>
              <w:rPr>
                <w:rFonts w:ascii="Verdana" w:eastAsia="Times New Roman" w:hAnsi="Verdana"/>
                <w:b/>
                <w:color w:val="000000"/>
                <w:sz w:val="18"/>
                <w:szCs w:val="18"/>
                <w:lang w:val="en-GB" w:eastAsia="de-DE"/>
              </w:rPr>
            </w:pPr>
            <w:r w:rsidRPr="00B245FD">
              <w:rPr>
                <w:rFonts w:ascii="Verdana" w:eastAsia="Times New Roman" w:hAnsi="Verdana"/>
                <w:b/>
                <w:color w:val="000000"/>
                <w:sz w:val="18"/>
                <w:szCs w:val="18"/>
                <w:lang w:val="en-GB" w:eastAsia="de-DE"/>
              </w:rPr>
              <w:t>Experimental data on the efficacy of the biocidal product against target organism(s)</w:t>
            </w:r>
          </w:p>
        </w:tc>
      </w:tr>
      <w:tr w:rsidR="00B245FD" w:rsidRPr="00B245FD" w14:paraId="03DB6C68" w14:textId="77777777" w:rsidTr="00D73BF8">
        <w:tc>
          <w:tcPr>
            <w:tcW w:w="441" w:type="pct"/>
            <w:shd w:val="clear" w:color="auto" w:fill="D9D9D9" w:themeFill="background1" w:themeFillShade="D9"/>
          </w:tcPr>
          <w:p w14:paraId="6A50B3FA" w14:textId="77777777" w:rsidR="00B245FD" w:rsidRPr="00B245FD" w:rsidRDefault="00B245FD" w:rsidP="00D73BF8">
            <w:pPr>
              <w:shd w:val="clear" w:color="auto" w:fill="D9D9D9" w:themeFill="background1" w:themeFillShade="D9"/>
              <w:spacing w:line="240" w:lineRule="auto"/>
              <w:jc w:val="center"/>
              <w:rPr>
                <w:rFonts w:ascii="Verdana" w:eastAsia="Times New Roman" w:hAnsi="Verdana"/>
                <w:b/>
                <w:color w:val="000000"/>
                <w:sz w:val="18"/>
                <w:szCs w:val="18"/>
                <w:lang w:val="en-GB" w:eastAsia="de-DE"/>
              </w:rPr>
            </w:pPr>
            <w:r w:rsidRPr="00B245FD">
              <w:rPr>
                <w:rFonts w:ascii="Verdana" w:eastAsia="Times New Roman" w:hAnsi="Verdana"/>
                <w:b/>
                <w:color w:val="000000"/>
                <w:sz w:val="18"/>
                <w:szCs w:val="18"/>
                <w:lang w:val="en-GB" w:eastAsia="de-DE"/>
              </w:rPr>
              <w:t>Function</w:t>
            </w:r>
          </w:p>
        </w:tc>
        <w:tc>
          <w:tcPr>
            <w:tcW w:w="464" w:type="pct"/>
            <w:shd w:val="clear" w:color="auto" w:fill="D9D9D9" w:themeFill="background1" w:themeFillShade="D9"/>
          </w:tcPr>
          <w:p w14:paraId="35156FA3" w14:textId="77777777" w:rsidR="00B245FD" w:rsidRPr="00B245FD" w:rsidRDefault="00B245FD" w:rsidP="00D73BF8">
            <w:pPr>
              <w:shd w:val="clear" w:color="auto" w:fill="D9D9D9" w:themeFill="background1" w:themeFillShade="D9"/>
              <w:spacing w:line="240" w:lineRule="auto"/>
              <w:rPr>
                <w:rFonts w:ascii="Verdana" w:eastAsia="Times New Roman" w:hAnsi="Verdana"/>
                <w:b/>
                <w:color w:val="000000"/>
                <w:sz w:val="18"/>
                <w:szCs w:val="18"/>
                <w:lang w:val="en-GB" w:eastAsia="de-DE"/>
              </w:rPr>
            </w:pPr>
            <w:r w:rsidRPr="00B245FD">
              <w:rPr>
                <w:rFonts w:ascii="Verdana" w:eastAsia="Times New Roman" w:hAnsi="Verdana"/>
                <w:b/>
                <w:color w:val="000000"/>
                <w:sz w:val="18"/>
                <w:szCs w:val="18"/>
                <w:lang w:val="en-GB" w:eastAsia="de-DE"/>
              </w:rPr>
              <w:t>Field of use envisaged</w:t>
            </w:r>
          </w:p>
        </w:tc>
        <w:tc>
          <w:tcPr>
            <w:tcW w:w="512" w:type="pct"/>
            <w:shd w:val="clear" w:color="auto" w:fill="D9D9D9" w:themeFill="background1" w:themeFillShade="D9"/>
          </w:tcPr>
          <w:p w14:paraId="126896AF" w14:textId="77777777" w:rsidR="00B245FD" w:rsidRPr="00B245FD" w:rsidRDefault="00B245FD" w:rsidP="00D73BF8">
            <w:pPr>
              <w:shd w:val="clear" w:color="auto" w:fill="D9D9D9" w:themeFill="background1" w:themeFillShade="D9"/>
              <w:spacing w:line="240" w:lineRule="auto"/>
              <w:rPr>
                <w:rFonts w:ascii="Verdana" w:eastAsia="Times New Roman" w:hAnsi="Verdana"/>
                <w:b/>
                <w:i/>
                <w:color w:val="000000"/>
                <w:sz w:val="18"/>
                <w:szCs w:val="18"/>
                <w:lang w:val="en-GB" w:eastAsia="de-DE"/>
              </w:rPr>
            </w:pPr>
            <w:r w:rsidRPr="00B245FD">
              <w:rPr>
                <w:rFonts w:ascii="Verdana" w:eastAsia="Times New Roman" w:hAnsi="Verdana"/>
                <w:b/>
                <w:color w:val="000000"/>
                <w:sz w:val="18"/>
                <w:szCs w:val="18"/>
                <w:lang w:val="en-GB" w:eastAsia="de-DE"/>
              </w:rPr>
              <w:t>Test substance</w:t>
            </w:r>
          </w:p>
        </w:tc>
        <w:tc>
          <w:tcPr>
            <w:tcW w:w="491" w:type="pct"/>
            <w:shd w:val="clear" w:color="auto" w:fill="D9D9D9" w:themeFill="background1" w:themeFillShade="D9"/>
          </w:tcPr>
          <w:p w14:paraId="51698294" w14:textId="77777777" w:rsidR="00B245FD" w:rsidRPr="00B245FD" w:rsidRDefault="00B245FD" w:rsidP="00D73BF8">
            <w:pPr>
              <w:shd w:val="clear" w:color="auto" w:fill="D9D9D9" w:themeFill="background1" w:themeFillShade="D9"/>
              <w:spacing w:line="240" w:lineRule="auto"/>
              <w:rPr>
                <w:rFonts w:ascii="Verdana" w:eastAsia="Times New Roman" w:hAnsi="Verdana"/>
                <w:b/>
                <w:i/>
                <w:color w:val="000000"/>
                <w:sz w:val="18"/>
                <w:szCs w:val="18"/>
                <w:lang w:val="en-GB" w:eastAsia="de-DE"/>
              </w:rPr>
            </w:pPr>
            <w:r w:rsidRPr="00B245FD">
              <w:rPr>
                <w:rFonts w:ascii="Verdana" w:eastAsia="Times New Roman" w:hAnsi="Verdana"/>
                <w:b/>
                <w:color w:val="000000"/>
                <w:sz w:val="18"/>
                <w:szCs w:val="18"/>
                <w:lang w:val="en-GB" w:eastAsia="de-DE"/>
              </w:rPr>
              <w:t>Test organism(s)</w:t>
            </w:r>
          </w:p>
        </w:tc>
        <w:tc>
          <w:tcPr>
            <w:tcW w:w="987" w:type="pct"/>
            <w:shd w:val="clear" w:color="auto" w:fill="D9D9D9" w:themeFill="background1" w:themeFillShade="D9"/>
          </w:tcPr>
          <w:p w14:paraId="57C33AC9" w14:textId="77777777" w:rsidR="00B245FD" w:rsidRPr="00B245FD" w:rsidRDefault="00B245FD" w:rsidP="00D73BF8">
            <w:pPr>
              <w:shd w:val="clear" w:color="auto" w:fill="D9D9D9" w:themeFill="background1" w:themeFillShade="D9"/>
              <w:spacing w:line="240" w:lineRule="auto"/>
              <w:rPr>
                <w:rFonts w:ascii="Verdana" w:eastAsia="Times New Roman" w:hAnsi="Verdana"/>
                <w:b/>
                <w:color w:val="000000"/>
                <w:sz w:val="18"/>
                <w:szCs w:val="18"/>
                <w:lang w:val="en-GB" w:eastAsia="de-DE"/>
              </w:rPr>
            </w:pPr>
            <w:r w:rsidRPr="00B245FD">
              <w:rPr>
                <w:rFonts w:ascii="Verdana" w:eastAsia="Times New Roman" w:hAnsi="Verdana"/>
                <w:b/>
                <w:color w:val="000000"/>
                <w:sz w:val="18"/>
                <w:szCs w:val="18"/>
                <w:lang w:val="en-GB" w:eastAsia="de-DE"/>
              </w:rPr>
              <w:t>Test method</w:t>
            </w:r>
          </w:p>
        </w:tc>
        <w:tc>
          <w:tcPr>
            <w:tcW w:w="821" w:type="pct"/>
            <w:shd w:val="clear" w:color="auto" w:fill="D9D9D9" w:themeFill="background1" w:themeFillShade="D9"/>
          </w:tcPr>
          <w:p w14:paraId="77B314BF" w14:textId="77777777" w:rsidR="00B245FD" w:rsidRPr="00B245FD" w:rsidRDefault="00B245FD" w:rsidP="00D73BF8">
            <w:pPr>
              <w:shd w:val="clear" w:color="auto" w:fill="D9D9D9" w:themeFill="background1" w:themeFillShade="D9"/>
              <w:spacing w:line="240" w:lineRule="auto"/>
              <w:rPr>
                <w:rFonts w:ascii="Verdana" w:eastAsia="Times New Roman" w:hAnsi="Verdana"/>
                <w:b/>
                <w:color w:val="000000"/>
                <w:sz w:val="18"/>
                <w:szCs w:val="18"/>
                <w:lang w:val="en-GB" w:eastAsia="de-DE"/>
              </w:rPr>
            </w:pPr>
            <w:r w:rsidRPr="00B245FD">
              <w:rPr>
                <w:rFonts w:ascii="Verdana" w:eastAsia="Times New Roman" w:hAnsi="Verdana"/>
                <w:b/>
                <w:color w:val="000000"/>
                <w:sz w:val="18"/>
                <w:szCs w:val="18"/>
                <w:lang w:val="en-GB" w:eastAsia="de-DE"/>
              </w:rPr>
              <w:t>Test system / concentrations applied / exposure time</w:t>
            </w:r>
          </w:p>
        </w:tc>
        <w:tc>
          <w:tcPr>
            <w:tcW w:w="615" w:type="pct"/>
            <w:shd w:val="clear" w:color="auto" w:fill="D9D9D9" w:themeFill="background1" w:themeFillShade="D9"/>
          </w:tcPr>
          <w:p w14:paraId="2C2FDA86" w14:textId="77777777" w:rsidR="00B245FD" w:rsidRPr="00B245FD" w:rsidRDefault="00B245FD" w:rsidP="00D73BF8">
            <w:pPr>
              <w:shd w:val="clear" w:color="auto" w:fill="D9D9D9" w:themeFill="background1" w:themeFillShade="D9"/>
              <w:spacing w:line="240" w:lineRule="auto"/>
              <w:rPr>
                <w:rFonts w:ascii="Verdana" w:eastAsia="Times New Roman" w:hAnsi="Verdana"/>
                <w:b/>
                <w:color w:val="000000"/>
                <w:sz w:val="18"/>
                <w:szCs w:val="18"/>
                <w:lang w:val="en-GB" w:eastAsia="de-DE"/>
              </w:rPr>
            </w:pPr>
            <w:r w:rsidRPr="00B245FD">
              <w:rPr>
                <w:rFonts w:ascii="Verdana" w:eastAsia="Times New Roman" w:hAnsi="Verdana"/>
                <w:b/>
                <w:color w:val="000000"/>
                <w:sz w:val="18"/>
                <w:szCs w:val="18"/>
                <w:lang w:val="en-GB" w:eastAsia="de-DE"/>
              </w:rPr>
              <w:t>Test results: effects</w:t>
            </w:r>
          </w:p>
        </w:tc>
        <w:tc>
          <w:tcPr>
            <w:tcW w:w="670" w:type="pct"/>
            <w:shd w:val="clear" w:color="auto" w:fill="D9D9D9" w:themeFill="background1" w:themeFillShade="D9"/>
          </w:tcPr>
          <w:p w14:paraId="42DF1953" w14:textId="77777777" w:rsidR="00B245FD" w:rsidRPr="00B245FD" w:rsidRDefault="00B245FD" w:rsidP="00D73BF8">
            <w:pPr>
              <w:shd w:val="clear" w:color="auto" w:fill="D9D9D9" w:themeFill="background1" w:themeFillShade="D9"/>
              <w:spacing w:line="240" w:lineRule="auto"/>
              <w:rPr>
                <w:rFonts w:ascii="Verdana" w:eastAsia="Times New Roman" w:hAnsi="Verdana"/>
                <w:b/>
                <w:color w:val="000000"/>
                <w:sz w:val="18"/>
                <w:szCs w:val="18"/>
                <w:lang w:val="en-GB" w:eastAsia="de-DE"/>
              </w:rPr>
            </w:pPr>
            <w:r w:rsidRPr="00B245FD">
              <w:rPr>
                <w:rFonts w:ascii="Verdana" w:eastAsia="Times New Roman" w:hAnsi="Verdana"/>
                <w:b/>
                <w:color w:val="000000"/>
                <w:sz w:val="18"/>
                <w:szCs w:val="18"/>
                <w:lang w:val="en-GB" w:eastAsia="de-DE"/>
              </w:rPr>
              <w:t>Reference</w:t>
            </w:r>
          </w:p>
        </w:tc>
      </w:tr>
      <w:tr w:rsidR="00101790" w:rsidRPr="00B245FD" w14:paraId="2ABF7CC3" w14:textId="77777777" w:rsidTr="00D73BF8">
        <w:tc>
          <w:tcPr>
            <w:tcW w:w="441" w:type="pct"/>
            <w:shd w:val="clear" w:color="auto" w:fill="D9D9D9" w:themeFill="background1" w:themeFillShade="D9"/>
          </w:tcPr>
          <w:p w14:paraId="13DA90CD" w14:textId="77777777" w:rsidR="00B245FD" w:rsidRPr="00B245FD" w:rsidRDefault="00B245FD" w:rsidP="00D73BF8">
            <w:pPr>
              <w:widowControl w:val="0"/>
              <w:shd w:val="clear" w:color="auto" w:fill="D9D9D9" w:themeFill="background1" w:themeFillShade="D9"/>
              <w:spacing w:line="201" w:lineRule="exact"/>
              <w:ind w:left="50" w:right="124"/>
              <w:jc w:val="center"/>
              <w:rPr>
                <w:rFonts w:eastAsia="Arial" w:cs="Arial"/>
                <w:sz w:val="18"/>
                <w:szCs w:val="18"/>
                <w:lang w:val="en-US" w:eastAsia="en-US"/>
              </w:rPr>
            </w:pPr>
            <w:r w:rsidRPr="00B245FD">
              <w:rPr>
                <w:rFonts w:eastAsia="Arial" w:cs="Arial"/>
                <w:sz w:val="18"/>
                <w:szCs w:val="18"/>
                <w:lang w:val="en-US" w:eastAsia="en-US"/>
              </w:rPr>
              <w:t>PT 14</w:t>
            </w:r>
          </w:p>
        </w:tc>
        <w:tc>
          <w:tcPr>
            <w:tcW w:w="464" w:type="pct"/>
            <w:shd w:val="clear" w:color="auto" w:fill="D9D9D9" w:themeFill="background1" w:themeFillShade="D9"/>
          </w:tcPr>
          <w:p w14:paraId="42F1B2BB" w14:textId="77777777" w:rsidR="00B245FD" w:rsidRPr="00B245FD" w:rsidRDefault="00B245FD" w:rsidP="00D73BF8">
            <w:pPr>
              <w:widowControl w:val="0"/>
              <w:shd w:val="clear" w:color="auto" w:fill="D9D9D9" w:themeFill="background1" w:themeFillShade="D9"/>
              <w:spacing w:line="240" w:lineRule="auto"/>
              <w:ind w:left="67" w:right="86"/>
              <w:rPr>
                <w:rFonts w:eastAsia="Arial" w:cs="Arial"/>
                <w:sz w:val="18"/>
                <w:szCs w:val="18"/>
                <w:lang w:val="en-US" w:eastAsia="en-US"/>
              </w:rPr>
            </w:pPr>
            <w:r w:rsidRPr="00B245FD">
              <w:rPr>
                <w:rFonts w:eastAsia="Arial" w:cs="Arial"/>
                <w:sz w:val="18"/>
                <w:szCs w:val="18"/>
                <w:lang w:val="en-US" w:eastAsia="en-US"/>
              </w:rPr>
              <w:t>Indoor and outdoor around buildings</w:t>
            </w:r>
          </w:p>
        </w:tc>
        <w:tc>
          <w:tcPr>
            <w:tcW w:w="512" w:type="pct"/>
            <w:shd w:val="clear" w:color="auto" w:fill="D9D9D9" w:themeFill="background1" w:themeFillShade="D9"/>
          </w:tcPr>
          <w:p w14:paraId="4D629ADB"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 xml:space="preserve">FANGA RAT-DICAL TECH </w:t>
            </w:r>
            <w:r w:rsidRPr="00B245FD">
              <w:rPr>
                <w:rFonts w:ascii="Verdana" w:hAnsi="Verdana"/>
                <w:sz w:val="20"/>
                <w:szCs w:val="20"/>
                <w:lang w:val="en-US" w:eastAsia="en-US"/>
              </w:rPr>
              <w:t xml:space="preserve"> (</w:t>
            </w:r>
            <w:r w:rsidRPr="00B245FD">
              <w:rPr>
                <w:rFonts w:ascii="Verdana" w:eastAsia="Times New Roman" w:hAnsi="Verdana"/>
                <w:color w:val="000000"/>
                <w:sz w:val="18"/>
                <w:szCs w:val="18"/>
                <w:lang w:val="en-US" w:eastAsia="de-DE"/>
              </w:rPr>
              <w:t>BDM25V1)</w:t>
            </w:r>
          </w:p>
          <w:p w14:paraId="5ADBA51D"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p>
          <w:p w14:paraId="375A3668"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0.0025 % w/w brodifacoum</w:t>
            </w:r>
          </w:p>
        </w:tc>
        <w:tc>
          <w:tcPr>
            <w:tcW w:w="491" w:type="pct"/>
            <w:shd w:val="clear" w:color="auto" w:fill="D9D9D9" w:themeFill="background1" w:themeFillShade="D9"/>
          </w:tcPr>
          <w:p w14:paraId="1AE60AB3"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US" w:eastAsia="de-DE"/>
              </w:rPr>
            </w:pPr>
            <w:r w:rsidRPr="00B245FD">
              <w:rPr>
                <w:rFonts w:ascii="Verdana" w:eastAsia="Times New Roman" w:hAnsi="Verdana"/>
                <w:color w:val="000000"/>
                <w:sz w:val="18"/>
                <w:szCs w:val="18"/>
                <w:lang w:val="en-US" w:eastAsia="de-DE"/>
              </w:rPr>
              <w:t>Black rat</w:t>
            </w:r>
          </w:p>
          <w:p w14:paraId="0635437B" w14:textId="77777777" w:rsidR="00B245FD" w:rsidRPr="00B245FD" w:rsidRDefault="00B245FD" w:rsidP="00D73BF8">
            <w:pPr>
              <w:shd w:val="clear" w:color="auto" w:fill="D9D9D9" w:themeFill="background1" w:themeFillShade="D9"/>
              <w:spacing w:line="240" w:lineRule="auto"/>
              <w:rPr>
                <w:rFonts w:ascii="Verdana" w:eastAsia="Times New Roman" w:hAnsi="Verdana"/>
                <w:i/>
                <w:color w:val="000000"/>
                <w:sz w:val="18"/>
                <w:szCs w:val="18"/>
                <w:lang w:val="en-GB" w:eastAsia="de-DE"/>
              </w:rPr>
            </w:pPr>
            <w:r w:rsidRPr="00B245FD">
              <w:rPr>
                <w:rFonts w:ascii="Verdana" w:eastAsia="Times New Roman" w:hAnsi="Verdana"/>
                <w:i/>
                <w:color w:val="000000"/>
                <w:sz w:val="18"/>
                <w:szCs w:val="18"/>
                <w:lang w:eastAsia="de-DE"/>
              </w:rPr>
              <w:t>R. rattus</w:t>
            </w:r>
          </w:p>
        </w:tc>
        <w:tc>
          <w:tcPr>
            <w:tcW w:w="987" w:type="pct"/>
            <w:shd w:val="clear" w:color="auto" w:fill="D9D9D9" w:themeFill="background1" w:themeFillShade="D9"/>
          </w:tcPr>
          <w:p w14:paraId="446A7FFA"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eastAsia="de-DE"/>
              </w:rPr>
            </w:pPr>
            <w:r w:rsidRPr="00B245FD">
              <w:rPr>
                <w:rFonts w:ascii="Verdana" w:eastAsia="Times New Roman" w:hAnsi="Verdana"/>
                <w:color w:val="000000"/>
                <w:sz w:val="18"/>
                <w:szCs w:val="18"/>
                <w:lang w:eastAsia="de-DE"/>
              </w:rPr>
              <w:t>Field test in agricaltural habitat</w:t>
            </w:r>
          </w:p>
          <w:p w14:paraId="44BC7FCC"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 xml:space="preserve">Census baiting technique, which involved the following phases: </w:t>
            </w:r>
          </w:p>
          <w:p w14:paraId="0E7F971E"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Pre-treatment census</w:t>
            </w:r>
          </w:p>
          <w:p w14:paraId="4FD523DA"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Pre-treatment lag phase</w:t>
            </w:r>
          </w:p>
          <w:p w14:paraId="3ECD46C0"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Treatment census</w:t>
            </w:r>
          </w:p>
          <w:p w14:paraId="64200472"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Post-treatment lag phase</w:t>
            </w:r>
          </w:p>
          <w:p w14:paraId="3B577B4E"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Post-treatment census</w:t>
            </w:r>
          </w:p>
          <w:p w14:paraId="26223CC6"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During each assessment the food/bait at each station was weighed and replenished, and the consumption in grams was calculated. During the treatment census, searches were conducted for dead and dying rats around the sites.</w:t>
            </w:r>
          </w:p>
        </w:tc>
        <w:tc>
          <w:tcPr>
            <w:tcW w:w="821" w:type="pct"/>
            <w:shd w:val="clear" w:color="auto" w:fill="D9D9D9" w:themeFill="background1" w:themeFillShade="D9"/>
          </w:tcPr>
          <w:p w14:paraId="0A823ED1"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Acclimatization: 15 days (100 g of mixture of maize grain and poultry/pig feed per station per day)</w:t>
            </w:r>
          </w:p>
          <w:p w14:paraId="41B084F5"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Treatment : 100 g of bait per day in each lockable bait station –total 8 bait stations) during 17 days</w:t>
            </w:r>
          </w:p>
          <w:p w14:paraId="2BE98B37"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Post-baiting: 6 days</w:t>
            </w:r>
          </w:p>
          <w:p w14:paraId="398E7926"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(100 g of mixture of maize grain and poultry/pig feed per day)</w:t>
            </w:r>
          </w:p>
          <w:p w14:paraId="29CA7B2D"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p>
          <w:p w14:paraId="57E4350E"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Mortality was observed from the first day of intoxication and noted about every 1-4 days until the end of the trial.</w:t>
            </w:r>
          </w:p>
        </w:tc>
        <w:tc>
          <w:tcPr>
            <w:tcW w:w="615" w:type="pct"/>
            <w:shd w:val="clear" w:color="auto" w:fill="D9D9D9" w:themeFill="background1" w:themeFillShade="D9"/>
          </w:tcPr>
          <w:p w14:paraId="68D42D67"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Estimated efficacy = 100 %</w:t>
            </w:r>
          </w:p>
          <w:p w14:paraId="2EDEC806"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p>
          <w:p w14:paraId="33AC4E78"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Pre-baiting plateau = 694.8 g/day</w:t>
            </w:r>
          </w:p>
          <w:p w14:paraId="744B2596"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p>
          <w:p w14:paraId="01EDDD16"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Post-baiting</w:t>
            </w:r>
            <w:r w:rsidRPr="00B245FD" w:rsidDel="001F4A8F">
              <w:rPr>
                <w:rFonts w:ascii="Verdana" w:eastAsia="Times New Roman" w:hAnsi="Verdana"/>
                <w:color w:val="000000"/>
                <w:sz w:val="18"/>
                <w:szCs w:val="18"/>
                <w:lang w:val="en-GB" w:eastAsia="de-DE"/>
              </w:rPr>
              <w:t xml:space="preserve"> </w:t>
            </w:r>
            <w:r w:rsidRPr="00B245FD">
              <w:rPr>
                <w:rFonts w:ascii="Verdana" w:eastAsia="Times New Roman" w:hAnsi="Verdana"/>
                <w:color w:val="000000"/>
                <w:sz w:val="18"/>
                <w:szCs w:val="18"/>
                <w:lang w:val="en-GB" w:eastAsia="de-DE"/>
              </w:rPr>
              <w:t>= 0 g</w:t>
            </w:r>
          </w:p>
          <w:p w14:paraId="1D47568F"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p>
          <w:p w14:paraId="54D05CF4"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R.I= 1</w:t>
            </w:r>
          </w:p>
          <w:p w14:paraId="588AE58A"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p>
        </w:tc>
        <w:tc>
          <w:tcPr>
            <w:tcW w:w="670" w:type="pct"/>
            <w:shd w:val="clear" w:color="auto" w:fill="D9D9D9" w:themeFill="background1" w:themeFillShade="D9"/>
          </w:tcPr>
          <w:p w14:paraId="5D3DE678" w14:textId="50FED7F4" w:rsidR="00B245FD" w:rsidRPr="00B245FD" w:rsidRDefault="001E5C97"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t>XXXXXX</w:t>
            </w:r>
          </w:p>
        </w:tc>
      </w:tr>
      <w:tr w:rsidR="00101790" w:rsidRPr="00B245FD" w14:paraId="3692F53A" w14:textId="77777777" w:rsidTr="00D73BF8">
        <w:tc>
          <w:tcPr>
            <w:tcW w:w="441" w:type="pct"/>
            <w:shd w:val="clear" w:color="auto" w:fill="D9D9D9" w:themeFill="background1" w:themeFillShade="D9"/>
          </w:tcPr>
          <w:p w14:paraId="0F21FF4A" w14:textId="77777777" w:rsidR="00B245FD" w:rsidRPr="00B245FD" w:rsidRDefault="00B245FD" w:rsidP="00D73BF8">
            <w:pPr>
              <w:widowControl w:val="0"/>
              <w:shd w:val="clear" w:color="auto" w:fill="D9D9D9" w:themeFill="background1" w:themeFillShade="D9"/>
              <w:spacing w:line="201" w:lineRule="exact"/>
              <w:ind w:left="50" w:right="124"/>
              <w:jc w:val="center"/>
              <w:rPr>
                <w:rFonts w:eastAsia="Arial" w:cs="Arial"/>
                <w:sz w:val="18"/>
                <w:szCs w:val="18"/>
                <w:lang w:val="en-US" w:eastAsia="en-US"/>
              </w:rPr>
            </w:pPr>
            <w:r w:rsidRPr="00B245FD">
              <w:rPr>
                <w:rFonts w:eastAsia="Arial" w:cs="Arial"/>
                <w:sz w:val="18"/>
                <w:szCs w:val="18"/>
                <w:lang w:val="en-US" w:eastAsia="en-US"/>
              </w:rPr>
              <w:t>PT 14</w:t>
            </w:r>
          </w:p>
        </w:tc>
        <w:tc>
          <w:tcPr>
            <w:tcW w:w="464" w:type="pct"/>
            <w:shd w:val="clear" w:color="auto" w:fill="D9D9D9" w:themeFill="background1" w:themeFillShade="D9"/>
          </w:tcPr>
          <w:p w14:paraId="264B6112" w14:textId="77777777" w:rsidR="00B245FD" w:rsidRPr="00B245FD" w:rsidRDefault="00B245FD" w:rsidP="00D73BF8">
            <w:pPr>
              <w:widowControl w:val="0"/>
              <w:shd w:val="clear" w:color="auto" w:fill="D9D9D9" w:themeFill="background1" w:themeFillShade="D9"/>
              <w:spacing w:line="240" w:lineRule="auto"/>
              <w:ind w:left="67" w:right="86"/>
              <w:rPr>
                <w:rFonts w:eastAsia="Arial" w:cs="Arial"/>
                <w:sz w:val="18"/>
                <w:szCs w:val="18"/>
                <w:lang w:val="en-US" w:eastAsia="en-US"/>
              </w:rPr>
            </w:pPr>
            <w:r w:rsidRPr="00B245FD">
              <w:rPr>
                <w:rFonts w:eastAsia="Arial" w:cs="Arial"/>
                <w:sz w:val="18"/>
                <w:szCs w:val="18"/>
                <w:lang w:val="en-US" w:eastAsia="en-US"/>
              </w:rPr>
              <w:t>Indoor and outdoor around buildings</w:t>
            </w:r>
          </w:p>
        </w:tc>
        <w:tc>
          <w:tcPr>
            <w:tcW w:w="512" w:type="pct"/>
            <w:shd w:val="clear" w:color="auto" w:fill="D9D9D9" w:themeFill="background1" w:themeFillShade="D9"/>
          </w:tcPr>
          <w:p w14:paraId="34D7C94E"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 xml:space="preserve">FANGA RAT-DICAL TECH </w:t>
            </w:r>
          </w:p>
          <w:p w14:paraId="5552800A"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US" w:eastAsia="de-DE"/>
              </w:rPr>
              <w:t>(BDM25V1)</w:t>
            </w:r>
          </w:p>
          <w:p w14:paraId="5906DD24"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p>
          <w:p w14:paraId="775EA24A"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0.0025 % w/w brodifacoum</w:t>
            </w:r>
          </w:p>
        </w:tc>
        <w:tc>
          <w:tcPr>
            <w:tcW w:w="491" w:type="pct"/>
            <w:shd w:val="clear" w:color="auto" w:fill="D9D9D9" w:themeFill="background1" w:themeFillShade="D9"/>
          </w:tcPr>
          <w:p w14:paraId="0484E686"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US" w:eastAsia="de-DE"/>
              </w:rPr>
            </w:pPr>
            <w:r w:rsidRPr="00B245FD">
              <w:rPr>
                <w:rFonts w:ascii="Verdana" w:eastAsia="Times New Roman" w:hAnsi="Verdana"/>
                <w:color w:val="000000"/>
                <w:sz w:val="18"/>
                <w:szCs w:val="18"/>
                <w:lang w:val="en-US" w:eastAsia="de-DE"/>
              </w:rPr>
              <w:t>Black rat</w:t>
            </w:r>
          </w:p>
          <w:p w14:paraId="798C5D0C" w14:textId="77777777" w:rsidR="00B245FD" w:rsidRPr="00B245FD" w:rsidRDefault="00B245FD" w:rsidP="00D73BF8">
            <w:pPr>
              <w:shd w:val="clear" w:color="auto" w:fill="D9D9D9" w:themeFill="background1" w:themeFillShade="D9"/>
              <w:spacing w:line="240" w:lineRule="auto"/>
              <w:rPr>
                <w:rFonts w:ascii="Verdana" w:eastAsia="Times New Roman" w:hAnsi="Verdana"/>
                <w:i/>
                <w:color w:val="000000"/>
                <w:sz w:val="18"/>
                <w:szCs w:val="18"/>
                <w:lang w:val="en-GB" w:eastAsia="de-DE"/>
              </w:rPr>
            </w:pPr>
            <w:r w:rsidRPr="00B245FD">
              <w:rPr>
                <w:rFonts w:ascii="Verdana" w:eastAsia="Times New Roman" w:hAnsi="Verdana"/>
                <w:i/>
                <w:color w:val="000000"/>
                <w:sz w:val="18"/>
                <w:szCs w:val="18"/>
                <w:lang w:eastAsia="de-DE"/>
              </w:rPr>
              <w:t>R. norvegicus</w:t>
            </w:r>
          </w:p>
        </w:tc>
        <w:tc>
          <w:tcPr>
            <w:tcW w:w="987" w:type="pct"/>
            <w:shd w:val="clear" w:color="auto" w:fill="D9D9D9" w:themeFill="background1" w:themeFillShade="D9"/>
          </w:tcPr>
          <w:p w14:paraId="18DA824F"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eastAsia="de-DE"/>
              </w:rPr>
            </w:pPr>
            <w:r w:rsidRPr="00B245FD">
              <w:rPr>
                <w:rFonts w:ascii="Verdana" w:eastAsia="Times New Roman" w:hAnsi="Verdana"/>
                <w:color w:val="000000"/>
                <w:sz w:val="18"/>
                <w:szCs w:val="18"/>
                <w:lang w:eastAsia="de-DE"/>
              </w:rPr>
              <w:t>Field test in agricaltural habitat</w:t>
            </w:r>
          </w:p>
          <w:p w14:paraId="11C5C860"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 xml:space="preserve">Census baiting technique, which involved the following phases: </w:t>
            </w:r>
          </w:p>
          <w:p w14:paraId="6BA4BCC6"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Pre-treatment census</w:t>
            </w:r>
          </w:p>
          <w:p w14:paraId="29EAF716"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Pre-treatment lag phase</w:t>
            </w:r>
          </w:p>
          <w:p w14:paraId="3615C3E9"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Treatment census</w:t>
            </w:r>
          </w:p>
          <w:p w14:paraId="7C098EF8"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Post-treatment lag phase</w:t>
            </w:r>
          </w:p>
          <w:p w14:paraId="15BEAB52"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Post-treatment census</w:t>
            </w:r>
          </w:p>
          <w:p w14:paraId="4EBF1991"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lastRenderedPageBreak/>
              <w:t>During each assessment the food/bait at each station was weighed and replenished, and the consumption in grams was calculated. During the treatment census, searches were conducted for dead and dying rats around the sites.</w:t>
            </w:r>
          </w:p>
        </w:tc>
        <w:tc>
          <w:tcPr>
            <w:tcW w:w="821" w:type="pct"/>
            <w:shd w:val="clear" w:color="auto" w:fill="D9D9D9" w:themeFill="background1" w:themeFillShade="D9"/>
          </w:tcPr>
          <w:p w14:paraId="1444B309"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lastRenderedPageBreak/>
              <w:t>Acclimatization: 15 days (100 g of mixture of maize grain and poultry/pig feed per station per day)</w:t>
            </w:r>
          </w:p>
          <w:p w14:paraId="2A950E34"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Treatment : 100 g of bait per day in each lockable bait station –total 8 bait stations) during 20 days</w:t>
            </w:r>
          </w:p>
          <w:p w14:paraId="334EA1A1"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lastRenderedPageBreak/>
              <w:t>Post-baiting: 6 days</w:t>
            </w:r>
          </w:p>
          <w:p w14:paraId="6A9B74ED"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(100 g of mixture of maize grain and poultry/pig feed per day)</w:t>
            </w:r>
          </w:p>
          <w:p w14:paraId="68E1A753"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p>
          <w:p w14:paraId="33DD0554"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Mortality was observed from the first day of intoxication and noted about every 1-4 days until the end of the trial.</w:t>
            </w:r>
          </w:p>
        </w:tc>
        <w:tc>
          <w:tcPr>
            <w:tcW w:w="615" w:type="pct"/>
            <w:shd w:val="clear" w:color="auto" w:fill="D9D9D9" w:themeFill="background1" w:themeFillShade="D9"/>
          </w:tcPr>
          <w:p w14:paraId="412229C1"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lastRenderedPageBreak/>
              <w:t>Estimated efficacy = 100 %</w:t>
            </w:r>
          </w:p>
          <w:p w14:paraId="56A89A78"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p>
          <w:p w14:paraId="1D3AC0C4"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Pre-baiting plateau = 717 g/day</w:t>
            </w:r>
          </w:p>
          <w:p w14:paraId="7201EA81"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p>
          <w:p w14:paraId="4E8E45C2"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t>Post-baiting</w:t>
            </w:r>
            <w:r w:rsidRPr="00B245FD" w:rsidDel="001F4A8F">
              <w:rPr>
                <w:rFonts w:ascii="Verdana" w:eastAsia="Times New Roman" w:hAnsi="Verdana"/>
                <w:color w:val="000000"/>
                <w:sz w:val="18"/>
                <w:szCs w:val="18"/>
                <w:lang w:val="en-GB" w:eastAsia="de-DE"/>
              </w:rPr>
              <w:t xml:space="preserve"> </w:t>
            </w:r>
            <w:r w:rsidRPr="00B245FD">
              <w:rPr>
                <w:rFonts w:ascii="Verdana" w:eastAsia="Times New Roman" w:hAnsi="Verdana"/>
                <w:color w:val="000000"/>
                <w:sz w:val="18"/>
                <w:szCs w:val="18"/>
                <w:lang w:val="en-GB" w:eastAsia="de-DE"/>
              </w:rPr>
              <w:t>= 0 g</w:t>
            </w:r>
          </w:p>
          <w:p w14:paraId="4316F6B9"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p>
          <w:p w14:paraId="6303E97A"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sidRPr="00B245FD">
              <w:rPr>
                <w:rFonts w:ascii="Verdana" w:eastAsia="Times New Roman" w:hAnsi="Verdana"/>
                <w:color w:val="000000"/>
                <w:sz w:val="18"/>
                <w:szCs w:val="18"/>
                <w:lang w:val="en-GB" w:eastAsia="de-DE"/>
              </w:rPr>
              <w:lastRenderedPageBreak/>
              <w:t>R.I= 1</w:t>
            </w:r>
          </w:p>
          <w:p w14:paraId="2820D818" w14:textId="77777777" w:rsidR="00B245FD" w:rsidRPr="00B245FD" w:rsidRDefault="00B245FD" w:rsidP="00D73BF8">
            <w:pPr>
              <w:shd w:val="clear" w:color="auto" w:fill="D9D9D9" w:themeFill="background1" w:themeFillShade="D9"/>
              <w:spacing w:line="240" w:lineRule="auto"/>
              <w:rPr>
                <w:rFonts w:ascii="Verdana" w:eastAsia="Times New Roman" w:hAnsi="Verdana"/>
                <w:color w:val="000000"/>
                <w:sz w:val="18"/>
                <w:szCs w:val="18"/>
                <w:lang w:val="en-GB" w:eastAsia="de-DE"/>
              </w:rPr>
            </w:pPr>
          </w:p>
        </w:tc>
        <w:tc>
          <w:tcPr>
            <w:tcW w:w="670" w:type="pct"/>
            <w:shd w:val="clear" w:color="auto" w:fill="D9D9D9" w:themeFill="background1" w:themeFillShade="D9"/>
          </w:tcPr>
          <w:p w14:paraId="495AAC5B" w14:textId="25DBEBBC" w:rsidR="00B245FD" w:rsidRPr="00B245FD" w:rsidRDefault="001E5C97" w:rsidP="00D73BF8">
            <w:pPr>
              <w:shd w:val="clear" w:color="auto" w:fill="D9D9D9" w:themeFill="background1" w:themeFillShade="D9"/>
              <w:spacing w:line="240" w:lineRule="auto"/>
              <w:rPr>
                <w:rFonts w:ascii="Verdana" w:eastAsia="Times New Roman" w:hAnsi="Verdana"/>
                <w:color w:val="000000"/>
                <w:sz w:val="18"/>
                <w:szCs w:val="18"/>
                <w:lang w:val="en-GB" w:eastAsia="de-DE"/>
              </w:rPr>
            </w:pPr>
            <w:r>
              <w:rPr>
                <w:rFonts w:ascii="Verdana" w:eastAsia="Times New Roman" w:hAnsi="Verdana"/>
                <w:color w:val="000000"/>
                <w:sz w:val="18"/>
                <w:szCs w:val="18"/>
                <w:lang w:val="en-GB" w:eastAsia="de-DE"/>
              </w:rPr>
              <w:lastRenderedPageBreak/>
              <w:t>XXXXXX</w:t>
            </w:r>
          </w:p>
        </w:tc>
      </w:tr>
    </w:tbl>
    <w:p w14:paraId="3ED68790" w14:textId="77777777" w:rsidR="00B245FD" w:rsidRPr="0023354C" w:rsidRDefault="00B245FD" w:rsidP="002C59B9">
      <w:pPr>
        <w:spacing w:before="120" w:after="120"/>
        <w:rPr>
          <w:rFonts w:cs="Arial"/>
          <w:lang w:val="en-GB"/>
        </w:rPr>
      </w:pPr>
    </w:p>
    <w:sectPr w:rsidR="00B245FD" w:rsidRPr="0023354C" w:rsidSect="0010179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BE4DE" w14:textId="77777777" w:rsidR="00CD0EB7" w:rsidRDefault="00CD0EB7" w:rsidP="009A7D35">
      <w:pPr>
        <w:spacing w:line="240" w:lineRule="auto"/>
      </w:pPr>
      <w:r>
        <w:separator/>
      </w:r>
    </w:p>
  </w:endnote>
  <w:endnote w:type="continuationSeparator" w:id="0">
    <w:p w14:paraId="18B1E3E3" w14:textId="77777777" w:rsidR="00CD0EB7" w:rsidRDefault="00CD0EB7" w:rsidP="009A7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69">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7298" w14:textId="66D169D6" w:rsidR="00CD0EB7" w:rsidRDefault="00CD0EB7" w:rsidP="004414A5">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E82F72">
      <w:rPr>
        <w:rFonts w:cs="Arial"/>
        <w:noProof/>
      </w:rPr>
      <w:t>4</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E82F72">
      <w:rPr>
        <w:rFonts w:cs="Arial"/>
        <w:noProof/>
      </w:rPr>
      <w:t>136</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3DB9" w14:textId="14C3B518" w:rsidR="00A0564D" w:rsidRDefault="00A0564D">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E82F72">
      <w:rPr>
        <w:rFonts w:cs="Verdana"/>
        <w:noProof/>
        <w:sz w:val="18"/>
      </w:rPr>
      <w:t>6</w:t>
    </w:r>
    <w:r>
      <w:rPr>
        <w:rFonts w:cs="Verdana"/>
        <w:sz w:val="18"/>
      </w:rPr>
      <w:fldChar w:fldCharType="end"/>
    </w:r>
  </w:p>
  <w:p w14:paraId="36689888" w14:textId="77777777" w:rsidR="00A0564D" w:rsidRDefault="00A0564D">
    <w:pPr>
      <w:pStyle w:val="Pieddepage"/>
      <w:rPr>
        <w:rFonts w:ascii="Verdana" w:hAnsi="Verdana" w:cs="Verdana"/>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7FC5" w14:textId="7D36DD3E" w:rsidR="00CD0EB7" w:rsidRPr="00B56E6B" w:rsidRDefault="00CD0EB7">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E82F72">
      <w:rPr>
        <w:rFonts w:cs="Arial"/>
        <w:noProof/>
      </w:rPr>
      <w:t>109</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E82F72">
      <w:rPr>
        <w:rFonts w:cs="Arial"/>
        <w:noProof/>
      </w:rPr>
      <w:t>109</w:t>
    </w:r>
    <w:r>
      <w:rPr>
        <w:rFonts w:cs="Arial"/>
      </w:rPr>
      <w:fldChar w:fldCharType="end"/>
    </w:r>
  </w:p>
  <w:p w14:paraId="7D709223" w14:textId="77777777" w:rsidR="00CD0EB7" w:rsidRDefault="00CD0EB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9592" w14:textId="49B84E26" w:rsidR="00CD0EB7" w:rsidRPr="00B56E6B" w:rsidRDefault="00CD0EB7" w:rsidP="00680F96">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E82F72">
      <w:rPr>
        <w:rFonts w:cs="Arial"/>
        <w:noProof/>
      </w:rPr>
      <w:t>121</w:t>
    </w:r>
    <w:r w:rsidRPr="00B56E6B">
      <w:rPr>
        <w:rFonts w:cs="Arial"/>
      </w:rPr>
      <w:fldChar w:fldCharType="end"/>
    </w:r>
    <w:r>
      <w:rPr>
        <w:rFonts w:cs="Arial"/>
      </w:rPr>
      <w:t>/</w:t>
    </w:r>
    <w:r>
      <w:rPr>
        <w:rFonts w:cs="Arial"/>
      </w:rPr>
      <w:fldChar w:fldCharType="begin"/>
    </w:r>
    <w:r>
      <w:rPr>
        <w:rFonts w:cs="Arial"/>
      </w:rPr>
      <w:instrText xml:space="preserve"> NUMPAGES   \* MERGEFORMAT </w:instrText>
    </w:r>
    <w:r>
      <w:rPr>
        <w:rFonts w:cs="Arial"/>
      </w:rPr>
      <w:fldChar w:fldCharType="separate"/>
    </w:r>
    <w:r w:rsidR="00E82F72">
      <w:rPr>
        <w:rFonts w:cs="Arial"/>
        <w:noProof/>
      </w:rPr>
      <w:t>121</w:t>
    </w:r>
    <w:r>
      <w:rPr>
        <w:rFonts w:cs="Arial"/>
      </w:rPr>
      <w:fldChar w:fldCharType="end"/>
    </w:r>
  </w:p>
  <w:p w14:paraId="3F92D236" w14:textId="77777777" w:rsidR="00CD0EB7" w:rsidRPr="00680F96" w:rsidRDefault="00CD0EB7" w:rsidP="00680F9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0987" w14:textId="4C293361" w:rsidR="00CD0EB7" w:rsidRPr="00B56E6B" w:rsidRDefault="00CD0EB7">
    <w:pPr>
      <w:pStyle w:val="Pieddepage"/>
      <w:jc w:val="right"/>
    </w:pPr>
    <w:r w:rsidRPr="00B56E6B">
      <w:rPr>
        <w:rFonts w:cs="Arial"/>
      </w:rPr>
      <w:fldChar w:fldCharType="begin"/>
    </w:r>
    <w:r w:rsidRPr="00B56E6B">
      <w:rPr>
        <w:rFonts w:cs="Arial"/>
      </w:rPr>
      <w:instrText xml:space="preserve"> PAGE   \* MERGEFORMAT </w:instrText>
    </w:r>
    <w:r w:rsidRPr="00B56E6B">
      <w:rPr>
        <w:rFonts w:cs="Arial"/>
      </w:rPr>
      <w:fldChar w:fldCharType="separate"/>
    </w:r>
    <w:r w:rsidR="00E82F72">
      <w:rPr>
        <w:rFonts w:cs="Arial"/>
        <w:noProof/>
      </w:rPr>
      <w:t>136</w:t>
    </w:r>
    <w:r w:rsidRPr="00B56E6B">
      <w:rPr>
        <w:rFonts w:cs="Arial"/>
      </w:rPr>
      <w:fldChar w:fldCharType="end"/>
    </w:r>
  </w:p>
  <w:p w14:paraId="36473D09" w14:textId="77777777" w:rsidR="00CD0EB7" w:rsidRDefault="00CD0E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3E7DD" w14:textId="77777777" w:rsidR="00CD0EB7" w:rsidRDefault="00CD0EB7" w:rsidP="009A7D35">
      <w:pPr>
        <w:spacing w:line="240" w:lineRule="auto"/>
      </w:pPr>
      <w:r>
        <w:separator/>
      </w:r>
    </w:p>
  </w:footnote>
  <w:footnote w:type="continuationSeparator" w:id="0">
    <w:p w14:paraId="31A9B0EB" w14:textId="77777777" w:rsidR="00CD0EB7" w:rsidRDefault="00CD0EB7" w:rsidP="009A7D35">
      <w:pPr>
        <w:spacing w:line="240" w:lineRule="auto"/>
      </w:pPr>
      <w:r>
        <w:continuationSeparator/>
      </w:r>
    </w:p>
  </w:footnote>
  <w:footnote w:id="1">
    <w:p w14:paraId="6B79B98C" w14:textId="77777777" w:rsidR="00A0564D" w:rsidRDefault="00A0564D" w:rsidP="00A0564D">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37D01144" w14:textId="77777777" w:rsidR="00A0564D" w:rsidRDefault="00A0564D" w:rsidP="00A0564D">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3">
    <w:p w14:paraId="44333CA3" w14:textId="77777777" w:rsidR="00A0564D" w:rsidRDefault="00A0564D" w:rsidP="00A0564D">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4">
    <w:p w14:paraId="7CAA185F" w14:textId="77777777" w:rsidR="00A0564D" w:rsidRPr="002E3E14" w:rsidRDefault="00A0564D" w:rsidP="00A0564D">
      <w:pPr>
        <w:pStyle w:val="Notedebasdepage"/>
        <w:jc w:val="both"/>
        <w:rPr>
          <w:sz w:val="18"/>
        </w:rPr>
      </w:pPr>
      <w:r>
        <w:rPr>
          <w:rStyle w:val="Appelnotedebasdep"/>
        </w:rPr>
        <w:footnoteRef/>
      </w:r>
      <w:r w:rsidRPr="002E3E14">
        <w:t xml:space="preserve"> </w:t>
      </w:r>
      <w:r w:rsidRPr="002E3E14">
        <w:rPr>
          <w:sz w:val="18"/>
        </w:rPr>
        <w:t>See document CA-Nov16-Doc.4.x-Final on the concept of tamper-resistant bait stations.</w:t>
      </w:r>
    </w:p>
  </w:footnote>
  <w:footnote w:id="5">
    <w:p w14:paraId="2475E894" w14:textId="77777777" w:rsidR="00A0564D" w:rsidRPr="0053371B" w:rsidRDefault="00A0564D" w:rsidP="00A0564D">
      <w:pPr>
        <w:pStyle w:val="Notedebasdepage"/>
        <w:spacing w:after="120"/>
        <w:rPr>
          <w:sz w:val="18"/>
        </w:rPr>
      </w:pPr>
      <w:r w:rsidRPr="00D410C6">
        <w:rPr>
          <w:rStyle w:val="Appelnotedebasdep"/>
          <w:sz w:val="18"/>
          <w:szCs w:val="18"/>
        </w:rPr>
        <w:footnoteRef/>
      </w:r>
      <w:r w:rsidRPr="00D410C6">
        <w:rPr>
          <w:sz w:val="18"/>
          <w:szCs w:val="18"/>
        </w:rPr>
        <w:t xml:space="preserve"> See document CA-Nov16-Doc.4.x-Final on the concept of tamper-resistant bait stations.</w:t>
      </w:r>
    </w:p>
  </w:footnote>
  <w:footnote w:id="6">
    <w:p w14:paraId="5A68372D" w14:textId="77777777" w:rsidR="00A0564D" w:rsidRPr="002238F3" w:rsidRDefault="00A0564D" w:rsidP="00A0564D">
      <w:pPr>
        <w:pStyle w:val="Notedebasdepage"/>
        <w:spacing w:after="120"/>
      </w:pPr>
      <w:r w:rsidRPr="002238F3">
        <w:rPr>
          <w:rStyle w:val="Appelnotedebasdep"/>
          <w:sz w:val="18"/>
          <w:szCs w:val="18"/>
        </w:rPr>
        <w:footnoteRef/>
      </w:r>
      <w:r w:rsidRPr="002238F3">
        <w:rPr>
          <w:sz w:val="18"/>
          <w:szCs w:val="18"/>
        </w:rPr>
        <w:t xml:space="preserve"> See document CA-Nov16-Doc.4.x-Final on the concept of tamper-resistant bait stations.</w:t>
      </w:r>
    </w:p>
  </w:footnote>
  <w:footnote w:id="7">
    <w:p w14:paraId="6B19A923" w14:textId="77777777" w:rsidR="00A0564D" w:rsidRDefault="00A0564D" w:rsidP="00A0564D">
      <w:pPr>
        <w:pStyle w:val="Notedebasdepage"/>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8">
    <w:p w14:paraId="1B3D8441" w14:textId="77777777" w:rsidR="00CD0EB7" w:rsidRPr="008F6C6B" w:rsidRDefault="00CD0EB7" w:rsidP="00502AC9">
      <w:pPr>
        <w:pStyle w:val="Corpsdetexte"/>
        <w:spacing w:line="276" w:lineRule="auto"/>
        <w:jc w:val="both"/>
        <w:rPr>
          <w:rFonts w:cs="Arial"/>
          <w:sz w:val="18"/>
          <w:szCs w:val="18"/>
          <w:lang w:val="en-GB"/>
        </w:rPr>
      </w:pPr>
      <w:r>
        <w:rPr>
          <w:rStyle w:val="Appelnotedebasdep"/>
        </w:rPr>
        <w:footnoteRef/>
      </w:r>
      <w:r>
        <w:t xml:space="preserve"> </w:t>
      </w:r>
      <w:r w:rsidRPr="008F6C6B">
        <w:rPr>
          <w:rFonts w:cs="Arial"/>
          <w:sz w:val="18"/>
          <w:szCs w:val="18"/>
          <w:lang w:val="en-GB"/>
        </w:rPr>
        <w:t xml:space="preserve">Activa is the applicant of the active substance but not the manufacturer. Tezza SRL is the manufacturer of the </w:t>
      </w:r>
      <w:r w:rsidRPr="00D73F8A">
        <w:rPr>
          <w:rFonts w:cs="Arial"/>
          <w:sz w:val="18"/>
          <w:szCs w:val="18"/>
          <w:lang w:val="en-GB"/>
        </w:rPr>
        <w:t>active substance as mentioned in the Final CAR of brodifacoum of the Activa / PelGar Brodifacoum Task Force.</w:t>
      </w:r>
    </w:p>
    <w:p w14:paraId="220773DA" w14:textId="77777777" w:rsidR="00CD0EB7" w:rsidRPr="00367027" w:rsidRDefault="00CD0EB7" w:rsidP="00502AC9">
      <w:pPr>
        <w:pStyle w:val="Notedebasdepage"/>
        <w:rPr>
          <w:lang w:val="en-GB"/>
        </w:rPr>
      </w:pPr>
    </w:p>
  </w:footnote>
  <w:footnote w:id="9">
    <w:p w14:paraId="12F43B8E" w14:textId="77777777" w:rsidR="00CD0EB7" w:rsidRPr="0037654A" w:rsidRDefault="00CD0EB7" w:rsidP="0037654A">
      <w:pPr>
        <w:pStyle w:val="Notedebasdepage"/>
        <w:jc w:val="both"/>
        <w:rPr>
          <w:rFonts w:cs="Arial"/>
          <w:sz w:val="16"/>
          <w:szCs w:val="16"/>
        </w:rPr>
      </w:pPr>
      <w:r w:rsidRPr="0037654A">
        <w:rPr>
          <w:rStyle w:val="Appelnotedebasdep"/>
          <w:rFonts w:cs="Arial"/>
          <w:sz w:val="16"/>
          <w:szCs w:val="16"/>
        </w:rPr>
        <w:footnoteRef/>
      </w:r>
      <w:r w:rsidRPr="0037654A">
        <w:rPr>
          <w:rFonts w:cs="Arial"/>
          <w:sz w:val="16"/>
          <w:szCs w:val="16"/>
        </w:rPr>
        <w:t xml:space="preserve"> </w:t>
      </w:r>
      <w:r w:rsidRPr="0037654A">
        <w:rPr>
          <w:rFonts w:cs="Arial"/>
          <w:sz w:val="16"/>
          <w:szCs w:val="16"/>
          <w:lang w:val="en-US"/>
        </w:rPr>
        <w:t>Assessment Report of Brodifacoum, November 2010, Revision 2 (Italy)</w:t>
      </w:r>
      <w:r>
        <w:rPr>
          <w:rFonts w:cs="Arial"/>
          <w:sz w:val="16"/>
          <w:szCs w:val="16"/>
          <w:lang w:val="en-US"/>
        </w:rPr>
        <w:t>.</w:t>
      </w:r>
    </w:p>
  </w:footnote>
  <w:footnote w:id="10">
    <w:p w14:paraId="3E9D6365" w14:textId="77777777" w:rsidR="00CD0EB7" w:rsidRPr="009C580F" w:rsidRDefault="00CD0EB7" w:rsidP="009C580F">
      <w:pPr>
        <w:pStyle w:val="Notedebasdepage"/>
        <w:jc w:val="both"/>
        <w:rPr>
          <w:rFonts w:cs="Arial"/>
          <w:sz w:val="16"/>
          <w:szCs w:val="16"/>
          <w:lang w:val="en-US"/>
        </w:rPr>
      </w:pPr>
      <w:r w:rsidRPr="009C580F">
        <w:rPr>
          <w:rStyle w:val="Appelnotedebasdep"/>
          <w:rFonts w:cs="Arial"/>
          <w:sz w:val="16"/>
          <w:szCs w:val="16"/>
        </w:rPr>
        <w:footnoteRef/>
      </w:r>
      <w:r w:rsidRPr="009C580F">
        <w:rPr>
          <w:rFonts w:cs="Arial"/>
          <w:sz w:val="16"/>
          <w:szCs w:val="16"/>
        </w:rPr>
        <w:t xml:space="preserve"> Give also data on test pressure, temperature, pH and concentration range if appropriate.</w:t>
      </w:r>
    </w:p>
  </w:footnote>
  <w:footnote w:id="11">
    <w:p w14:paraId="36FAE4FF" w14:textId="77777777" w:rsidR="00CD0EB7" w:rsidRPr="009C580F" w:rsidRDefault="00CD0EB7" w:rsidP="009C580F">
      <w:pPr>
        <w:pStyle w:val="Notedebasdepage"/>
        <w:jc w:val="both"/>
        <w:rPr>
          <w:rFonts w:cs="Arial"/>
          <w:sz w:val="16"/>
          <w:szCs w:val="16"/>
        </w:rPr>
      </w:pPr>
      <w:r w:rsidRPr="009C580F">
        <w:rPr>
          <w:rStyle w:val="Appelnotedebasdep"/>
          <w:rFonts w:cs="Arial"/>
          <w:sz w:val="16"/>
          <w:szCs w:val="16"/>
        </w:rPr>
        <w:footnoteRef/>
      </w:r>
      <w:r w:rsidRPr="009C580F">
        <w:rPr>
          <w:rFonts w:cs="Arial"/>
          <w:sz w:val="16"/>
          <w:szCs w:val="16"/>
        </w:rPr>
        <w:t xml:space="preserve"> Forand V. 2012. Physico-chemical tests and analyses before and after an accelerated storage procedure for 14 days at 54±2°C on FANGA RAT-DICAL TECH in compliance with CIPAC MT 46.3 (CIPAC Handbook J – 2000). DEFITRACES, report n°11-920010-029 of 15 February 2012, GLP, unpublished.</w:t>
      </w:r>
    </w:p>
  </w:footnote>
  <w:footnote w:id="12">
    <w:p w14:paraId="522FD32B" w14:textId="77777777" w:rsidR="00CD0EB7" w:rsidRPr="009C580F" w:rsidRDefault="00CD0EB7" w:rsidP="009C580F">
      <w:pPr>
        <w:pStyle w:val="Notedebasdepage"/>
        <w:jc w:val="both"/>
        <w:rPr>
          <w:rFonts w:cs="Arial"/>
          <w:color w:val="244061"/>
          <w:sz w:val="16"/>
          <w:szCs w:val="16"/>
        </w:rPr>
      </w:pPr>
      <w:r w:rsidRPr="009C580F">
        <w:rPr>
          <w:rStyle w:val="Appelnotedebasdep"/>
          <w:rFonts w:cs="Arial"/>
          <w:sz w:val="16"/>
          <w:szCs w:val="16"/>
        </w:rPr>
        <w:footnoteRef/>
      </w:r>
      <w:r w:rsidRPr="009C580F">
        <w:rPr>
          <w:rFonts w:cs="Arial"/>
          <w:sz w:val="16"/>
          <w:szCs w:val="16"/>
        </w:rPr>
        <w:t xml:space="preserve"> Colombies N. 2012. Physico chemical tests on FANGA RAT-DICAL TECH. DEFITRACES, report N° 11-920010-028 of 22 February 2012, GLP, unpublished.</w:t>
      </w:r>
    </w:p>
  </w:footnote>
  <w:footnote w:id="13">
    <w:p w14:paraId="0FC4EBDF" w14:textId="77777777" w:rsidR="00CD0EB7" w:rsidRPr="009C580F" w:rsidRDefault="00CD0EB7" w:rsidP="009C580F">
      <w:pPr>
        <w:pStyle w:val="Notedebasdepage"/>
        <w:jc w:val="both"/>
        <w:rPr>
          <w:rFonts w:cs="Arial"/>
          <w:sz w:val="16"/>
          <w:szCs w:val="16"/>
          <w:lang w:val="en-US"/>
        </w:rPr>
      </w:pPr>
      <w:r w:rsidRPr="009C580F">
        <w:rPr>
          <w:rStyle w:val="Appelnotedebasdep"/>
          <w:rFonts w:cs="Arial"/>
          <w:sz w:val="16"/>
          <w:szCs w:val="16"/>
        </w:rPr>
        <w:footnoteRef/>
      </w:r>
      <w:r w:rsidRPr="009C580F">
        <w:rPr>
          <w:rFonts w:cs="Arial"/>
          <w:sz w:val="16"/>
          <w:szCs w:val="16"/>
        </w:rPr>
        <w:t xml:space="preserve"> Grevin P. 2012. Physico chemical tests before and after an accelerated storage procedure for 14 days at 54 ± 2°C on FANGA RAT-DICAL TECH. DEFITRACES, Report 12-920010-011 of 27 September 2012, GLP, unpublished.</w:t>
      </w:r>
    </w:p>
  </w:footnote>
  <w:footnote w:id="14">
    <w:p w14:paraId="109975EC" w14:textId="77777777" w:rsidR="00CD0EB7" w:rsidRPr="00FE61DB" w:rsidRDefault="00CD0EB7" w:rsidP="00B176E6">
      <w:pPr>
        <w:autoSpaceDE w:val="0"/>
        <w:autoSpaceDN w:val="0"/>
        <w:adjustRightInd w:val="0"/>
        <w:spacing w:line="240" w:lineRule="auto"/>
        <w:rPr>
          <w:rFonts w:ascii="Calibri" w:hAnsi="Calibri" w:cs="Arial"/>
          <w:bCs/>
          <w:sz w:val="18"/>
          <w:szCs w:val="18"/>
          <w:lang w:eastAsia="en-US"/>
        </w:rPr>
      </w:pPr>
      <w:r>
        <w:rPr>
          <w:rStyle w:val="Appelnotedebasdep"/>
        </w:rPr>
        <w:footnoteRef/>
      </w:r>
      <w:r>
        <w:t xml:space="preserve"> </w:t>
      </w:r>
      <w:r w:rsidRPr="00FE61DB">
        <w:rPr>
          <w:rFonts w:ascii="Calibri" w:hAnsi="Calibri"/>
          <w:sz w:val="18"/>
          <w:szCs w:val="18"/>
        </w:rPr>
        <w:t xml:space="preserve"> Demangel B. 2014. </w:t>
      </w:r>
      <w:r w:rsidRPr="00FE61DB">
        <w:rPr>
          <w:rFonts w:ascii="Calibri" w:hAnsi="Calibri" w:cs="Arial"/>
          <w:bCs/>
          <w:sz w:val="18"/>
          <w:szCs w:val="18"/>
          <w:lang w:eastAsia="en-US"/>
        </w:rPr>
        <w:t>Physico-chemical tests and chemical stability after a storage procedure for 2 years at 20 ± 2 °C on FANGA RAT-DICAL TECH In compliance with Technical Monograph No. 17, 2nd edition CropLife International. DEFITRACES, Report n° 11-920010-030 of 29 January 2014, GLP</w:t>
      </w:r>
    </w:p>
    <w:p w14:paraId="6A4DA324" w14:textId="77777777" w:rsidR="00CD0EB7" w:rsidRPr="00331E31" w:rsidRDefault="00CD0EB7" w:rsidP="00B176E6">
      <w:pPr>
        <w:pStyle w:val="Notedebasdepage"/>
      </w:pPr>
    </w:p>
  </w:footnote>
  <w:footnote w:id="15">
    <w:p w14:paraId="3F789610" w14:textId="77777777" w:rsidR="00CD0EB7" w:rsidRPr="00FD46C6" w:rsidRDefault="00CD0EB7" w:rsidP="00B176E6">
      <w:pPr>
        <w:autoSpaceDE w:val="0"/>
        <w:autoSpaceDN w:val="0"/>
        <w:adjustRightInd w:val="0"/>
        <w:spacing w:line="240" w:lineRule="auto"/>
        <w:jc w:val="both"/>
        <w:rPr>
          <w:lang w:val="en-US"/>
        </w:rPr>
      </w:pPr>
      <w:r>
        <w:rPr>
          <w:rStyle w:val="Appelnotedebasdep"/>
        </w:rPr>
        <w:footnoteRef/>
      </w:r>
      <w:r>
        <w:t xml:space="preserve"> </w:t>
      </w:r>
      <w:r w:rsidRPr="00FE61DB">
        <w:rPr>
          <w:rFonts w:ascii="Calibri" w:hAnsi="Calibri"/>
          <w:sz w:val="18"/>
          <w:szCs w:val="18"/>
          <w:lang w:val="en-US"/>
        </w:rPr>
        <w:t xml:space="preserve">Demangel B. </w:t>
      </w:r>
      <w:r w:rsidRPr="00FE61DB">
        <w:rPr>
          <w:rFonts w:ascii="Calibri" w:hAnsi="Calibri" w:cs="Arial"/>
          <w:bCs/>
          <w:sz w:val="18"/>
          <w:szCs w:val="18"/>
          <w:lang w:val="en-US" w:eastAsia="en-US"/>
        </w:rPr>
        <w:t>Attrition resistance of granules test before and after an accelerated storage procedure at 54 °C ± 2 °C for 14 days on BDM25V1 In compliance with CIPAC Handbook J - MT 46.3 method (2000). Défitraces, rapport n° 15-920010-010 of 29 April 2015, GLP.</w:t>
      </w:r>
    </w:p>
  </w:footnote>
  <w:footnote w:id="16">
    <w:p w14:paraId="1021B291" w14:textId="77777777" w:rsidR="00CD0EB7" w:rsidRPr="003F26A7" w:rsidRDefault="00CD0EB7" w:rsidP="00094FD4">
      <w:pPr>
        <w:pStyle w:val="Notedebasdepage"/>
        <w:jc w:val="both"/>
        <w:rPr>
          <w:rFonts w:cs="Arial"/>
          <w:sz w:val="16"/>
          <w:szCs w:val="16"/>
          <w:lang w:val="en-US"/>
        </w:rPr>
      </w:pPr>
      <w:r w:rsidRPr="003F26A7">
        <w:rPr>
          <w:rStyle w:val="Appelnotedebasdep"/>
          <w:rFonts w:cs="Arial"/>
          <w:sz w:val="16"/>
          <w:szCs w:val="16"/>
        </w:rPr>
        <w:footnoteRef/>
      </w:r>
      <w:r w:rsidRPr="003F26A7">
        <w:rPr>
          <w:rFonts w:cs="Arial"/>
          <w:sz w:val="16"/>
          <w:szCs w:val="16"/>
          <w:lang w:val="en-US"/>
        </w:rPr>
        <w:t xml:space="preserve"> </w:t>
      </w:r>
      <w:r w:rsidRPr="003F26A7">
        <w:rPr>
          <w:rFonts w:cs="Arial"/>
          <w:i/>
          <w:sz w:val="16"/>
          <w:szCs w:val="16"/>
          <w:lang w:val="en-GB"/>
        </w:rPr>
        <w:t xml:space="preserve">Technical Notes for guidance on product evaluation appendices to Chapter 7 Product Type 14 </w:t>
      </w:r>
      <w:r>
        <w:rPr>
          <w:rFonts w:cs="Arial"/>
          <w:i/>
          <w:sz w:val="16"/>
          <w:szCs w:val="16"/>
          <w:lang w:val="en-GB"/>
        </w:rPr>
        <w:t>E</w:t>
      </w:r>
      <w:r w:rsidRPr="003F26A7">
        <w:rPr>
          <w:rFonts w:cs="Arial"/>
          <w:i/>
          <w:sz w:val="16"/>
          <w:szCs w:val="16"/>
          <w:lang w:val="en-GB"/>
        </w:rPr>
        <w:t>fficacy Evaluation of Rodenticidal Biocidal Products.</w:t>
      </w:r>
    </w:p>
  </w:footnote>
  <w:footnote w:id="17">
    <w:p w14:paraId="77CC147A" w14:textId="77777777" w:rsidR="00CD0EB7" w:rsidRPr="001E59B3" w:rsidRDefault="00CD0EB7" w:rsidP="00DB0E1F">
      <w:pPr>
        <w:pStyle w:val="Notedebasdepage"/>
        <w:jc w:val="both"/>
        <w:rPr>
          <w:rFonts w:cs="Arial"/>
          <w:sz w:val="16"/>
          <w:szCs w:val="16"/>
          <w:lang w:val="en-US"/>
        </w:rPr>
      </w:pPr>
      <w:r w:rsidRPr="001E59B3">
        <w:rPr>
          <w:rStyle w:val="Appelnotedebasdep"/>
          <w:rFonts w:cs="Arial"/>
        </w:rPr>
        <w:footnoteRef/>
      </w:r>
      <w:r w:rsidRPr="001E59B3">
        <w:rPr>
          <w:rFonts w:cs="Arial"/>
          <w:sz w:val="16"/>
          <w:szCs w:val="16"/>
        </w:rPr>
        <w:t xml:space="preserve"> </w:t>
      </w:r>
      <w:r w:rsidRPr="00736F07">
        <w:rPr>
          <w:rFonts w:cs="Arial"/>
          <w:sz w:val="16"/>
          <w:szCs w:val="16"/>
          <w:lang w:val="en-GB"/>
        </w:rPr>
        <w:t>Synge</w:t>
      </w:r>
      <w:r>
        <w:rPr>
          <w:rFonts w:cs="Arial"/>
          <w:sz w:val="16"/>
          <w:szCs w:val="16"/>
          <w:lang w:val="en-GB"/>
        </w:rPr>
        <w:t>n</w:t>
      </w:r>
      <w:r w:rsidRPr="00736F07">
        <w:rPr>
          <w:rFonts w:cs="Arial"/>
          <w:sz w:val="16"/>
          <w:szCs w:val="16"/>
          <w:lang w:val="en-GB"/>
        </w:rPr>
        <w:t>ta Limited and Activa / Pelgar Brodifacoum and Difenacoum Task Force</w:t>
      </w:r>
      <w:r w:rsidRPr="001E59B3">
        <w:rPr>
          <w:rFonts w:cs="Arial"/>
          <w:sz w:val="16"/>
          <w:szCs w:val="16"/>
          <w:lang w:val="en-GB"/>
        </w:rPr>
        <w:t xml:space="preserve"> Com</w:t>
      </w:r>
      <w:r>
        <w:rPr>
          <w:rFonts w:cs="Arial"/>
          <w:sz w:val="16"/>
          <w:szCs w:val="16"/>
          <w:lang w:val="en-GB"/>
        </w:rPr>
        <w:t>bined Assessment Report</w:t>
      </w:r>
      <w:r w:rsidRPr="001E59B3">
        <w:rPr>
          <w:rFonts w:cs="Arial"/>
          <w:sz w:val="16"/>
          <w:szCs w:val="16"/>
          <w:lang w:val="en-GB"/>
        </w:rPr>
        <w:t xml:space="preserve"> according to the procedure of Directive 98/8/EC, active substance in biocidal products, </w:t>
      </w:r>
      <w:r>
        <w:rPr>
          <w:rFonts w:cs="Arial"/>
          <w:sz w:val="16"/>
          <w:szCs w:val="16"/>
          <w:lang w:val="en-GB"/>
        </w:rPr>
        <w:t>brodifacoum</w:t>
      </w:r>
      <w:r w:rsidRPr="001E59B3">
        <w:rPr>
          <w:rFonts w:cs="Arial"/>
          <w:sz w:val="16"/>
          <w:szCs w:val="16"/>
          <w:lang w:val="en-GB"/>
        </w:rPr>
        <w:t xml:space="preserve"> CAS n°</w:t>
      </w:r>
      <w:r>
        <w:rPr>
          <w:rFonts w:cs="Arial"/>
          <w:sz w:val="16"/>
          <w:szCs w:val="16"/>
          <w:lang w:val="en-GB"/>
        </w:rPr>
        <w:t>56073-10-0</w:t>
      </w:r>
      <w:r w:rsidRPr="001E59B3">
        <w:rPr>
          <w:rFonts w:cs="Arial"/>
          <w:sz w:val="16"/>
          <w:szCs w:val="16"/>
          <w:lang w:val="en-GB"/>
        </w:rPr>
        <w:t xml:space="preserve">, product type 14 (rodenticides), RMS </w:t>
      </w:r>
      <w:r>
        <w:rPr>
          <w:rFonts w:cs="Arial"/>
          <w:sz w:val="16"/>
          <w:szCs w:val="16"/>
          <w:lang w:val="en-GB"/>
        </w:rPr>
        <w:t>Italy</w:t>
      </w:r>
      <w:r w:rsidRPr="001E59B3">
        <w:rPr>
          <w:rFonts w:cs="Arial"/>
          <w:sz w:val="16"/>
          <w:szCs w:val="16"/>
          <w:lang w:val="en-GB"/>
        </w:rPr>
        <w:t xml:space="preserve">, </w:t>
      </w:r>
      <w:r>
        <w:rPr>
          <w:rFonts w:cs="Arial"/>
          <w:sz w:val="16"/>
          <w:szCs w:val="16"/>
          <w:lang w:val="en-GB"/>
        </w:rPr>
        <w:t>Revision2: November 2010.</w:t>
      </w:r>
    </w:p>
  </w:footnote>
  <w:footnote w:id="18">
    <w:p w14:paraId="6B3A882D" w14:textId="77777777" w:rsidR="00CD0EB7" w:rsidRPr="003E75E3" w:rsidRDefault="00CD0EB7" w:rsidP="00FE7F82">
      <w:pPr>
        <w:pStyle w:val="Notedebasdepage"/>
        <w:rPr>
          <w:rFonts w:cs="Arial"/>
          <w:sz w:val="18"/>
          <w:szCs w:val="18"/>
          <w:lang w:val="en-GB"/>
        </w:rPr>
      </w:pPr>
      <w:r w:rsidRPr="003E75E3">
        <w:rPr>
          <w:rStyle w:val="Appelnotedebasdep"/>
          <w:rFonts w:cs="Arial"/>
          <w:sz w:val="18"/>
          <w:szCs w:val="18"/>
        </w:rPr>
        <w:footnoteRef/>
      </w:r>
      <w:r w:rsidRPr="003E75E3">
        <w:rPr>
          <w:rFonts w:cs="Arial"/>
          <w:sz w:val="18"/>
          <w:szCs w:val="18"/>
        </w:rPr>
        <w:t xml:space="preserve"> </w:t>
      </w:r>
      <w:r w:rsidRPr="003E75E3">
        <w:rPr>
          <w:rFonts w:cs="Arial"/>
          <w:sz w:val="18"/>
          <w:szCs w:val="18"/>
          <w:lang w:val="en-GB"/>
        </w:rPr>
        <w:t xml:space="preserve">EUBEES 2 </w:t>
      </w:r>
      <w:r>
        <w:rPr>
          <w:rFonts w:cs="Arial"/>
          <w:sz w:val="18"/>
          <w:szCs w:val="18"/>
          <w:lang w:val="en-GB"/>
        </w:rPr>
        <w:t xml:space="preserve">- </w:t>
      </w:r>
      <w:r w:rsidRPr="003E75E3">
        <w:rPr>
          <w:rFonts w:cs="Arial"/>
          <w:sz w:val="18"/>
          <w:szCs w:val="18"/>
          <w:lang w:val="en-GB"/>
        </w:rPr>
        <w:t>Emission scenario document for biocides used as rodenticides (Larsen, 2003)</w:t>
      </w:r>
    </w:p>
  </w:footnote>
  <w:footnote w:id="19">
    <w:p w14:paraId="3F8709ED" w14:textId="77777777" w:rsidR="00CD0EB7" w:rsidRPr="00F56F62" w:rsidRDefault="00CD0EB7" w:rsidP="00FE7F82">
      <w:pPr>
        <w:pStyle w:val="Default"/>
        <w:rPr>
          <w:lang w:val="en-US"/>
        </w:rPr>
      </w:pPr>
      <w:r w:rsidRPr="003E75E3">
        <w:rPr>
          <w:rStyle w:val="Appelnotedebasdep"/>
          <w:rFonts w:ascii="Arial" w:hAnsi="Arial" w:cs="Arial"/>
          <w:sz w:val="18"/>
          <w:szCs w:val="18"/>
        </w:rPr>
        <w:footnoteRef/>
      </w:r>
      <w:r w:rsidRPr="003E75E3">
        <w:rPr>
          <w:rFonts w:ascii="Arial" w:hAnsi="Arial" w:cs="Arial"/>
          <w:sz w:val="18"/>
          <w:szCs w:val="18"/>
          <w:lang w:val="en-US"/>
        </w:rPr>
        <w:t xml:space="preserve"> </w:t>
      </w:r>
      <w:r w:rsidRPr="003E75E3">
        <w:rPr>
          <w:rFonts w:ascii="Arial" w:hAnsi="Arial" w:cs="Arial"/>
          <w:color w:val="auto"/>
          <w:sz w:val="18"/>
          <w:szCs w:val="18"/>
          <w:lang w:val="en-GB" w:eastAsia="sv-SE"/>
        </w:rPr>
        <w:t>Guidance on t</w:t>
      </w:r>
      <w:r w:rsidRPr="003E75E3">
        <w:rPr>
          <w:rFonts w:ascii="Arial" w:hAnsi="Arial" w:cs="Arial"/>
          <w:sz w:val="18"/>
          <w:szCs w:val="18"/>
          <w:lang w:val="en-GB"/>
        </w:rPr>
        <w:t xml:space="preserve">he Biocidal Products Regulation, </w:t>
      </w:r>
      <w:r w:rsidRPr="003E75E3">
        <w:rPr>
          <w:rFonts w:ascii="Arial" w:hAnsi="Arial" w:cs="Arial"/>
          <w:color w:val="auto"/>
          <w:sz w:val="18"/>
          <w:szCs w:val="18"/>
          <w:lang w:val="en-GB" w:eastAsia="sv-SE"/>
        </w:rPr>
        <w:t>Volume IV Environment - Part B Risk</w:t>
      </w:r>
      <w:r w:rsidRPr="003E75E3">
        <w:rPr>
          <w:rFonts w:ascii="Arial" w:hAnsi="Arial" w:cs="Arial"/>
          <w:sz w:val="18"/>
          <w:szCs w:val="18"/>
          <w:lang w:val="en-GB"/>
        </w:rPr>
        <w:t xml:space="preserve"> Assessment (active substances), Version 1.0, </w:t>
      </w:r>
      <w:r w:rsidRPr="003E75E3">
        <w:rPr>
          <w:rFonts w:ascii="Arial" w:hAnsi="Arial" w:cs="Arial"/>
          <w:color w:val="auto"/>
          <w:sz w:val="18"/>
          <w:szCs w:val="18"/>
          <w:lang w:val="en-GB" w:eastAsia="sv-SE"/>
        </w:rPr>
        <w:t>April 2015</w:t>
      </w:r>
    </w:p>
  </w:footnote>
  <w:footnote w:id="20">
    <w:p w14:paraId="204F4DD0" w14:textId="77777777" w:rsidR="00CD0EB7" w:rsidRPr="008D64F2" w:rsidRDefault="00CD0EB7" w:rsidP="00DE2F92">
      <w:pPr>
        <w:pStyle w:val="Notedebasdepage"/>
        <w:rPr>
          <w:rFonts w:cs="Arial"/>
        </w:rPr>
      </w:pPr>
      <w:r w:rsidRPr="008D64F2">
        <w:rPr>
          <w:rFonts w:cs="Arial"/>
        </w:rPr>
        <w:footnoteRef/>
      </w:r>
      <w:r w:rsidRPr="008D64F2">
        <w:rPr>
          <w:rFonts w:cs="Arial"/>
        </w:rPr>
        <w:t xml:space="preserve"> Data which have not been already submitted for the purpose of the Annex I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3EDC" w14:textId="22542BB0" w:rsidR="00CD0EB7" w:rsidRPr="00C1782F" w:rsidRDefault="00CD0EB7" w:rsidP="008B4668">
    <w:pPr>
      <w:pStyle w:val="En-tte"/>
      <w:pBdr>
        <w:bottom w:val="single" w:sz="12" w:space="1" w:color="auto"/>
      </w:pBdr>
      <w:jc w:val="right"/>
      <w:rPr>
        <w:rFonts w:cs="Arial"/>
        <w:b/>
      </w:rPr>
    </w:pPr>
    <w:r>
      <w:rPr>
        <w:rFonts w:cs="Arial"/>
        <w:b/>
      </w:rPr>
      <w:t>Product Assessment Report – SANIFAR 25 - Brodifacoum</w:t>
    </w:r>
  </w:p>
  <w:p w14:paraId="2630780F" w14:textId="77777777" w:rsidR="00CD0EB7" w:rsidRPr="008B4668" w:rsidRDefault="00CD0EB7" w:rsidP="008B4668">
    <w:pPr>
      <w:pStyle w:val="En-tte"/>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A0564D" w14:paraId="5CCAB1E4" w14:textId="77777777">
      <w:tc>
        <w:tcPr>
          <w:tcW w:w="1276" w:type="dxa"/>
          <w:tcBorders>
            <w:bottom w:val="single" w:sz="4" w:space="0" w:color="000000"/>
          </w:tcBorders>
          <w:shd w:val="clear" w:color="auto" w:fill="auto"/>
          <w:vAlign w:val="center"/>
        </w:tcPr>
        <w:p w14:paraId="527AA437" w14:textId="77777777" w:rsidR="00A0564D" w:rsidRDefault="00A0564D" w:rsidP="0098110B">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45FABF9A" w14:textId="77777777" w:rsidR="00A0564D" w:rsidRDefault="00A0564D" w:rsidP="0098110B">
          <w:pPr>
            <w:widowControl w:val="0"/>
            <w:autoSpaceDE w:val="0"/>
            <w:jc w:val="center"/>
            <w:rPr>
              <w:rFonts w:cs="Times"/>
              <w:color w:val="000000"/>
              <w:sz w:val="18"/>
              <w:szCs w:val="18"/>
            </w:rPr>
          </w:pPr>
          <w:r>
            <w:rPr>
              <w:rFonts w:cs="Times"/>
              <w:color w:val="000000"/>
              <w:sz w:val="18"/>
              <w:szCs w:val="18"/>
            </w:rPr>
            <w:t>&lt;SANIFAR 25&gt;</w:t>
          </w:r>
        </w:p>
      </w:tc>
      <w:tc>
        <w:tcPr>
          <w:tcW w:w="2552" w:type="dxa"/>
          <w:tcBorders>
            <w:bottom w:val="single" w:sz="4" w:space="0" w:color="000000"/>
          </w:tcBorders>
          <w:shd w:val="clear" w:color="auto" w:fill="auto"/>
          <w:vAlign w:val="center"/>
        </w:tcPr>
        <w:p w14:paraId="3F9546D2" w14:textId="77777777" w:rsidR="00A0564D" w:rsidRDefault="00A0564D">
          <w:pPr>
            <w:widowControl w:val="0"/>
            <w:autoSpaceDE w:val="0"/>
            <w:jc w:val="center"/>
          </w:pPr>
          <w:r>
            <w:rPr>
              <w:rFonts w:cs="Times"/>
              <w:color w:val="000000"/>
              <w:sz w:val="18"/>
              <w:szCs w:val="18"/>
            </w:rPr>
            <w:t>&lt;PT14&gt;</w:t>
          </w:r>
        </w:p>
      </w:tc>
    </w:tr>
  </w:tbl>
  <w:p w14:paraId="67175C3B" w14:textId="77777777" w:rsidR="00A0564D" w:rsidRDefault="00A0564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A26B" w14:textId="69E4C2A5" w:rsidR="00CD0EB7" w:rsidRPr="00C1782F" w:rsidRDefault="00CD0EB7" w:rsidP="004B79F3">
    <w:pPr>
      <w:pStyle w:val="En-tte"/>
      <w:pBdr>
        <w:bottom w:val="single" w:sz="12" w:space="1" w:color="auto"/>
      </w:pBdr>
      <w:jc w:val="right"/>
      <w:rPr>
        <w:rFonts w:cs="Arial"/>
        <w:b/>
      </w:rPr>
    </w:pPr>
    <w:r>
      <w:rPr>
        <w:rFonts w:cs="Arial"/>
        <w:b/>
      </w:rPr>
      <w:t>Product Assessment Report – SANIFAR 25 - Brodifacoum</w:t>
    </w:r>
  </w:p>
  <w:p w14:paraId="53899BD1" w14:textId="77777777" w:rsidR="00CD0EB7" w:rsidRDefault="00CD0EB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F1A4" w14:textId="5F8A95AA" w:rsidR="00CD0EB7" w:rsidRPr="00C1782F" w:rsidRDefault="00CD0EB7" w:rsidP="004B79F3">
    <w:pPr>
      <w:pStyle w:val="En-tte"/>
      <w:pBdr>
        <w:bottom w:val="single" w:sz="12" w:space="1" w:color="auto"/>
      </w:pBdr>
      <w:jc w:val="right"/>
      <w:rPr>
        <w:rFonts w:cs="Arial"/>
        <w:b/>
      </w:rPr>
    </w:pPr>
    <w:r>
      <w:rPr>
        <w:rFonts w:cs="Arial"/>
        <w:b/>
      </w:rPr>
      <w:t>Product Assessment Report – SANIFAR 25 - Brodifacoum</w:t>
    </w:r>
  </w:p>
  <w:p w14:paraId="6CD1E4D6" w14:textId="77777777" w:rsidR="00CD0EB7" w:rsidRDefault="00CD0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214"/>
        </w:tabs>
        <w:ind w:left="9790" w:hanging="576"/>
      </w:pPr>
      <w:rPr>
        <w:b/>
        <w:sz w:val="24"/>
        <w:lang w:val="de-DE"/>
      </w:rPr>
    </w:lvl>
    <w:lvl w:ilvl="2">
      <w:start w:val="1"/>
      <w:numFmt w:val="decimal"/>
      <w:lvlText w:val="%1.%2.%3"/>
      <w:lvlJc w:val="left"/>
      <w:pPr>
        <w:tabs>
          <w:tab w:val="num" w:pos="4111"/>
        </w:tabs>
        <w:ind w:left="4831" w:hanging="720"/>
      </w:pPr>
    </w:lvl>
    <w:lvl w:ilvl="3">
      <w:start w:val="1"/>
      <w:numFmt w:val="decimal"/>
      <w:lvlText w:val="%1.%2.%3.%4"/>
      <w:lvlJc w:val="left"/>
      <w:pPr>
        <w:tabs>
          <w:tab w:val="num" w:pos="0"/>
        </w:tabs>
        <w:ind w:left="864" w:hanging="864"/>
      </w:pPr>
      <w:rPr>
        <w:rFonts w:ascii="Verdana" w:hAnsi="Verdana" w:hint="default"/>
        <w:b/>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singleLevel"/>
    <w:tmpl w:val="00000002"/>
    <w:name w:val="WW8Num5"/>
    <w:lvl w:ilvl="0">
      <w:numFmt w:val="bullet"/>
      <w:lvlText w:val="-"/>
      <w:lvlJc w:val="left"/>
      <w:pPr>
        <w:tabs>
          <w:tab w:val="num" w:pos="0"/>
        </w:tabs>
        <w:ind w:left="1776" w:hanging="360"/>
      </w:pPr>
      <w:rPr>
        <w:rFonts w:ascii="Times New Roman" w:hAnsi="Times New Roman" w:cs="Times New Roman" w:hint="default"/>
      </w:rPr>
    </w:lvl>
  </w:abstractNum>
  <w:abstractNum w:abstractNumId="2"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9"/>
    <w:multiLevelType w:val="singleLevel"/>
    <w:tmpl w:val="00000009"/>
    <w:name w:val="WW8Num18"/>
    <w:lvl w:ilvl="0">
      <w:start w:val="1"/>
      <w:numFmt w:val="bullet"/>
      <w:lvlText w:val=""/>
      <w:lvlJc w:val="left"/>
      <w:pPr>
        <w:tabs>
          <w:tab w:val="num" w:pos="0"/>
        </w:tabs>
        <w:ind w:left="2012" w:hanging="283"/>
      </w:pPr>
      <w:rPr>
        <w:rFonts w:ascii="Symbol" w:hAnsi="Symbol" w:cs="Symbol" w:hint="default"/>
        <w:sz w:val="20"/>
      </w:rPr>
    </w:lvl>
  </w:abstractNum>
  <w:abstractNum w:abstractNumId="4"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C"/>
    <w:multiLevelType w:val="multilevel"/>
    <w:tmpl w:val="0000000C"/>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13"/>
    <w:multiLevelType w:val="multilevel"/>
    <w:tmpl w:val="00000013"/>
    <w:name w:val="WW8Num19"/>
    <w:lvl w:ilvl="0">
      <w:start w:val="1"/>
      <w:numFmt w:val="bullet"/>
      <w:lvlText w:val=""/>
      <w:lvlJc w:val="left"/>
      <w:pPr>
        <w:tabs>
          <w:tab w:val="num" w:pos="0"/>
        </w:tabs>
        <w:ind w:left="1440" w:hanging="360"/>
      </w:pPr>
      <w:rPr>
        <w:rFonts w:ascii="Symbol" w:hAnsi="Symbol" w:cs="Wingdings" w:hint="default"/>
        <w:lang w:val="en-G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Wingdings" w:hint="default"/>
        <w:lang w:val="en-GB"/>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Wingdings" w:hint="default"/>
        <w:lang w:val="en-GB"/>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2300CEC"/>
    <w:multiLevelType w:val="hybridMultilevel"/>
    <w:tmpl w:val="CF16FC6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2E5298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050A7918"/>
    <w:multiLevelType w:val="hybridMultilevel"/>
    <w:tmpl w:val="A64C46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1F5F08"/>
    <w:multiLevelType w:val="hybridMultilevel"/>
    <w:tmpl w:val="1F08E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E9B0B7F"/>
    <w:multiLevelType w:val="hybridMultilevel"/>
    <w:tmpl w:val="80E69FCA"/>
    <w:lvl w:ilvl="0" w:tplc="801C1830">
      <w:start w:val="1"/>
      <w:numFmt w:val="bullet"/>
      <w:lvlText w:val="-"/>
      <w:lvlJc w:val="left"/>
      <w:pPr>
        <w:ind w:left="360" w:hanging="360"/>
      </w:pPr>
      <w:rPr>
        <w:rFonts w:ascii="Times New Roman" w:hAnsi="Times New Roman" w:cs="Times New Roman" w:hint="default"/>
      </w:rPr>
    </w:lvl>
    <w:lvl w:ilvl="1" w:tplc="38242570" w:tentative="1">
      <w:start w:val="1"/>
      <w:numFmt w:val="bullet"/>
      <w:lvlText w:val="o"/>
      <w:lvlJc w:val="left"/>
      <w:pPr>
        <w:ind w:left="1080" w:hanging="360"/>
      </w:pPr>
      <w:rPr>
        <w:rFonts w:ascii="Courier New" w:hAnsi="Courier New" w:cs="Courier New" w:hint="default"/>
      </w:rPr>
    </w:lvl>
    <w:lvl w:ilvl="2" w:tplc="9BBE57F8" w:tentative="1">
      <w:start w:val="1"/>
      <w:numFmt w:val="bullet"/>
      <w:lvlText w:val=""/>
      <w:lvlJc w:val="left"/>
      <w:pPr>
        <w:ind w:left="1800" w:hanging="360"/>
      </w:pPr>
      <w:rPr>
        <w:rFonts w:ascii="Wingdings" w:hAnsi="Wingdings" w:hint="default"/>
      </w:rPr>
    </w:lvl>
    <w:lvl w:ilvl="3" w:tplc="52CE4444" w:tentative="1">
      <w:start w:val="1"/>
      <w:numFmt w:val="bullet"/>
      <w:lvlText w:val=""/>
      <w:lvlJc w:val="left"/>
      <w:pPr>
        <w:ind w:left="2520" w:hanging="360"/>
      </w:pPr>
      <w:rPr>
        <w:rFonts w:ascii="Symbol" w:hAnsi="Symbol" w:hint="default"/>
      </w:rPr>
    </w:lvl>
    <w:lvl w:ilvl="4" w:tplc="5606805C" w:tentative="1">
      <w:start w:val="1"/>
      <w:numFmt w:val="bullet"/>
      <w:lvlText w:val="o"/>
      <w:lvlJc w:val="left"/>
      <w:pPr>
        <w:ind w:left="3240" w:hanging="360"/>
      </w:pPr>
      <w:rPr>
        <w:rFonts w:ascii="Courier New" w:hAnsi="Courier New" w:cs="Courier New" w:hint="default"/>
      </w:rPr>
    </w:lvl>
    <w:lvl w:ilvl="5" w:tplc="DC7AC24E" w:tentative="1">
      <w:start w:val="1"/>
      <w:numFmt w:val="bullet"/>
      <w:lvlText w:val=""/>
      <w:lvlJc w:val="left"/>
      <w:pPr>
        <w:ind w:left="3960" w:hanging="360"/>
      </w:pPr>
      <w:rPr>
        <w:rFonts w:ascii="Wingdings" w:hAnsi="Wingdings" w:hint="default"/>
      </w:rPr>
    </w:lvl>
    <w:lvl w:ilvl="6" w:tplc="ACA82FD4" w:tentative="1">
      <w:start w:val="1"/>
      <w:numFmt w:val="bullet"/>
      <w:lvlText w:val=""/>
      <w:lvlJc w:val="left"/>
      <w:pPr>
        <w:ind w:left="4680" w:hanging="360"/>
      </w:pPr>
      <w:rPr>
        <w:rFonts w:ascii="Symbol" w:hAnsi="Symbol" w:hint="default"/>
      </w:rPr>
    </w:lvl>
    <w:lvl w:ilvl="7" w:tplc="59DA6E2E" w:tentative="1">
      <w:start w:val="1"/>
      <w:numFmt w:val="bullet"/>
      <w:lvlText w:val="o"/>
      <w:lvlJc w:val="left"/>
      <w:pPr>
        <w:ind w:left="5400" w:hanging="360"/>
      </w:pPr>
      <w:rPr>
        <w:rFonts w:ascii="Courier New" w:hAnsi="Courier New" w:cs="Courier New" w:hint="default"/>
      </w:rPr>
    </w:lvl>
    <w:lvl w:ilvl="8" w:tplc="751637D8" w:tentative="1">
      <w:start w:val="1"/>
      <w:numFmt w:val="bullet"/>
      <w:lvlText w:val=""/>
      <w:lvlJc w:val="left"/>
      <w:pPr>
        <w:ind w:left="6120" w:hanging="360"/>
      </w:pPr>
      <w:rPr>
        <w:rFonts w:ascii="Wingdings" w:hAnsi="Wingdings" w:hint="default"/>
      </w:rPr>
    </w:lvl>
  </w:abstractNum>
  <w:abstractNum w:abstractNumId="13" w15:restartNumberingAfterBreak="0">
    <w:nsid w:val="12B2618E"/>
    <w:multiLevelType w:val="hybridMultilevel"/>
    <w:tmpl w:val="B588B6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950F00"/>
    <w:multiLevelType w:val="hybridMultilevel"/>
    <w:tmpl w:val="578C1984"/>
    <w:lvl w:ilvl="0" w:tplc="3FD087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4C1E28"/>
    <w:multiLevelType w:val="hybridMultilevel"/>
    <w:tmpl w:val="F4A2A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D641BAE"/>
    <w:multiLevelType w:val="hybridMultilevel"/>
    <w:tmpl w:val="A8D44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5D1F31"/>
    <w:multiLevelType w:val="hybridMultilevel"/>
    <w:tmpl w:val="DC94C112"/>
    <w:lvl w:ilvl="0" w:tplc="040C0001">
      <w:numFmt w:val="bullet"/>
      <w:lvlText w:val="-"/>
      <w:lvlJc w:val="left"/>
      <w:pPr>
        <w:ind w:left="1664" w:hanging="360"/>
      </w:pPr>
      <w:rPr>
        <w:rFonts w:ascii="Times New Roman" w:eastAsia="Times New Roma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21" w15:restartNumberingAfterBreak="0">
    <w:nsid w:val="318D3BD4"/>
    <w:multiLevelType w:val="hybridMultilevel"/>
    <w:tmpl w:val="04CE9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0D578E"/>
    <w:multiLevelType w:val="hybridMultilevel"/>
    <w:tmpl w:val="666A6A18"/>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7562F5"/>
    <w:multiLevelType w:val="multilevel"/>
    <w:tmpl w:val="CF9640DC"/>
    <w:lvl w:ilvl="0">
      <w:start w:val="1"/>
      <w:numFmt w:val="decimal"/>
      <w:pStyle w:val="Style1"/>
      <w:lvlText w:val="%1"/>
      <w:lvlJc w:val="left"/>
      <w:pPr>
        <w:ind w:left="432" w:hanging="432"/>
      </w:pPr>
      <w:rPr>
        <w:rFonts w:hint="default"/>
      </w:rPr>
    </w:lvl>
    <w:lvl w:ilvl="1">
      <w:start w:val="1"/>
      <w:numFmt w:val="decimal"/>
      <w:pStyle w:val="Style2"/>
      <w:lvlText w:val="%1.%2"/>
      <w:lvlJc w:val="left"/>
      <w:pPr>
        <w:ind w:left="576" w:hanging="576"/>
      </w:pPr>
      <w:rPr>
        <w:rFonts w:hint="default"/>
      </w:rPr>
    </w:lvl>
    <w:lvl w:ilvl="2">
      <w:start w:val="1"/>
      <w:numFmt w:val="decimal"/>
      <w:pStyle w:val="Styl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C037E71"/>
    <w:multiLevelType w:val="hybridMultilevel"/>
    <w:tmpl w:val="288042B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7522F"/>
    <w:multiLevelType w:val="hybridMultilevel"/>
    <w:tmpl w:val="4E68753C"/>
    <w:lvl w:ilvl="0" w:tplc="6A42EE44">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26" w15:restartNumberingAfterBreak="0">
    <w:nsid w:val="44CC0A54"/>
    <w:multiLevelType w:val="hybridMultilevel"/>
    <w:tmpl w:val="15E44CEC"/>
    <w:lvl w:ilvl="0" w:tplc="C5D04E28">
      <w:numFmt w:val="bullet"/>
      <w:lvlText w:val="-"/>
      <w:lvlJc w:val="left"/>
      <w:pPr>
        <w:ind w:left="720" w:hanging="360"/>
      </w:pPr>
      <w:rPr>
        <w:rFonts w:ascii="Calibri" w:eastAsia="Calibr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470311E5"/>
    <w:multiLevelType w:val="hybridMultilevel"/>
    <w:tmpl w:val="6F907D86"/>
    <w:lvl w:ilvl="0" w:tplc="73829F5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01A449A"/>
    <w:multiLevelType w:val="hybridMultilevel"/>
    <w:tmpl w:val="22F80F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0D65CB"/>
    <w:multiLevelType w:val="hybridMultilevel"/>
    <w:tmpl w:val="F1DC4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CB4F39"/>
    <w:multiLevelType w:val="hybridMultilevel"/>
    <w:tmpl w:val="B1F6C454"/>
    <w:lvl w:ilvl="0" w:tplc="35E8850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11462B"/>
    <w:multiLevelType w:val="hybridMultilevel"/>
    <w:tmpl w:val="D4F68F0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15:restartNumberingAfterBreak="0">
    <w:nsid w:val="5AC619A8"/>
    <w:multiLevelType w:val="hybridMultilevel"/>
    <w:tmpl w:val="94DC4764"/>
    <w:lvl w:ilvl="0" w:tplc="4900F1CA">
      <w:start w:val="3"/>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7272DD"/>
    <w:multiLevelType w:val="hybridMultilevel"/>
    <w:tmpl w:val="694638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180604"/>
    <w:multiLevelType w:val="hybridMultilevel"/>
    <w:tmpl w:val="0CE02E3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CD1396"/>
    <w:multiLevelType w:val="hybridMultilevel"/>
    <w:tmpl w:val="B3E62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710DF3"/>
    <w:multiLevelType w:val="hybridMultilevel"/>
    <w:tmpl w:val="B218DE02"/>
    <w:lvl w:ilvl="0" w:tplc="339AF1A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DB0978"/>
    <w:multiLevelType w:val="hybridMultilevel"/>
    <w:tmpl w:val="E480841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3A7BA6"/>
    <w:multiLevelType w:val="hybridMultilevel"/>
    <w:tmpl w:val="D9A08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4A6E98"/>
    <w:multiLevelType w:val="hybridMultilevel"/>
    <w:tmpl w:val="CF64CE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9F64BC"/>
    <w:multiLevelType w:val="hybridMultilevel"/>
    <w:tmpl w:val="2B2473DE"/>
    <w:lvl w:ilvl="0" w:tplc="736EAC1C">
      <w:start w:val="1"/>
      <w:numFmt w:val="bullet"/>
      <w:lvlText w:val="-"/>
      <w:lvlJc w:val="left"/>
      <w:pPr>
        <w:ind w:left="720" w:hanging="360"/>
      </w:pPr>
      <w:rPr>
        <w:rFonts w:ascii="Calibri" w:eastAsia="Times New Roman" w:hAnsi="Calibri" w:cs="Calibri" w:hint="default"/>
        <w:sz w:val="22"/>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1" w15:restartNumberingAfterBreak="0">
    <w:nsid w:val="747E583D"/>
    <w:multiLevelType w:val="hybridMultilevel"/>
    <w:tmpl w:val="A30A2416"/>
    <w:lvl w:ilvl="0" w:tplc="59EE6F28">
      <w:start w:val="1"/>
      <w:numFmt w:val="bullet"/>
      <w:lvlText w:val=""/>
      <w:lvlJc w:val="left"/>
      <w:pPr>
        <w:ind w:left="720" w:hanging="360"/>
      </w:pPr>
      <w:rPr>
        <w:rFonts w:ascii="Symbol" w:hAnsi="Symbol" w:hint="default"/>
      </w:rPr>
    </w:lvl>
    <w:lvl w:ilvl="1" w:tplc="C44C475A" w:tentative="1">
      <w:start w:val="1"/>
      <w:numFmt w:val="bullet"/>
      <w:lvlText w:val="o"/>
      <w:lvlJc w:val="left"/>
      <w:pPr>
        <w:ind w:left="1440" w:hanging="360"/>
      </w:pPr>
      <w:rPr>
        <w:rFonts w:ascii="Courier New" w:hAnsi="Courier New" w:cs="Courier New" w:hint="default"/>
      </w:rPr>
    </w:lvl>
    <w:lvl w:ilvl="2" w:tplc="CC42941A" w:tentative="1">
      <w:start w:val="1"/>
      <w:numFmt w:val="bullet"/>
      <w:lvlText w:val=""/>
      <w:lvlJc w:val="left"/>
      <w:pPr>
        <w:ind w:left="2160" w:hanging="360"/>
      </w:pPr>
      <w:rPr>
        <w:rFonts w:ascii="Wingdings" w:hAnsi="Wingdings" w:hint="default"/>
      </w:rPr>
    </w:lvl>
    <w:lvl w:ilvl="3" w:tplc="5882C904" w:tentative="1">
      <w:start w:val="1"/>
      <w:numFmt w:val="bullet"/>
      <w:lvlText w:val=""/>
      <w:lvlJc w:val="left"/>
      <w:pPr>
        <w:ind w:left="2880" w:hanging="360"/>
      </w:pPr>
      <w:rPr>
        <w:rFonts w:ascii="Symbol" w:hAnsi="Symbol" w:hint="default"/>
      </w:rPr>
    </w:lvl>
    <w:lvl w:ilvl="4" w:tplc="39664DA6" w:tentative="1">
      <w:start w:val="1"/>
      <w:numFmt w:val="bullet"/>
      <w:lvlText w:val="o"/>
      <w:lvlJc w:val="left"/>
      <w:pPr>
        <w:ind w:left="3600" w:hanging="360"/>
      </w:pPr>
      <w:rPr>
        <w:rFonts w:ascii="Courier New" w:hAnsi="Courier New" w:cs="Courier New" w:hint="default"/>
      </w:rPr>
    </w:lvl>
    <w:lvl w:ilvl="5" w:tplc="40A45322" w:tentative="1">
      <w:start w:val="1"/>
      <w:numFmt w:val="bullet"/>
      <w:lvlText w:val=""/>
      <w:lvlJc w:val="left"/>
      <w:pPr>
        <w:ind w:left="4320" w:hanging="360"/>
      </w:pPr>
      <w:rPr>
        <w:rFonts w:ascii="Wingdings" w:hAnsi="Wingdings" w:hint="default"/>
      </w:rPr>
    </w:lvl>
    <w:lvl w:ilvl="6" w:tplc="D46AA634" w:tentative="1">
      <w:start w:val="1"/>
      <w:numFmt w:val="bullet"/>
      <w:lvlText w:val=""/>
      <w:lvlJc w:val="left"/>
      <w:pPr>
        <w:ind w:left="5040" w:hanging="360"/>
      </w:pPr>
      <w:rPr>
        <w:rFonts w:ascii="Symbol" w:hAnsi="Symbol" w:hint="default"/>
      </w:rPr>
    </w:lvl>
    <w:lvl w:ilvl="7" w:tplc="B24C924C" w:tentative="1">
      <w:start w:val="1"/>
      <w:numFmt w:val="bullet"/>
      <w:lvlText w:val="o"/>
      <w:lvlJc w:val="left"/>
      <w:pPr>
        <w:ind w:left="5760" w:hanging="360"/>
      </w:pPr>
      <w:rPr>
        <w:rFonts w:ascii="Courier New" w:hAnsi="Courier New" w:cs="Courier New" w:hint="default"/>
      </w:rPr>
    </w:lvl>
    <w:lvl w:ilvl="8" w:tplc="DAD48A04" w:tentative="1">
      <w:start w:val="1"/>
      <w:numFmt w:val="bullet"/>
      <w:lvlText w:val=""/>
      <w:lvlJc w:val="left"/>
      <w:pPr>
        <w:ind w:left="6480" w:hanging="360"/>
      </w:pPr>
      <w:rPr>
        <w:rFonts w:ascii="Wingdings" w:hAnsi="Wingdings" w:hint="default"/>
      </w:rPr>
    </w:lvl>
  </w:abstractNum>
  <w:abstractNum w:abstractNumId="42" w15:restartNumberingAfterBreak="0">
    <w:nsid w:val="753F378C"/>
    <w:multiLevelType w:val="hybridMultilevel"/>
    <w:tmpl w:val="6DDC10F4"/>
    <w:lvl w:ilvl="0" w:tplc="098ED3D8">
      <w:numFmt w:val="bullet"/>
      <w:lvlText w:val="-"/>
      <w:lvlJc w:val="left"/>
      <w:pPr>
        <w:ind w:left="1440" w:hanging="360"/>
      </w:pPr>
      <w:rPr>
        <w:rFonts w:ascii="Cambria Math" w:eastAsia="Calibri" w:hAnsi="Cambria Math" w:cs="Cambria Math"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44" w15:restartNumberingAfterBreak="0">
    <w:nsid w:val="7ABA1274"/>
    <w:multiLevelType w:val="hybridMultilevel"/>
    <w:tmpl w:val="57E2F9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C71F89"/>
    <w:multiLevelType w:val="hybridMultilevel"/>
    <w:tmpl w:val="1DFCCBDE"/>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075908"/>
    <w:multiLevelType w:val="hybridMultilevel"/>
    <w:tmpl w:val="BDC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C44B0"/>
    <w:multiLevelType w:val="hybridMultilevel"/>
    <w:tmpl w:val="BA0029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764B0E"/>
    <w:multiLevelType w:val="hybridMultilevel"/>
    <w:tmpl w:val="24A40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CF147A"/>
    <w:multiLevelType w:val="multilevel"/>
    <w:tmpl w:val="A95473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0"/>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3"/>
  </w:num>
  <w:num w:numId="2">
    <w:abstractNumId w:val="41"/>
  </w:num>
  <w:num w:numId="3">
    <w:abstractNumId w:val="14"/>
  </w:num>
  <w:num w:numId="4">
    <w:abstractNumId w:val="16"/>
  </w:num>
  <w:num w:numId="5">
    <w:abstractNumId w:val="40"/>
  </w:num>
  <w:num w:numId="6">
    <w:abstractNumId w:val="31"/>
  </w:num>
  <w:num w:numId="7">
    <w:abstractNumId w:val="11"/>
  </w:num>
  <w:num w:numId="8">
    <w:abstractNumId w:val="20"/>
  </w:num>
  <w:num w:numId="9">
    <w:abstractNumId w:val="9"/>
  </w:num>
  <w:num w:numId="10">
    <w:abstractNumId w:val="36"/>
  </w:num>
  <w:num w:numId="11">
    <w:abstractNumId w:val="30"/>
  </w:num>
  <w:num w:numId="12">
    <w:abstractNumId w:val="12"/>
  </w:num>
  <w:num w:numId="13">
    <w:abstractNumId w:val="25"/>
  </w:num>
  <w:num w:numId="14">
    <w:abstractNumId w:val="37"/>
  </w:num>
  <w:num w:numId="15">
    <w:abstractNumId w:val="45"/>
  </w:num>
  <w:num w:numId="16">
    <w:abstractNumId w:val="19"/>
  </w:num>
  <w:num w:numId="17">
    <w:abstractNumId w:val="17"/>
  </w:num>
  <w:num w:numId="18">
    <w:abstractNumId w:val="38"/>
  </w:num>
  <w:num w:numId="19">
    <w:abstractNumId w:val="21"/>
  </w:num>
  <w:num w:numId="20">
    <w:abstractNumId w:val="15"/>
  </w:num>
  <w:num w:numId="21">
    <w:abstractNumId w:val="27"/>
  </w:num>
  <w:num w:numId="22">
    <w:abstractNumId w:val="48"/>
  </w:num>
  <w:num w:numId="23">
    <w:abstractNumId w:val="39"/>
  </w:num>
  <w:num w:numId="24">
    <w:abstractNumId w:val="47"/>
  </w:num>
  <w:num w:numId="25">
    <w:abstractNumId w:val="22"/>
  </w:num>
  <w:num w:numId="26">
    <w:abstractNumId w:val="28"/>
  </w:num>
  <w:num w:numId="27">
    <w:abstractNumId w:val="13"/>
  </w:num>
  <w:num w:numId="28">
    <w:abstractNumId w:val="33"/>
  </w:num>
  <w:num w:numId="29">
    <w:abstractNumId w:val="8"/>
  </w:num>
  <w:num w:numId="30">
    <w:abstractNumId w:val="29"/>
  </w:num>
  <w:num w:numId="31">
    <w:abstractNumId w:val="35"/>
  </w:num>
  <w:num w:numId="32">
    <w:abstractNumId w:val="26"/>
  </w:num>
  <w:num w:numId="33">
    <w:abstractNumId w:val="46"/>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24"/>
  </w:num>
  <w:num w:numId="38">
    <w:abstractNumId w:val="44"/>
  </w:num>
  <w:num w:numId="39">
    <w:abstractNumId w:val="10"/>
  </w:num>
  <w:num w:numId="40">
    <w:abstractNumId w:val="34"/>
  </w:num>
  <w:num w:numId="41">
    <w:abstractNumId w:val="42"/>
  </w:num>
  <w:num w:numId="42">
    <w:abstractNumId w:val="9"/>
  </w:num>
  <w:num w:numId="43">
    <w:abstractNumId w:val="9"/>
  </w:num>
  <w:num w:numId="44">
    <w:abstractNumId w:val="32"/>
  </w:num>
  <w:num w:numId="45">
    <w:abstractNumId w:val="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s-ES_tradnl" w:vendorID="64" w:dllVersion="131078" w:nlCheck="1" w:checkStyle="0"/>
  <w:doNotTrackFormatting/>
  <w:defaultTabStop w:val="1304"/>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76"/>
    <w:rsid w:val="00000EC8"/>
    <w:rsid w:val="00001AE7"/>
    <w:rsid w:val="000046EA"/>
    <w:rsid w:val="00005215"/>
    <w:rsid w:val="00005F40"/>
    <w:rsid w:val="00007039"/>
    <w:rsid w:val="00007798"/>
    <w:rsid w:val="000078A4"/>
    <w:rsid w:val="00007B76"/>
    <w:rsid w:val="000125F3"/>
    <w:rsid w:val="00012854"/>
    <w:rsid w:val="000131AE"/>
    <w:rsid w:val="000149DF"/>
    <w:rsid w:val="00016FFA"/>
    <w:rsid w:val="00017029"/>
    <w:rsid w:val="000240EE"/>
    <w:rsid w:val="00026A64"/>
    <w:rsid w:val="000272EA"/>
    <w:rsid w:val="00027D43"/>
    <w:rsid w:val="0003311C"/>
    <w:rsid w:val="00033C78"/>
    <w:rsid w:val="00037146"/>
    <w:rsid w:val="000407E4"/>
    <w:rsid w:val="00043621"/>
    <w:rsid w:val="0004610A"/>
    <w:rsid w:val="00053B07"/>
    <w:rsid w:val="000556A0"/>
    <w:rsid w:val="00055C0B"/>
    <w:rsid w:val="00056642"/>
    <w:rsid w:val="000676B1"/>
    <w:rsid w:val="00071C8B"/>
    <w:rsid w:val="00072B16"/>
    <w:rsid w:val="0007427C"/>
    <w:rsid w:val="00075149"/>
    <w:rsid w:val="00075A1C"/>
    <w:rsid w:val="00077EC5"/>
    <w:rsid w:val="000802CD"/>
    <w:rsid w:val="00080C58"/>
    <w:rsid w:val="000832E2"/>
    <w:rsid w:val="000833D6"/>
    <w:rsid w:val="00084D63"/>
    <w:rsid w:val="00085921"/>
    <w:rsid w:val="00085927"/>
    <w:rsid w:val="000869DD"/>
    <w:rsid w:val="00087521"/>
    <w:rsid w:val="00087A2F"/>
    <w:rsid w:val="000904A2"/>
    <w:rsid w:val="0009101C"/>
    <w:rsid w:val="000911FF"/>
    <w:rsid w:val="00091F36"/>
    <w:rsid w:val="00094FD4"/>
    <w:rsid w:val="00095CCC"/>
    <w:rsid w:val="000967A7"/>
    <w:rsid w:val="000979EA"/>
    <w:rsid w:val="000A0A2F"/>
    <w:rsid w:val="000A2AC5"/>
    <w:rsid w:val="000A38BD"/>
    <w:rsid w:val="000A3BEF"/>
    <w:rsid w:val="000A3C54"/>
    <w:rsid w:val="000B21E0"/>
    <w:rsid w:val="000B371A"/>
    <w:rsid w:val="000B72D5"/>
    <w:rsid w:val="000B7618"/>
    <w:rsid w:val="000B7D69"/>
    <w:rsid w:val="000C1802"/>
    <w:rsid w:val="000C2B8F"/>
    <w:rsid w:val="000C3712"/>
    <w:rsid w:val="000C43BF"/>
    <w:rsid w:val="000C4689"/>
    <w:rsid w:val="000C66C1"/>
    <w:rsid w:val="000C7755"/>
    <w:rsid w:val="000D4C7D"/>
    <w:rsid w:val="000E2208"/>
    <w:rsid w:val="000E2558"/>
    <w:rsid w:val="000E4E8C"/>
    <w:rsid w:val="000E6BE0"/>
    <w:rsid w:val="000E6C06"/>
    <w:rsid w:val="000E6D2E"/>
    <w:rsid w:val="000E71D2"/>
    <w:rsid w:val="000E7455"/>
    <w:rsid w:val="000F2358"/>
    <w:rsid w:val="000F2B68"/>
    <w:rsid w:val="000F3B36"/>
    <w:rsid w:val="000F7786"/>
    <w:rsid w:val="001013A5"/>
    <w:rsid w:val="00101790"/>
    <w:rsid w:val="00102599"/>
    <w:rsid w:val="001026A6"/>
    <w:rsid w:val="00104A5F"/>
    <w:rsid w:val="001074E7"/>
    <w:rsid w:val="00110695"/>
    <w:rsid w:val="00111E63"/>
    <w:rsid w:val="00111FB3"/>
    <w:rsid w:val="00112F1F"/>
    <w:rsid w:val="00113253"/>
    <w:rsid w:val="00114FE4"/>
    <w:rsid w:val="00116AED"/>
    <w:rsid w:val="00121CDD"/>
    <w:rsid w:val="001221F4"/>
    <w:rsid w:val="00124967"/>
    <w:rsid w:val="00124D3B"/>
    <w:rsid w:val="0012626F"/>
    <w:rsid w:val="001270C4"/>
    <w:rsid w:val="00130454"/>
    <w:rsid w:val="001305AE"/>
    <w:rsid w:val="00131D8B"/>
    <w:rsid w:val="00134284"/>
    <w:rsid w:val="001349BB"/>
    <w:rsid w:val="00135E1C"/>
    <w:rsid w:val="00136CED"/>
    <w:rsid w:val="00136EB4"/>
    <w:rsid w:val="0014006C"/>
    <w:rsid w:val="00140B6C"/>
    <w:rsid w:val="00140F95"/>
    <w:rsid w:val="001410FF"/>
    <w:rsid w:val="0014266F"/>
    <w:rsid w:val="00143874"/>
    <w:rsid w:val="001446DA"/>
    <w:rsid w:val="001471BF"/>
    <w:rsid w:val="00151306"/>
    <w:rsid w:val="00151D99"/>
    <w:rsid w:val="00155208"/>
    <w:rsid w:val="00164D1E"/>
    <w:rsid w:val="00165E08"/>
    <w:rsid w:val="00173EA2"/>
    <w:rsid w:val="001753E0"/>
    <w:rsid w:val="001757B0"/>
    <w:rsid w:val="001762E6"/>
    <w:rsid w:val="00176FE1"/>
    <w:rsid w:val="00177C9C"/>
    <w:rsid w:val="00180876"/>
    <w:rsid w:val="00185FEE"/>
    <w:rsid w:val="0018638E"/>
    <w:rsid w:val="00190D17"/>
    <w:rsid w:val="00192CFC"/>
    <w:rsid w:val="00193AC3"/>
    <w:rsid w:val="00194C01"/>
    <w:rsid w:val="00194EC0"/>
    <w:rsid w:val="00197E09"/>
    <w:rsid w:val="00197E5F"/>
    <w:rsid w:val="001A0E2B"/>
    <w:rsid w:val="001A1741"/>
    <w:rsid w:val="001A1B4C"/>
    <w:rsid w:val="001A51CA"/>
    <w:rsid w:val="001A5729"/>
    <w:rsid w:val="001A6825"/>
    <w:rsid w:val="001B23D5"/>
    <w:rsid w:val="001B4169"/>
    <w:rsid w:val="001B4362"/>
    <w:rsid w:val="001B4CE6"/>
    <w:rsid w:val="001B794D"/>
    <w:rsid w:val="001C1905"/>
    <w:rsid w:val="001C270C"/>
    <w:rsid w:val="001D1268"/>
    <w:rsid w:val="001D2E63"/>
    <w:rsid w:val="001D6ADF"/>
    <w:rsid w:val="001D745E"/>
    <w:rsid w:val="001E5C97"/>
    <w:rsid w:val="001E5F7B"/>
    <w:rsid w:val="001E7453"/>
    <w:rsid w:val="001E745A"/>
    <w:rsid w:val="001F10EE"/>
    <w:rsid w:val="001F2E81"/>
    <w:rsid w:val="001F3CB6"/>
    <w:rsid w:val="001F50AD"/>
    <w:rsid w:val="001F6D30"/>
    <w:rsid w:val="00201CC2"/>
    <w:rsid w:val="0020232F"/>
    <w:rsid w:val="0020428C"/>
    <w:rsid w:val="00205CB9"/>
    <w:rsid w:val="00210AC5"/>
    <w:rsid w:val="00213673"/>
    <w:rsid w:val="00216E5C"/>
    <w:rsid w:val="002207B6"/>
    <w:rsid w:val="00222EEB"/>
    <w:rsid w:val="0022499E"/>
    <w:rsid w:val="00227BA8"/>
    <w:rsid w:val="00230342"/>
    <w:rsid w:val="00231CCA"/>
    <w:rsid w:val="0023354C"/>
    <w:rsid w:val="002348D1"/>
    <w:rsid w:val="00234F65"/>
    <w:rsid w:val="0023565C"/>
    <w:rsid w:val="00235B51"/>
    <w:rsid w:val="002363A5"/>
    <w:rsid w:val="00244824"/>
    <w:rsid w:val="00245194"/>
    <w:rsid w:val="00245B97"/>
    <w:rsid w:val="00250B63"/>
    <w:rsid w:val="00250DA5"/>
    <w:rsid w:val="00251A2F"/>
    <w:rsid w:val="00252324"/>
    <w:rsid w:val="0025397E"/>
    <w:rsid w:val="00253E0E"/>
    <w:rsid w:val="00255310"/>
    <w:rsid w:val="00256801"/>
    <w:rsid w:val="00256DFA"/>
    <w:rsid w:val="00260CD9"/>
    <w:rsid w:val="00261448"/>
    <w:rsid w:val="00263EE7"/>
    <w:rsid w:val="00264635"/>
    <w:rsid w:val="00264CBD"/>
    <w:rsid w:val="00265884"/>
    <w:rsid w:val="002660B8"/>
    <w:rsid w:val="0026619B"/>
    <w:rsid w:val="00267E91"/>
    <w:rsid w:val="002713A5"/>
    <w:rsid w:val="002728C5"/>
    <w:rsid w:val="0027341E"/>
    <w:rsid w:val="00276563"/>
    <w:rsid w:val="0027657E"/>
    <w:rsid w:val="00277369"/>
    <w:rsid w:val="00277EE3"/>
    <w:rsid w:val="00280343"/>
    <w:rsid w:val="0028143D"/>
    <w:rsid w:val="00281AE8"/>
    <w:rsid w:val="0028346A"/>
    <w:rsid w:val="0028461A"/>
    <w:rsid w:val="0028661B"/>
    <w:rsid w:val="00292E23"/>
    <w:rsid w:val="0029456C"/>
    <w:rsid w:val="00294ABA"/>
    <w:rsid w:val="00295CD6"/>
    <w:rsid w:val="00296D9A"/>
    <w:rsid w:val="00297007"/>
    <w:rsid w:val="002A013B"/>
    <w:rsid w:val="002A0B58"/>
    <w:rsid w:val="002A0C6D"/>
    <w:rsid w:val="002A1746"/>
    <w:rsid w:val="002A354F"/>
    <w:rsid w:val="002A60AC"/>
    <w:rsid w:val="002B0F0D"/>
    <w:rsid w:val="002B14F3"/>
    <w:rsid w:val="002B2977"/>
    <w:rsid w:val="002B3BD8"/>
    <w:rsid w:val="002B3EF0"/>
    <w:rsid w:val="002B53EC"/>
    <w:rsid w:val="002B7FBD"/>
    <w:rsid w:val="002C1DC7"/>
    <w:rsid w:val="002C296A"/>
    <w:rsid w:val="002C59B9"/>
    <w:rsid w:val="002C6B14"/>
    <w:rsid w:val="002C71CB"/>
    <w:rsid w:val="002D02FA"/>
    <w:rsid w:val="002E17B3"/>
    <w:rsid w:val="002E1D46"/>
    <w:rsid w:val="002F42C5"/>
    <w:rsid w:val="002F48BB"/>
    <w:rsid w:val="002F6BF3"/>
    <w:rsid w:val="0030037B"/>
    <w:rsid w:val="003032A3"/>
    <w:rsid w:val="00304D8A"/>
    <w:rsid w:val="00310ECA"/>
    <w:rsid w:val="00316CE6"/>
    <w:rsid w:val="00317FAF"/>
    <w:rsid w:val="00323441"/>
    <w:rsid w:val="00324988"/>
    <w:rsid w:val="00327784"/>
    <w:rsid w:val="0033657E"/>
    <w:rsid w:val="00343959"/>
    <w:rsid w:val="00345711"/>
    <w:rsid w:val="00351CC0"/>
    <w:rsid w:val="003530DC"/>
    <w:rsid w:val="00355A82"/>
    <w:rsid w:val="00360C97"/>
    <w:rsid w:val="00361618"/>
    <w:rsid w:val="00361704"/>
    <w:rsid w:val="003617EE"/>
    <w:rsid w:val="00361DF2"/>
    <w:rsid w:val="003623A2"/>
    <w:rsid w:val="00362821"/>
    <w:rsid w:val="00364144"/>
    <w:rsid w:val="003657E4"/>
    <w:rsid w:val="00367B94"/>
    <w:rsid w:val="003704DF"/>
    <w:rsid w:val="0037104A"/>
    <w:rsid w:val="0037654A"/>
    <w:rsid w:val="003811B6"/>
    <w:rsid w:val="003840D9"/>
    <w:rsid w:val="003852F9"/>
    <w:rsid w:val="00390E1A"/>
    <w:rsid w:val="00390EF0"/>
    <w:rsid w:val="00394264"/>
    <w:rsid w:val="00397D6E"/>
    <w:rsid w:val="00397E97"/>
    <w:rsid w:val="003A0343"/>
    <w:rsid w:val="003A0DFC"/>
    <w:rsid w:val="003A1346"/>
    <w:rsid w:val="003A1628"/>
    <w:rsid w:val="003A2E0B"/>
    <w:rsid w:val="003A7957"/>
    <w:rsid w:val="003B19E5"/>
    <w:rsid w:val="003B1F5F"/>
    <w:rsid w:val="003B2549"/>
    <w:rsid w:val="003B4A56"/>
    <w:rsid w:val="003B62B9"/>
    <w:rsid w:val="003C1ED5"/>
    <w:rsid w:val="003C689D"/>
    <w:rsid w:val="003D1755"/>
    <w:rsid w:val="003D1B30"/>
    <w:rsid w:val="003D1D8B"/>
    <w:rsid w:val="003D2C24"/>
    <w:rsid w:val="003D3EE1"/>
    <w:rsid w:val="003E2591"/>
    <w:rsid w:val="003E430A"/>
    <w:rsid w:val="003E470F"/>
    <w:rsid w:val="003E6FA1"/>
    <w:rsid w:val="003F02C9"/>
    <w:rsid w:val="003F0758"/>
    <w:rsid w:val="003F1BA5"/>
    <w:rsid w:val="003F3C17"/>
    <w:rsid w:val="003F5D3C"/>
    <w:rsid w:val="0040297F"/>
    <w:rsid w:val="00403D11"/>
    <w:rsid w:val="00403E0D"/>
    <w:rsid w:val="004046E1"/>
    <w:rsid w:val="004048DD"/>
    <w:rsid w:val="00422353"/>
    <w:rsid w:val="00423BAE"/>
    <w:rsid w:val="00426CC0"/>
    <w:rsid w:val="004271DC"/>
    <w:rsid w:val="0043314F"/>
    <w:rsid w:val="00434609"/>
    <w:rsid w:val="00435296"/>
    <w:rsid w:val="004414A5"/>
    <w:rsid w:val="00441ACE"/>
    <w:rsid w:val="004420F1"/>
    <w:rsid w:val="00444962"/>
    <w:rsid w:val="00452F4C"/>
    <w:rsid w:val="004531F6"/>
    <w:rsid w:val="004556E4"/>
    <w:rsid w:val="00457B15"/>
    <w:rsid w:val="004632EB"/>
    <w:rsid w:val="00465AB5"/>
    <w:rsid w:val="00470062"/>
    <w:rsid w:val="00477CD0"/>
    <w:rsid w:val="00482F08"/>
    <w:rsid w:val="00483732"/>
    <w:rsid w:val="00483BF2"/>
    <w:rsid w:val="00484945"/>
    <w:rsid w:val="00486490"/>
    <w:rsid w:val="00486A20"/>
    <w:rsid w:val="00493F86"/>
    <w:rsid w:val="00494213"/>
    <w:rsid w:val="004945FB"/>
    <w:rsid w:val="00496883"/>
    <w:rsid w:val="00496890"/>
    <w:rsid w:val="004A3311"/>
    <w:rsid w:val="004A3AFD"/>
    <w:rsid w:val="004A5231"/>
    <w:rsid w:val="004A650F"/>
    <w:rsid w:val="004A6CA1"/>
    <w:rsid w:val="004B09D3"/>
    <w:rsid w:val="004B0D71"/>
    <w:rsid w:val="004B79F3"/>
    <w:rsid w:val="004C0076"/>
    <w:rsid w:val="004C121D"/>
    <w:rsid w:val="004C61B9"/>
    <w:rsid w:val="004C6D5B"/>
    <w:rsid w:val="004D0408"/>
    <w:rsid w:val="004D37A2"/>
    <w:rsid w:val="004D7B73"/>
    <w:rsid w:val="004E1903"/>
    <w:rsid w:val="004E19EB"/>
    <w:rsid w:val="004E3CC7"/>
    <w:rsid w:val="004F2A92"/>
    <w:rsid w:val="004F2FC4"/>
    <w:rsid w:val="004F63D6"/>
    <w:rsid w:val="00501190"/>
    <w:rsid w:val="00501583"/>
    <w:rsid w:val="00502AC9"/>
    <w:rsid w:val="00502DD6"/>
    <w:rsid w:val="00503797"/>
    <w:rsid w:val="005039CE"/>
    <w:rsid w:val="005050D2"/>
    <w:rsid w:val="00510518"/>
    <w:rsid w:val="0051135E"/>
    <w:rsid w:val="00511D1C"/>
    <w:rsid w:val="00513209"/>
    <w:rsid w:val="00513503"/>
    <w:rsid w:val="00521AAF"/>
    <w:rsid w:val="00522CD0"/>
    <w:rsid w:val="00523B99"/>
    <w:rsid w:val="00523CF4"/>
    <w:rsid w:val="00523DA7"/>
    <w:rsid w:val="00524FB1"/>
    <w:rsid w:val="00527288"/>
    <w:rsid w:val="00527594"/>
    <w:rsid w:val="0053323C"/>
    <w:rsid w:val="005335B1"/>
    <w:rsid w:val="00537839"/>
    <w:rsid w:val="00540B66"/>
    <w:rsid w:val="00543B3B"/>
    <w:rsid w:val="00544E02"/>
    <w:rsid w:val="00545A39"/>
    <w:rsid w:val="0054678E"/>
    <w:rsid w:val="0055072E"/>
    <w:rsid w:val="00550C2B"/>
    <w:rsid w:val="00550C57"/>
    <w:rsid w:val="00552370"/>
    <w:rsid w:val="00553E9D"/>
    <w:rsid w:val="00554A74"/>
    <w:rsid w:val="0055623A"/>
    <w:rsid w:val="00556500"/>
    <w:rsid w:val="00556F96"/>
    <w:rsid w:val="00557A3A"/>
    <w:rsid w:val="0056111A"/>
    <w:rsid w:val="00564B36"/>
    <w:rsid w:val="005654A0"/>
    <w:rsid w:val="005677D2"/>
    <w:rsid w:val="005700B5"/>
    <w:rsid w:val="00573DFE"/>
    <w:rsid w:val="00574812"/>
    <w:rsid w:val="005753A5"/>
    <w:rsid w:val="00581FAC"/>
    <w:rsid w:val="005824B7"/>
    <w:rsid w:val="00583AFB"/>
    <w:rsid w:val="0058672B"/>
    <w:rsid w:val="00586981"/>
    <w:rsid w:val="00587609"/>
    <w:rsid w:val="00591576"/>
    <w:rsid w:val="005A02F9"/>
    <w:rsid w:val="005A0B5C"/>
    <w:rsid w:val="005A162D"/>
    <w:rsid w:val="005A62E0"/>
    <w:rsid w:val="005A745A"/>
    <w:rsid w:val="005B1C25"/>
    <w:rsid w:val="005B5430"/>
    <w:rsid w:val="005B63F7"/>
    <w:rsid w:val="005B6962"/>
    <w:rsid w:val="005B7594"/>
    <w:rsid w:val="005C108B"/>
    <w:rsid w:val="005C4123"/>
    <w:rsid w:val="005D0849"/>
    <w:rsid w:val="005D4E26"/>
    <w:rsid w:val="005D5AD9"/>
    <w:rsid w:val="005D6D37"/>
    <w:rsid w:val="005D791D"/>
    <w:rsid w:val="005E28E1"/>
    <w:rsid w:val="005E3993"/>
    <w:rsid w:val="005E52E7"/>
    <w:rsid w:val="005E5DDA"/>
    <w:rsid w:val="005E7543"/>
    <w:rsid w:val="005F11E3"/>
    <w:rsid w:val="005F18A7"/>
    <w:rsid w:val="005F1A78"/>
    <w:rsid w:val="00602893"/>
    <w:rsid w:val="00602A93"/>
    <w:rsid w:val="00602CF8"/>
    <w:rsid w:val="00605E49"/>
    <w:rsid w:val="006101EF"/>
    <w:rsid w:val="006111B2"/>
    <w:rsid w:val="0061619E"/>
    <w:rsid w:val="00616852"/>
    <w:rsid w:val="006172AD"/>
    <w:rsid w:val="006175BE"/>
    <w:rsid w:val="00617AE3"/>
    <w:rsid w:val="00617DFD"/>
    <w:rsid w:val="0062005F"/>
    <w:rsid w:val="00620AA3"/>
    <w:rsid w:val="0062142B"/>
    <w:rsid w:val="0062225F"/>
    <w:rsid w:val="006227E1"/>
    <w:rsid w:val="00624275"/>
    <w:rsid w:val="00625E40"/>
    <w:rsid w:val="006307D7"/>
    <w:rsid w:val="006311F8"/>
    <w:rsid w:val="00631F21"/>
    <w:rsid w:val="00632712"/>
    <w:rsid w:val="00633146"/>
    <w:rsid w:val="006341E8"/>
    <w:rsid w:val="00634DF1"/>
    <w:rsid w:val="006414E9"/>
    <w:rsid w:val="00641916"/>
    <w:rsid w:val="00642E4B"/>
    <w:rsid w:val="00643733"/>
    <w:rsid w:val="006458FE"/>
    <w:rsid w:val="00652770"/>
    <w:rsid w:val="00653861"/>
    <w:rsid w:val="0065427B"/>
    <w:rsid w:val="0065624D"/>
    <w:rsid w:val="00656263"/>
    <w:rsid w:val="00660356"/>
    <w:rsid w:val="00661CBE"/>
    <w:rsid w:val="00662E35"/>
    <w:rsid w:val="00665C03"/>
    <w:rsid w:val="00671EDC"/>
    <w:rsid w:val="00672C93"/>
    <w:rsid w:val="00673947"/>
    <w:rsid w:val="00675047"/>
    <w:rsid w:val="00675B42"/>
    <w:rsid w:val="00680155"/>
    <w:rsid w:val="00680F96"/>
    <w:rsid w:val="00683BBC"/>
    <w:rsid w:val="00694FD0"/>
    <w:rsid w:val="0069571C"/>
    <w:rsid w:val="006A05B7"/>
    <w:rsid w:val="006A09B1"/>
    <w:rsid w:val="006A6B3D"/>
    <w:rsid w:val="006B0F9D"/>
    <w:rsid w:val="006B3D61"/>
    <w:rsid w:val="006C001F"/>
    <w:rsid w:val="006C0B9B"/>
    <w:rsid w:val="006C2CC5"/>
    <w:rsid w:val="006C4014"/>
    <w:rsid w:val="006C450C"/>
    <w:rsid w:val="006C599B"/>
    <w:rsid w:val="006C79BD"/>
    <w:rsid w:val="006D419B"/>
    <w:rsid w:val="006D5C2A"/>
    <w:rsid w:val="006E257E"/>
    <w:rsid w:val="006E7C97"/>
    <w:rsid w:val="006F39C4"/>
    <w:rsid w:val="006F41E6"/>
    <w:rsid w:val="006F43F2"/>
    <w:rsid w:val="006F69F5"/>
    <w:rsid w:val="006F7AF0"/>
    <w:rsid w:val="0070272B"/>
    <w:rsid w:val="007032C0"/>
    <w:rsid w:val="007040D5"/>
    <w:rsid w:val="0070467F"/>
    <w:rsid w:val="00705132"/>
    <w:rsid w:val="00706C17"/>
    <w:rsid w:val="007111D8"/>
    <w:rsid w:val="007115EA"/>
    <w:rsid w:val="00711D96"/>
    <w:rsid w:val="00723091"/>
    <w:rsid w:val="00724496"/>
    <w:rsid w:val="0072554A"/>
    <w:rsid w:val="00725C72"/>
    <w:rsid w:val="00732B06"/>
    <w:rsid w:val="00734A29"/>
    <w:rsid w:val="007417FE"/>
    <w:rsid w:val="007419F2"/>
    <w:rsid w:val="00741CC2"/>
    <w:rsid w:val="00742415"/>
    <w:rsid w:val="0074362E"/>
    <w:rsid w:val="00744388"/>
    <w:rsid w:val="00744D88"/>
    <w:rsid w:val="00746D2D"/>
    <w:rsid w:val="00754A3B"/>
    <w:rsid w:val="00754B0A"/>
    <w:rsid w:val="00755B91"/>
    <w:rsid w:val="00755ECE"/>
    <w:rsid w:val="0075720C"/>
    <w:rsid w:val="0076023F"/>
    <w:rsid w:val="0076199F"/>
    <w:rsid w:val="00761BF3"/>
    <w:rsid w:val="0076544F"/>
    <w:rsid w:val="00770285"/>
    <w:rsid w:val="007708E9"/>
    <w:rsid w:val="007714F8"/>
    <w:rsid w:val="007805BC"/>
    <w:rsid w:val="007810FB"/>
    <w:rsid w:val="0078146E"/>
    <w:rsid w:val="00790CBF"/>
    <w:rsid w:val="0079530B"/>
    <w:rsid w:val="007954AB"/>
    <w:rsid w:val="007956B3"/>
    <w:rsid w:val="007965BA"/>
    <w:rsid w:val="007974A4"/>
    <w:rsid w:val="00797924"/>
    <w:rsid w:val="007A4235"/>
    <w:rsid w:val="007B0ABF"/>
    <w:rsid w:val="007B0AF9"/>
    <w:rsid w:val="007B0CB9"/>
    <w:rsid w:val="007B1886"/>
    <w:rsid w:val="007B1EB5"/>
    <w:rsid w:val="007B532D"/>
    <w:rsid w:val="007B5A68"/>
    <w:rsid w:val="007B6092"/>
    <w:rsid w:val="007B6FB7"/>
    <w:rsid w:val="007C1E38"/>
    <w:rsid w:val="007C536F"/>
    <w:rsid w:val="007C6C92"/>
    <w:rsid w:val="007D4D26"/>
    <w:rsid w:val="007D50D7"/>
    <w:rsid w:val="007D6CC0"/>
    <w:rsid w:val="007E0541"/>
    <w:rsid w:val="007E07C8"/>
    <w:rsid w:val="007E246C"/>
    <w:rsid w:val="007E36C2"/>
    <w:rsid w:val="007E45A4"/>
    <w:rsid w:val="007E6099"/>
    <w:rsid w:val="007F2408"/>
    <w:rsid w:val="007F3F28"/>
    <w:rsid w:val="007F5F57"/>
    <w:rsid w:val="007F7489"/>
    <w:rsid w:val="00801CC7"/>
    <w:rsid w:val="00806153"/>
    <w:rsid w:val="008061F0"/>
    <w:rsid w:val="008076B2"/>
    <w:rsid w:val="00810014"/>
    <w:rsid w:val="0082142A"/>
    <w:rsid w:val="008249B2"/>
    <w:rsid w:val="00824F84"/>
    <w:rsid w:val="00825F7A"/>
    <w:rsid w:val="00833D2F"/>
    <w:rsid w:val="00835328"/>
    <w:rsid w:val="00835462"/>
    <w:rsid w:val="008367D9"/>
    <w:rsid w:val="00840B8A"/>
    <w:rsid w:val="008430E3"/>
    <w:rsid w:val="00843513"/>
    <w:rsid w:val="008438EA"/>
    <w:rsid w:val="00845176"/>
    <w:rsid w:val="00846273"/>
    <w:rsid w:val="0085040C"/>
    <w:rsid w:val="00851838"/>
    <w:rsid w:val="008530DD"/>
    <w:rsid w:val="008545EA"/>
    <w:rsid w:val="00854C26"/>
    <w:rsid w:val="00855326"/>
    <w:rsid w:val="00856226"/>
    <w:rsid w:val="00861254"/>
    <w:rsid w:val="0086138E"/>
    <w:rsid w:val="00861CED"/>
    <w:rsid w:val="00863E68"/>
    <w:rsid w:val="008658FC"/>
    <w:rsid w:val="008700F2"/>
    <w:rsid w:val="00873D81"/>
    <w:rsid w:val="00874166"/>
    <w:rsid w:val="00875131"/>
    <w:rsid w:val="008756E7"/>
    <w:rsid w:val="008763E3"/>
    <w:rsid w:val="0087682E"/>
    <w:rsid w:val="00877043"/>
    <w:rsid w:val="008824A8"/>
    <w:rsid w:val="00882F87"/>
    <w:rsid w:val="008851B4"/>
    <w:rsid w:val="008859C0"/>
    <w:rsid w:val="00892112"/>
    <w:rsid w:val="00892E91"/>
    <w:rsid w:val="00893275"/>
    <w:rsid w:val="0089432F"/>
    <w:rsid w:val="00895485"/>
    <w:rsid w:val="0089574A"/>
    <w:rsid w:val="00895A66"/>
    <w:rsid w:val="00895E5D"/>
    <w:rsid w:val="008966C6"/>
    <w:rsid w:val="008967C7"/>
    <w:rsid w:val="008A1762"/>
    <w:rsid w:val="008A2492"/>
    <w:rsid w:val="008B16A2"/>
    <w:rsid w:val="008B251F"/>
    <w:rsid w:val="008B4286"/>
    <w:rsid w:val="008B4668"/>
    <w:rsid w:val="008B4E95"/>
    <w:rsid w:val="008B603A"/>
    <w:rsid w:val="008B70D5"/>
    <w:rsid w:val="008C10FC"/>
    <w:rsid w:val="008C4253"/>
    <w:rsid w:val="008C4A79"/>
    <w:rsid w:val="008C54EA"/>
    <w:rsid w:val="008C736A"/>
    <w:rsid w:val="008C7445"/>
    <w:rsid w:val="008D22B5"/>
    <w:rsid w:val="008D2E08"/>
    <w:rsid w:val="008D3DAA"/>
    <w:rsid w:val="008D4BEF"/>
    <w:rsid w:val="008D64F2"/>
    <w:rsid w:val="008D6F27"/>
    <w:rsid w:val="008D741F"/>
    <w:rsid w:val="008E0411"/>
    <w:rsid w:val="008E16A0"/>
    <w:rsid w:val="008E1BDA"/>
    <w:rsid w:val="008E36D1"/>
    <w:rsid w:val="008E3A2C"/>
    <w:rsid w:val="008E7A0C"/>
    <w:rsid w:val="008F06A5"/>
    <w:rsid w:val="008F16A4"/>
    <w:rsid w:val="008F1C3B"/>
    <w:rsid w:val="008F4415"/>
    <w:rsid w:val="00903D4A"/>
    <w:rsid w:val="00907331"/>
    <w:rsid w:val="009109E9"/>
    <w:rsid w:val="00910B09"/>
    <w:rsid w:val="00914323"/>
    <w:rsid w:val="00917297"/>
    <w:rsid w:val="009206E3"/>
    <w:rsid w:val="00921D00"/>
    <w:rsid w:val="0092388E"/>
    <w:rsid w:val="0093397B"/>
    <w:rsid w:val="00936732"/>
    <w:rsid w:val="00937851"/>
    <w:rsid w:val="00942369"/>
    <w:rsid w:val="00944DF6"/>
    <w:rsid w:val="00945128"/>
    <w:rsid w:val="009466D4"/>
    <w:rsid w:val="009479EA"/>
    <w:rsid w:val="00947AC2"/>
    <w:rsid w:val="00950932"/>
    <w:rsid w:val="009537D1"/>
    <w:rsid w:val="00953D74"/>
    <w:rsid w:val="00954521"/>
    <w:rsid w:val="00954EF3"/>
    <w:rsid w:val="009570BB"/>
    <w:rsid w:val="009606D3"/>
    <w:rsid w:val="00961C03"/>
    <w:rsid w:val="00962A11"/>
    <w:rsid w:val="00964424"/>
    <w:rsid w:val="00964629"/>
    <w:rsid w:val="0096519D"/>
    <w:rsid w:val="009655A7"/>
    <w:rsid w:val="009668A1"/>
    <w:rsid w:val="00970872"/>
    <w:rsid w:val="00970DE8"/>
    <w:rsid w:val="00970FB0"/>
    <w:rsid w:val="009723FE"/>
    <w:rsid w:val="0097435D"/>
    <w:rsid w:val="00975211"/>
    <w:rsid w:val="0098110B"/>
    <w:rsid w:val="00981192"/>
    <w:rsid w:val="00983F72"/>
    <w:rsid w:val="00986BF3"/>
    <w:rsid w:val="00987935"/>
    <w:rsid w:val="009915BE"/>
    <w:rsid w:val="00992171"/>
    <w:rsid w:val="009936CF"/>
    <w:rsid w:val="00993E8C"/>
    <w:rsid w:val="0099438C"/>
    <w:rsid w:val="009A4A4F"/>
    <w:rsid w:val="009A7D35"/>
    <w:rsid w:val="009B2C18"/>
    <w:rsid w:val="009B483F"/>
    <w:rsid w:val="009B4F15"/>
    <w:rsid w:val="009B5AB1"/>
    <w:rsid w:val="009B5C1B"/>
    <w:rsid w:val="009B5DF6"/>
    <w:rsid w:val="009B64E1"/>
    <w:rsid w:val="009B77AC"/>
    <w:rsid w:val="009C0978"/>
    <w:rsid w:val="009C187D"/>
    <w:rsid w:val="009C2F84"/>
    <w:rsid w:val="009C3C47"/>
    <w:rsid w:val="009C443E"/>
    <w:rsid w:val="009C580F"/>
    <w:rsid w:val="009D1067"/>
    <w:rsid w:val="009D295B"/>
    <w:rsid w:val="009D3904"/>
    <w:rsid w:val="009D408E"/>
    <w:rsid w:val="009D6B79"/>
    <w:rsid w:val="009D7426"/>
    <w:rsid w:val="009E3D35"/>
    <w:rsid w:val="009E3D80"/>
    <w:rsid w:val="009F0C0D"/>
    <w:rsid w:val="009F1987"/>
    <w:rsid w:val="00A00B19"/>
    <w:rsid w:val="00A0425E"/>
    <w:rsid w:val="00A04950"/>
    <w:rsid w:val="00A0564D"/>
    <w:rsid w:val="00A11D0F"/>
    <w:rsid w:val="00A200A1"/>
    <w:rsid w:val="00A20854"/>
    <w:rsid w:val="00A21656"/>
    <w:rsid w:val="00A23658"/>
    <w:rsid w:val="00A23AFD"/>
    <w:rsid w:val="00A26085"/>
    <w:rsid w:val="00A27EC2"/>
    <w:rsid w:val="00A27FDA"/>
    <w:rsid w:val="00A320BE"/>
    <w:rsid w:val="00A32D91"/>
    <w:rsid w:val="00A33D11"/>
    <w:rsid w:val="00A37035"/>
    <w:rsid w:val="00A40A3C"/>
    <w:rsid w:val="00A40AC6"/>
    <w:rsid w:val="00A433D4"/>
    <w:rsid w:val="00A43883"/>
    <w:rsid w:val="00A43B72"/>
    <w:rsid w:val="00A445A8"/>
    <w:rsid w:val="00A46CFD"/>
    <w:rsid w:val="00A50E8B"/>
    <w:rsid w:val="00A53C79"/>
    <w:rsid w:val="00A558DD"/>
    <w:rsid w:val="00A559B4"/>
    <w:rsid w:val="00A56050"/>
    <w:rsid w:val="00A6230B"/>
    <w:rsid w:val="00A65200"/>
    <w:rsid w:val="00A656FD"/>
    <w:rsid w:val="00A65719"/>
    <w:rsid w:val="00A66B7E"/>
    <w:rsid w:val="00A67338"/>
    <w:rsid w:val="00A71144"/>
    <w:rsid w:val="00A718F0"/>
    <w:rsid w:val="00A7259D"/>
    <w:rsid w:val="00A72D55"/>
    <w:rsid w:val="00A735FE"/>
    <w:rsid w:val="00A76E23"/>
    <w:rsid w:val="00A85529"/>
    <w:rsid w:val="00A85C3C"/>
    <w:rsid w:val="00A8625B"/>
    <w:rsid w:val="00A91C06"/>
    <w:rsid w:val="00A9340D"/>
    <w:rsid w:val="00A956C6"/>
    <w:rsid w:val="00AA3868"/>
    <w:rsid w:val="00AA4D2A"/>
    <w:rsid w:val="00AA7D2F"/>
    <w:rsid w:val="00AB5279"/>
    <w:rsid w:val="00AC015A"/>
    <w:rsid w:val="00AC0EB1"/>
    <w:rsid w:val="00AC12DA"/>
    <w:rsid w:val="00AC6596"/>
    <w:rsid w:val="00AD0FA6"/>
    <w:rsid w:val="00AD2DB4"/>
    <w:rsid w:val="00AD440E"/>
    <w:rsid w:val="00AD6351"/>
    <w:rsid w:val="00AD6BF2"/>
    <w:rsid w:val="00AD7F5A"/>
    <w:rsid w:val="00AE035D"/>
    <w:rsid w:val="00AE1EDC"/>
    <w:rsid w:val="00AE3430"/>
    <w:rsid w:val="00AE35F5"/>
    <w:rsid w:val="00AE3932"/>
    <w:rsid w:val="00AE3B1C"/>
    <w:rsid w:val="00AE4CC3"/>
    <w:rsid w:val="00AF0C6F"/>
    <w:rsid w:val="00AF1B33"/>
    <w:rsid w:val="00AF2963"/>
    <w:rsid w:val="00AF43D5"/>
    <w:rsid w:val="00AF4C7E"/>
    <w:rsid w:val="00B0425F"/>
    <w:rsid w:val="00B05B2A"/>
    <w:rsid w:val="00B07F51"/>
    <w:rsid w:val="00B102A9"/>
    <w:rsid w:val="00B1221E"/>
    <w:rsid w:val="00B143B9"/>
    <w:rsid w:val="00B160E3"/>
    <w:rsid w:val="00B16975"/>
    <w:rsid w:val="00B176E6"/>
    <w:rsid w:val="00B17EB5"/>
    <w:rsid w:val="00B213F9"/>
    <w:rsid w:val="00B22D36"/>
    <w:rsid w:val="00B232D5"/>
    <w:rsid w:val="00B245FD"/>
    <w:rsid w:val="00B268E7"/>
    <w:rsid w:val="00B26F9E"/>
    <w:rsid w:val="00B31F6F"/>
    <w:rsid w:val="00B320FE"/>
    <w:rsid w:val="00B3214A"/>
    <w:rsid w:val="00B3236D"/>
    <w:rsid w:val="00B35651"/>
    <w:rsid w:val="00B40AAD"/>
    <w:rsid w:val="00B418C1"/>
    <w:rsid w:val="00B44F40"/>
    <w:rsid w:val="00B45553"/>
    <w:rsid w:val="00B458AB"/>
    <w:rsid w:val="00B53055"/>
    <w:rsid w:val="00B56B7E"/>
    <w:rsid w:val="00B61110"/>
    <w:rsid w:val="00B64243"/>
    <w:rsid w:val="00B6529F"/>
    <w:rsid w:val="00B65ABE"/>
    <w:rsid w:val="00B67617"/>
    <w:rsid w:val="00B71598"/>
    <w:rsid w:val="00B72D7C"/>
    <w:rsid w:val="00B7328E"/>
    <w:rsid w:val="00B75C46"/>
    <w:rsid w:val="00B803D4"/>
    <w:rsid w:val="00B80847"/>
    <w:rsid w:val="00B80C17"/>
    <w:rsid w:val="00B80E6B"/>
    <w:rsid w:val="00B8109B"/>
    <w:rsid w:val="00B84D7B"/>
    <w:rsid w:val="00B8759A"/>
    <w:rsid w:val="00B91994"/>
    <w:rsid w:val="00B95578"/>
    <w:rsid w:val="00B96CF8"/>
    <w:rsid w:val="00BA1930"/>
    <w:rsid w:val="00BA1F5A"/>
    <w:rsid w:val="00BA2D9B"/>
    <w:rsid w:val="00BA44FE"/>
    <w:rsid w:val="00BA4E80"/>
    <w:rsid w:val="00BA4F0C"/>
    <w:rsid w:val="00BA53FC"/>
    <w:rsid w:val="00BA5405"/>
    <w:rsid w:val="00BA5C7C"/>
    <w:rsid w:val="00BA678F"/>
    <w:rsid w:val="00BB3196"/>
    <w:rsid w:val="00BC10A2"/>
    <w:rsid w:val="00BC1AEE"/>
    <w:rsid w:val="00BC3064"/>
    <w:rsid w:val="00BC360C"/>
    <w:rsid w:val="00BD100A"/>
    <w:rsid w:val="00BD5E7E"/>
    <w:rsid w:val="00BD6D39"/>
    <w:rsid w:val="00BD7DFA"/>
    <w:rsid w:val="00BE4E99"/>
    <w:rsid w:val="00BE5950"/>
    <w:rsid w:val="00BE6904"/>
    <w:rsid w:val="00BE718A"/>
    <w:rsid w:val="00BE7A51"/>
    <w:rsid w:val="00BE7F94"/>
    <w:rsid w:val="00BF0360"/>
    <w:rsid w:val="00BF0F5A"/>
    <w:rsid w:val="00BF3943"/>
    <w:rsid w:val="00BF78B7"/>
    <w:rsid w:val="00C027FF"/>
    <w:rsid w:val="00C04F9A"/>
    <w:rsid w:val="00C05E26"/>
    <w:rsid w:val="00C1358C"/>
    <w:rsid w:val="00C1406E"/>
    <w:rsid w:val="00C1782F"/>
    <w:rsid w:val="00C17D49"/>
    <w:rsid w:val="00C21CCF"/>
    <w:rsid w:val="00C231F0"/>
    <w:rsid w:val="00C279B6"/>
    <w:rsid w:val="00C27DD4"/>
    <w:rsid w:val="00C3116A"/>
    <w:rsid w:val="00C34BA7"/>
    <w:rsid w:val="00C365FD"/>
    <w:rsid w:val="00C36877"/>
    <w:rsid w:val="00C36DB7"/>
    <w:rsid w:val="00C42C3A"/>
    <w:rsid w:val="00C45755"/>
    <w:rsid w:val="00C4735A"/>
    <w:rsid w:val="00C47E24"/>
    <w:rsid w:val="00C54C54"/>
    <w:rsid w:val="00C56D70"/>
    <w:rsid w:val="00C574DE"/>
    <w:rsid w:val="00C62B20"/>
    <w:rsid w:val="00C62C89"/>
    <w:rsid w:val="00C6372D"/>
    <w:rsid w:val="00C638DE"/>
    <w:rsid w:val="00C66788"/>
    <w:rsid w:val="00C677B9"/>
    <w:rsid w:val="00C7025E"/>
    <w:rsid w:val="00C7080C"/>
    <w:rsid w:val="00C710E9"/>
    <w:rsid w:val="00C723BC"/>
    <w:rsid w:val="00C742C6"/>
    <w:rsid w:val="00C74BB4"/>
    <w:rsid w:val="00C76EF9"/>
    <w:rsid w:val="00C834B6"/>
    <w:rsid w:val="00C87800"/>
    <w:rsid w:val="00C87D5C"/>
    <w:rsid w:val="00C954CD"/>
    <w:rsid w:val="00CA1D8F"/>
    <w:rsid w:val="00CA3855"/>
    <w:rsid w:val="00CA65AD"/>
    <w:rsid w:val="00CA78EA"/>
    <w:rsid w:val="00CA79EA"/>
    <w:rsid w:val="00CB131E"/>
    <w:rsid w:val="00CB6EDD"/>
    <w:rsid w:val="00CB7316"/>
    <w:rsid w:val="00CC0167"/>
    <w:rsid w:val="00CC241D"/>
    <w:rsid w:val="00CC5FF6"/>
    <w:rsid w:val="00CC618B"/>
    <w:rsid w:val="00CD0EB7"/>
    <w:rsid w:val="00CD1DAA"/>
    <w:rsid w:val="00CD4E23"/>
    <w:rsid w:val="00CD5175"/>
    <w:rsid w:val="00CE057B"/>
    <w:rsid w:val="00CE3D68"/>
    <w:rsid w:val="00CE3FBE"/>
    <w:rsid w:val="00CE46A3"/>
    <w:rsid w:val="00CE4D38"/>
    <w:rsid w:val="00CF0498"/>
    <w:rsid w:val="00CF07EE"/>
    <w:rsid w:val="00CF3F52"/>
    <w:rsid w:val="00CF4035"/>
    <w:rsid w:val="00CF7D75"/>
    <w:rsid w:val="00D022C9"/>
    <w:rsid w:val="00D10FDD"/>
    <w:rsid w:val="00D112E0"/>
    <w:rsid w:val="00D12474"/>
    <w:rsid w:val="00D14365"/>
    <w:rsid w:val="00D152D9"/>
    <w:rsid w:val="00D16F5E"/>
    <w:rsid w:val="00D170DB"/>
    <w:rsid w:val="00D17A14"/>
    <w:rsid w:val="00D17F00"/>
    <w:rsid w:val="00D243C5"/>
    <w:rsid w:val="00D31ABC"/>
    <w:rsid w:val="00D32FE0"/>
    <w:rsid w:val="00D34185"/>
    <w:rsid w:val="00D34295"/>
    <w:rsid w:val="00D3550E"/>
    <w:rsid w:val="00D3620F"/>
    <w:rsid w:val="00D37FDE"/>
    <w:rsid w:val="00D40DAE"/>
    <w:rsid w:val="00D505F3"/>
    <w:rsid w:val="00D50C03"/>
    <w:rsid w:val="00D52E8A"/>
    <w:rsid w:val="00D546B1"/>
    <w:rsid w:val="00D553F3"/>
    <w:rsid w:val="00D55E39"/>
    <w:rsid w:val="00D57273"/>
    <w:rsid w:val="00D572AA"/>
    <w:rsid w:val="00D63DE3"/>
    <w:rsid w:val="00D65D07"/>
    <w:rsid w:val="00D7197E"/>
    <w:rsid w:val="00D72522"/>
    <w:rsid w:val="00D73BF8"/>
    <w:rsid w:val="00D7402F"/>
    <w:rsid w:val="00D76C4F"/>
    <w:rsid w:val="00D779C5"/>
    <w:rsid w:val="00D81692"/>
    <w:rsid w:val="00D81716"/>
    <w:rsid w:val="00D83C66"/>
    <w:rsid w:val="00D86084"/>
    <w:rsid w:val="00D920C3"/>
    <w:rsid w:val="00D929FF"/>
    <w:rsid w:val="00D9541B"/>
    <w:rsid w:val="00D9694B"/>
    <w:rsid w:val="00DA27EC"/>
    <w:rsid w:val="00DA3C54"/>
    <w:rsid w:val="00DA4C7E"/>
    <w:rsid w:val="00DA7E39"/>
    <w:rsid w:val="00DB0E1F"/>
    <w:rsid w:val="00DB762E"/>
    <w:rsid w:val="00DC00F7"/>
    <w:rsid w:val="00DC2207"/>
    <w:rsid w:val="00DC30C4"/>
    <w:rsid w:val="00DC6534"/>
    <w:rsid w:val="00DC7D25"/>
    <w:rsid w:val="00DD7472"/>
    <w:rsid w:val="00DE06CF"/>
    <w:rsid w:val="00DE2F92"/>
    <w:rsid w:val="00DE32A0"/>
    <w:rsid w:val="00DE33D9"/>
    <w:rsid w:val="00DE35C0"/>
    <w:rsid w:val="00DE4DCE"/>
    <w:rsid w:val="00DE5921"/>
    <w:rsid w:val="00DE6732"/>
    <w:rsid w:val="00DF067E"/>
    <w:rsid w:val="00DF1516"/>
    <w:rsid w:val="00DF2228"/>
    <w:rsid w:val="00DF580B"/>
    <w:rsid w:val="00DF6E9E"/>
    <w:rsid w:val="00E00A3E"/>
    <w:rsid w:val="00E01D90"/>
    <w:rsid w:val="00E05E17"/>
    <w:rsid w:val="00E05E2B"/>
    <w:rsid w:val="00E07869"/>
    <w:rsid w:val="00E11134"/>
    <w:rsid w:val="00E11306"/>
    <w:rsid w:val="00E15249"/>
    <w:rsid w:val="00E152E8"/>
    <w:rsid w:val="00E17DB5"/>
    <w:rsid w:val="00E23F28"/>
    <w:rsid w:val="00E25EBB"/>
    <w:rsid w:val="00E32401"/>
    <w:rsid w:val="00E35A6E"/>
    <w:rsid w:val="00E37EA3"/>
    <w:rsid w:val="00E4375D"/>
    <w:rsid w:val="00E438F7"/>
    <w:rsid w:val="00E44295"/>
    <w:rsid w:val="00E44A4C"/>
    <w:rsid w:val="00E44ACC"/>
    <w:rsid w:val="00E44FBF"/>
    <w:rsid w:val="00E54270"/>
    <w:rsid w:val="00E56D7F"/>
    <w:rsid w:val="00E5728A"/>
    <w:rsid w:val="00E57378"/>
    <w:rsid w:val="00E61C78"/>
    <w:rsid w:val="00E63781"/>
    <w:rsid w:val="00E711E0"/>
    <w:rsid w:val="00E81416"/>
    <w:rsid w:val="00E81ACC"/>
    <w:rsid w:val="00E81D2E"/>
    <w:rsid w:val="00E82A89"/>
    <w:rsid w:val="00E82D91"/>
    <w:rsid w:val="00E82F72"/>
    <w:rsid w:val="00E8471F"/>
    <w:rsid w:val="00E85D41"/>
    <w:rsid w:val="00E8681E"/>
    <w:rsid w:val="00E94085"/>
    <w:rsid w:val="00E978B5"/>
    <w:rsid w:val="00EA0402"/>
    <w:rsid w:val="00EA084B"/>
    <w:rsid w:val="00EA146B"/>
    <w:rsid w:val="00EA39B6"/>
    <w:rsid w:val="00EA6D3C"/>
    <w:rsid w:val="00EA7959"/>
    <w:rsid w:val="00EB2AE9"/>
    <w:rsid w:val="00EB2E4A"/>
    <w:rsid w:val="00EB482C"/>
    <w:rsid w:val="00EB7F23"/>
    <w:rsid w:val="00EC0250"/>
    <w:rsid w:val="00EC0E52"/>
    <w:rsid w:val="00EC171C"/>
    <w:rsid w:val="00EC2078"/>
    <w:rsid w:val="00EC3143"/>
    <w:rsid w:val="00EC35EC"/>
    <w:rsid w:val="00EC3709"/>
    <w:rsid w:val="00EC5FAB"/>
    <w:rsid w:val="00EC5FAC"/>
    <w:rsid w:val="00EC7A4E"/>
    <w:rsid w:val="00EC7DF2"/>
    <w:rsid w:val="00ED0895"/>
    <w:rsid w:val="00ED1FCA"/>
    <w:rsid w:val="00ED2055"/>
    <w:rsid w:val="00ED54A2"/>
    <w:rsid w:val="00ED59FA"/>
    <w:rsid w:val="00ED5F4D"/>
    <w:rsid w:val="00EE43C3"/>
    <w:rsid w:val="00EF1370"/>
    <w:rsid w:val="00EF1AFB"/>
    <w:rsid w:val="00EF49D2"/>
    <w:rsid w:val="00EF7C41"/>
    <w:rsid w:val="00F00FB1"/>
    <w:rsid w:val="00F02D09"/>
    <w:rsid w:val="00F0509B"/>
    <w:rsid w:val="00F070B7"/>
    <w:rsid w:val="00F07F9B"/>
    <w:rsid w:val="00F11B63"/>
    <w:rsid w:val="00F13600"/>
    <w:rsid w:val="00F15C3B"/>
    <w:rsid w:val="00F1611C"/>
    <w:rsid w:val="00F16BC5"/>
    <w:rsid w:val="00F17499"/>
    <w:rsid w:val="00F17B3B"/>
    <w:rsid w:val="00F2426A"/>
    <w:rsid w:val="00F305C6"/>
    <w:rsid w:val="00F369EA"/>
    <w:rsid w:val="00F42E31"/>
    <w:rsid w:val="00F4345E"/>
    <w:rsid w:val="00F44213"/>
    <w:rsid w:val="00F45A1B"/>
    <w:rsid w:val="00F5019A"/>
    <w:rsid w:val="00F510E0"/>
    <w:rsid w:val="00F52DA1"/>
    <w:rsid w:val="00F54EBA"/>
    <w:rsid w:val="00F55A75"/>
    <w:rsid w:val="00F568AF"/>
    <w:rsid w:val="00F6115B"/>
    <w:rsid w:val="00F62593"/>
    <w:rsid w:val="00F65AF1"/>
    <w:rsid w:val="00F65DB3"/>
    <w:rsid w:val="00F66491"/>
    <w:rsid w:val="00F6737B"/>
    <w:rsid w:val="00F67BD7"/>
    <w:rsid w:val="00F7212E"/>
    <w:rsid w:val="00F752CB"/>
    <w:rsid w:val="00F7716E"/>
    <w:rsid w:val="00F77668"/>
    <w:rsid w:val="00F800E4"/>
    <w:rsid w:val="00F812F2"/>
    <w:rsid w:val="00F8150D"/>
    <w:rsid w:val="00F81516"/>
    <w:rsid w:val="00F90451"/>
    <w:rsid w:val="00F91868"/>
    <w:rsid w:val="00F9412E"/>
    <w:rsid w:val="00FA0BF3"/>
    <w:rsid w:val="00FA1541"/>
    <w:rsid w:val="00FA24A1"/>
    <w:rsid w:val="00FA25F4"/>
    <w:rsid w:val="00FA5E76"/>
    <w:rsid w:val="00FA7101"/>
    <w:rsid w:val="00FB0319"/>
    <w:rsid w:val="00FB35F4"/>
    <w:rsid w:val="00FB3B20"/>
    <w:rsid w:val="00FB6150"/>
    <w:rsid w:val="00FC0869"/>
    <w:rsid w:val="00FC3A72"/>
    <w:rsid w:val="00FC4A61"/>
    <w:rsid w:val="00FC5658"/>
    <w:rsid w:val="00FC7178"/>
    <w:rsid w:val="00FD0780"/>
    <w:rsid w:val="00FD2EB7"/>
    <w:rsid w:val="00FD64A1"/>
    <w:rsid w:val="00FD6A22"/>
    <w:rsid w:val="00FD7E5B"/>
    <w:rsid w:val="00FE1FAC"/>
    <w:rsid w:val="00FE380E"/>
    <w:rsid w:val="00FE46B0"/>
    <w:rsid w:val="00FE5FEB"/>
    <w:rsid w:val="00FE7F82"/>
    <w:rsid w:val="00FF1208"/>
    <w:rsid w:val="00FF3981"/>
    <w:rsid w:val="00FF7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50AAD6C"/>
  <w15:docId w15:val="{4DDB6743-EB3A-4509-85A5-85970040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2B"/>
    <w:pPr>
      <w:spacing w:line="260" w:lineRule="atLeast"/>
    </w:pPr>
    <w:rPr>
      <w:rFonts w:ascii="Arial" w:hAnsi="Arial"/>
      <w:sz w:val="22"/>
      <w:szCs w:val="24"/>
      <w:lang w:val="sv-SE" w:eastAsia="sv-SE"/>
    </w:rPr>
  </w:style>
  <w:style w:type="paragraph" w:styleId="Titre1">
    <w:name w:val="heading 1"/>
    <w:basedOn w:val="Normal"/>
    <w:next w:val="Normal"/>
    <w:link w:val="Titre1Car"/>
    <w:qFormat/>
    <w:rsid w:val="00362821"/>
    <w:pPr>
      <w:keepNext/>
      <w:widowControl w:val="0"/>
      <w:numPr>
        <w:numId w:val="9"/>
      </w:numPr>
      <w:tabs>
        <w:tab w:val="left" w:pos="1304"/>
      </w:tabs>
      <w:suppressAutoHyphens/>
      <w:autoSpaceDE w:val="0"/>
      <w:autoSpaceDN w:val="0"/>
      <w:adjustRightInd w:val="0"/>
      <w:spacing w:before="360" w:after="360" w:line="240" w:lineRule="auto"/>
      <w:jc w:val="both"/>
      <w:outlineLvl w:val="0"/>
    </w:pPr>
    <w:rPr>
      <w:rFonts w:cs="Arial"/>
      <w:b/>
      <w:bCs/>
      <w:sz w:val="32"/>
      <w:lang w:val="en-GB"/>
    </w:rPr>
  </w:style>
  <w:style w:type="paragraph" w:styleId="Titre2">
    <w:name w:val="heading 2"/>
    <w:aliases w:val="ECHA Heading 2"/>
    <w:basedOn w:val="Normal"/>
    <w:next w:val="Normal"/>
    <w:link w:val="Titre2Car"/>
    <w:qFormat/>
    <w:rsid w:val="00362821"/>
    <w:pPr>
      <w:keepNext/>
      <w:numPr>
        <w:ilvl w:val="1"/>
        <w:numId w:val="9"/>
      </w:numPr>
      <w:tabs>
        <w:tab w:val="left" w:pos="1304"/>
      </w:tabs>
      <w:spacing w:before="240" w:after="240" w:line="240" w:lineRule="auto"/>
      <w:jc w:val="both"/>
      <w:outlineLvl w:val="1"/>
    </w:pPr>
    <w:rPr>
      <w:rFonts w:cs="Arial"/>
      <w:b/>
      <w:bCs/>
      <w:iCs/>
      <w:sz w:val="28"/>
      <w:szCs w:val="28"/>
      <w:lang w:val="en-GB"/>
    </w:rPr>
  </w:style>
  <w:style w:type="paragraph" w:styleId="Titre3">
    <w:name w:val="heading 3"/>
    <w:aliases w:val="Heading 3 Char"/>
    <w:basedOn w:val="Normal"/>
    <w:next w:val="Normal"/>
    <w:link w:val="Titre3Car"/>
    <w:qFormat/>
    <w:rsid w:val="00362821"/>
    <w:pPr>
      <w:keepNext/>
      <w:numPr>
        <w:ilvl w:val="2"/>
        <w:numId w:val="9"/>
      </w:numPr>
      <w:tabs>
        <w:tab w:val="left" w:pos="1304"/>
      </w:tabs>
      <w:spacing w:before="240" w:after="240" w:line="240" w:lineRule="auto"/>
      <w:jc w:val="both"/>
      <w:outlineLvl w:val="2"/>
    </w:pPr>
    <w:rPr>
      <w:rFonts w:cs="Arial"/>
      <w:b/>
      <w:bCs/>
      <w:sz w:val="24"/>
      <w:szCs w:val="26"/>
      <w:lang w:val="en-GB"/>
    </w:rPr>
  </w:style>
  <w:style w:type="paragraph" w:styleId="Titre4">
    <w:name w:val="heading 4"/>
    <w:basedOn w:val="Normal"/>
    <w:next w:val="Normal"/>
    <w:link w:val="Titre4Car"/>
    <w:qFormat/>
    <w:rsid w:val="001446DA"/>
    <w:pPr>
      <w:keepNext/>
      <w:numPr>
        <w:ilvl w:val="3"/>
        <w:numId w:val="9"/>
      </w:numPr>
      <w:tabs>
        <w:tab w:val="left" w:pos="1304"/>
      </w:tabs>
      <w:suppressAutoHyphens/>
      <w:spacing w:line="240" w:lineRule="auto"/>
      <w:jc w:val="both"/>
      <w:outlineLvl w:val="3"/>
    </w:pPr>
    <w:rPr>
      <w:rFonts w:cs="Arial"/>
      <w:b/>
      <w:bCs/>
      <w:sz w:val="20"/>
      <w:szCs w:val="20"/>
      <w:lang w:val="en-GB" w:eastAsia="ar-SA"/>
    </w:rPr>
  </w:style>
  <w:style w:type="paragraph" w:styleId="Titre5">
    <w:name w:val="heading 5"/>
    <w:basedOn w:val="Normal"/>
    <w:next w:val="Normal"/>
    <w:link w:val="Titre5Car"/>
    <w:qFormat/>
    <w:rsid w:val="00D31ABC"/>
    <w:pPr>
      <w:numPr>
        <w:ilvl w:val="4"/>
        <w:numId w:val="9"/>
      </w:numPr>
      <w:spacing w:before="240" w:after="240" w:line="240" w:lineRule="auto"/>
      <w:jc w:val="both"/>
      <w:outlineLvl w:val="4"/>
    </w:pPr>
    <w:rPr>
      <w:rFonts w:cs="Arial"/>
      <w:b/>
      <w:bCs/>
      <w:i/>
      <w:iCs/>
      <w:sz w:val="20"/>
      <w:szCs w:val="22"/>
      <w:lang w:val="en-GB"/>
    </w:rPr>
  </w:style>
  <w:style w:type="paragraph" w:styleId="Titre6">
    <w:name w:val="heading 6"/>
    <w:basedOn w:val="Normal"/>
    <w:next w:val="Corpsdetexte"/>
    <w:link w:val="Titre6Car"/>
    <w:qFormat/>
    <w:rsid w:val="00D31ABC"/>
    <w:pPr>
      <w:numPr>
        <w:ilvl w:val="5"/>
        <w:numId w:val="9"/>
      </w:numPr>
      <w:spacing w:before="240" w:after="240" w:line="240" w:lineRule="auto"/>
      <w:jc w:val="both"/>
      <w:outlineLvl w:val="5"/>
    </w:pPr>
    <w:rPr>
      <w:rFonts w:cs="Arial"/>
      <w:iCs/>
      <w:sz w:val="20"/>
      <w:szCs w:val="22"/>
      <w:u w:val="single"/>
      <w:lang w:val="en-US"/>
    </w:rPr>
  </w:style>
  <w:style w:type="paragraph" w:styleId="Titre7">
    <w:name w:val="heading 7"/>
    <w:basedOn w:val="Normal"/>
    <w:next w:val="Corpsdetexte"/>
    <w:link w:val="Titre7Car"/>
    <w:qFormat/>
    <w:rsid w:val="00180876"/>
    <w:pPr>
      <w:numPr>
        <w:ilvl w:val="6"/>
        <w:numId w:val="9"/>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9"/>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9"/>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62821"/>
    <w:rPr>
      <w:rFonts w:ascii="Arial" w:hAnsi="Arial" w:cs="Arial"/>
      <w:b/>
      <w:bCs/>
      <w:sz w:val="32"/>
      <w:szCs w:val="24"/>
      <w:lang w:val="en-GB" w:eastAsia="sv-SE"/>
    </w:rPr>
  </w:style>
  <w:style w:type="character" w:customStyle="1" w:styleId="Titre2Car">
    <w:name w:val="Titre 2 Car"/>
    <w:aliases w:val="ECHA Heading 2 Car"/>
    <w:link w:val="Titre2"/>
    <w:uiPriority w:val="9"/>
    <w:locked/>
    <w:rsid w:val="00362821"/>
    <w:rPr>
      <w:rFonts w:ascii="Arial" w:hAnsi="Arial" w:cs="Arial"/>
      <w:b/>
      <w:bCs/>
      <w:iCs/>
      <w:sz w:val="28"/>
      <w:szCs w:val="28"/>
      <w:lang w:val="en-GB" w:eastAsia="sv-SE"/>
    </w:rPr>
  </w:style>
  <w:style w:type="character" w:customStyle="1" w:styleId="Titre3Car">
    <w:name w:val="Titre 3 Car"/>
    <w:aliases w:val="Heading 3 Char Car"/>
    <w:link w:val="Titre3"/>
    <w:locked/>
    <w:rsid w:val="00362821"/>
    <w:rPr>
      <w:rFonts w:ascii="Arial" w:hAnsi="Arial" w:cs="Arial"/>
      <w:b/>
      <w:bCs/>
      <w:sz w:val="24"/>
      <w:szCs w:val="26"/>
      <w:lang w:val="en-GB" w:eastAsia="sv-SE"/>
    </w:rPr>
  </w:style>
  <w:style w:type="character" w:customStyle="1" w:styleId="Titre4Car">
    <w:name w:val="Titre 4 Car"/>
    <w:link w:val="Titre4"/>
    <w:locked/>
    <w:rsid w:val="001446DA"/>
    <w:rPr>
      <w:rFonts w:ascii="Arial" w:hAnsi="Arial" w:cs="Arial"/>
      <w:b/>
      <w:bCs/>
      <w:lang w:val="en-GB" w:eastAsia="ar-SA"/>
    </w:rPr>
  </w:style>
  <w:style w:type="character" w:customStyle="1" w:styleId="Titre5Car">
    <w:name w:val="Titre 5 Car"/>
    <w:link w:val="Titre5"/>
    <w:locked/>
    <w:rsid w:val="00D31ABC"/>
    <w:rPr>
      <w:rFonts w:ascii="Arial" w:hAnsi="Arial" w:cs="Arial"/>
      <w:b/>
      <w:bCs/>
      <w:i/>
      <w:iCs/>
      <w:szCs w:val="22"/>
      <w:lang w:val="en-GB" w:eastAsia="sv-SE"/>
    </w:rPr>
  </w:style>
  <w:style w:type="paragraph" w:styleId="Corpsdetexte">
    <w:name w:val="Body Text"/>
    <w:aliases w:val="Text"/>
    <w:basedOn w:val="Normal"/>
    <w:link w:val="CorpsdetexteCar"/>
    <w:rsid w:val="00180876"/>
    <w:pPr>
      <w:spacing w:line="360" w:lineRule="auto"/>
    </w:pPr>
    <w:rPr>
      <w:bCs/>
      <w:szCs w:val="48"/>
    </w:rPr>
  </w:style>
  <w:style w:type="character" w:customStyle="1" w:styleId="CorpsdetexteCar">
    <w:name w:val="Corps de texte Car"/>
    <w:aliases w:val="Text Car"/>
    <w:link w:val="Corpsdetexte"/>
    <w:locked/>
    <w:rsid w:val="00180876"/>
    <w:rPr>
      <w:rFonts w:ascii="Times New Roman" w:hAnsi="Times New Roman" w:cs="Times New Roman"/>
      <w:bCs/>
      <w:sz w:val="48"/>
      <w:szCs w:val="48"/>
      <w:lang w:val="x-none" w:eastAsia="sv-SE"/>
    </w:rPr>
  </w:style>
  <w:style w:type="character" w:customStyle="1" w:styleId="Titre6Car">
    <w:name w:val="Titre 6 Car"/>
    <w:link w:val="Titre6"/>
    <w:locked/>
    <w:rsid w:val="00D31ABC"/>
    <w:rPr>
      <w:rFonts w:ascii="Arial" w:hAnsi="Arial" w:cs="Arial"/>
      <w:iCs/>
      <w:szCs w:val="22"/>
      <w:u w:val="single"/>
      <w:lang w:val="en-US" w:eastAsia="sv-SE"/>
    </w:rPr>
  </w:style>
  <w:style w:type="character" w:customStyle="1" w:styleId="Titre7Car">
    <w:name w:val="Titre 7 Car"/>
    <w:link w:val="Titre7"/>
    <w:locked/>
    <w:rsid w:val="00180876"/>
    <w:rPr>
      <w:rFonts w:ascii="Arial" w:hAnsi="Arial"/>
      <w:i/>
      <w:sz w:val="22"/>
      <w:lang w:eastAsia="sv-SE"/>
    </w:rPr>
  </w:style>
  <w:style w:type="character" w:customStyle="1" w:styleId="Titre8Car">
    <w:name w:val="Titre 8 Car"/>
    <w:link w:val="Titre8"/>
    <w:locked/>
    <w:rsid w:val="00180876"/>
    <w:rPr>
      <w:rFonts w:ascii="Arial" w:hAnsi="Arial"/>
      <w:iCs/>
      <w:sz w:val="22"/>
      <w:u w:val="single"/>
      <w:lang w:eastAsia="sv-SE"/>
    </w:rPr>
  </w:style>
  <w:style w:type="character" w:customStyle="1" w:styleId="Titre9Car">
    <w:name w:val="Titre 9 Car"/>
    <w:link w:val="Titre9"/>
    <w:locked/>
    <w:rsid w:val="00180876"/>
    <w:rPr>
      <w:rFonts w:ascii="Arial" w:hAnsi="Arial"/>
      <w:b/>
      <w:bCs/>
      <w:iCs/>
      <w:sz w:val="22"/>
      <w:szCs w:val="18"/>
      <w:lang w:eastAsia="sv-SE"/>
    </w:rPr>
  </w:style>
  <w:style w:type="paragraph" w:styleId="TM2">
    <w:name w:val="toc 2"/>
    <w:basedOn w:val="Normal"/>
    <w:next w:val="Normal"/>
    <w:autoRedefine/>
    <w:uiPriority w:val="39"/>
    <w:qFormat/>
    <w:rsid w:val="00180876"/>
    <w:pPr>
      <w:spacing w:before="120"/>
      <w:ind w:left="220"/>
    </w:pPr>
    <w:rPr>
      <w:rFonts w:ascii="Calibri" w:hAnsi="Calibri" w:cs="Calibri"/>
      <w:i/>
      <w:iCs/>
      <w:sz w:val="20"/>
      <w:szCs w:val="20"/>
    </w:rPr>
  </w:style>
  <w:style w:type="paragraph" w:styleId="TM1">
    <w:name w:val="toc 1"/>
    <w:basedOn w:val="Normal"/>
    <w:next w:val="Normal"/>
    <w:autoRedefine/>
    <w:uiPriority w:val="39"/>
    <w:qFormat/>
    <w:rsid w:val="00180876"/>
    <w:pPr>
      <w:spacing w:before="240" w:after="120"/>
    </w:pPr>
    <w:rPr>
      <w:rFonts w:ascii="Calibri" w:hAnsi="Calibri" w:cs="Calibri"/>
      <w:b/>
      <w:bCs/>
      <w:sz w:val="20"/>
      <w:szCs w:val="20"/>
    </w:rPr>
  </w:style>
  <w:style w:type="paragraph" w:styleId="TM3">
    <w:name w:val="toc 3"/>
    <w:basedOn w:val="Normal"/>
    <w:next w:val="Normal"/>
    <w:autoRedefine/>
    <w:uiPriority w:val="39"/>
    <w:qFormat/>
    <w:rsid w:val="00180876"/>
    <w:pPr>
      <w:ind w:left="440"/>
    </w:pPr>
    <w:rPr>
      <w:rFonts w:ascii="Calibri" w:hAnsi="Calibri" w:cs="Calibri"/>
      <w:sz w:val="20"/>
      <w:szCs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
    <w:next w:val="Normal"/>
    <w:rsid w:val="00180876"/>
    <w:pPr>
      <w:numPr>
        <w:numId w:val="0"/>
      </w:numPr>
      <w:outlineLvl w:val="9"/>
    </w:pPr>
  </w:style>
  <w:style w:type="paragraph" w:styleId="Textedebulles">
    <w:name w:val="Balloon Text"/>
    <w:basedOn w:val="Normal"/>
    <w:link w:val="TextedebullesCar"/>
    <w:uiPriority w:val="99"/>
    <w:rsid w:val="0076544F"/>
    <w:pPr>
      <w:spacing w:line="240" w:lineRule="auto"/>
    </w:pPr>
    <w:rPr>
      <w:rFonts w:ascii="Tahoma" w:hAnsi="Tahoma" w:cs="Tahoma"/>
      <w:sz w:val="16"/>
      <w:szCs w:val="16"/>
    </w:rPr>
  </w:style>
  <w:style w:type="character" w:customStyle="1" w:styleId="TextedebullesCar">
    <w:name w:val="Texte de bulles Car"/>
    <w:link w:val="Textedebulles"/>
    <w:uiPriority w:val="99"/>
    <w:locked/>
    <w:rsid w:val="0076544F"/>
    <w:rPr>
      <w:rFonts w:ascii="Tahoma" w:hAnsi="Tahoma" w:cs="Tahoma"/>
      <w:sz w:val="16"/>
      <w:szCs w:val="16"/>
      <w:lang w:val="x-none" w:eastAsia="sv-SE"/>
    </w:rPr>
  </w:style>
  <w:style w:type="paragraph" w:styleId="Notedebasdepage">
    <w:name w:val="footnote text"/>
    <w:aliases w:val="DAR001,FT,Char,Tabellenanmerkung,EFSA op_Footnote,FEEDAP Op_Footnote, Car,FT Car Car,Note de bas de page1,DAR0011,Tabellenanmerkung1 Car,Car,EFSA_Footnote Text,Fußnotentext,Footnotetext,Fotnotstext LoEP"/>
    <w:basedOn w:val="Normal"/>
    <w:link w:val="NotedebasdepageCar"/>
    <w:uiPriority w:val="99"/>
    <w:qFormat/>
    <w:rsid w:val="009A7D35"/>
    <w:pPr>
      <w:spacing w:line="240" w:lineRule="auto"/>
    </w:pPr>
    <w:rPr>
      <w:sz w:val="20"/>
      <w:szCs w:val="20"/>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link w:val="Notedebasdepage"/>
    <w:uiPriority w:val="99"/>
    <w:locked/>
    <w:rsid w:val="009A7D35"/>
    <w:rPr>
      <w:rFonts w:ascii="Times New Roman" w:hAnsi="Times New Roman" w:cs="Times New Roman"/>
      <w:sz w:val="20"/>
      <w:szCs w:val="20"/>
      <w:lang w:val="x-none" w:eastAsia="sv-SE"/>
    </w:rPr>
  </w:style>
  <w:style w:type="character" w:styleId="Appelnotedebasdep">
    <w:name w:val="footnote reference"/>
    <w:aliases w:val="DAR001 Char1"/>
    <w:uiPriority w:val="99"/>
    <w:rsid w:val="009A7D35"/>
    <w:rPr>
      <w:rFonts w:cs="Times New Roman"/>
      <w:vertAlign w:val="superscript"/>
    </w:rPr>
  </w:style>
  <w:style w:type="paragraph" w:styleId="En-tte">
    <w:name w:val="header"/>
    <w:aliases w:val="test,header protocols,LandscapeHeader"/>
    <w:basedOn w:val="Normal"/>
    <w:link w:val="En-tteCar"/>
    <w:rsid w:val="005C4123"/>
    <w:pPr>
      <w:tabs>
        <w:tab w:val="center" w:pos="4536"/>
        <w:tab w:val="right" w:pos="9072"/>
      </w:tabs>
      <w:spacing w:line="240" w:lineRule="auto"/>
    </w:pPr>
  </w:style>
  <w:style w:type="character" w:customStyle="1" w:styleId="En-tteCar">
    <w:name w:val="En-tête Car"/>
    <w:aliases w:val="test Car,header protocols Car,LandscapeHeader Car"/>
    <w:link w:val="En-tte"/>
    <w:locked/>
    <w:rsid w:val="005C4123"/>
    <w:rPr>
      <w:rFonts w:ascii="Times New Roman" w:hAnsi="Times New Roman" w:cs="Times New Roman"/>
      <w:sz w:val="24"/>
      <w:szCs w:val="24"/>
      <w:lang w:val="x-none" w:eastAsia="sv-SE"/>
    </w:rPr>
  </w:style>
  <w:style w:type="paragraph" w:styleId="Pieddepage">
    <w:name w:val="footer"/>
    <w:basedOn w:val="Normal"/>
    <w:link w:val="PieddepageCar"/>
    <w:uiPriority w:val="99"/>
    <w:rsid w:val="005C4123"/>
    <w:pPr>
      <w:tabs>
        <w:tab w:val="center" w:pos="4536"/>
        <w:tab w:val="right" w:pos="9072"/>
      </w:tabs>
      <w:spacing w:line="240" w:lineRule="auto"/>
    </w:pPr>
  </w:style>
  <w:style w:type="character" w:customStyle="1" w:styleId="PieddepageCar">
    <w:name w:val="Pied de page Car"/>
    <w:link w:val="Pieddepage"/>
    <w:uiPriority w:val="99"/>
    <w:locked/>
    <w:rsid w:val="005C4123"/>
    <w:rPr>
      <w:rFonts w:ascii="Times New Roman" w:hAnsi="Times New Roman" w:cs="Times New Roman"/>
      <w:sz w:val="24"/>
      <w:szCs w:val="24"/>
      <w:lang w:val="x-none" w:eastAsia="sv-SE"/>
    </w:rPr>
  </w:style>
  <w:style w:type="character" w:styleId="Marquedecommentaire">
    <w:name w:val="annotation reference"/>
    <w:uiPriority w:val="99"/>
    <w:rsid w:val="00AA3868"/>
    <w:rPr>
      <w:rFonts w:cs="Times New Roman"/>
      <w:sz w:val="16"/>
      <w:szCs w:val="16"/>
    </w:rPr>
  </w:style>
  <w:style w:type="paragraph" w:styleId="Commentaire">
    <w:name w:val="annotation text"/>
    <w:basedOn w:val="Normal"/>
    <w:link w:val="CommentaireCar"/>
    <w:uiPriority w:val="99"/>
    <w:rsid w:val="00AA3868"/>
    <w:pPr>
      <w:spacing w:line="240" w:lineRule="auto"/>
    </w:pPr>
    <w:rPr>
      <w:sz w:val="20"/>
      <w:szCs w:val="20"/>
    </w:rPr>
  </w:style>
  <w:style w:type="character" w:customStyle="1" w:styleId="CommentaireCar">
    <w:name w:val="Commentaire Car"/>
    <w:link w:val="Commentaire"/>
    <w:uiPriority w:val="99"/>
    <w:locked/>
    <w:rsid w:val="00AA3868"/>
    <w:rPr>
      <w:rFonts w:ascii="Times New Roman" w:hAnsi="Times New Roman" w:cs="Times New Roman"/>
      <w:sz w:val="20"/>
      <w:szCs w:val="20"/>
      <w:lang w:val="x-none" w:eastAsia="sv-SE"/>
    </w:rPr>
  </w:style>
  <w:style w:type="paragraph" w:styleId="Objetducommentaire">
    <w:name w:val="annotation subject"/>
    <w:basedOn w:val="Commentaire"/>
    <w:next w:val="Commentaire"/>
    <w:link w:val="ObjetducommentaireCar"/>
    <w:uiPriority w:val="99"/>
    <w:rsid w:val="00AA3868"/>
    <w:rPr>
      <w:b/>
      <w:bCs/>
    </w:rPr>
  </w:style>
  <w:style w:type="character" w:customStyle="1" w:styleId="ObjetducommentaireCar">
    <w:name w:val="Objet du commentaire Car"/>
    <w:link w:val="Objetducommentaire"/>
    <w:uiPriority w:val="99"/>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1"/>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Grilledutableau">
    <w:name w:val="Table Grid"/>
    <w:basedOn w:val="TableauNormal"/>
    <w:uiPriority w:val="5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M4">
    <w:name w:val="toc 4"/>
    <w:basedOn w:val="Normal"/>
    <w:next w:val="Normal"/>
    <w:autoRedefine/>
    <w:uiPriority w:val="39"/>
    <w:qFormat/>
    <w:rsid w:val="005E7543"/>
    <w:pPr>
      <w:ind w:left="660"/>
    </w:pPr>
    <w:rPr>
      <w:rFonts w:ascii="Calibri" w:hAnsi="Calibri" w:cs="Calibri"/>
      <w:sz w:val="20"/>
      <w:szCs w:val="20"/>
    </w:rPr>
  </w:style>
  <w:style w:type="paragraph" w:styleId="TM5">
    <w:name w:val="toc 5"/>
    <w:basedOn w:val="Normal"/>
    <w:next w:val="Normal"/>
    <w:autoRedefine/>
    <w:uiPriority w:val="39"/>
    <w:qFormat/>
    <w:rsid w:val="005E7543"/>
    <w:pPr>
      <w:ind w:left="880"/>
    </w:pPr>
    <w:rPr>
      <w:rFonts w:ascii="Calibri" w:hAnsi="Calibri" w:cs="Calibri"/>
      <w:sz w:val="20"/>
      <w:szCs w:val="20"/>
    </w:rPr>
  </w:style>
  <w:style w:type="paragraph" w:styleId="TM6">
    <w:name w:val="toc 6"/>
    <w:basedOn w:val="Normal"/>
    <w:next w:val="Normal"/>
    <w:autoRedefine/>
    <w:uiPriority w:val="39"/>
    <w:qFormat/>
    <w:rsid w:val="005E7543"/>
    <w:pPr>
      <w:ind w:left="1100"/>
    </w:pPr>
    <w:rPr>
      <w:rFonts w:ascii="Calibri" w:hAnsi="Calibri" w:cs="Calibri"/>
      <w:sz w:val="20"/>
      <w:szCs w:val="20"/>
    </w:rPr>
  </w:style>
  <w:style w:type="paragraph" w:styleId="TM7">
    <w:name w:val="toc 7"/>
    <w:basedOn w:val="Normal"/>
    <w:next w:val="Normal"/>
    <w:autoRedefine/>
    <w:uiPriority w:val="39"/>
    <w:rsid w:val="005E7543"/>
    <w:pPr>
      <w:ind w:left="1320"/>
    </w:pPr>
    <w:rPr>
      <w:rFonts w:ascii="Calibri" w:hAnsi="Calibri" w:cs="Calibri"/>
      <w:sz w:val="20"/>
      <w:szCs w:val="20"/>
    </w:rPr>
  </w:style>
  <w:style w:type="paragraph" w:styleId="TM8">
    <w:name w:val="toc 8"/>
    <w:basedOn w:val="Normal"/>
    <w:next w:val="Normal"/>
    <w:autoRedefine/>
    <w:uiPriority w:val="39"/>
    <w:rsid w:val="005E7543"/>
    <w:pPr>
      <w:ind w:left="1540"/>
    </w:pPr>
    <w:rPr>
      <w:rFonts w:ascii="Calibri" w:hAnsi="Calibri" w:cs="Calibri"/>
      <w:sz w:val="20"/>
      <w:szCs w:val="20"/>
    </w:rPr>
  </w:style>
  <w:style w:type="paragraph" w:styleId="TM9">
    <w:name w:val="toc 9"/>
    <w:basedOn w:val="Normal"/>
    <w:next w:val="Normal"/>
    <w:autoRedefine/>
    <w:uiPriority w:val="39"/>
    <w:rsid w:val="005E7543"/>
    <w:pPr>
      <w:ind w:left="1760"/>
    </w:pPr>
    <w:rPr>
      <w:rFonts w:ascii="Calibri" w:hAnsi="Calibri" w:cs="Calibri"/>
      <w:sz w:val="20"/>
      <w:szCs w:val="20"/>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styleId="Paragraphedeliste">
    <w:name w:val="List Paragraph"/>
    <w:basedOn w:val="Normal"/>
    <w:link w:val="ParagraphedelisteCar"/>
    <w:qFormat/>
    <w:rsid w:val="008D4BEF"/>
    <w:pPr>
      <w:ind w:left="708"/>
    </w:pPr>
  </w:style>
  <w:style w:type="character" w:customStyle="1" w:styleId="ParagraphedelisteCar">
    <w:name w:val="Paragraphe de liste Car"/>
    <w:link w:val="Paragraphedeliste"/>
    <w:uiPriority w:val="99"/>
    <w:rsid w:val="00D14365"/>
    <w:rPr>
      <w:rFonts w:ascii="Times New Roman" w:hAnsi="Times New Roman"/>
      <w:sz w:val="22"/>
      <w:szCs w:val="24"/>
      <w:lang w:val="sv-SE" w:eastAsia="sv-SE"/>
    </w:rPr>
  </w:style>
  <w:style w:type="paragraph" w:customStyle="1" w:styleId="Standard-italics">
    <w:name w:val="Standard-italics"/>
    <w:basedOn w:val="Normal"/>
    <w:link w:val="Standard-italicsChar"/>
    <w:rsid w:val="0055623A"/>
    <w:pPr>
      <w:keepNext/>
      <w:keepLines/>
      <w:spacing w:before="60" w:after="60" w:line="288" w:lineRule="auto"/>
      <w:jc w:val="both"/>
    </w:pPr>
    <w:rPr>
      <w:rFonts w:eastAsia="Times New Roman"/>
      <w:i/>
      <w:color w:val="000000"/>
      <w:sz w:val="20"/>
      <w:szCs w:val="20"/>
      <w:lang w:val="de-DE" w:eastAsia="de-DE"/>
    </w:rPr>
  </w:style>
  <w:style w:type="character" w:customStyle="1" w:styleId="Standard-italicsChar">
    <w:name w:val="Standard-italics Char"/>
    <w:link w:val="Standard-italics"/>
    <w:rsid w:val="00394264"/>
    <w:rPr>
      <w:rFonts w:ascii="Arial" w:eastAsia="Times New Roman" w:hAnsi="Arial"/>
      <w:i/>
      <w:color w:val="000000"/>
      <w:lang w:val="de-DE" w:eastAsia="de-DE"/>
    </w:rPr>
  </w:style>
  <w:style w:type="paragraph" w:customStyle="1" w:styleId="Tabellenformat">
    <w:name w:val="Tabellenformat"/>
    <w:basedOn w:val="Normal"/>
    <w:rsid w:val="0055623A"/>
    <w:pPr>
      <w:spacing w:before="100" w:after="100" w:line="360" w:lineRule="auto"/>
      <w:jc w:val="both"/>
    </w:pPr>
    <w:rPr>
      <w:rFonts w:eastAsia="Times New Roman" w:cs="Arial"/>
      <w:sz w:val="20"/>
      <w:szCs w:val="20"/>
      <w:lang w:val="de-DE" w:eastAsia="de-DE"/>
    </w:rPr>
  </w:style>
  <w:style w:type="paragraph" w:customStyle="1" w:styleId="Standard-fett">
    <w:name w:val="Standard-fett"/>
    <w:basedOn w:val="Normal"/>
    <w:rsid w:val="0055623A"/>
    <w:pPr>
      <w:spacing w:before="60" w:after="60" w:line="240" w:lineRule="auto"/>
    </w:pPr>
    <w:rPr>
      <w:rFonts w:eastAsia="Times New Roman"/>
      <w:b/>
      <w:sz w:val="20"/>
      <w:szCs w:val="20"/>
      <w:lang w:val="de-DE" w:eastAsia="de-DE"/>
    </w:rPr>
  </w:style>
  <w:style w:type="table" w:styleId="Listeclaire-Accent3">
    <w:name w:val="Light List Accent 3"/>
    <w:basedOn w:val="TableauNormal"/>
    <w:uiPriority w:val="61"/>
    <w:rsid w:val="0055623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55623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ansinterligne">
    <w:name w:val="No Spacing"/>
    <w:qFormat/>
    <w:rsid w:val="00F11B63"/>
    <w:rPr>
      <w:rFonts w:ascii="Times New Roman" w:hAnsi="Times New Roman"/>
      <w:sz w:val="22"/>
      <w:szCs w:val="24"/>
      <w:lang w:val="sv-SE" w:eastAsia="sv-SE"/>
    </w:rPr>
  </w:style>
  <w:style w:type="paragraph" w:styleId="Titre">
    <w:name w:val="Title"/>
    <w:basedOn w:val="Normal"/>
    <w:next w:val="Normal"/>
    <w:link w:val="TitreCar"/>
    <w:qFormat/>
    <w:locked/>
    <w:rsid w:val="006D5C2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6D5C2A"/>
    <w:rPr>
      <w:rFonts w:ascii="Cambria" w:eastAsia="Times New Roman" w:hAnsi="Cambria" w:cs="Times New Roman"/>
      <w:b/>
      <w:bCs/>
      <w:kern w:val="28"/>
      <w:sz w:val="32"/>
      <w:szCs w:val="32"/>
      <w:lang w:val="sv-SE" w:eastAsia="sv-SE"/>
    </w:rPr>
  </w:style>
  <w:style w:type="table" w:customStyle="1" w:styleId="Grillemoyenne3-Accent31">
    <w:name w:val="Grille moyenne 3 - Accent 31"/>
    <w:basedOn w:val="TableauNormal"/>
    <w:next w:val="Grillemoyenne3-Accent3"/>
    <w:uiPriority w:val="69"/>
    <w:rsid w:val="00FB031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B61110"/>
    <w:pPr>
      <w:autoSpaceDE w:val="0"/>
      <w:autoSpaceDN w:val="0"/>
      <w:adjustRightInd w:val="0"/>
    </w:pPr>
    <w:rPr>
      <w:rFonts w:ascii="Times New Roman" w:hAnsi="Times New Roman"/>
      <w:color w:val="000000"/>
      <w:sz w:val="24"/>
      <w:szCs w:val="24"/>
    </w:rPr>
  </w:style>
  <w:style w:type="paragraph" w:customStyle="1" w:styleId="MyList">
    <w:name w:val="MyList"/>
    <w:basedOn w:val="Normal"/>
    <w:link w:val="MyListCar"/>
    <w:qFormat/>
    <w:rsid w:val="00B61110"/>
    <w:pPr>
      <w:widowControl w:val="0"/>
      <w:numPr>
        <w:numId w:val="3"/>
      </w:numPr>
      <w:kinsoku w:val="0"/>
      <w:spacing w:line="240" w:lineRule="auto"/>
      <w:ind w:left="0" w:hanging="357"/>
      <w:mirrorIndents/>
      <w:jc w:val="both"/>
    </w:pPr>
    <w:rPr>
      <w:rFonts w:ascii="Calibri" w:eastAsia="Times New Roman" w:hAnsi="Calibri" w:cs="Calibri"/>
      <w:color w:val="000000"/>
      <w:spacing w:val="-4"/>
      <w:szCs w:val="22"/>
      <w:lang w:val="en-US" w:eastAsia="fr-FR"/>
    </w:rPr>
  </w:style>
  <w:style w:type="character" w:customStyle="1" w:styleId="MyListCar">
    <w:name w:val="MyList Car"/>
    <w:link w:val="MyList"/>
    <w:rsid w:val="00B61110"/>
    <w:rPr>
      <w:rFonts w:eastAsia="Times New Roman" w:cs="Calibri"/>
      <w:color w:val="000000"/>
      <w:spacing w:val="-4"/>
      <w:sz w:val="22"/>
      <w:szCs w:val="22"/>
      <w:lang w:val="en-US"/>
    </w:rPr>
  </w:style>
  <w:style w:type="paragraph" w:customStyle="1" w:styleId="Paragraphedeliste11">
    <w:name w:val="Paragraphe de liste11"/>
    <w:basedOn w:val="Normal"/>
    <w:uiPriority w:val="99"/>
    <w:rsid w:val="00550C57"/>
    <w:pPr>
      <w:spacing w:after="200" w:line="276" w:lineRule="auto"/>
      <w:ind w:left="720"/>
      <w:contextualSpacing/>
    </w:pPr>
    <w:rPr>
      <w:rFonts w:ascii="Calibri" w:eastAsia="Times New Roman" w:hAnsi="Calibri"/>
      <w:szCs w:val="22"/>
      <w:lang w:val="fr-FR" w:eastAsia="en-US"/>
    </w:rPr>
  </w:style>
  <w:style w:type="paragraph" w:customStyle="1" w:styleId="Contenudetableau">
    <w:name w:val="Contenu de tableau"/>
    <w:basedOn w:val="Normal"/>
    <w:rsid w:val="008F16A4"/>
    <w:pPr>
      <w:suppressLineNumbers/>
      <w:suppressAutoHyphens/>
      <w:spacing w:line="240" w:lineRule="auto"/>
    </w:pPr>
    <w:rPr>
      <w:rFonts w:eastAsia="Times New Roman"/>
      <w:sz w:val="24"/>
      <w:lang w:val="fr-FR" w:eastAsia="ar-SA"/>
    </w:rPr>
  </w:style>
  <w:style w:type="paragraph" w:styleId="Rvision">
    <w:name w:val="Revision"/>
    <w:hidden/>
    <w:uiPriority w:val="99"/>
    <w:rsid w:val="001F6D30"/>
    <w:rPr>
      <w:rFonts w:ascii="Times New Roman" w:hAnsi="Times New Roman"/>
      <w:sz w:val="22"/>
      <w:szCs w:val="24"/>
      <w:lang w:val="sv-SE" w:eastAsia="sv-SE"/>
    </w:rPr>
  </w:style>
  <w:style w:type="paragraph" w:customStyle="1" w:styleId="En-tteheaderprotocols">
    <w:name w:val="En-tête.header protocols"/>
    <w:basedOn w:val="Normal"/>
    <w:rsid w:val="007B532D"/>
    <w:pPr>
      <w:widowControl w:val="0"/>
      <w:tabs>
        <w:tab w:val="center" w:pos="4536"/>
        <w:tab w:val="right" w:pos="9072"/>
      </w:tabs>
      <w:spacing w:line="240" w:lineRule="auto"/>
    </w:pPr>
    <w:rPr>
      <w:rFonts w:eastAsia="Times New Roman"/>
      <w:sz w:val="20"/>
      <w:szCs w:val="20"/>
      <w:lang w:val="fr-FR" w:eastAsia="fr-FR"/>
    </w:rPr>
  </w:style>
  <w:style w:type="paragraph" w:styleId="Corpsdetexte2">
    <w:name w:val="Body Text 2"/>
    <w:basedOn w:val="Normal"/>
    <w:link w:val="Corpsdetexte2Car"/>
    <w:uiPriority w:val="99"/>
    <w:unhideWhenUsed/>
    <w:rsid w:val="007B532D"/>
    <w:pPr>
      <w:spacing w:after="120" w:line="480" w:lineRule="auto"/>
    </w:pPr>
  </w:style>
  <w:style w:type="character" w:customStyle="1" w:styleId="Corpsdetexte2Car">
    <w:name w:val="Corps de texte 2 Car"/>
    <w:link w:val="Corpsdetexte2"/>
    <w:uiPriority w:val="99"/>
    <w:rsid w:val="007B532D"/>
    <w:rPr>
      <w:rFonts w:ascii="Times New Roman" w:hAnsi="Times New Roman"/>
      <w:sz w:val="22"/>
      <w:szCs w:val="24"/>
      <w:lang w:val="sv-SE" w:eastAsia="sv-SE"/>
    </w:rPr>
  </w:style>
  <w:style w:type="paragraph" w:customStyle="1" w:styleId="SectionHeader">
    <w:name w:val="SectionHeader"/>
    <w:basedOn w:val="Default"/>
    <w:next w:val="Default"/>
    <w:rsid w:val="007B532D"/>
    <w:pPr>
      <w:spacing w:before="60" w:after="60"/>
    </w:pPr>
    <w:rPr>
      <w:rFonts w:eastAsia="Times New Roman"/>
      <w:color w:val="auto"/>
      <w:sz w:val="20"/>
      <w:lang w:val="en-US" w:eastAsia="en-US"/>
    </w:rPr>
  </w:style>
  <w:style w:type="paragraph" w:customStyle="1" w:styleId="THESISTEXT">
    <w:name w:val="THESIS TEXT"/>
    <w:basedOn w:val="Normal"/>
    <w:link w:val="THESISTEXTCarattere"/>
    <w:rsid w:val="007B532D"/>
    <w:pPr>
      <w:spacing w:after="240" w:line="360" w:lineRule="auto"/>
      <w:jc w:val="both"/>
    </w:pPr>
    <w:rPr>
      <w:rFonts w:eastAsia="Times New Roman"/>
      <w:sz w:val="24"/>
      <w:szCs w:val="20"/>
      <w:lang w:val="en-GB" w:eastAsia="en-US"/>
    </w:rPr>
  </w:style>
  <w:style w:type="character" w:customStyle="1" w:styleId="THESISTEXTCarattere">
    <w:name w:val="THESIS TEXT Carattere"/>
    <w:link w:val="THESISTEXT"/>
    <w:rsid w:val="007B532D"/>
    <w:rPr>
      <w:rFonts w:ascii="Times New Roman" w:eastAsia="Times New Roman" w:hAnsi="Times New Roman"/>
      <w:sz w:val="24"/>
      <w:lang w:val="en-GB" w:eastAsia="en-US"/>
    </w:rPr>
  </w:style>
  <w:style w:type="paragraph" w:styleId="Date">
    <w:name w:val="Date"/>
    <w:basedOn w:val="Normal"/>
    <w:next w:val="Normal"/>
    <w:link w:val="DateCar"/>
    <w:rsid w:val="00D14365"/>
    <w:pPr>
      <w:spacing w:line="240" w:lineRule="auto"/>
      <w:ind w:left="5103" w:right="-567"/>
    </w:pPr>
    <w:rPr>
      <w:rFonts w:eastAsia="Times New Roman"/>
      <w:sz w:val="24"/>
      <w:szCs w:val="20"/>
      <w:lang w:val="en-GB" w:eastAsia="en-US"/>
    </w:rPr>
  </w:style>
  <w:style w:type="character" w:customStyle="1" w:styleId="DateCar">
    <w:name w:val="Date Car"/>
    <w:link w:val="Date"/>
    <w:rsid w:val="00D14365"/>
    <w:rPr>
      <w:rFonts w:ascii="Times New Roman" w:eastAsia="Times New Roman" w:hAnsi="Times New Roman"/>
      <w:sz w:val="24"/>
      <w:lang w:val="en-GB" w:eastAsia="en-US"/>
    </w:rPr>
  </w:style>
  <w:style w:type="character" w:customStyle="1" w:styleId="highlightedsearchterm">
    <w:name w:val="highlightedsearchterm"/>
    <w:basedOn w:val="Policepardfaut"/>
    <w:rsid w:val="00D14365"/>
  </w:style>
  <w:style w:type="paragraph" w:customStyle="1" w:styleId="Legende">
    <w:name w:val="Legende"/>
    <w:basedOn w:val="Lgende"/>
    <w:link w:val="LegendeCar"/>
    <w:qFormat/>
    <w:rsid w:val="00D14365"/>
    <w:pPr>
      <w:spacing w:line="240" w:lineRule="auto"/>
      <w:jc w:val="both"/>
    </w:pPr>
    <w:rPr>
      <w:sz w:val="22"/>
      <w:szCs w:val="22"/>
      <w:lang w:val="en-US" w:eastAsia="en-US"/>
    </w:rPr>
  </w:style>
  <w:style w:type="paragraph" w:styleId="Lgende">
    <w:name w:val="caption"/>
    <w:aliases w:val="Box"/>
    <w:basedOn w:val="Normal"/>
    <w:next w:val="Normal"/>
    <w:unhideWhenUsed/>
    <w:qFormat/>
    <w:locked/>
    <w:rsid w:val="00D14365"/>
    <w:rPr>
      <w:b/>
      <w:bCs/>
      <w:sz w:val="20"/>
      <w:szCs w:val="20"/>
    </w:rPr>
  </w:style>
  <w:style w:type="character" w:customStyle="1" w:styleId="LegendeCar">
    <w:name w:val="Legende Car"/>
    <w:link w:val="Legende"/>
    <w:rsid w:val="00D14365"/>
    <w:rPr>
      <w:rFonts w:ascii="Times New Roman" w:eastAsia="Calibri" w:hAnsi="Times New Roman"/>
      <w:b/>
      <w:bCs/>
      <w:sz w:val="22"/>
      <w:szCs w:val="22"/>
      <w:lang w:val="en-US" w:eastAsia="en-US"/>
    </w:rPr>
  </w:style>
  <w:style w:type="paragraph" w:customStyle="1" w:styleId="tabletext">
    <w:name w:val="table text"/>
    <w:basedOn w:val="Normal"/>
    <w:rsid w:val="00250DA5"/>
    <w:pPr>
      <w:spacing w:line="240" w:lineRule="auto"/>
      <w:jc w:val="both"/>
    </w:pPr>
    <w:rPr>
      <w:rFonts w:eastAsia="Times New Roman"/>
      <w:sz w:val="20"/>
      <w:szCs w:val="20"/>
      <w:lang w:val="en-GB" w:eastAsia="en-US"/>
    </w:rPr>
  </w:style>
  <w:style w:type="paragraph" w:styleId="Corpsdetexte3">
    <w:name w:val="Body Text 3"/>
    <w:basedOn w:val="Normal"/>
    <w:link w:val="Corpsdetexte3Car"/>
    <w:uiPriority w:val="99"/>
    <w:unhideWhenUsed/>
    <w:rsid w:val="00250DA5"/>
    <w:pPr>
      <w:spacing w:after="120"/>
    </w:pPr>
    <w:rPr>
      <w:sz w:val="16"/>
      <w:szCs w:val="16"/>
    </w:rPr>
  </w:style>
  <w:style w:type="character" w:customStyle="1" w:styleId="Corpsdetexte3Car">
    <w:name w:val="Corps de texte 3 Car"/>
    <w:link w:val="Corpsdetexte3"/>
    <w:uiPriority w:val="99"/>
    <w:rsid w:val="00250DA5"/>
    <w:rPr>
      <w:rFonts w:ascii="Times New Roman" w:hAnsi="Times New Roman"/>
      <w:sz w:val="16"/>
      <w:szCs w:val="16"/>
      <w:lang w:val="sv-SE" w:eastAsia="sv-SE"/>
    </w:rPr>
  </w:style>
  <w:style w:type="character" w:customStyle="1" w:styleId="Standard-italicsZchn">
    <w:name w:val="Standard-italics Zchn"/>
    <w:rsid w:val="00250DA5"/>
    <w:rPr>
      <w:rFonts w:ascii="Times New Roman" w:eastAsia="Times New Roman" w:hAnsi="Times New Roman" w:cs="Times New Roman"/>
      <w:i/>
      <w:sz w:val="20"/>
      <w:szCs w:val="20"/>
      <w:lang w:val="de-DE" w:eastAsia="de-DE"/>
    </w:rPr>
  </w:style>
  <w:style w:type="paragraph" w:customStyle="1" w:styleId="En-tte1">
    <w:name w:val="En-tête1"/>
    <w:aliases w:val="H"/>
    <w:basedOn w:val="Default"/>
    <w:next w:val="Default"/>
    <w:uiPriority w:val="99"/>
    <w:rsid w:val="00250DA5"/>
    <w:rPr>
      <w:rFonts w:ascii="Arial" w:hAnsi="Arial" w:cs="Arial"/>
      <w:color w:val="auto"/>
      <w:lang w:eastAsia="en-US"/>
    </w:rPr>
  </w:style>
  <w:style w:type="paragraph" w:customStyle="1" w:styleId="Pieddepage1">
    <w:name w:val="Pied de page1"/>
    <w:aliases w:val="f"/>
    <w:basedOn w:val="Default"/>
    <w:next w:val="Default"/>
    <w:uiPriority w:val="99"/>
    <w:rsid w:val="00250DA5"/>
    <w:rPr>
      <w:rFonts w:ascii="Arial" w:hAnsi="Arial" w:cs="Arial"/>
      <w:color w:val="auto"/>
      <w:lang w:eastAsia="en-US"/>
    </w:rPr>
  </w:style>
  <w:style w:type="paragraph" w:customStyle="1" w:styleId="Kopzeile-fett">
    <w:name w:val="Kopzeile-fett"/>
    <w:basedOn w:val="En-tte"/>
    <w:rsid w:val="00250DA5"/>
    <w:pPr>
      <w:spacing w:after="120"/>
    </w:pPr>
    <w:rPr>
      <w:rFonts w:eastAsia="Times New Roman"/>
      <w:b/>
      <w:sz w:val="20"/>
      <w:szCs w:val="20"/>
      <w:lang w:val="de-DE" w:eastAsia="de-DE"/>
    </w:rPr>
  </w:style>
  <w:style w:type="paragraph" w:customStyle="1" w:styleId="Standard-fett1cmhngend">
    <w:name w:val="Standard-fett 1cm hängend"/>
    <w:basedOn w:val="Normal"/>
    <w:rsid w:val="00250DA5"/>
    <w:pPr>
      <w:tabs>
        <w:tab w:val="left" w:pos="567"/>
      </w:tabs>
      <w:spacing w:before="60" w:after="60" w:line="288" w:lineRule="auto"/>
      <w:ind w:left="567" w:hanging="567"/>
      <w:jc w:val="both"/>
    </w:pPr>
    <w:rPr>
      <w:rFonts w:eastAsia="Times New Roman"/>
      <w:b/>
      <w:szCs w:val="20"/>
      <w:lang w:val="en-GB" w:eastAsia="de-DE"/>
    </w:rPr>
  </w:style>
  <w:style w:type="paragraph" w:customStyle="1" w:styleId="SFGuidnotesitalics">
    <w:name w:val="*SF:Guid_notes_italics"/>
    <w:basedOn w:val="Normal"/>
    <w:rsid w:val="00250DA5"/>
    <w:pPr>
      <w:keepNext/>
      <w:spacing w:before="60" w:after="60" w:line="240" w:lineRule="auto"/>
    </w:pPr>
    <w:rPr>
      <w:rFonts w:eastAsia="Times New Roman"/>
      <w:i/>
      <w:sz w:val="20"/>
      <w:szCs w:val="20"/>
      <w:lang w:val="de-DE" w:eastAsia="de-DE"/>
    </w:rPr>
  </w:style>
  <w:style w:type="paragraph" w:customStyle="1" w:styleId="TITRE10">
    <w:name w:val="_TITRE1"/>
    <w:basedOn w:val="Titre1"/>
    <w:next w:val="Normal"/>
    <w:qFormat/>
    <w:rsid w:val="0014266F"/>
  </w:style>
  <w:style w:type="paragraph" w:customStyle="1" w:styleId="TITRE20">
    <w:name w:val="_TITRE2"/>
    <w:basedOn w:val="Normal"/>
    <w:next w:val="Normal"/>
    <w:qFormat/>
    <w:rsid w:val="0014266F"/>
    <w:pPr>
      <w:keepNext/>
      <w:keepLines/>
      <w:spacing w:before="360" w:after="120" w:line="240" w:lineRule="auto"/>
    </w:pPr>
    <w:rPr>
      <w:rFonts w:eastAsia="Times New Roman"/>
      <w:b/>
      <w:bCs/>
      <w:szCs w:val="20"/>
      <w:lang w:val="fr-FR" w:eastAsia="fr-FR"/>
    </w:rPr>
  </w:style>
  <w:style w:type="paragraph" w:customStyle="1" w:styleId="TITRE30">
    <w:name w:val="_TITRE3"/>
    <w:basedOn w:val="Titre3"/>
    <w:next w:val="Normal"/>
    <w:qFormat/>
    <w:rsid w:val="0014266F"/>
    <w:pPr>
      <w:numPr>
        <w:numId w:val="36"/>
      </w:numPr>
      <w:ind w:left="2024"/>
    </w:pPr>
    <w:rPr>
      <w:sz w:val="22"/>
    </w:rPr>
  </w:style>
  <w:style w:type="paragraph" w:customStyle="1" w:styleId="myParagraph">
    <w:name w:val="myParagraph"/>
    <w:basedOn w:val="Normal"/>
    <w:link w:val="myParagraphCar"/>
    <w:qFormat/>
    <w:rsid w:val="00250DA5"/>
    <w:pPr>
      <w:widowControl w:val="0"/>
      <w:kinsoku w:val="0"/>
      <w:spacing w:after="120" w:line="240" w:lineRule="auto"/>
      <w:mirrorIndents/>
      <w:jc w:val="both"/>
    </w:pPr>
    <w:rPr>
      <w:rFonts w:ascii="Calibri" w:eastAsia="Times New Roman" w:hAnsi="Calibri" w:cs="Calibri"/>
      <w:szCs w:val="22"/>
      <w:lang w:val="en-US" w:eastAsia="fr-FR"/>
    </w:rPr>
  </w:style>
  <w:style w:type="character" w:customStyle="1" w:styleId="myParagraphCar">
    <w:name w:val="myParagraph Car"/>
    <w:link w:val="myParagraph"/>
    <w:rsid w:val="00250DA5"/>
    <w:rPr>
      <w:rFonts w:ascii="Calibri" w:eastAsia="Times New Roman" w:hAnsi="Calibri" w:cs="Calibri"/>
      <w:sz w:val="22"/>
      <w:szCs w:val="22"/>
      <w:lang w:val="en-US"/>
    </w:rPr>
  </w:style>
  <w:style w:type="paragraph" w:customStyle="1" w:styleId="SFSectionHeader">
    <w:name w:val="*SF:SectionHeader"/>
    <w:basedOn w:val="Normal"/>
    <w:rsid w:val="00250DA5"/>
    <w:pPr>
      <w:keepNext/>
      <w:spacing w:before="60" w:after="60" w:line="240" w:lineRule="auto"/>
    </w:pPr>
    <w:rPr>
      <w:rFonts w:eastAsia="Times New Roman"/>
      <w:b/>
      <w:sz w:val="24"/>
      <w:szCs w:val="20"/>
      <w:lang w:val="en-US" w:eastAsia="de-DE"/>
    </w:rPr>
  </w:style>
  <w:style w:type="paragraph" w:customStyle="1" w:styleId="SFStandardbold">
    <w:name w:val="*SF:Standard_bold"/>
    <w:basedOn w:val="Normal"/>
    <w:rsid w:val="00250DA5"/>
    <w:pPr>
      <w:spacing w:before="60" w:after="60" w:line="240" w:lineRule="auto"/>
    </w:pPr>
    <w:rPr>
      <w:rFonts w:eastAsia="Times New Roman"/>
      <w:b/>
      <w:sz w:val="20"/>
      <w:szCs w:val="20"/>
      <w:lang w:val="en-US" w:eastAsia="de-DE"/>
    </w:rPr>
  </w:style>
  <w:style w:type="paragraph" w:styleId="Sous-titre">
    <w:name w:val="Subtitle"/>
    <w:basedOn w:val="Titre"/>
    <w:next w:val="Normal"/>
    <w:link w:val="Sous-titreCar"/>
    <w:qFormat/>
    <w:locked/>
    <w:rsid w:val="00C54C54"/>
    <w:pPr>
      <w:spacing w:before="0" w:after="120" w:line="240" w:lineRule="auto"/>
      <w:jc w:val="right"/>
    </w:pPr>
    <w:rPr>
      <w:rFonts w:ascii="Arial" w:hAnsi="Arial" w:cs="Arial"/>
      <w:sz w:val="22"/>
      <w:szCs w:val="22"/>
    </w:rPr>
  </w:style>
  <w:style w:type="character" w:customStyle="1" w:styleId="Sous-titreCar">
    <w:name w:val="Sous-titre Car"/>
    <w:link w:val="Sous-titre"/>
    <w:rsid w:val="00C54C54"/>
    <w:rPr>
      <w:rFonts w:ascii="Arial" w:eastAsia="Times New Roman" w:hAnsi="Arial" w:cs="Arial"/>
      <w:b/>
      <w:bCs/>
      <w:kern w:val="28"/>
      <w:sz w:val="22"/>
      <w:szCs w:val="22"/>
      <w:lang w:val="sv-SE" w:eastAsia="sv-SE"/>
    </w:rPr>
  </w:style>
  <w:style w:type="paragraph" w:styleId="Listepuces">
    <w:name w:val="List Bullet"/>
    <w:basedOn w:val="Normal"/>
    <w:autoRedefine/>
    <w:rsid w:val="008967C7"/>
    <w:pPr>
      <w:tabs>
        <w:tab w:val="num" w:pos="360"/>
      </w:tabs>
      <w:spacing w:before="60" w:after="60" w:line="240" w:lineRule="auto"/>
      <w:ind w:left="360" w:hanging="360"/>
    </w:pPr>
    <w:rPr>
      <w:rFonts w:eastAsia="Times New Roman"/>
      <w:sz w:val="20"/>
      <w:szCs w:val="20"/>
      <w:lang w:val="en-US" w:eastAsia="de-DE"/>
    </w:rPr>
  </w:style>
  <w:style w:type="character" w:styleId="Textedelespacerserv">
    <w:name w:val="Placeholder Text"/>
    <w:uiPriority w:val="99"/>
    <w:semiHidden/>
    <w:rsid w:val="00E978B5"/>
    <w:rPr>
      <w:color w:val="808080"/>
    </w:rPr>
  </w:style>
  <w:style w:type="paragraph" w:customStyle="1" w:styleId="SFOfficial-Usecolumn">
    <w:name w:val="*SF:Official-Use_column"/>
    <w:basedOn w:val="Normal"/>
    <w:rsid w:val="00E978B5"/>
    <w:pPr>
      <w:spacing w:before="60" w:after="60" w:line="240" w:lineRule="auto"/>
      <w:jc w:val="center"/>
    </w:pPr>
    <w:rPr>
      <w:rFonts w:eastAsia="Times New Roman"/>
      <w:sz w:val="16"/>
      <w:szCs w:val="20"/>
      <w:lang w:val="en-US" w:eastAsia="de-DE"/>
    </w:rPr>
  </w:style>
  <w:style w:type="character" w:customStyle="1" w:styleId="WW8Num16z6">
    <w:name w:val="WW8Num16z6"/>
    <w:rsid w:val="00B176E6"/>
  </w:style>
  <w:style w:type="numbering" w:customStyle="1" w:styleId="Aucuneliste1">
    <w:name w:val="Aucune liste1"/>
    <w:next w:val="Aucuneliste"/>
    <w:uiPriority w:val="99"/>
    <w:semiHidden/>
    <w:unhideWhenUsed/>
    <w:rsid w:val="00016FFA"/>
  </w:style>
  <w:style w:type="character" w:customStyle="1" w:styleId="WW8Num1z0">
    <w:name w:val="WW8Num1z0"/>
    <w:rsid w:val="00016FFA"/>
    <w:rPr>
      <w:rFonts w:ascii="Symbol" w:hAnsi="Symbol" w:cs="Symbol"/>
      <w:sz w:val="20"/>
    </w:rPr>
  </w:style>
  <w:style w:type="character" w:customStyle="1" w:styleId="WW8Num1z1">
    <w:name w:val="WW8Num1z1"/>
    <w:rsid w:val="00016FFA"/>
    <w:rPr>
      <w:rFonts w:ascii="Courier New" w:hAnsi="Courier New" w:cs="Courier New"/>
      <w:sz w:val="20"/>
    </w:rPr>
  </w:style>
  <w:style w:type="character" w:customStyle="1" w:styleId="WW8Num1z2">
    <w:name w:val="WW8Num1z2"/>
    <w:rsid w:val="00016FFA"/>
    <w:rPr>
      <w:rFonts w:ascii="Wingdings" w:hAnsi="Wingdings" w:cs="Wingdings"/>
      <w:sz w:val="20"/>
    </w:rPr>
  </w:style>
  <w:style w:type="character" w:customStyle="1" w:styleId="WW8Num2z0">
    <w:name w:val="WW8Num2z0"/>
    <w:rsid w:val="00016FFA"/>
    <w:rPr>
      <w:rFonts w:ascii="Symbol" w:hAnsi="Symbol" w:cs="Symbol"/>
      <w:sz w:val="20"/>
    </w:rPr>
  </w:style>
  <w:style w:type="character" w:customStyle="1" w:styleId="WW8Num2z1">
    <w:name w:val="WW8Num2z1"/>
    <w:rsid w:val="00016FFA"/>
    <w:rPr>
      <w:rFonts w:ascii="Courier New" w:hAnsi="Courier New" w:cs="Courier New"/>
      <w:sz w:val="20"/>
    </w:rPr>
  </w:style>
  <w:style w:type="character" w:customStyle="1" w:styleId="WW8Num2z2">
    <w:name w:val="WW8Num2z2"/>
    <w:rsid w:val="00016FFA"/>
    <w:rPr>
      <w:rFonts w:ascii="Wingdings" w:hAnsi="Wingdings" w:cs="Wingdings"/>
      <w:sz w:val="20"/>
    </w:rPr>
  </w:style>
  <w:style w:type="character" w:customStyle="1" w:styleId="WW8Num3z0">
    <w:name w:val="WW8Num3z0"/>
    <w:rsid w:val="00016FFA"/>
    <w:rPr>
      <w:rFonts w:ascii="Symbol" w:hAnsi="Symbol" w:cs="Symbol"/>
      <w:sz w:val="20"/>
    </w:rPr>
  </w:style>
  <w:style w:type="character" w:customStyle="1" w:styleId="WW8Num3z1">
    <w:name w:val="WW8Num3z1"/>
    <w:rsid w:val="00016FFA"/>
    <w:rPr>
      <w:rFonts w:ascii="Courier New" w:hAnsi="Courier New" w:cs="Courier New"/>
      <w:sz w:val="20"/>
    </w:rPr>
  </w:style>
  <w:style w:type="character" w:customStyle="1" w:styleId="WW8Num3z2">
    <w:name w:val="WW8Num3z2"/>
    <w:rsid w:val="00016FFA"/>
    <w:rPr>
      <w:rFonts w:ascii="Wingdings" w:hAnsi="Wingdings" w:cs="Wingdings"/>
      <w:sz w:val="20"/>
    </w:rPr>
  </w:style>
  <w:style w:type="character" w:customStyle="1" w:styleId="WW8Num4z0">
    <w:name w:val="WW8Num4z0"/>
    <w:rsid w:val="00016FFA"/>
    <w:rPr>
      <w:rFonts w:ascii="Calibri" w:eastAsia="Times New Roman" w:hAnsi="Calibri" w:cs="Calibri" w:hint="default"/>
    </w:rPr>
  </w:style>
  <w:style w:type="character" w:customStyle="1" w:styleId="WW8Num4z1">
    <w:name w:val="WW8Num4z1"/>
    <w:rsid w:val="00016FFA"/>
    <w:rPr>
      <w:rFonts w:ascii="Courier New" w:hAnsi="Courier New" w:cs="Courier New" w:hint="default"/>
    </w:rPr>
  </w:style>
  <w:style w:type="character" w:customStyle="1" w:styleId="WW8Num4z2">
    <w:name w:val="WW8Num4z2"/>
    <w:rsid w:val="00016FFA"/>
    <w:rPr>
      <w:rFonts w:ascii="Wingdings" w:hAnsi="Wingdings" w:cs="Wingdings" w:hint="default"/>
    </w:rPr>
  </w:style>
  <w:style w:type="character" w:customStyle="1" w:styleId="WW8Num4z3">
    <w:name w:val="WW8Num4z3"/>
    <w:rsid w:val="00016FFA"/>
    <w:rPr>
      <w:rFonts w:ascii="Symbol" w:hAnsi="Symbol" w:cs="Symbol" w:hint="default"/>
    </w:rPr>
  </w:style>
  <w:style w:type="character" w:customStyle="1" w:styleId="WW8Num5z0">
    <w:name w:val="WW8Num5z0"/>
    <w:rsid w:val="00016FFA"/>
    <w:rPr>
      <w:rFonts w:ascii="Times New Roman" w:eastAsia="Times New Roman" w:hAnsi="Times New Roman" w:cs="Times New Roman" w:hint="default"/>
    </w:rPr>
  </w:style>
  <w:style w:type="character" w:customStyle="1" w:styleId="WW8Num5z1">
    <w:name w:val="WW8Num5z1"/>
    <w:rsid w:val="00016FFA"/>
    <w:rPr>
      <w:rFonts w:ascii="Courier New" w:hAnsi="Courier New" w:cs="Courier New" w:hint="default"/>
    </w:rPr>
  </w:style>
  <w:style w:type="character" w:customStyle="1" w:styleId="WW8Num5z2">
    <w:name w:val="WW8Num5z2"/>
    <w:rsid w:val="00016FFA"/>
    <w:rPr>
      <w:rFonts w:ascii="Wingdings" w:hAnsi="Wingdings" w:cs="Wingdings" w:hint="default"/>
    </w:rPr>
  </w:style>
  <w:style w:type="character" w:customStyle="1" w:styleId="WW8Num5z3">
    <w:name w:val="WW8Num5z3"/>
    <w:rsid w:val="00016FFA"/>
    <w:rPr>
      <w:rFonts w:ascii="Symbol" w:hAnsi="Symbol" w:cs="Symbol" w:hint="default"/>
    </w:rPr>
  </w:style>
  <w:style w:type="character" w:customStyle="1" w:styleId="WW8Num6z0">
    <w:name w:val="WW8Num6z0"/>
    <w:rsid w:val="00016FFA"/>
    <w:rPr>
      <w:rFonts w:ascii="Arial" w:eastAsia="Calibri" w:hAnsi="Arial" w:cs="Arial" w:hint="default"/>
    </w:rPr>
  </w:style>
  <w:style w:type="character" w:customStyle="1" w:styleId="WW8Num6z1">
    <w:name w:val="WW8Num6z1"/>
    <w:rsid w:val="00016FFA"/>
    <w:rPr>
      <w:rFonts w:ascii="Courier New" w:hAnsi="Courier New" w:cs="Courier New" w:hint="default"/>
    </w:rPr>
  </w:style>
  <w:style w:type="character" w:customStyle="1" w:styleId="WW8Num6z2">
    <w:name w:val="WW8Num6z2"/>
    <w:rsid w:val="00016FFA"/>
    <w:rPr>
      <w:rFonts w:ascii="Wingdings" w:hAnsi="Wingdings" w:cs="Wingdings" w:hint="default"/>
    </w:rPr>
  </w:style>
  <w:style w:type="character" w:customStyle="1" w:styleId="WW8Num6z3">
    <w:name w:val="WW8Num6z3"/>
    <w:rsid w:val="00016FFA"/>
    <w:rPr>
      <w:rFonts w:ascii="Symbol" w:hAnsi="Symbol" w:cs="Symbol" w:hint="default"/>
    </w:rPr>
  </w:style>
  <w:style w:type="character" w:customStyle="1" w:styleId="WW8Num7z0">
    <w:name w:val="WW8Num7z0"/>
    <w:rsid w:val="00016FFA"/>
    <w:rPr>
      <w:rFonts w:ascii="Arial" w:eastAsia="Calibri" w:hAnsi="Arial" w:cs="Arial" w:hint="default"/>
    </w:rPr>
  </w:style>
  <w:style w:type="character" w:customStyle="1" w:styleId="WW8Num7z1">
    <w:name w:val="WW8Num7z1"/>
    <w:rsid w:val="00016FFA"/>
    <w:rPr>
      <w:rFonts w:ascii="Courier New" w:hAnsi="Courier New" w:cs="Courier New" w:hint="default"/>
    </w:rPr>
  </w:style>
  <w:style w:type="character" w:customStyle="1" w:styleId="WW8Num7z2">
    <w:name w:val="WW8Num7z2"/>
    <w:rsid w:val="00016FFA"/>
    <w:rPr>
      <w:rFonts w:ascii="Wingdings" w:hAnsi="Wingdings" w:cs="Wingdings" w:hint="default"/>
    </w:rPr>
  </w:style>
  <w:style w:type="character" w:customStyle="1" w:styleId="WW8Num7z3">
    <w:name w:val="WW8Num7z3"/>
    <w:rsid w:val="00016FFA"/>
    <w:rPr>
      <w:rFonts w:ascii="Symbol" w:hAnsi="Symbol" w:cs="Symbol" w:hint="default"/>
    </w:rPr>
  </w:style>
  <w:style w:type="character" w:customStyle="1" w:styleId="WW8Num8z0">
    <w:name w:val="WW8Num8z0"/>
    <w:rsid w:val="00016FFA"/>
    <w:rPr>
      <w:rFonts w:ascii="Symbol" w:hAnsi="Symbol" w:cs="Symbol" w:hint="default"/>
      <w:sz w:val="20"/>
      <w:lang w:val="en-US"/>
    </w:rPr>
  </w:style>
  <w:style w:type="character" w:customStyle="1" w:styleId="WW8Num8z1">
    <w:name w:val="WW8Num8z1"/>
    <w:rsid w:val="00016FFA"/>
    <w:rPr>
      <w:rFonts w:ascii="Courier New" w:hAnsi="Courier New" w:cs="Courier New" w:hint="default"/>
    </w:rPr>
  </w:style>
  <w:style w:type="character" w:customStyle="1" w:styleId="WW8Num8z2">
    <w:name w:val="WW8Num8z2"/>
    <w:rsid w:val="00016FFA"/>
    <w:rPr>
      <w:rFonts w:ascii="Wingdings" w:hAnsi="Wingdings" w:cs="Wingdings" w:hint="default"/>
    </w:rPr>
  </w:style>
  <w:style w:type="character" w:customStyle="1" w:styleId="WW8Num8z3">
    <w:name w:val="WW8Num8z3"/>
    <w:rsid w:val="00016FFA"/>
    <w:rPr>
      <w:rFonts w:ascii="Symbol" w:hAnsi="Symbol" w:cs="Symbol" w:hint="default"/>
    </w:rPr>
  </w:style>
  <w:style w:type="character" w:customStyle="1" w:styleId="WW8Num9z0">
    <w:name w:val="WW8Num9z0"/>
    <w:rsid w:val="00016FFA"/>
    <w:rPr>
      <w:rFonts w:ascii="Calibri" w:eastAsia="Times New Roman" w:hAnsi="Calibri" w:cs="Calibri" w:hint="default"/>
    </w:rPr>
  </w:style>
  <w:style w:type="character" w:customStyle="1" w:styleId="WW8Num9z1">
    <w:name w:val="WW8Num9z1"/>
    <w:rsid w:val="00016FFA"/>
    <w:rPr>
      <w:rFonts w:ascii="Courier New" w:hAnsi="Courier New" w:cs="Courier New" w:hint="default"/>
    </w:rPr>
  </w:style>
  <w:style w:type="character" w:customStyle="1" w:styleId="WW8Num9z2">
    <w:name w:val="WW8Num9z2"/>
    <w:rsid w:val="00016FFA"/>
    <w:rPr>
      <w:rFonts w:ascii="Wingdings" w:hAnsi="Wingdings" w:cs="Wingdings" w:hint="default"/>
    </w:rPr>
  </w:style>
  <w:style w:type="character" w:customStyle="1" w:styleId="WW8Num9z3">
    <w:name w:val="WW8Num9z3"/>
    <w:rsid w:val="00016FFA"/>
    <w:rPr>
      <w:rFonts w:ascii="Symbol" w:hAnsi="Symbol" w:cs="Symbol" w:hint="default"/>
    </w:rPr>
  </w:style>
  <w:style w:type="character" w:customStyle="1" w:styleId="WW8Num10z0">
    <w:name w:val="WW8Num10z0"/>
    <w:rsid w:val="00016FFA"/>
    <w:rPr>
      <w:rFonts w:ascii="Symbol" w:hAnsi="Symbol" w:cs="Symbol" w:hint="default"/>
      <w:sz w:val="20"/>
      <w:szCs w:val="20"/>
      <w:lang w:val="en-GB"/>
    </w:rPr>
  </w:style>
  <w:style w:type="character" w:customStyle="1" w:styleId="WW8Num10z1">
    <w:name w:val="WW8Num10z1"/>
    <w:rsid w:val="00016FFA"/>
    <w:rPr>
      <w:rFonts w:ascii="Courier New" w:hAnsi="Courier New" w:cs="Courier New" w:hint="default"/>
    </w:rPr>
  </w:style>
  <w:style w:type="character" w:customStyle="1" w:styleId="WW8Num10z2">
    <w:name w:val="WW8Num10z2"/>
    <w:rsid w:val="00016FFA"/>
    <w:rPr>
      <w:rFonts w:ascii="Wingdings" w:hAnsi="Wingdings" w:cs="Wingdings" w:hint="default"/>
    </w:rPr>
  </w:style>
  <w:style w:type="character" w:customStyle="1" w:styleId="WW8Num11z0">
    <w:name w:val="WW8Num11z0"/>
    <w:rsid w:val="00016FFA"/>
    <w:rPr>
      <w:rFonts w:ascii="Times New Roman" w:eastAsia="Times New Roman" w:hAnsi="Times New Roman" w:cs="Times New Roman" w:hint="default"/>
      <w:sz w:val="20"/>
      <w:szCs w:val="20"/>
      <w:lang w:val="en-US"/>
    </w:rPr>
  </w:style>
  <w:style w:type="character" w:customStyle="1" w:styleId="WW8Num11z1">
    <w:name w:val="WW8Num11z1"/>
    <w:rsid w:val="00016FFA"/>
    <w:rPr>
      <w:rFonts w:ascii="Courier New" w:hAnsi="Courier New" w:cs="Courier New" w:hint="default"/>
    </w:rPr>
  </w:style>
  <w:style w:type="character" w:customStyle="1" w:styleId="WW8Num11z2">
    <w:name w:val="WW8Num11z2"/>
    <w:rsid w:val="00016FFA"/>
    <w:rPr>
      <w:rFonts w:ascii="Wingdings" w:hAnsi="Wingdings" w:cs="Wingdings" w:hint="default"/>
    </w:rPr>
  </w:style>
  <w:style w:type="character" w:customStyle="1" w:styleId="WW8Num11z3">
    <w:name w:val="WW8Num11z3"/>
    <w:rsid w:val="00016FFA"/>
    <w:rPr>
      <w:rFonts w:ascii="Symbol" w:hAnsi="Symbol" w:cs="Symbol" w:hint="default"/>
    </w:rPr>
  </w:style>
  <w:style w:type="character" w:customStyle="1" w:styleId="WW8Num12z0">
    <w:name w:val="WW8Num12z0"/>
    <w:rsid w:val="00016FFA"/>
    <w:rPr>
      <w:rFonts w:cs="Times New Roman" w:hint="default"/>
    </w:rPr>
  </w:style>
  <w:style w:type="character" w:customStyle="1" w:styleId="WW8Num12z2">
    <w:name w:val="WW8Num12z2"/>
    <w:rsid w:val="00016FFA"/>
    <w:rPr>
      <w:rFonts w:ascii="Symbol" w:hAnsi="Symbol" w:cs="Symbol"/>
      <w:b/>
      <w:bCs/>
      <w:sz w:val="24"/>
      <w:szCs w:val="26"/>
      <w:lang w:val="x-none" w:eastAsia="x-none" w:bidi="x-none"/>
    </w:rPr>
  </w:style>
  <w:style w:type="character" w:customStyle="1" w:styleId="WW8Num13z0">
    <w:name w:val="WW8Num13z0"/>
    <w:rsid w:val="00016FFA"/>
    <w:rPr>
      <w:rFonts w:ascii="Symbol" w:hAnsi="Symbol" w:cs="Symbol" w:hint="default"/>
      <w:sz w:val="20"/>
      <w:lang w:val="en-GB"/>
    </w:rPr>
  </w:style>
  <w:style w:type="character" w:customStyle="1" w:styleId="WW8Num13z1">
    <w:name w:val="WW8Num13z1"/>
    <w:rsid w:val="00016FFA"/>
    <w:rPr>
      <w:rFonts w:ascii="Courier New" w:hAnsi="Courier New" w:cs="Courier New" w:hint="default"/>
    </w:rPr>
  </w:style>
  <w:style w:type="character" w:customStyle="1" w:styleId="WW8Num13z2">
    <w:name w:val="WW8Num13z2"/>
    <w:rsid w:val="00016FFA"/>
    <w:rPr>
      <w:rFonts w:ascii="Wingdings" w:hAnsi="Wingdings" w:cs="Wingdings" w:hint="default"/>
    </w:rPr>
  </w:style>
  <w:style w:type="character" w:customStyle="1" w:styleId="WW8Num14z0">
    <w:name w:val="WW8Num14z0"/>
    <w:rsid w:val="00016FFA"/>
    <w:rPr>
      <w:rFonts w:ascii="Symbol" w:hAnsi="Symbol" w:cs="Symbol" w:hint="default"/>
      <w:sz w:val="20"/>
      <w:lang w:val="en-GB"/>
    </w:rPr>
  </w:style>
  <w:style w:type="character" w:customStyle="1" w:styleId="WW8Num14z1">
    <w:name w:val="WW8Num14z1"/>
    <w:rsid w:val="00016FFA"/>
    <w:rPr>
      <w:rFonts w:ascii="Courier New" w:hAnsi="Courier New" w:cs="Courier New" w:hint="default"/>
    </w:rPr>
  </w:style>
  <w:style w:type="character" w:customStyle="1" w:styleId="WW8Num14z2">
    <w:name w:val="WW8Num14z2"/>
    <w:rsid w:val="00016FFA"/>
    <w:rPr>
      <w:rFonts w:ascii="Wingdings" w:hAnsi="Wingdings" w:cs="Wingdings" w:hint="default"/>
    </w:rPr>
  </w:style>
  <w:style w:type="character" w:customStyle="1" w:styleId="WW8Num15z0">
    <w:name w:val="WW8Num15z0"/>
    <w:rsid w:val="00016FFA"/>
    <w:rPr>
      <w:rFonts w:ascii="Calibri" w:eastAsia="Times New Roman" w:hAnsi="Calibri" w:cs="Calibri" w:hint="default"/>
    </w:rPr>
  </w:style>
  <w:style w:type="character" w:customStyle="1" w:styleId="WW8Num15z1">
    <w:name w:val="WW8Num15z1"/>
    <w:rsid w:val="00016FFA"/>
    <w:rPr>
      <w:rFonts w:ascii="Courier New" w:hAnsi="Courier New" w:cs="Courier New" w:hint="default"/>
    </w:rPr>
  </w:style>
  <w:style w:type="character" w:customStyle="1" w:styleId="WW8Num15z2">
    <w:name w:val="WW8Num15z2"/>
    <w:rsid w:val="00016FFA"/>
    <w:rPr>
      <w:rFonts w:ascii="Wingdings" w:hAnsi="Wingdings" w:cs="Wingdings" w:hint="default"/>
    </w:rPr>
  </w:style>
  <w:style w:type="character" w:customStyle="1" w:styleId="WW8Num15z3">
    <w:name w:val="WW8Num15z3"/>
    <w:rsid w:val="00016FFA"/>
    <w:rPr>
      <w:rFonts w:ascii="Symbol" w:hAnsi="Symbol" w:cs="Symbol" w:hint="default"/>
    </w:rPr>
  </w:style>
  <w:style w:type="character" w:customStyle="1" w:styleId="WW8Num16z0">
    <w:name w:val="WW8Num16z0"/>
    <w:rsid w:val="00016FFA"/>
    <w:rPr>
      <w:rFonts w:cs="Times New Roman" w:hint="default"/>
      <w:sz w:val="18"/>
    </w:rPr>
  </w:style>
  <w:style w:type="character" w:customStyle="1" w:styleId="WW8Num16z1">
    <w:name w:val="WW8Num16z1"/>
    <w:rsid w:val="00016FFA"/>
  </w:style>
  <w:style w:type="character" w:customStyle="1" w:styleId="WW8Num16z2">
    <w:name w:val="WW8Num16z2"/>
    <w:rsid w:val="00016FFA"/>
  </w:style>
  <w:style w:type="character" w:customStyle="1" w:styleId="WW8Num16z3">
    <w:name w:val="WW8Num16z3"/>
    <w:rsid w:val="00016FFA"/>
  </w:style>
  <w:style w:type="character" w:customStyle="1" w:styleId="WW8Num16z4">
    <w:name w:val="WW8Num16z4"/>
    <w:rsid w:val="00016FFA"/>
  </w:style>
  <w:style w:type="character" w:customStyle="1" w:styleId="WW8Num16z5">
    <w:name w:val="WW8Num16z5"/>
    <w:rsid w:val="00016FFA"/>
  </w:style>
  <w:style w:type="character" w:customStyle="1" w:styleId="WW8Num16z7">
    <w:name w:val="WW8Num16z7"/>
    <w:rsid w:val="00016FFA"/>
  </w:style>
  <w:style w:type="character" w:customStyle="1" w:styleId="WW8Num16z8">
    <w:name w:val="WW8Num16z8"/>
    <w:rsid w:val="00016FFA"/>
  </w:style>
  <w:style w:type="character" w:customStyle="1" w:styleId="WW8Num17z0">
    <w:name w:val="WW8Num17z0"/>
    <w:rsid w:val="00016FFA"/>
    <w:rPr>
      <w:rFonts w:ascii="Calibri" w:eastAsia="Times New Roman" w:hAnsi="Calibri" w:cs="Calibri" w:hint="default"/>
      <w:sz w:val="20"/>
      <w:szCs w:val="20"/>
      <w:lang w:val="en-US"/>
    </w:rPr>
  </w:style>
  <w:style w:type="character" w:customStyle="1" w:styleId="WW8Num17z1">
    <w:name w:val="WW8Num17z1"/>
    <w:rsid w:val="00016FFA"/>
    <w:rPr>
      <w:rFonts w:ascii="Courier New" w:hAnsi="Courier New" w:cs="Courier New" w:hint="default"/>
    </w:rPr>
  </w:style>
  <w:style w:type="character" w:customStyle="1" w:styleId="WW8Num17z2">
    <w:name w:val="WW8Num17z2"/>
    <w:rsid w:val="00016FFA"/>
    <w:rPr>
      <w:rFonts w:ascii="Wingdings" w:hAnsi="Wingdings" w:cs="Wingdings" w:hint="default"/>
    </w:rPr>
  </w:style>
  <w:style w:type="character" w:customStyle="1" w:styleId="WW8Num17z3">
    <w:name w:val="WW8Num17z3"/>
    <w:rsid w:val="00016FFA"/>
    <w:rPr>
      <w:rFonts w:ascii="Symbol" w:hAnsi="Symbol" w:cs="Symbol" w:hint="default"/>
    </w:rPr>
  </w:style>
  <w:style w:type="character" w:customStyle="1" w:styleId="WW8Num18z0">
    <w:name w:val="WW8Num18z0"/>
    <w:rsid w:val="00016FFA"/>
    <w:rPr>
      <w:rFonts w:ascii="Symbol" w:hAnsi="Symbol" w:cs="Symbol" w:hint="default"/>
      <w:sz w:val="20"/>
    </w:rPr>
  </w:style>
  <w:style w:type="character" w:customStyle="1" w:styleId="Policepardfaut1">
    <w:name w:val="Police par défaut1"/>
    <w:rsid w:val="00016FFA"/>
  </w:style>
  <w:style w:type="character" w:customStyle="1" w:styleId="Caractresdenotedebasdepage">
    <w:name w:val="Caractères de note de bas de page"/>
    <w:rsid w:val="00016FFA"/>
    <w:rPr>
      <w:rFonts w:cs="Times New Roman"/>
      <w:vertAlign w:val="superscript"/>
    </w:rPr>
  </w:style>
  <w:style w:type="character" w:customStyle="1" w:styleId="Marquedecommentaire1">
    <w:name w:val="Marque de commentaire1"/>
    <w:rsid w:val="00016FFA"/>
    <w:rPr>
      <w:rFonts w:cs="Times New Roman"/>
      <w:sz w:val="16"/>
      <w:szCs w:val="16"/>
    </w:rPr>
  </w:style>
  <w:style w:type="character" w:customStyle="1" w:styleId="st1">
    <w:name w:val="st1"/>
    <w:rsid w:val="00016FFA"/>
  </w:style>
  <w:style w:type="character" w:styleId="Appeldenotedefin">
    <w:name w:val="endnote reference"/>
    <w:uiPriority w:val="99"/>
    <w:rsid w:val="00016FFA"/>
    <w:rPr>
      <w:vertAlign w:val="superscript"/>
    </w:rPr>
  </w:style>
  <w:style w:type="character" w:customStyle="1" w:styleId="Caractresdenotedefin">
    <w:name w:val="Caractères de note de fin"/>
    <w:rsid w:val="00016FFA"/>
  </w:style>
  <w:style w:type="character" w:customStyle="1" w:styleId="ListLabel2">
    <w:name w:val="ListLabel 2"/>
    <w:rsid w:val="00016FFA"/>
    <w:rPr>
      <w:rFonts w:eastAsia="Times New Roman"/>
    </w:rPr>
  </w:style>
  <w:style w:type="character" w:customStyle="1" w:styleId="ListLabel3">
    <w:name w:val="ListLabel 3"/>
    <w:rsid w:val="00016FFA"/>
    <w:rPr>
      <w:rFonts w:cs="Courier New"/>
    </w:rPr>
  </w:style>
  <w:style w:type="character" w:customStyle="1" w:styleId="Policepardfaut2">
    <w:name w:val="Police par défaut2"/>
    <w:rsid w:val="00016FFA"/>
  </w:style>
  <w:style w:type="character" w:customStyle="1" w:styleId="Appelnotedebasdep1">
    <w:name w:val="Appel note de bas de p.1"/>
    <w:rsid w:val="00016FFA"/>
    <w:rPr>
      <w:rFonts w:cs="Times New Roman"/>
      <w:vertAlign w:val="superscript"/>
    </w:rPr>
  </w:style>
  <w:style w:type="character" w:customStyle="1" w:styleId="ListLabel4">
    <w:name w:val="ListLabel 4"/>
    <w:rsid w:val="00016FFA"/>
    <w:rPr>
      <w:rFonts w:eastAsia="Calibri" w:cs="Arial"/>
    </w:rPr>
  </w:style>
  <w:style w:type="character" w:customStyle="1" w:styleId="ListLabel5">
    <w:name w:val="ListLabel 5"/>
    <w:rsid w:val="00016FFA"/>
    <w:rPr>
      <w:rFonts w:cs="font269"/>
    </w:rPr>
  </w:style>
  <w:style w:type="paragraph" w:customStyle="1" w:styleId="Titre11">
    <w:name w:val="Titre1"/>
    <w:basedOn w:val="Normal"/>
    <w:next w:val="Corpsdetexte"/>
    <w:rsid w:val="00016FFA"/>
    <w:pPr>
      <w:keepNext/>
      <w:suppressAutoHyphens/>
      <w:spacing w:before="240" w:after="120"/>
    </w:pPr>
    <w:rPr>
      <w:rFonts w:eastAsia="Microsoft YaHei" w:cs="Arial"/>
      <w:sz w:val="28"/>
      <w:szCs w:val="28"/>
      <w:lang w:eastAsia="ar-SA"/>
    </w:rPr>
  </w:style>
  <w:style w:type="paragraph" w:styleId="Liste">
    <w:name w:val="List"/>
    <w:basedOn w:val="Corpsdetexte"/>
    <w:rsid w:val="00016FFA"/>
    <w:pPr>
      <w:suppressAutoHyphens/>
    </w:pPr>
    <w:rPr>
      <w:rFonts w:cs="Arial"/>
      <w:lang w:eastAsia="ar-SA"/>
    </w:rPr>
  </w:style>
  <w:style w:type="paragraph" w:customStyle="1" w:styleId="Lgende1">
    <w:name w:val="Légende1"/>
    <w:basedOn w:val="Normal"/>
    <w:rsid w:val="00016FFA"/>
    <w:pPr>
      <w:suppressLineNumbers/>
      <w:suppressAutoHyphens/>
      <w:spacing w:before="120" w:after="120"/>
    </w:pPr>
    <w:rPr>
      <w:rFonts w:cs="Arial"/>
      <w:i/>
      <w:iCs/>
      <w:sz w:val="24"/>
      <w:lang w:eastAsia="ar-SA"/>
    </w:rPr>
  </w:style>
  <w:style w:type="paragraph" w:customStyle="1" w:styleId="Index">
    <w:name w:val="Index"/>
    <w:basedOn w:val="Normal"/>
    <w:rsid w:val="00016FFA"/>
    <w:pPr>
      <w:suppressLineNumbers/>
      <w:suppressAutoHyphens/>
    </w:pPr>
    <w:rPr>
      <w:rFonts w:cs="Arial"/>
      <w:lang w:eastAsia="ar-SA"/>
    </w:rPr>
  </w:style>
  <w:style w:type="paragraph" w:customStyle="1" w:styleId="Commentaire1">
    <w:name w:val="Commentaire1"/>
    <w:basedOn w:val="Normal"/>
    <w:rsid w:val="00016FFA"/>
    <w:pPr>
      <w:suppressAutoHyphens/>
      <w:spacing w:line="240" w:lineRule="auto"/>
    </w:pPr>
    <w:rPr>
      <w:sz w:val="20"/>
      <w:szCs w:val="20"/>
      <w:lang w:eastAsia="ar-SA"/>
    </w:rPr>
  </w:style>
  <w:style w:type="paragraph" w:customStyle="1" w:styleId="Retraitcorpsdetexte21">
    <w:name w:val="Retrait corps de texte 21"/>
    <w:basedOn w:val="Normal"/>
    <w:rsid w:val="00016FFA"/>
    <w:pPr>
      <w:suppressAutoHyphens/>
      <w:spacing w:after="120" w:line="480" w:lineRule="auto"/>
      <w:ind w:left="283"/>
      <w:jc w:val="both"/>
    </w:pPr>
    <w:rPr>
      <w:rFonts w:eastAsia="Times New Roman"/>
      <w:sz w:val="24"/>
      <w:szCs w:val="20"/>
      <w:lang w:val="en-GB" w:eastAsia="ar-SA"/>
    </w:rPr>
  </w:style>
  <w:style w:type="paragraph" w:customStyle="1" w:styleId="Absatz">
    <w:name w:val="Absatz"/>
    <w:basedOn w:val="Normal"/>
    <w:rsid w:val="00016FFA"/>
    <w:pPr>
      <w:suppressAutoHyphens/>
      <w:spacing w:before="60" w:after="255" w:line="255" w:lineRule="exact"/>
      <w:ind w:left="1729"/>
    </w:pPr>
    <w:rPr>
      <w:rFonts w:eastAsia="Times New Roman"/>
      <w:sz w:val="20"/>
      <w:szCs w:val="20"/>
      <w:lang w:val="de-DE" w:eastAsia="ar-SA"/>
    </w:rPr>
  </w:style>
  <w:style w:type="paragraph" w:customStyle="1" w:styleId="Titredetableau">
    <w:name w:val="Titre de tableau"/>
    <w:basedOn w:val="Contenudetableau"/>
    <w:rsid w:val="00016FFA"/>
    <w:pPr>
      <w:jc w:val="center"/>
    </w:pPr>
    <w:rPr>
      <w:b/>
      <w:bCs/>
    </w:rPr>
  </w:style>
  <w:style w:type="paragraph" w:customStyle="1" w:styleId="Tabledesmatiresniveau10">
    <w:name w:val="Table des matières niveau 10"/>
    <w:basedOn w:val="Index"/>
    <w:rsid w:val="00016FFA"/>
    <w:pPr>
      <w:tabs>
        <w:tab w:val="right" w:leader="dot" w:pos="7091"/>
      </w:tabs>
      <w:ind w:left="2547"/>
    </w:pPr>
  </w:style>
  <w:style w:type="paragraph" w:customStyle="1" w:styleId="Notedebasdepage2">
    <w:name w:val="Note de bas de page2"/>
    <w:basedOn w:val="Normal"/>
    <w:rsid w:val="00016FFA"/>
    <w:pPr>
      <w:suppressAutoHyphens/>
      <w:spacing w:line="100" w:lineRule="atLeast"/>
    </w:pPr>
    <w:rPr>
      <w:sz w:val="20"/>
      <w:szCs w:val="20"/>
      <w:lang w:eastAsia="ar-SA"/>
    </w:rPr>
  </w:style>
  <w:style w:type="character" w:customStyle="1" w:styleId="CommentaireCar1">
    <w:name w:val="Commentaire Car1"/>
    <w:uiPriority w:val="99"/>
    <w:semiHidden/>
    <w:rsid w:val="00016FFA"/>
    <w:rPr>
      <w:rFonts w:eastAsia="Calibri"/>
      <w:lang w:val="sv-SE" w:eastAsia="ar-SA"/>
    </w:rPr>
  </w:style>
  <w:style w:type="numbering" w:customStyle="1" w:styleId="Aucuneliste11">
    <w:name w:val="Aucune liste11"/>
    <w:next w:val="Aucuneliste"/>
    <w:uiPriority w:val="99"/>
    <w:semiHidden/>
    <w:unhideWhenUsed/>
    <w:rsid w:val="00016FFA"/>
  </w:style>
  <w:style w:type="table" w:customStyle="1" w:styleId="Grilledutableau1">
    <w:name w:val="Grille du tableau1"/>
    <w:basedOn w:val="TableauNormal"/>
    <w:next w:val="Grilledutableau"/>
    <w:uiPriority w:val="59"/>
    <w:rsid w:val="00016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1">
    <w:name w:val="Grille moyenne 3 - Accent 31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Lgende2">
    <w:name w:val="Légende2"/>
    <w:basedOn w:val="Normal"/>
    <w:next w:val="Normal"/>
    <w:unhideWhenUsed/>
    <w:qFormat/>
    <w:rsid w:val="00016FFA"/>
    <w:pPr>
      <w:spacing w:after="200" w:line="240" w:lineRule="auto"/>
    </w:pPr>
    <w:rPr>
      <w:b/>
      <w:bCs/>
      <w:color w:val="4F81BD"/>
      <w:sz w:val="18"/>
      <w:szCs w:val="18"/>
    </w:rPr>
  </w:style>
  <w:style w:type="table" w:customStyle="1" w:styleId="Listeclaire-Accent32">
    <w:name w:val="Liste claire - Accent 32"/>
    <w:basedOn w:val="TableauNormal"/>
    <w:next w:val="Listeclaire-Accent3"/>
    <w:uiPriority w:val="61"/>
    <w:rsid w:val="00016FFA"/>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
    <w:name w:val="Grille moyenne 3 - Accent 32"/>
    <w:basedOn w:val="TableauNormal"/>
    <w:next w:val="Grillemoyenne3-Accent3"/>
    <w:uiPriority w:val="69"/>
    <w:rsid w:val="00016FFA"/>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ramemoyenne1-Accent3">
    <w:name w:val="Medium Shading 1 Accent 3"/>
    <w:basedOn w:val="TableauNormal"/>
    <w:uiPriority w:val="63"/>
    <w:rsid w:val="00016FFA"/>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Aucuneliste2">
    <w:name w:val="Aucune liste2"/>
    <w:next w:val="Aucuneliste"/>
    <w:uiPriority w:val="99"/>
    <w:semiHidden/>
    <w:unhideWhenUsed/>
    <w:rsid w:val="00016FFA"/>
  </w:style>
  <w:style w:type="table" w:customStyle="1" w:styleId="Listeclaire-Accent321">
    <w:name w:val="Liste claire - Accent 321"/>
    <w:basedOn w:val="TableauNormal"/>
    <w:next w:val="Listeclaire-Accent3"/>
    <w:uiPriority w:val="61"/>
    <w:rsid w:val="00016FFA"/>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1">
    <w:name w:val="Grille moyenne 3 - Accent 321"/>
    <w:basedOn w:val="TableauNormal"/>
    <w:next w:val="Grillemoyenne3-Accent3"/>
    <w:uiPriority w:val="69"/>
    <w:rsid w:val="00016FF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2">
    <w:name w:val="Trame moyenne 1 - Accent 32"/>
    <w:basedOn w:val="TableauNormal"/>
    <w:next w:val="Tramemoyenne1-Accent3"/>
    <w:uiPriority w:val="63"/>
    <w:rsid w:val="00016FFA"/>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Accentuation">
    <w:name w:val="Emphasis"/>
    <w:qFormat/>
    <w:locked/>
    <w:rsid w:val="008F06A5"/>
    <w:rPr>
      <w:i/>
      <w:iCs/>
    </w:rPr>
  </w:style>
  <w:style w:type="character" w:styleId="lev">
    <w:name w:val="Strong"/>
    <w:qFormat/>
    <w:locked/>
    <w:rsid w:val="008F06A5"/>
    <w:rPr>
      <w:b/>
      <w:bCs/>
    </w:rPr>
  </w:style>
  <w:style w:type="numbering" w:customStyle="1" w:styleId="Aucuneliste3">
    <w:name w:val="Aucune liste3"/>
    <w:next w:val="Aucuneliste"/>
    <w:uiPriority w:val="99"/>
    <w:semiHidden/>
    <w:unhideWhenUsed/>
    <w:rsid w:val="00D7197E"/>
  </w:style>
  <w:style w:type="character" w:customStyle="1" w:styleId="heading1Zchn">
    <w:name w:val="heading1 Zchn"/>
    <w:locked/>
    <w:rsid w:val="00D7197E"/>
    <w:rPr>
      <w:rFonts w:ascii="Times" w:hAnsi="Times"/>
      <w:b/>
      <w:color w:val="auto"/>
      <w:sz w:val="29"/>
    </w:rPr>
  </w:style>
  <w:style w:type="paragraph" w:customStyle="1" w:styleId="ReportHeading1">
    <w:name w:val="Report Heading 1"/>
    <w:basedOn w:val="Normal"/>
    <w:next w:val="Normal"/>
    <w:uiPriority w:val="1"/>
    <w:qFormat/>
    <w:rsid w:val="00D7197E"/>
    <w:pPr>
      <w:widowControl w:val="0"/>
      <w:autoSpaceDE w:val="0"/>
      <w:autoSpaceDN w:val="0"/>
      <w:adjustRightInd w:val="0"/>
      <w:spacing w:before="200" w:line="240" w:lineRule="auto"/>
    </w:pPr>
    <w:rPr>
      <w:rFonts w:ascii="Verdana" w:eastAsia="Times New Roman" w:hAnsi="Verdana" w:cs="Times"/>
      <w:b/>
      <w:bCs/>
      <w:sz w:val="50"/>
      <w:szCs w:val="29"/>
      <w:lang w:val="de-DE" w:eastAsia="de-DE"/>
    </w:rPr>
  </w:style>
  <w:style w:type="paragraph" w:customStyle="1" w:styleId="ReportHeading2">
    <w:name w:val="Report Heading 2"/>
    <w:basedOn w:val="ReportHeading1"/>
    <w:next w:val="Normal"/>
    <w:uiPriority w:val="1"/>
    <w:qFormat/>
    <w:rsid w:val="00D7197E"/>
    <w:rPr>
      <w:sz w:val="35"/>
    </w:rPr>
  </w:style>
  <w:style w:type="paragraph" w:customStyle="1" w:styleId="ReportHeading3">
    <w:name w:val="Report Heading 3"/>
    <w:basedOn w:val="ReportHeading2"/>
    <w:next w:val="Normal"/>
    <w:uiPriority w:val="1"/>
    <w:qFormat/>
    <w:rsid w:val="00D7197E"/>
    <w:rPr>
      <w:sz w:val="29"/>
    </w:rPr>
  </w:style>
  <w:style w:type="paragraph" w:customStyle="1" w:styleId="ReportHeading4">
    <w:name w:val="Report Heading 4"/>
    <w:basedOn w:val="ReportHeading3"/>
    <w:next w:val="Normal"/>
    <w:uiPriority w:val="1"/>
    <w:qFormat/>
    <w:rsid w:val="00D7197E"/>
    <w:rPr>
      <w:sz w:val="24"/>
    </w:rPr>
  </w:style>
  <w:style w:type="paragraph" w:customStyle="1" w:styleId="ReportHeading5">
    <w:name w:val="Report Heading 5"/>
    <w:basedOn w:val="ReportHeading4"/>
    <w:next w:val="Normal"/>
    <w:uiPriority w:val="1"/>
    <w:qFormat/>
    <w:rsid w:val="00D7197E"/>
    <w:rPr>
      <w:sz w:val="20"/>
    </w:rPr>
  </w:style>
  <w:style w:type="paragraph" w:customStyle="1" w:styleId="ReportHeading6">
    <w:name w:val="Report Heading 6"/>
    <w:basedOn w:val="ReportHeading5"/>
    <w:next w:val="Normal"/>
    <w:uiPriority w:val="1"/>
    <w:qFormat/>
    <w:rsid w:val="00D7197E"/>
  </w:style>
  <w:style w:type="paragraph" w:customStyle="1" w:styleId="TableHeading">
    <w:name w:val="Table Heading"/>
    <w:basedOn w:val="ReportHeading6"/>
    <w:next w:val="Normal"/>
    <w:uiPriority w:val="1"/>
    <w:qFormat/>
    <w:rsid w:val="00D7197E"/>
  </w:style>
  <w:style w:type="paragraph" w:customStyle="1" w:styleId="Special">
    <w:name w:val="Special"/>
    <w:basedOn w:val="ReportHeading6"/>
    <w:next w:val="Normal"/>
    <w:uiPriority w:val="1"/>
    <w:qFormat/>
    <w:rsid w:val="00D7197E"/>
    <w:pPr>
      <w:spacing w:before="0"/>
    </w:pPr>
    <w:rPr>
      <w:b w:val="0"/>
      <w:sz w:val="16"/>
    </w:rPr>
  </w:style>
  <w:style w:type="paragraph" w:styleId="En-ttedetabledesmatires">
    <w:name w:val="TOC Heading"/>
    <w:basedOn w:val="Normal"/>
    <w:next w:val="Normal"/>
    <w:uiPriority w:val="39"/>
    <w:semiHidden/>
    <w:unhideWhenUsed/>
    <w:qFormat/>
    <w:rsid w:val="00D7197E"/>
    <w:pPr>
      <w:keepNext/>
      <w:keepLines/>
      <w:spacing w:before="480" w:line="276" w:lineRule="auto"/>
    </w:pPr>
    <w:rPr>
      <w:rFonts w:ascii="Cambria" w:eastAsia="MS Gothic" w:hAnsi="Cambria"/>
      <w:b/>
      <w:bCs/>
      <w:color w:val="365F91"/>
      <w:sz w:val="28"/>
      <w:szCs w:val="28"/>
      <w:lang w:val="en-US" w:eastAsia="ja-JP"/>
    </w:rPr>
  </w:style>
  <w:style w:type="paragraph" w:styleId="Notedefin">
    <w:name w:val="endnote text"/>
    <w:basedOn w:val="Normal"/>
    <w:link w:val="NotedefinCar"/>
    <w:uiPriority w:val="99"/>
    <w:unhideWhenUsed/>
    <w:rsid w:val="00D7197E"/>
    <w:pPr>
      <w:widowControl w:val="0"/>
      <w:autoSpaceDE w:val="0"/>
      <w:autoSpaceDN w:val="0"/>
      <w:adjustRightInd w:val="0"/>
      <w:spacing w:line="240" w:lineRule="auto"/>
    </w:pPr>
    <w:rPr>
      <w:rFonts w:ascii="Verdana" w:eastAsia="Times New Roman" w:hAnsi="Verdana" w:cs="Times"/>
      <w:bCs/>
      <w:sz w:val="20"/>
      <w:szCs w:val="20"/>
      <w:lang w:val="de-DE" w:eastAsia="de-DE"/>
    </w:rPr>
  </w:style>
  <w:style w:type="character" w:customStyle="1" w:styleId="NotedefinCar">
    <w:name w:val="Note de fin Car"/>
    <w:link w:val="Notedefin"/>
    <w:uiPriority w:val="99"/>
    <w:rsid w:val="00D7197E"/>
    <w:rPr>
      <w:rFonts w:ascii="Verdana" w:eastAsia="Times New Roman" w:hAnsi="Verdana" w:cs="Times"/>
      <w:bCs/>
      <w:lang w:val="de-DE" w:eastAsia="de-DE"/>
    </w:rPr>
  </w:style>
  <w:style w:type="paragraph" w:customStyle="1" w:styleId="Style1">
    <w:name w:val="Style1"/>
    <w:basedOn w:val="Normal"/>
    <w:qFormat/>
    <w:rsid w:val="009936CF"/>
    <w:pPr>
      <w:keepNext/>
      <w:widowControl w:val="0"/>
      <w:numPr>
        <w:numId w:val="34"/>
      </w:numPr>
      <w:autoSpaceDE w:val="0"/>
      <w:autoSpaceDN w:val="0"/>
      <w:adjustRightInd w:val="0"/>
      <w:spacing w:before="240" w:after="60" w:line="240" w:lineRule="auto"/>
      <w:outlineLvl w:val="0"/>
    </w:pPr>
    <w:rPr>
      <w:rFonts w:ascii="Verdana" w:eastAsia="Times New Roman" w:hAnsi="Verdana"/>
      <w:b/>
      <w:bCs/>
      <w:color w:val="0046AD"/>
      <w:kern w:val="32"/>
      <w:sz w:val="24"/>
      <w:szCs w:val="32"/>
      <w:lang w:val="en-GB" w:eastAsia="de-DE"/>
    </w:rPr>
  </w:style>
  <w:style w:type="paragraph" w:customStyle="1" w:styleId="Style2">
    <w:name w:val="Style2"/>
    <w:basedOn w:val="Normal"/>
    <w:qFormat/>
    <w:rsid w:val="009936CF"/>
    <w:pPr>
      <w:keepNext/>
      <w:widowControl w:val="0"/>
      <w:numPr>
        <w:ilvl w:val="1"/>
        <w:numId w:val="34"/>
      </w:numPr>
      <w:autoSpaceDE w:val="0"/>
      <w:autoSpaceDN w:val="0"/>
      <w:adjustRightInd w:val="0"/>
      <w:spacing w:after="120" w:line="240" w:lineRule="auto"/>
      <w:outlineLvl w:val="1"/>
    </w:pPr>
    <w:rPr>
      <w:rFonts w:ascii="Verdana" w:eastAsia="Times New Roman" w:hAnsi="Verdana"/>
      <w:b/>
      <w:bCs/>
      <w:iCs/>
      <w:color w:val="0046AD"/>
      <w:sz w:val="20"/>
      <w:szCs w:val="20"/>
      <w:lang w:val="en-GB" w:eastAsia="de-DE"/>
    </w:rPr>
  </w:style>
  <w:style w:type="paragraph" w:customStyle="1" w:styleId="Style3">
    <w:name w:val="Style3"/>
    <w:basedOn w:val="Normal"/>
    <w:qFormat/>
    <w:rsid w:val="007F7489"/>
    <w:pPr>
      <w:keepNext/>
      <w:widowControl w:val="0"/>
      <w:numPr>
        <w:ilvl w:val="2"/>
        <w:numId w:val="34"/>
      </w:numPr>
      <w:autoSpaceDE w:val="0"/>
      <w:autoSpaceDN w:val="0"/>
      <w:adjustRightInd w:val="0"/>
      <w:spacing w:before="200" w:after="120" w:line="240" w:lineRule="auto"/>
      <w:outlineLvl w:val="1"/>
    </w:pPr>
    <w:rPr>
      <w:rFonts w:ascii="Verdana" w:eastAsia="Times New Roman" w:hAnsi="Verdana"/>
      <w:b/>
      <w:bCs/>
      <w:i/>
      <w:iCs/>
      <w:color w:val="0046AD"/>
      <w:sz w:val="20"/>
      <w:szCs w:val="20"/>
      <w:lang w:val="en-GB" w:eastAsia="de-DE"/>
    </w:rPr>
  </w:style>
  <w:style w:type="character" w:customStyle="1" w:styleId="fontstyle01">
    <w:name w:val="fontstyle01"/>
    <w:rsid w:val="00E32401"/>
    <w:rPr>
      <w:rFonts w:ascii="Helvetica" w:hAnsi="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76443">
      <w:bodyDiv w:val="1"/>
      <w:marLeft w:val="0"/>
      <w:marRight w:val="0"/>
      <w:marTop w:val="0"/>
      <w:marBottom w:val="0"/>
      <w:divBdr>
        <w:top w:val="none" w:sz="0" w:space="0" w:color="auto"/>
        <w:left w:val="none" w:sz="0" w:space="0" w:color="auto"/>
        <w:bottom w:val="none" w:sz="0" w:space="0" w:color="auto"/>
        <w:right w:val="none" w:sz="0" w:space="0" w:color="auto"/>
      </w:divBdr>
    </w:div>
    <w:div w:id="1061245129">
      <w:bodyDiv w:val="1"/>
      <w:marLeft w:val="0"/>
      <w:marRight w:val="0"/>
      <w:marTop w:val="0"/>
      <w:marBottom w:val="0"/>
      <w:divBdr>
        <w:top w:val="none" w:sz="0" w:space="0" w:color="auto"/>
        <w:left w:val="none" w:sz="0" w:space="0" w:color="auto"/>
        <w:bottom w:val="none" w:sz="0" w:space="0" w:color="auto"/>
        <w:right w:val="none" w:sz="0" w:space="0" w:color="auto"/>
      </w:divBdr>
    </w:div>
    <w:div w:id="1214579433">
      <w:bodyDiv w:val="1"/>
      <w:marLeft w:val="0"/>
      <w:marRight w:val="0"/>
      <w:marTop w:val="0"/>
      <w:marBottom w:val="0"/>
      <w:divBdr>
        <w:top w:val="none" w:sz="0" w:space="0" w:color="auto"/>
        <w:left w:val="none" w:sz="0" w:space="0" w:color="auto"/>
        <w:bottom w:val="none" w:sz="0" w:space="0" w:color="auto"/>
        <w:right w:val="none" w:sz="0" w:space="0" w:color="auto"/>
      </w:divBdr>
    </w:div>
    <w:div w:id="1688479190">
      <w:bodyDiv w:val="1"/>
      <w:marLeft w:val="0"/>
      <w:marRight w:val="0"/>
      <w:marTop w:val="0"/>
      <w:marBottom w:val="0"/>
      <w:divBdr>
        <w:top w:val="none" w:sz="0" w:space="0" w:color="auto"/>
        <w:left w:val="none" w:sz="0" w:space="0" w:color="auto"/>
        <w:bottom w:val="none" w:sz="0" w:space="0" w:color="auto"/>
        <w:right w:val="none" w:sz="0" w:space="0" w:color="auto"/>
      </w:divBdr>
    </w:div>
    <w:div w:id="18483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3B0D-FFAE-4481-9480-E9565A4D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2317</TotalTime>
  <Pages>136</Pages>
  <Words>37378</Words>
  <Characters>205580</Characters>
  <Application>Microsoft Office Word</Application>
  <DocSecurity>0</DocSecurity>
  <Lines>1713</Lines>
  <Paragraphs>484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242474</CharactersWithSpaces>
  <SharedDoc>false</SharedDoc>
  <HLinks>
    <vt:vector size="336" baseType="variant">
      <vt:variant>
        <vt:i4>1703984</vt:i4>
      </vt:variant>
      <vt:variant>
        <vt:i4>332</vt:i4>
      </vt:variant>
      <vt:variant>
        <vt:i4>0</vt:i4>
      </vt:variant>
      <vt:variant>
        <vt:i4>5</vt:i4>
      </vt:variant>
      <vt:variant>
        <vt:lpwstr/>
      </vt:variant>
      <vt:variant>
        <vt:lpwstr>_Toc505609027</vt:lpwstr>
      </vt:variant>
      <vt:variant>
        <vt:i4>1703984</vt:i4>
      </vt:variant>
      <vt:variant>
        <vt:i4>326</vt:i4>
      </vt:variant>
      <vt:variant>
        <vt:i4>0</vt:i4>
      </vt:variant>
      <vt:variant>
        <vt:i4>5</vt:i4>
      </vt:variant>
      <vt:variant>
        <vt:lpwstr/>
      </vt:variant>
      <vt:variant>
        <vt:lpwstr>_Toc505609026</vt:lpwstr>
      </vt:variant>
      <vt:variant>
        <vt:i4>1703984</vt:i4>
      </vt:variant>
      <vt:variant>
        <vt:i4>320</vt:i4>
      </vt:variant>
      <vt:variant>
        <vt:i4>0</vt:i4>
      </vt:variant>
      <vt:variant>
        <vt:i4>5</vt:i4>
      </vt:variant>
      <vt:variant>
        <vt:lpwstr/>
      </vt:variant>
      <vt:variant>
        <vt:lpwstr>_Toc505609025</vt:lpwstr>
      </vt:variant>
      <vt:variant>
        <vt:i4>1703984</vt:i4>
      </vt:variant>
      <vt:variant>
        <vt:i4>314</vt:i4>
      </vt:variant>
      <vt:variant>
        <vt:i4>0</vt:i4>
      </vt:variant>
      <vt:variant>
        <vt:i4>5</vt:i4>
      </vt:variant>
      <vt:variant>
        <vt:lpwstr/>
      </vt:variant>
      <vt:variant>
        <vt:lpwstr>_Toc505609024</vt:lpwstr>
      </vt:variant>
      <vt:variant>
        <vt:i4>1703984</vt:i4>
      </vt:variant>
      <vt:variant>
        <vt:i4>308</vt:i4>
      </vt:variant>
      <vt:variant>
        <vt:i4>0</vt:i4>
      </vt:variant>
      <vt:variant>
        <vt:i4>5</vt:i4>
      </vt:variant>
      <vt:variant>
        <vt:lpwstr/>
      </vt:variant>
      <vt:variant>
        <vt:lpwstr>_Toc505609022</vt:lpwstr>
      </vt:variant>
      <vt:variant>
        <vt:i4>1703984</vt:i4>
      </vt:variant>
      <vt:variant>
        <vt:i4>302</vt:i4>
      </vt:variant>
      <vt:variant>
        <vt:i4>0</vt:i4>
      </vt:variant>
      <vt:variant>
        <vt:i4>5</vt:i4>
      </vt:variant>
      <vt:variant>
        <vt:lpwstr/>
      </vt:variant>
      <vt:variant>
        <vt:lpwstr>_Toc505609020</vt:lpwstr>
      </vt:variant>
      <vt:variant>
        <vt:i4>1638448</vt:i4>
      </vt:variant>
      <vt:variant>
        <vt:i4>296</vt:i4>
      </vt:variant>
      <vt:variant>
        <vt:i4>0</vt:i4>
      </vt:variant>
      <vt:variant>
        <vt:i4>5</vt:i4>
      </vt:variant>
      <vt:variant>
        <vt:lpwstr/>
      </vt:variant>
      <vt:variant>
        <vt:lpwstr>_Toc505609018</vt:lpwstr>
      </vt:variant>
      <vt:variant>
        <vt:i4>1638448</vt:i4>
      </vt:variant>
      <vt:variant>
        <vt:i4>290</vt:i4>
      </vt:variant>
      <vt:variant>
        <vt:i4>0</vt:i4>
      </vt:variant>
      <vt:variant>
        <vt:i4>5</vt:i4>
      </vt:variant>
      <vt:variant>
        <vt:lpwstr/>
      </vt:variant>
      <vt:variant>
        <vt:lpwstr>_Toc505609016</vt:lpwstr>
      </vt:variant>
      <vt:variant>
        <vt:i4>1638448</vt:i4>
      </vt:variant>
      <vt:variant>
        <vt:i4>284</vt:i4>
      </vt:variant>
      <vt:variant>
        <vt:i4>0</vt:i4>
      </vt:variant>
      <vt:variant>
        <vt:i4>5</vt:i4>
      </vt:variant>
      <vt:variant>
        <vt:lpwstr/>
      </vt:variant>
      <vt:variant>
        <vt:lpwstr>_Toc505609015</vt:lpwstr>
      </vt:variant>
      <vt:variant>
        <vt:i4>1638448</vt:i4>
      </vt:variant>
      <vt:variant>
        <vt:i4>278</vt:i4>
      </vt:variant>
      <vt:variant>
        <vt:i4>0</vt:i4>
      </vt:variant>
      <vt:variant>
        <vt:i4>5</vt:i4>
      </vt:variant>
      <vt:variant>
        <vt:lpwstr/>
      </vt:variant>
      <vt:variant>
        <vt:lpwstr>_Toc505609014</vt:lpwstr>
      </vt:variant>
      <vt:variant>
        <vt:i4>1900601</vt:i4>
      </vt:variant>
      <vt:variant>
        <vt:i4>272</vt:i4>
      </vt:variant>
      <vt:variant>
        <vt:i4>0</vt:i4>
      </vt:variant>
      <vt:variant>
        <vt:i4>5</vt:i4>
      </vt:variant>
      <vt:variant>
        <vt:lpwstr/>
      </vt:variant>
      <vt:variant>
        <vt:lpwstr>_Toc505608941</vt:lpwstr>
      </vt:variant>
      <vt:variant>
        <vt:i4>1900601</vt:i4>
      </vt:variant>
      <vt:variant>
        <vt:i4>266</vt:i4>
      </vt:variant>
      <vt:variant>
        <vt:i4>0</vt:i4>
      </vt:variant>
      <vt:variant>
        <vt:i4>5</vt:i4>
      </vt:variant>
      <vt:variant>
        <vt:lpwstr/>
      </vt:variant>
      <vt:variant>
        <vt:lpwstr>_Toc505608940</vt:lpwstr>
      </vt:variant>
      <vt:variant>
        <vt:i4>1703993</vt:i4>
      </vt:variant>
      <vt:variant>
        <vt:i4>260</vt:i4>
      </vt:variant>
      <vt:variant>
        <vt:i4>0</vt:i4>
      </vt:variant>
      <vt:variant>
        <vt:i4>5</vt:i4>
      </vt:variant>
      <vt:variant>
        <vt:lpwstr/>
      </vt:variant>
      <vt:variant>
        <vt:lpwstr>_Toc505608939</vt:lpwstr>
      </vt:variant>
      <vt:variant>
        <vt:i4>1703993</vt:i4>
      </vt:variant>
      <vt:variant>
        <vt:i4>254</vt:i4>
      </vt:variant>
      <vt:variant>
        <vt:i4>0</vt:i4>
      </vt:variant>
      <vt:variant>
        <vt:i4>5</vt:i4>
      </vt:variant>
      <vt:variant>
        <vt:lpwstr/>
      </vt:variant>
      <vt:variant>
        <vt:lpwstr>_Toc505608938</vt:lpwstr>
      </vt:variant>
      <vt:variant>
        <vt:i4>1703993</vt:i4>
      </vt:variant>
      <vt:variant>
        <vt:i4>248</vt:i4>
      </vt:variant>
      <vt:variant>
        <vt:i4>0</vt:i4>
      </vt:variant>
      <vt:variant>
        <vt:i4>5</vt:i4>
      </vt:variant>
      <vt:variant>
        <vt:lpwstr/>
      </vt:variant>
      <vt:variant>
        <vt:lpwstr>_Toc505608937</vt:lpwstr>
      </vt:variant>
      <vt:variant>
        <vt:i4>1703993</vt:i4>
      </vt:variant>
      <vt:variant>
        <vt:i4>242</vt:i4>
      </vt:variant>
      <vt:variant>
        <vt:i4>0</vt:i4>
      </vt:variant>
      <vt:variant>
        <vt:i4>5</vt:i4>
      </vt:variant>
      <vt:variant>
        <vt:lpwstr/>
      </vt:variant>
      <vt:variant>
        <vt:lpwstr>_Toc505608936</vt:lpwstr>
      </vt:variant>
      <vt:variant>
        <vt:i4>1703993</vt:i4>
      </vt:variant>
      <vt:variant>
        <vt:i4>236</vt:i4>
      </vt:variant>
      <vt:variant>
        <vt:i4>0</vt:i4>
      </vt:variant>
      <vt:variant>
        <vt:i4>5</vt:i4>
      </vt:variant>
      <vt:variant>
        <vt:lpwstr/>
      </vt:variant>
      <vt:variant>
        <vt:lpwstr>_Toc505608935</vt:lpwstr>
      </vt:variant>
      <vt:variant>
        <vt:i4>1703993</vt:i4>
      </vt:variant>
      <vt:variant>
        <vt:i4>230</vt:i4>
      </vt:variant>
      <vt:variant>
        <vt:i4>0</vt:i4>
      </vt:variant>
      <vt:variant>
        <vt:i4>5</vt:i4>
      </vt:variant>
      <vt:variant>
        <vt:lpwstr/>
      </vt:variant>
      <vt:variant>
        <vt:lpwstr>_Toc505608934</vt:lpwstr>
      </vt:variant>
      <vt:variant>
        <vt:i4>1703993</vt:i4>
      </vt:variant>
      <vt:variant>
        <vt:i4>224</vt:i4>
      </vt:variant>
      <vt:variant>
        <vt:i4>0</vt:i4>
      </vt:variant>
      <vt:variant>
        <vt:i4>5</vt:i4>
      </vt:variant>
      <vt:variant>
        <vt:lpwstr/>
      </vt:variant>
      <vt:variant>
        <vt:lpwstr>_Toc505608933</vt:lpwstr>
      </vt:variant>
      <vt:variant>
        <vt:i4>1703993</vt:i4>
      </vt:variant>
      <vt:variant>
        <vt:i4>218</vt:i4>
      </vt:variant>
      <vt:variant>
        <vt:i4>0</vt:i4>
      </vt:variant>
      <vt:variant>
        <vt:i4>5</vt:i4>
      </vt:variant>
      <vt:variant>
        <vt:lpwstr/>
      </vt:variant>
      <vt:variant>
        <vt:lpwstr>_Toc505608932</vt:lpwstr>
      </vt:variant>
      <vt:variant>
        <vt:i4>1703993</vt:i4>
      </vt:variant>
      <vt:variant>
        <vt:i4>212</vt:i4>
      </vt:variant>
      <vt:variant>
        <vt:i4>0</vt:i4>
      </vt:variant>
      <vt:variant>
        <vt:i4>5</vt:i4>
      </vt:variant>
      <vt:variant>
        <vt:lpwstr/>
      </vt:variant>
      <vt:variant>
        <vt:lpwstr>_Toc505608931</vt:lpwstr>
      </vt:variant>
      <vt:variant>
        <vt:i4>1703993</vt:i4>
      </vt:variant>
      <vt:variant>
        <vt:i4>206</vt:i4>
      </vt:variant>
      <vt:variant>
        <vt:i4>0</vt:i4>
      </vt:variant>
      <vt:variant>
        <vt:i4>5</vt:i4>
      </vt:variant>
      <vt:variant>
        <vt:lpwstr/>
      </vt:variant>
      <vt:variant>
        <vt:lpwstr>_Toc505608930</vt:lpwstr>
      </vt:variant>
      <vt:variant>
        <vt:i4>1769529</vt:i4>
      </vt:variant>
      <vt:variant>
        <vt:i4>200</vt:i4>
      </vt:variant>
      <vt:variant>
        <vt:i4>0</vt:i4>
      </vt:variant>
      <vt:variant>
        <vt:i4>5</vt:i4>
      </vt:variant>
      <vt:variant>
        <vt:lpwstr/>
      </vt:variant>
      <vt:variant>
        <vt:lpwstr>_Toc505608929</vt:lpwstr>
      </vt:variant>
      <vt:variant>
        <vt:i4>1769529</vt:i4>
      </vt:variant>
      <vt:variant>
        <vt:i4>194</vt:i4>
      </vt:variant>
      <vt:variant>
        <vt:i4>0</vt:i4>
      </vt:variant>
      <vt:variant>
        <vt:i4>5</vt:i4>
      </vt:variant>
      <vt:variant>
        <vt:lpwstr/>
      </vt:variant>
      <vt:variant>
        <vt:lpwstr>_Toc505608928</vt:lpwstr>
      </vt:variant>
      <vt:variant>
        <vt:i4>1769529</vt:i4>
      </vt:variant>
      <vt:variant>
        <vt:i4>188</vt:i4>
      </vt:variant>
      <vt:variant>
        <vt:i4>0</vt:i4>
      </vt:variant>
      <vt:variant>
        <vt:i4>5</vt:i4>
      </vt:variant>
      <vt:variant>
        <vt:lpwstr/>
      </vt:variant>
      <vt:variant>
        <vt:lpwstr>_Toc505608927</vt:lpwstr>
      </vt:variant>
      <vt:variant>
        <vt:i4>1769529</vt:i4>
      </vt:variant>
      <vt:variant>
        <vt:i4>182</vt:i4>
      </vt:variant>
      <vt:variant>
        <vt:i4>0</vt:i4>
      </vt:variant>
      <vt:variant>
        <vt:i4>5</vt:i4>
      </vt:variant>
      <vt:variant>
        <vt:lpwstr/>
      </vt:variant>
      <vt:variant>
        <vt:lpwstr>_Toc505608926</vt:lpwstr>
      </vt:variant>
      <vt:variant>
        <vt:i4>1769529</vt:i4>
      </vt:variant>
      <vt:variant>
        <vt:i4>176</vt:i4>
      </vt:variant>
      <vt:variant>
        <vt:i4>0</vt:i4>
      </vt:variant>
      <vt:variant>
        <vt:i4>5</vt:i4>
      </vt:variant>
      <vt:variant>
        <vt:lpwstr/>
      </vt:variant>
      <vt:variant>
        <vt:lpwstr>_Toc505608925</vt:lpwstr>
      </vt:variant>
      <vt:variant>
        <vt:i4>1769529</vt:i4>
      </vt:variant>
      <vt:variant>
        <vt:i4>170</vt:i4>
      </vt:variant>
      <vt:variant>
        <vt:i4>0</vt:i4>
      </vt:variant>
      <vt:variant>
        <vt:i4>5</vt:i4>
      </vt:variant>
      <vt:variant>
        <vt:lpwstr/>
      </vt:variant>
      <vt:variant>
        <vt:lpwstr>_Toc505608924</vt:lpwstr>
      </vt:variant>
      <vt:variant>
        <vt:i4>1769529</vt:i4>
      </vt:variant>
      <vt:variant>
        <vt:i4>164</vt:i4>
      </vt:variant>
      <vt:variant>
        <vt:i4>0</vt:i4>
      </vt:variant>
      <vt:variant>
        <vt:i4>5</vt:i4>
      </vt:variant>
      <vt:variant>
        <vt:lpwstr/>
      </vt:variant>
      <vt:variant>
        <vt:lpwstr>_Toc505608923</vt:lpwstr>
      </vt:variant>
      <vt:variant>
        <vt:i4>1769529</vt:i4>
      </vt:variant>
      <vt:variant>
        <vt:i4>158</vt:i4>
      </vt:variant>
      <vt:variant>
        <vt:i4>0</vt:i4>
      </vt:variant>
      <vt:variant>
        <vt:i4>5</vt:i4>
      </vt:variant>
      <vt:variant>
        <vt:lpwstr/>
      </vt:variant>
      <vt:variant>
        <vt:lpwstr>_Toc505608922</vt:lpwstr>
      </vt:variant>
      <vt:variant>
        <vt:i4>1769529</vt:i4>
      </vt:variant>
      <vt:variant>
        <vt:i4>152</vt:i4>
      </vt:variant>
      <vt:variant>
        <vt:i4>0</vt:i4>
      </vt:variant>
      <vt:variant>
        <vt:i4>5</vt:i4>
      </vt:variant>
      <vt:variant>
        <vt:lpwstr/>
      </vt:variant>
      <vt:variant>
        <vt:lpwstr>_Toc505608921</vt:lpwstr>
      </vt:variant>
      <vt:variant>
        <vt:i4>1769529</vt:i4>
      </vt:variant>
      <vt:variant>
        <vt:i4>146</vt:i4>
      </vt:variant>
      <vt:variant>
        <vt:i4>0</vt:i4>
      </vt:variant>
      <vt:variant>
        <vt:i4>5</vt:i4>
      </vt:variant>
      <vt:variant>
        <vt:lpwstr/>
      </vt:variant>
      <vt:variant>
        <vt:lpwstr>_Toc505608920</vt:lpwstr>
      </vt:variant>
      <vt:variant>
        <vt:i4>1048632</vt:i4>
      </vt:variant>
      <vt:variant>
        <vt:i4>140</vt:i4>
      </vt:variant>
      <vt:variant>
        <vt:i4>0</vt:i4>
      </vt:variant>
      <vt:variant>
        <vt:i4>5</vt:i4>
      </vt:variant>
      <vt:variant>
        <vt:lpwstr/>
      </vt:variant>
      <vt:variant>
        <vt:lpwstr>_Toc505608895</vt:lpwstr>
      </vt:variant>
      <vt:variant>
        <vt:i4>1835064</vt:i4>
      </vt:variant>
      <vt:variant>
        <vt:i4>134</vt:i4>
      </vt:variant>
      <vt:variant>
        <vt:i4>0</vt:i4>
      </vt:variant>
      <vt:variant>
        <vt:i4>5</vt:i4>
      </vt:variant>
      <vt:variant>
        <vt:lpwstr/>
      </vt:variant>
      <vt:variant>
        <vt:lpwstr>_Toc505608858</vt:lpwstr>
      </vt:variant>
      <vt:variant>
        <vt:i4>1835064</vt:i4>
      </vt:variant>
      <vt:variant>
        <vt:i4>128</vt:i4>
      </vt:variant>
      <vt:variant>
        <vt:i4>0</vt:i4>
      </vt:variant>
      <vt:variant>
        <vt:i4>5</vt:i4>
      </vt:variant>
      <vt:variant>
        <vt:lpwstr/>
      </vt:variant>
      <vt:variant>
        <vt:lpwstr>_Toc505608857</vt:lpwstr>
      </vt:variant>
      <vt:variant>
        <vt:i4>1835064</vt:i4>
      </vt:variant>
      <vt:variant>
        <vt:i4>122</vt:i4>
      </vt:variant>
      <vt:variant>
        <vt:i4>0</vt:i4>
      </vt:variant>
      <vt:variant>
        <vt:i4>5</vt:i4>
      </vt:variant>
      <vt:variant>
        <vt:lpwstr/>
      </vt:variant>
      <vt:variant>
        <vt:lpwstr>_Toc505608856</vt:lpwstr>
      </vt:variant>
      <vt:variant>
        <vt:i4>1835064</vt:i4>
      </vt:variant>
      <vt:variant>
        <vt:i4>116</vt:i4>
      </vt:variant>
      <vt:variant>
        <vt:i4>0</vt:i4>
      </vt:variant>
      <vt:variant>
        <vt:i4>5</vt:i4>
      </vt:variant>
      <vt:variant>
        <vt:lpwstr/>
      </vt:variant>
      <vt:variant>
        <vt:lpwstr>_Toc505608855</vt:lpwstr>
      </vt:variant>
      <vt:variant>
        <vt:i4>1835064</vt:i4>
      </vt:variant>
      <vt:variant>
        <vt:i4>110</vt:i4>
      </vt:variant>
      <vt:variant>
        <vt:i4>0</vt:i4>
      </vt:variant>
      <vt:variant>
        <vt:i4>5</vt:i4>
      </vt:variant>
      <vt:variant>
        <vt:lpwstr/>
      </vt:variant>
      <vt:variant>
        <vt:lpwstr>_Toc505608854</vt:lpwstr>
      </vt:variant>
      <vt:variant>
        <vt:i4>1835064</vt:i4>
      </vt:variant>
      <vt:variant>
        <vt:i4>104</vt:i4>
      </vt:variant>
      <vt:variant>
        <vt:i4>0</vt:i4>
      </vt:variant>
      <vt:variant>
        <vt:i4>5</vt:i4>
      </vt:variant>
      <vt:variant>
        <vt:lpwstr/>
      </vt:variant>
      <vt:variant>
        <vt:lpwstr>_Toc505608853</vt:lpwstr>
      </vt:variant>
      <vt:variant>
        <vt:i4>1835064</vt:i4>
      </vt:variant>
      <vt:variant>
        <vt:i4>98</vt:i4>
      </vt:variant>
      <vt:variant>
        <vt:i4>0</vt:i4>
      </vt:variant>
      <vt:variant>
        <vt:i4>5</vt:i4>
      </vt:variant>
      <vt:variant>
        <vt:lpwstr/>
      </vt:variant>
      <vt:variant>
        <vt:lpwstr>_Toc505608852</vt:lpwstr>
      </vt:variant>
      <vt:variant>
        <vt:i4>1835064</vt:i4>
      </vt:variant>
      <vt:variant>
        <vt:i4>92</vt:i4>
      </vt:variant>
      <vt:variant>
        <vt:i4>0</vt:i4>
      </vt:variant>
      <vt:variant>
        <vt:i4>5</vt:i4>
      </vt:variant>
      <vt:variant>
        <vt:lpwstr/>
      </vt:variant>
      <vt:variant>
        <vt:lpwstr>_Toc505608851</vt:lpwstr>
      </vt:variant>
      <vt:variant>
        <vt:i4>1835064</vt:i4>
      </vt:variant>
      <vt:variant>
        <vt:i4>86</vt:i4>
      </vt:variant>
      <vt:variant>
        <vt:i4>0</vt:i4>
      </vt:variant>
      <vt:variant>
        <vt:i4>5</vt:i4>
      </vt:variant>
      <vt:variant>
        <vt:lpwstr/>
      </vt:variant>
      <vt:variant>
        <vt:lpwstr>_Toc505608850</vt:lpwstr>
      </vt:variant>
      <vt:variant>
        <vt:i4>1900600</vt:i4>
      </vt:variant>
      <vt:variant>
        <vt:i4>80</vt:i4>
      </vt:variant>
      <vt:variant>
        <vt:i4>0</vt:i4>
      </vt:variant>
      <vt:variant>
        <vt:i4>5</vt:i4>
      </vt:variant>
      <vt:variant>
        <vt:lpwstr/>
      </vt:variant>
      <vt:variant>
        <vt:lpwstr>_Toc505608849</vt:lpwstr>
      </vt:variant>
      <vt:variant>
        <vt:i4>1900600</vt:i4>
      </vt:variant>
      <vt:variant>
        <vt:i4>74</vt:i4>
      </vt:variant>
      <vt:variant>
        <vt:i4>0</vt:i4>
      </vt:variant>
      <vt:variant>
        <vt:i4>5</vt:i4>
      </vt:variant>
      <vt:variant>
        <vt:lpwstr/>
      </vt:variant>
      <vt:variant>
        <vt:lpwstr>_Toc505608848</vt:lpwstr>
      </vt:variant>
      <vt:variant>
        <vt:i4>1900600</vt:i4>
      </vt:variant>
      <vt:variant>
        <vt:i4>68</vt:i4>
      </vt:variant>
      <vt:variant>
        <vt:i4>0</vt:i4>
      </vt:variant>
      <vt:variant>
        <vt:i4>5</vt:i4>
      </vt:variant>
      <vt:variant>
        <vt:lpwstr/>
      </vt:variant>
      <vt:variant>
        <vt:lpwstr>_Toc505608847</vt:lpwstr>
      </vt:variant>
      <vt:variant>
        <vt:i4>1900600</vt:i4>
      </vt:variant>
      <vt:variant>
        <vt:i4>62</vt:i4>
      </vt:variant>
      <vt:variant>
        <vt:i4>0</vt:i4>
      </vt:variant>
      <vt:variant>
        <vt:i4>5</vt:i4>
      </vt:variant>
      <vt:variant>
        <vt:lpwstr/>
      </vt:variant>
      <vt:variant>
        <vt:lpwstr>_Toc505608846</vt:lpwstr>
      </vt:variant>
      <vt:variant>
        <vt:i4>1900600</vt:i4>
      </vt:variant>
      <vt:variant>
        <vt:i4>56</vt:i4>
      </vt:variant>
      <vt:variant>
        <vt:i4>0</vt:i4>
      </vt:variant>
      <vt:variant>
        <vt:i4>5</vt:i4>
      </vt:variant>
      <vt:variant>
        <vt:lpwstr/>
      </vt:variant>
      <vt:variant>
        <vt:lpwstr>_Toc505608845</vt:lpwstr>
      </vt:variant>
      <vt:variant>
        <vt:i4>1900600</vt:i4>
      </vt:variant>
      <vt:variant>
        <vt:i4>50</vt:i4>
      </vt:variant>
      <vt:variant>
        <vt:i4>0</vt:i4>
      </vt:variant>
      <vt:variant>
        <vt:i4>5</vt:i4>
      </vt:variant>
      <vt:variant>
        <vt:lpwstr/>
      </vt:variant>
      <vt:variant>
        <vt:lpwstr>_Toc505608844</vt:lpwstr>
      </vt:variant>
      <vt:variant>
        <vt:i4>1900600</vt:i4>
      </vt:variant>
      <vt:variant>
        <vt:i4>44</vt:i4>
      </vt:variant>
      <vt:variant>
        <vt:i4>0</vt:i4>
      </vt:variant>
      <vt:variant>
        <vt:i4>5</vt:i4>
      </vt:variant>
      <vt:variant>
        <vt:lpwstr/>
      </vt:variant>
      <vt:variant>
        <vt:lpwstr>_Toc505608843</vt:lpwstr>
      </vt:variant>
      <vt:variant>
        <vt:i4>1900600</vt:i4>
      </vt:variant>
      <vt:variant>
        <vt:i4>38</vt:i4>
      </vt:variant>
      <vt:variant>
        <vt:i4>0</vt:i4>
      </vt:variant>
      <vt:variant>
        <vt:i4>5</vt:i4>
      </vt:variant>
      <vt:variant>
        <vt:lpwstr/>
      </vt:variant>
      <vt:variant>
        <vt:lpwstr>_Toc505608842</vt:lpwstr>
      </vt:variant>
      <vt:variant>
        <vt:i4>1900600</vt:i4>
      </vt:variant>
      <vt:variant>
        <vt:i4>32</vt:i4>
      </vt:variant>
      <vt:variant>
        <vt:i4>0</vt:i4>
      </vt:variant>
      <vt:variant>
        <vt:i4>5</vt:i4>
      </vt:variant>
      <vt:variant>
        <vt:lpwstr/>
      </vt:variant>
      <vt:variant>
        <vt:lpwstr>_Toc505608841</vt:lpwstr>
      </vt:variant>
      <vt:variant>
        <vt:i4>1900600</vt:i4>
      </vt:variant>
      <vt:variant>
        <vt:i4>26</vt:i4>
      </vt:variant>
      <vt:variant>
        <vt:i4>0</vt:i4>
      </vt:variant>
      <vt:variant>
        <vt:i4>5</vt:i4>
      </vt:variant>
      <vt:variant>
        <vt:lpwstr/>
      </vt:variant>
      <vt:variant>
        <vt:lpwstr>_Toc505608840</vt:lpwstr>
      </vt:variant>
      <vt:variant>
        <vt:i4>1703992</vt:i4>
      </vt:variant>
      <vt:variant>
        <vt:i4>20</vt:i4>
      </vt:variant>
      <vt:variant>
        <vt:i4>0</vt:i4>
      </vt:variant>
      <vt:variant>
        <vt:i4>5</vt:i4>
      </vt:variant>
      <vt:variant>
        <vt:lpwstr/>
      </vt:variant>
      <vt:variant>
        <vt:lpwstr>_Toc505608839</vt:lpwstr>
      </vt:variant>
      <vt:variant>
        <vt:i4>1703992</vt:i4>
      </vt:variant>
      <vt:variant>
        <vt:i4>14</vt:i4>
      </vt:variant>
      <vt:variant>
        <vt:i4>0</vt:i4>
      </vt:variant>
      <vt:variant>
        <vt:i4>5</vt:i4>
      </vt:variant>
      <vt:variant>
        <vt:lpwstr/>
      </vt:variant>
      <vt:variant>
        <vt:lpwstr>_Toc505608838</vt:lpwstr>
      </vt:variant>
      <vt:variant>
        <vt:i4>1703992</vt:i4>
      </vt:variant>
      <vt:variant>
        <vt:i4>8</vt:i4>
      </vt:variant>
      <vt:variant>
        <vt:i4>0</vt:i4>
      </vt:variant>
      <vt:variant>
        <vt:i4>5</vt:i4>
      </vt:variant>
      <vt:variant>
        <vt:lpwstr/>
      </vt:variant>
      <vt:variant>
        <vt:lpwstr>_Toc505608837</vt:lpwstr>
      </vt:variant>
      <vt:variant>
        <vt:i4>1703992</vt:i4>
      </vt:variant>
      <vt:variant>
        <vt:i4>2</vt:i4>
      </vt:variant>
      <vt:variant>
        <vt:i4>0</vt:i4>
      </vt:variant>
      <vt:variant>
        <vt:i4>5</vt:i4>
      </vt:variant>
      <vt:variant>
        <vt:lpwstr/>
      </vt:variant>
      <vt:variant>
        <vt:lpwstr>_Toc505608836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subject/>
  <dc:creator>CN</dc:creator>
  <cp:keywords/>
  <dc:description/>
  <cp:lastModifiedBy>BENUSZAK Johanna</cp:lastModifiedBy>
  <cp:revision>42</cp:revision>
  <cp:lastPrinted>2012-01-31T13:29:00Z</cp:lastPrinted>
  <dcterms:created xsi:type="dcterms:W3CDTF">2018-03-05T17:37:00Z</dcterms:created>
  <dcterms:modified xsi:type="dcterms:W3CDTF">2019-07-08T10:53:00Z</dcterms:modified>
</cp:coreProperties>
</file>